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F0E" w:rsidRPr="00CE0E5F" w:rsidRDefault="00741F0E" w:rsidP="00144D4F">
      <w:pPr>
        <w:spacing w:line="240" w:lineRule="auto"/>
        <w:rPr>
          <w:b/>
          <w:noProof/>
          <w:szCs w:val="22"/>
        </w:rPr>
      </w:pPr>
      <w:bookmarkStart w:id="0" w:name="_GoBack"/>
      <w:bookmarkEnd w:id="0"/>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noProof/>
          <w:szCs w:val="22"/>
        </w:rPr>
      </w:pPr>
    </w:p>
    <w:p w:rsidR="00741F0E" w:rsidRPr="00CE0E5F" w:rsidRDefault="00741F0E" w:rsidP="00144D4F">
      <w:pPr>
        <w:spacing w:line="240" w:lineRule="auto"/>
        <w:rPr>
          <w:b/>
          <w:szCs w:val="22"/>
        </w:rPr>
      </w:pPr>
    </w:p>
    <w:p w:rsidR="00741F0E" w:rsidRPr="00CE0E5F" w:rsidRDefault="00741F0E" w:rsidP="00144D4F">
      <w:pPr>
        <w:spacing w:line="240" w:lineRule="auto"/>
        <w:rPr>
          <w:b/>
          <w:szCs w:val="22"/>
        </w:rPr>
      </w:pPr>
    </w:p>
    <w:p w:rsidR="00741F0E" w:rsidRPr="00CE0E5F" w:rsidRDefault="00741F0E" w:rsidP="00144D4F">
      <w:pPr>
        <w:spacing w:line="240" w:lineRule="auto"/>
        <w:rPr>
          <w:b/>
          <w:szCs w:val="22"/>
        </w:rPr>
      </w:pPr>
    </w:p>
    <w:p w:rsidR="00741F0E" w:rsidRPr="00CE0E5F" w:rsidRDefault="00741F0E" w:rsidP="00144D4F">
      <w:pPr>
        <w:spacing w:line="240" w:lineRule="auto"/>
        <w:rPr>
          <w:b/>
          <w:szCs w:val="22"/>
        </w:rPr>
      </w:pPr>
    </w:p>
    <w:p w:rsidR="00361C3D" w:rsidRPr="00CE0E5F" w:rsidRDefault="00361C3D" w:rsidP="00144D4F">
      <w:pPr>
        <w:widowControl w:val="0"/>
        <w:tabs>
          <w:tab w:val="clear" w:pos="567"/>
        </w:tabs>
        <w:spacing w:line="240" w:lineRule="auto"/>
        <w:rPr>
          <w:szCs w:val="22"/>
        </w:rPr>
      </w:pPr>
    </w:p>
    <w:p w:rsidR="00361C3D" w:rsidRPr="00CE0E5F" w:rsidRDefault="00361C3D" w:rsidP="00144D4F">
      <w:pPr>
        <w:widowControl w:val="0"/>
        <w:tabs>
          <w:tab w:val="clear" w:pos="567"/>
        </w:tabs>
        <w:spacing w:line="240" w:lineRule="auto"/>
        <w:jc w:val="center"/>
        <w:rPr>
          <w:szCs w:val="22"/>
        </w:rPr>
      </w:pPr>
      <w:r w:rsidRPr="00CE0E5F">
        <w:rPr>
          <w:b/>
          <w:bCs/>
          <w:szCs w:val="22"/>
          <w:lang w:bidi="lt-LT"/>
        </w:rPr>
        <w:t>I PRIEDAS</w:t>
      </w:r>
    </w:p>
    <w:p w:rsidR="00361C3D" w:rsidRPr="00CE0E5F" w:rsidRDefault="00361C3D" w:rsidP="00144D4F">
      <w:pPr>
        <w:widowControl w:val="0"/>
        <w:tabs>
          <w:tab w:val="clear" w:pos="567"/>
        </w:tabs>
        <w:spacing w:line="240" w:lineRule="auto"/>
        <w:rPr>
          <w:szCs w:val="22"/>
        </w:rPr>
      </w:pPr>
    </w:p>
    <w:p w:rsidR="00741F0E" w:rsidRPr="00CE0E5F" w:rsidRDefault="00361C3D" w:rsidP="00144D4F">
      <w:pPr>
        <w:pStyle w:val="TittleEMA1"/>
        <w:outlineLvl w:val="0"/>
      </w:pPr>
      <w:r w:rsidRPr="00CE0E5F">
        <w:t>PREPARATO CHARAKTERISTIKŲ SANTRAUKA</w:t>
      </w:r>
    </w:p>
    <w:p w:rsidR="00361C3D" w:rsidRPr="00CE0E5F" w:rsidRDefault="00741F0E" w:rsidP="00E3715D">
      <w:pPr>
        <w:keepNext/>
        <w:widowControl w:val="0"/>
        <w:tabs>
          <w:tab w:val="clear" w:pos="567"/>
        </w:tabs>
        <w:spacing w:line="240" w:lineRule="auto"/>
        <w:ind w:left="567" w:hanging="567"/>
        <w:rPr>
          <w:szCs w:val="22"/>
          <w:lang w:bidi="lt-LT"/>
        </w:rPr>
      </w:pPr>
      <w:r w:rsidRPr="00CE0E5F">
        <w:rPr>
          <w:szCs w:val="22"/>
          <w:lang w:bidi="lt-LT"/>
        </w:rPr>
        <w:br w:type="page"/>
      </w:r>
      <w:r w:rsidR="00361C3D" w:rsidRPr="00CE0E5F">
        <w:rPr>
          <w:b/>
          <w:bCs/>
          <w:szCs w:val="22"/>
          <w:lang w:bidi="lt-LT"/>
        </w:rPr>
        <w:lastRenderedPageBreak/>
        <w:t>1.</w:t>
      </w:r>
      <w:r w:rsidR="00361C3D" w:rsidRPr="00CE0E5F">
        <w:rPr>
          <w:b/>
          <w:bCs/>
          <w:szCs w:val="22"/>
          <w:lang w:bidi="lt-LT"/>
        </w:rPr>
        <w:tab/>
        <w:t>VAISTINIO PREPARATO PAVADINIMAS</w:t>
      </w:r>
      <w:r w:rsidR="00361C3D" w:rsidRPr="00CE0E5F">
        <w:rPr>
          <w:szCs w:val="22"/>
          <w:lang w:bidi="lt-LT"/>
        </w:rPr>
        <w:t xml:space="preserve"> </w:t>
      </w:r>
    </w:p>
    <w:p w:rsidR="00361C3D" w:rsidRPr="00CE0E5F" w:rsidRDefault="00361C3D" w:rsidP="00741F0E">
      <w:pPr>
        <w:keepNext/>
        <w:widowControl w:val="0"/>
        <w:tabs>
          <w:tab w:val="clear" w:pos="567"/>
        </w:tabs>
        <w:spacing w:line="240" w:lineRule="auto"/>
        <w:rPr>
          <w:szCs w:val="22"/>
        </w:rPr>
      </w:pPr>
    </w:p>
    <w:p w:rsidR="00361C3D" w:rsidRPr="00CE0E5F" w:rsidRDefault="00361C3D" w:rsidP="00741F0E">
      <w:pPr>
        <w:keepNext/>
        <w:widowControl w:val="0"/>
        <w:tabs>
          <w:tab w:val="clear" w:pos="567"/>
        </w:tabs>
        <w:spacing w:line="240" w:lineRule="auto"/>
        <w:rPr>
          <w:szCs w:val="22"/>
        </w:rPr>
      </w:pPr>
      <w:r w:rsidRPr="00CE0E5F">
        <w:rPr>
          <w:szCs w:val="22"/>
          <w:lang w:bidi="lt-LT"/>
        </w:rPr>
        <w:t>Skilarence 30 mg skrandyje neirios tabletės</w:t>
      </w:r>
    </w:p>
    <w:p w:rsidR="00361C3D" w:rsidRPr="00CE0E5F" w:rsidRDefault="00361C3D">
      <w:pPr>
        <w:widowControl w:val="0"/>
        <w:tabs>
          <w:tab w:val="clear" w:pos="567"/>
        </w:tabs>
        <w:spacing w:line="240" w:lineRule="auto"/>
        <w:rPr>
          <w:szCs w:val="22"/>
        </w:rPr>
      </w:pPr>
      <w:r w:rsidRPr="00CE0E5F">
        <w:rPr>
          <w:szCs w:val="22"/>
          <w:lang w:eastAsia="zh-CN" w:bidi="lt-LT"/>
        </w:rPr>
        <w:t>Skilarence 120 mg skrandyje neirios tabletės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741F0E">
      <w:pPr>
        <w:keepNext/>
        <w:widowControl w:val="0"/>
        <w:tabs>
          <w:tab w:val="clear" w:pos="567"/>
        </w:tabs>
        <w:spacing w:line="240" w:lineRule="auto"/>
        <w:ind w:left="567" w:hanging="567"/>
        <w:rPr>
          <w:szCs w:val="22"/>
        </w:rPr>
      </w:pPr>
      <w:r w:rsidRPr="00CE0E5F">
        <w:rPr>
          <w:b/>
          <w:bCs/>
          <w:szCs w:val="22"/>
          <w:lang w:bidi="lt-LT"/>
        </w:rPr>
        <w:t>2.</w:t>
      </w:r>
      <w:r w:rsidRPr="00CE0E5F">
        <w:rPr>
          <w:b/>
          <w:bCs/>
          <w:szCs w:val="22"/>
          <w:lang w:bidi="lt-LT"/>
        </w:rPr>
        <w:tab/>
        <w:t>KOKYBINĖ IR KIEKYBINĖ SUDĖTIS</w:t>
      </w:r>
    </w:p>
    <w:p w:rsidR="00361C3D" w:rsidRPr="00CE0E5F" w:rsidRDefault="00361C3D" w:rsidP="00741F0E">
      <w:pPr>
        <w:keepNext/>
        <w:widowControl w:val="0"/>
        <w:tabs>
          <w:tab w:val="clear" w:pos="567"/>
        </w:tabs>
        <w:spacing w:line="240" w:lineRule="auto"/>
        <w:rPr>
          <w:rFonts w:eastAsia="SimSun"/>
          <w:szCs w:val="22"/>
        </w:rPr>
      </w:pPr>
    </w:p>
    <w:p w:rsidR="00361C3D" w:rsidRPr="00CE0E5F" w:rsidRDefault="00361C3D" w:rsidP="00741F0E">
      <w:pPr>
        <w:keepNext/>
        <w:widowControl w:val="0"/>
        <w:tabs>
          <w:tab w:val="clear" w:pos="567"/>
        </w:tabs>
        <w:spacing w:line="240" w:lineRule="auto"/>
        <w:rPr>
          <w:szCs w:val="22"/>
          <w:u w:val="single"/>
        </w:rPr>
      </w:pPr>
      <w:r w:rsidRPr="00CE0E5F">
        <w:rPr>
          <w:szCs w:val="22"/>
          <w:u w:val="single"/>
          <w:lang w:eastAsia="zh-CN" w:bidi="lt-LT"/>
        </w:rPr>
        <w:t>Skilarence 30 mg</w:t>
      </w:r>
    </w:p>
    <w:p w:rsidR="00361C3D" w:rsidRPr="00CE0E5F" w:rsidRDefault="00361C3D" w:rsidP="00741F0E">
      <w:pPr>
        <w:keepNext/>
        <w:widowControl w:val="0"/>
        <w:tabs>
          <w:tab w:val="clear" w:pos="567"/>
        </w:tabs>
        <w:spacing w:line="240" w:lineRule="auto"/>
        <w:rPr>
          <w:szCs w:val="22"/>
          <w:lang w:eastAsia="zh-CN" w:bidi="lt-LT"/>
        </w:rPr>
      </w:pPr>
      <w:r w:rsidRPr="00CE0E5F">
        <w:rPr>
          <w:szCs w:val="22"/>
          <w:lang w:eastAsia="zh-CN" w:bidi="lt-LT"/>
        </w:rPr>
        <w:t>Kiekvienoje skrandyje neirioje tabletėje yra 30 mg dimetilfumarato.</w:t>
      </w:r>
    </w:p>
    <w:p w:rsidR="00361C3D" w:rsidRPr="00CE0E5F" w:rsidRDefault="00361C3D" w:rsidP="00741F0E">
      <w:pPr>
        <w:keepNext/>
        <w:widowControl w:val="0"/>
        <w:tabs>
          <w:tab w:val="clear" w:pos="567"/>
        </w:tabs>
        <w:spacing w:line="240" w:lineRule="auto"/>
        <w:rPr>
          <w:szCs w:val="22"/>
          <w:u w:val="single"/>
          <w:lang w:eastAsia="zh-CN" w:bidi="lt-LT"/>
        </w:rPr>
      </w:pPr>
      <w:r w:rsidRPr="00CE0E5F">
        <w:rPr>
          <w:szCs w:val="22"/>
          <w:u w:val="single"/>
          <w:lang w:eastAsia="zh-CN" w:bidi="lt-LT"/>
        </w:rPr>
        <w:t>Skilarence 120 mg</w:t>
      </w:r>
    </w:p>
    <w:p w:rsidR="00361C3D" w:rsidRPr="00CE0E5F" w:rsidRDefault="00361C3D" w:rsidP="00741F0E">
      <w:pPr>
        <w:keepNext/>
        <w:widowControl w:val="0"/>
        <w:tabs>
          <w:tab w:val="clear" w:pos="567"/>
        </w:tabs>
        <w:spacing w:line="240" w:lineRule="auto"/>
        <w:rPr>
          <w:szCs w:val="22"/>
        </w:rPr>
      </w:pPr>
      <w:r w:rsidRPr="00CE0E5F">
        <w:rPr>
          <w:szCs w:val="22"/>
          <w:lang w:eastAsia="zh-CN" w:bidi="lt-LT"/>
        </w:rPr>
        <w:t>Kiekvienoje skrandyje neirioje tabletėje yra 120 mg dimetilfumarato.</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Pagalbinė medžiaga, kurios poveikis žinomas</w:t>
      </w:r>
    </w:p>
    <w:p w:rsidR="00361C3D" w:rsidRPr="00CE0E5F" w:rsidRDefault="00361C3D">
      <w:pPr>
        <w:keepNext/>
        <w:widowControl w:val="0"/>
        <w:tabs>
          <w:tab w:val="clear" w:pos="567"/>
        </w:tabs>
        <w:spacing w:line="240" w:lineRule="auto"/>
        <w:rPr>
          <w:szCs w:val="22"/>
          <w:u w:val="single"/>
        </w:rPr>
      </w:pPr>
      <w:r w:rsidRPr="00CE0E5F">
        <w:rPr>
          <w:szCs w:val="22"/>
          <w:u w:val="single"/>
          <w:lang w:eastAsia="zh-CN" w:bidi="lt-LT"/>
        </w:rPr>
        <w:t>Skilarence 30 mg</w:t>
      </w:r>
    </w:p>
    <w:p w:rsidR="00361C3D" w:rsidRPr="00CE0E5F" w:rsidRDefault="00361C3D">
      <w:pPr>
        <w:keepNext/>
        <w:widowControl w:val="0"/>
        <w:tabs>
          <w:tab w:val="clear" w:pos="567"/>
        </w:tabs>
        <w:spacing w:line="240" w:lineRule="auto"/>
        <w:rPr>
          <w:szCs w:val="22"/>
        </w:rPr>
      </w:pPr>
      <w:r w:rsidRPr="00CE0E5F">
        <w:rPr>
          <w:szCs w:val="22"/>
          <w:lang w:eastAsia="zh-CN" w:bidi="lt-LT"/>
        </w:rPr>
        <w:t>Kiekvienoje skrandyje neirioje tabletėje yra 34,2 mg laktozės (monohidrato pavidalu)</w:t>
      </w:r>
      <w:r w:rsidR="0015228F" w:rsidRPr="00CE0E5F">
        <w:rPr>
          <w:szCs w:val="22"/>
          <w:lang w:eastAsia="zh-CN" w:bidi="lt-LT"/>
        </w:rPr>
        <w:t>.</w:t>
      </w:r>
    </w:p>
    <w:p w:rsidR="00361C3D" w:rsidRPr="00CE0E5F" w:rsidRDefault="00361C3D" w:rsidP="00741F0E">
      <w:pPr>
        <w:keepNext/>
        <w:widowControl w:val="0"/>
        <w:tabs>
          <w:tab w:val="clear" w:pos="567"/>
        </w:tabs>
        <w:spacing w:line="240" w:lineRule="auto"/>
        <w:rPr>
          <w:szCs w:val="22"/>
          <w:u w:val="single"/>
        </w:rPr>
      </w:pPr>
      <w:r w:rsidRPr="00CE0E5F">
        <w:rPr>
          <w:szCs w:val="22"/>
          <w:u w:val="single"/>
          <w:lang w:eastAsia="zh-CN" w:bidi="lt-LT"/>
        </w:rPr>
        <w:t>Skilarence 120 mg</w:t>
      </w:r>
    </w:p>
    <w:p w:rsidR="00361C3D" w:rsidRPr="00CE0E5F" w:rsidRDefault="00361C3D" w:rsidP="00741F0E">
      <w:pPr>
        <w:keepNext/>
        <w:widowControl w:val="0"/>
        <w:tabs>
          <w:tab w:val="clear" w:pos="567"/>
        </w:tabs>
        <w:spacing w:line="240" w:lineRule="auto"/>
        <w:rPr>
          <w:szCs w:val="22"/>
        </w:rPr>
      </w:pPr>
      <w:r w:rsidRPr="00CE0E5F">
        <w:rPr>
          <w:szCs w:val="22"/>
          <w:lang w:eastAsia="zh-CN" w:bidi="lt-LT"/>
        </w:rPr>
        <w:t>Kiekvienoje skrandyje neirioje tabletėje yra 136,8 mg laktozės (monohidrato pavidalu).</w:t>
      </w:r>
    </w:p>
    <w:p w:rsidR="0015228F" w:rsidRPr="00CE0E5F" w:rsidRDefault="0015228F">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Visos paga</w:t>
      </w:r>
      <w:r w:rsidR="00741F0E" w:rsidRPr="00CE0E5F">
        <w:rPr>
          <w:szCs w:val="22"/>
          <w:lang w:bidi="lt-LT"/>
        </w:rPr>
        <w:t>lbinės medžiagos išvardytos 6.1 </w:t>
      </w:r>
      <w:r w:rsidRPr="00CE0E5F">
        <w:rPr>
          <w:szCs w:val="22"/>
          <w:lang w:bidi="lt-LT"/>
        </w:rPr>
        <w:t>skyriuje.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3.</w:t>
      </w:r>
      <w:r w:rsidRPr="00CE0E5F">
        <w:rPr>
          <w:b/>
          <w:bCs/>
          <w:szCs w:val="22"/>
          <w:lang w:bidi="lt-LT"/>
        </w:rPr>
        <w:tab/>
        <w:t>FARMACINĖ FORMA</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Skrandyje neiri tabletė.</w:t>
      </w:r>
    </w:p>
    <w:p w:rsidR="00361C3D" w:rsidRPr="00CE0E5F" w:rsidRDefault="00361C3D" w:rsidP="00741F0E">
      <w:pPr>
        <w:keepNext/>
        <w:widowControl w:val="0"/>
        <w:tabs>
          <w:tab w:val="clear" w:pos="567"/>
        </w:tabs>
        <w:suppressAutoHyphens w:val="0"/>
        <w:spacing w:line="240" w:lineRule="auto"/>
        <w:rPr>
          <w:szCs w:val="22"/>
          <w:u w:val="single"/>
        </w:rPr>
      </w:pPr>
      <w:r w:rsidRPr="00CE0E5F">
        <w:rPr>
          <w:szCs w:val="22"/>
          <w:u w:val="single"/>
          <w:lang w:eastAsia="zh-CN" w:bidi="lt-LT"/>
        </w:rPr>
        <w:t>Skilarence 30 mg</w:t>
      </w:r>
    </w:p>
    <w:p w:rsidR="00361C3D" w:rsidRPr="00CE0E5F" w:rsidRDefault="00361C3D" w:rsidP="00741F0E">
      <w:pPr>
        <w:keepNext/>
        <w:widowControl w:val="0"/>
        <w:tabs>
          <w:tab w:val="clear" w:pos="567"/>
        </w:tabs>
        <w:suppressAutoHyphens w:val="0"/>
        <w:spacing w:line="240" w:lineRule="auto"/>
        <w:rPr>
          <w:szCs w:val="22"/>
        </w:rPr>
      </w:pPr>
      <w:r w:rsidRPr="00CE0E5F">
        <w:rPr>
          <w:szCs w:val="22"/>
          <w:lang w:eastAsia="zh-CN" w:bidi="lt-LT"/>
        </w:rPr>
        <w:t>Balta, plėvele dengta, apvali, abipus išgaubta maždaug 6,8 mm skersmens tabletė</w:t>
      </w:r>
      <w:r w:rsidR="0015228F" w:rsidRPr="00CE0E5F">
        <w:rPr>
          <w:szCs w:val="22"/>
          <w:lang w:eastAsia="zh-CN" w:bidi="lt-LT"/>
        </w:rPr>
        <w:t>.</w:t>
      </w:r>
    </w:p>
    <w:p w:rsidR="00361C3D" w:rsidRPr="00CE0E5F" w:rsidRDefault="00361C3D" w:rsidP="00741F0E">
      <w:pPr>
        <w:keepNext/>
        <w:widowControl w:val="0"/>
        <w:tabs>
          <w:tab w:val="clear" w:pos="567"/>
        </w:tabs>
        <w:suppressAutoHyphens w:val="0"/>
        <w:spacing w:line="240" w:lineRule="auto"/>
        <w:rPr>
          <w:szCs w:val="22"/>
          <w:u w:val="single"/>
        </w:rPr>
      </w:pPr>
      <w:r w:rsidRPr="00CE0E5F">
        <w:rPr>
          <w:szCs w:val="22"/>
          <w:u w:val="single"/>
          <w:lang w:eastAsia="zh-CN" w:bidi="lt-LT"/>
        </w:rPr>
        <w:t>Skilarence 120 mg</w:t>
      </w:r>
    </w:p>
    <w:p w:rsidR="00361C3D" w:rsidRPr="00CE0E5F" w:rsidRDefault="00361C3D" w:rsidP="00741F0E">
      <w:pPr>
        <w:keepNext/>
        <w:widowControl w:val="0"/>
        <w:tabs>
          <w:tab w:val="clear" w:pos="567"/>
        </w:tabs>
        <w:suppressAutoHyphens w:val="0"/>
        <w:spacing w:line="240" w:lineRule="auto"/>
        <w:rPr>
          <w:szCs w:val="22"/>
        </w:rPr>
      </w:pPr>
      <w:r w:rsidRPr="00CE0E5F">
        <w:rPr>
          <w:szCs w:val="22"/>
          <w:lang w:eastAsia="zh-CN" w:bidi="lt-LT"/>
        </w:rPr>
        <w:t>Mėlyna, plėvele dengta, apvali, abipus išgaubta maždaug 11,6 mm skersmens tabletė.</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left="567" w:hanging="567"/>
        <w:rPr>
          <w:szCs w:val="22"/>
        </w:rPr>
      </w:pPr>
      <w:r w:rsidRPr="00CE0E5F">
        <w:rPr>
          <w:b/>
          <w:bCs/>
          <w:caps/>
          <w:szCs w:val="22"/>
          <w:lang w:bidi="lt-LT"/>
        </w:rPr>
        <w:t>4.</w:t>
      </w:r>
      <w:r w:rsidRPr="00CE0E5F">
        <w:rPr>
          <w:b/>
          <w:bCs/>
          <w:caps/>
          <w:szCs w:val="22"/>
          <w:lang w:bidi="lt-LT"/>
        </w:rPr>
        <w:tab/>
      </w:r>
      <w:r w:rsidRPr="00CE0E5F">
        <w:rPr>
          <w:b/>
          <w:bCs/>
          <w:szCs w:val="22"/>
          <w:lang w:bidi="lt-LT"/>
        </w:rPr>
        <w:t>KLINIKINĖ INFORMACIJA</w:t>
      </w:r>
    </w:p>
    <w:p w:rsidR="00361C3D" w:rsidRPr="00CE0E5F" w:rsidRDefault="00361C3D">
      <w:pPr>
        <w:keepNext/>
        <w:widowControl w:val="0"/>
        <w:tabs>
          <w:tab w:val="clear" w:pos="567"/>
        </w:tabs>
        <w:spacing w:line="240" w:lineRule="auto"/>
        <w:ind w:left="567" w:hanging="567"/>
        <w:rPr>
          <w:caps/>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4.1</w:t>
      </w:r>
      <w:r w:rsidRPr="00CE0E5F">
        <w:rPr>
          <w:b/>
          <w:bCs/>
          <w:szCs w:val="22"/>
          <w:lang w:bidi="lt-LT"/>
        </w:rPr>
        <w:tab/>
        <w:t>Terapinės indikacijos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w:t>
      </w:r>
      <w:r w:rsidR="0015228F" w:rsidRPr="00CE0E5F">
        <w:rPr>
          <w:szCs w:val="22"/>
          <w:lang w:bidi="lt-LT"/>
        </w:rPr>
        <w:t xml:space="preserve">yra </w:t>
      </w:r>
      <w:r w:rsidRPr="00CE0E5F">
        <w:rPr>
          <w:szCs w:val="22"/>
          <w:lang w:bidi="lt-LT"/>
        </w:rPr>
        <w:t>skirtas vidutin</w:t>
      </w:r>
      <w:r w:rsidR="0015228F" w:rsidRPr="00CE0E5F">
        <w:rPr>
          <w:szCs w:val="22"/>
          <w:lang w:bidi="lt-LT"/>
        </w:rPr>
        <w:t>io sunkumo ir sunki</w:t>
      </w:r>
      <w:r w:rsidR="004C6BB2" w:rsidRPr="00CE0E5F">
        <w:rPr>
          <w:szCs w:val="22"/>
          <w:lang w:bidi="lt-LT"/>
        </w:rPr>
        <w:t>ai</w:t>
      </w:r>
      <w:r w:rsidRPr="00CE0E5F">
        <w:rPr>
          <w:szCs w:val="22"/>
          <w:lang w:bidi="lt-LT"/>
        </w:rPr>
        <w:t xml:space="preserve"> </w:t>
      </w:r>
      <w:r w:rsidR="0015228F" w:rsidRPr="00CE0E5F">
        <w:rPr>
          <w:szCs w:val="22"/>
          <w:lang w:bidi="lt-LT"/>
        </w:rPr>
        <w:t>plokštelin</w:t>
      </w:r>
      <w:r w:rsidR="004C6BB2" w:rsidRPr="00CE0E5F">
        <w:rPr>
          <w:szCs w:val="22"/>
          <w:lang w:bidi="lt-LT"/>
        </w:rPr>
        <w:t>ei</w:t>
      </w:r>
      <w:r w:rsidR="0015228F" w:rsidRPr="00CE0E5F">
        <w:rPr>
          <w:szCs w:val="22"/>
          <w:lang w:bidi="lt-LT"/>
        </w:rPr>
        <w:t xml:space="preserve"> psoriaz</w:t>
      </w:r>
      <w:r w:rsidR="004C6BB2" w:rsidRPr="00CE0E5F">
        <w:rPr>
          <w:szCs w:val="22"/>
          <w:lang w:bidi="lt-LT"/>
        </w:rPr>
        <w:t>ei</w:t>
      </w:r>
      <w:r w:rsidR="0015228F" w:rsidRPr="00CE0E5F">
        <w:rPr>
          <w:szCs w:val="22"/>
          <w:lang w:bidi="lt-LT"/>
        </w:rPr>
        <w:t xml:space="preserve"> </w:t>
      </w:r>
      <w:r w:rsidRPr="00CE0E5F">
        <w:rPr>
          <w:szCs w:val="22"/>
          <w:lang w:bidi="lt-LT"/>
        </w:rPr>
        <w:t>gydy</w:t>
      </w:r>
      <w:r w:rsidR="004C6BB2" w:rsidRPr="00CE0E5F">
        <w:rPr>
          <w:szCs w:val="22"/>
          <w:lang w:bidi="lt-LT"/>
        </w:rPr>
        <w:t>ti</w:t>
      </w:r>
      <w:r w:rsidRPr="00CE0E5F">
        <w:rPr>
          <w:szCs w:val="22"/>
          <w:lang w:bidi="lt-LT"/>
        </w:rPr>
        <w:t xml:space="preserve"> suaugusiesiems, kuriems būtinas gydymas sistemi</w:t>
      </w:r>
      <w:r w:rsidR="00DF5D2A" w:rsidRPr="00CE0E5F">
        <w:rPr>
          <w:szCs w:val="22"/>
          <w:lang w:bidi="lt-LT"/>
        </w:rPr>
        <w:t>nio poveikio</w:t>
      </w:r>
      <w:r w:rsidRPr="00CE0E5F">
        <w:rPr>
          <w:szCs w:val="22"/>
          <w:lang w:bidi="lt-LT"/>
        </w:rPr>
        <w:t xml:space="preserve"> vaistiniais preparatais.</w:t>
      </w:r>
    </w:p>
    <w:p w:rsidR="00361C3D" w:rsidRPr="00CE0E5F" w:rsidRDefault="00361C3D">
      <w:pPr>
        <w:widowControl w:val="0"/>
        <w:tabs>
          <w:tab w:val="clear" w:pos="567"/>
        </w:tabs>
        <w:spacing w:line="240" w:lineRule="auto"/>
        <w:rPr>
          <w:i/>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4.2</w:t>
      </w:r>
      <w:r w:rsidRPr="00CE0E5F">
        <w:rPr>
          <w:b/>
          <w:bCs/>
          <w:szCs w:val="22"/>
          <w:lang w:bidi="lt-LT"/>
        </w:rPr>
        <w:tab/>
        <w:t>Dozavimas ir vartojimo metodas</w:t>
      </w:r>
    </w:p>
    <w:p w:rsidR="00361C3D" w:rsidRPr="00CE0E5F" w:rsidRDefault="00361C3D">
      <w:pPr>
        <w:keepNext/>
        <w:widowControl w:val="0"/>
        <w:tabs>
          <w:tab w:val="clear" w:pos="567"/>
        </w:tabs>
        <w:spacing w:line="240" w:lineRule="auto"/>
        <w:ind w:left="567" w:hanging="567"/>
        <w:rPr>
          <w:b/>
          <w:szCs w:val="22"/>
        </w:rPr>
      </w:pPr>
    </w:p>
    <w:p w:rsidR="00361C3D" w:rsidRPr="00CE0E5F" w:rsidRDefault="00361C3D">
      <w:pPr>
        <w:keepNext/>
        <w:widowControl w:val="0"/>
        <w:tabs>
          <w:tab w:val="clear" w:pos="567"/>
        </w:tabs>
        <w:spacing w:line="240" w:lineRule="auto"/>
        <w:rPr>
          <w:szCs w:val="22"/>
        </w:rPr>
      </w:pPr>
      <w:r w:rsidRPr="00CE0E5F">
        <w:rPr>
          <w:bCs/>
          <w:szCs w:val="22"/>
          <w:lang w:bidi="lt-LT"/>
        </w:rPr>
        <w:t>Skilarence turi būti vartojamas pagal gydytojo, patyrusio diagnozuojant ir gydant psoriazę,</w:t>
      </w:r>
      <w:r w:rsidRPr="00CE0E5F">
        <w:rPr>
          <w:b/>
          <w:bCs/>
          <w:szCs w:val="22"/>
          <w:lang w:bidi="lt-LT"/>
        </w:rPr>
        <w:t xml:space="preserve"> </w:t>
      </w:r>
      <w:r w:rsidRPr="00CE0E5F">
        <w:rPr>
          <w:szCs w:val="22"/>
          <w:lang w:bidi="lt-LT"/>
        </w:rPr>
        <w:t>nurodymus ir jam prižiūrint.</w:t>
      </w:r>
    </w:p>
    <w:p w:rsidR="00361C3D" w:rsidRPr="00CE0E5F" w:rsidRDefault="00361C3D" w:rsidP="00741F0E">
      <w:pPr>
        <w:widowControl w:val="0"/>
        <w:tabs>
          <w:tab w:val="clear" w:pos="567"/>
        </w:tabs>
        <w:spacing w:line="240" w:lineRule="auto"/>
        <w:rPr>
          <w:rFonts w:eastAsia="SimSun"/>
          <w:szCs w:val="22"/>
          <w:u w:val="single"/>
          <w:lang w:eastAsia="zh-CN"/>
        </w:rPr>
      </w:pPr>
    </w:p>
    <w:p w:rsidR="00361C3D" w:rsidRPr="00CE0E5F" w:rsidRDefault="00361C3D">
      <w:pPr>
        <w:keepNext/>
        <w:widowControl w:val="0"/>
        <w:tabs>
          <w:tab w:val="clear" w:pos="567"/>
        </w:tabs>
        <w:spacing w:line="240" w:lineRule="auto"/>
        <w:rPr>
          <w:szCs w:val="22"/>
        </w:rPr>
      </w:pPr>
      <w:r w:rsidRPr="00CE0E5F">
        <w:rPr>
          <w:szCs w:val="22"/>
          <w:u w:val="single"/>
          <w:lang w:eastAsia="zh-CN" w:bidi="lt-LT"/>
        </w:rPr>
        <w:t>Dozavimas</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Kad būtų geriau toleruojama, rekomenduojama pradėti gydymą maža pradine doze, o po to palaipsniui ją didinti. Pirmąją savaitę Skilarence 30 mg vartojamas kartą per parą (1 tabletė vakare). Antrąją savaitę Skilarence 30 mg vartojamas du kartus per parą (1 tabletė ryte ir 1 tabletė vakare). Trečiąją savaitę Skilarence 30 mg vartojamas tris kartus per parą (po 1 tabletę ryte, 1 vidurdienį ir 1 vakare). Nuo ketvirtosios savaitės </w:t>
      </w:r>
      <w:r w:rsidR="00DF5D2A" w:rsidRPr="00CE0E5F">
        <w:rPr>
          <w:szCs w:val="22"/>
          <w:lang w:eastAsia="zh-CN" w:bidi="lt-LT"/>
        </w:rPr>
        <w:t>gydymas pakeičiamas į</w:t>
      </w:r>
      <w:r w:rsidRPr="00CE0E5F">
        <w:rPr>
          <w:szCs w:val="22"/>
          <w:lang w:eastAsia="zh-CN" w:bidi="lt-LT"/>
        </w:rPr>
        <w:t xml:space="preserve"> </w:t>
      </w:r>
      <w:r w:rsidR="00DF5D2A" w:rsidRPr="00CE0E5F">
        <w:rPr>
          <w:szCs w:val="22"/>
          <w:lang w:eastAsia="zh-CN" w:bidi="lt-LT"/>
        </w:rPr>
        <w:t xml:space="preserve">vienintelę </w:t>
      </w:r>
      <w:r w:rsidRPr="00CE0E5F">
        <w:rPr>
          <w:szCs w:val="22"/>
          <w:lang w:eastAsia="zh-CN" w:bidi="lt-LT"/>
        </w:rPr>
        <w:t xml:space="preserve">Skilarence 120 mg </w:t>
      </w:r>
      <w:r w:rsidR="00DF5D2A" w:rsidRPr="00CE0E5F">
        <w:rPr>
          <w:szCs w:val="22"/>
          <w:lang w:eastAsia="zh-CN" w:bidi="lt-LT"/>
        </w:rPr>
        <w:t>tabletę, vartojam</w:t>
      </w:r>
      <w:r w:rsidR="00932F4E" w:rsidRPr="00CE0E5F">
        <w:rPr>
          <w:szCs w:val="22"/>
          <w:lang w:eastAsia="zh-CN" w:bidi="lt-LT"/>
        </w:rPr>
        <w:t>ą</w:t>
      </w:r>
      <w:r w:rsidRPr="00CE0E5F">
        <w:rPr>
          <w:szCs w:val="22"/>
          <w:lang w:eastAsia="zh-CN" w:bidi="lt-LT"/>
        </w:rPr>
        <w:t xml:space="preserve"> vakare. Paskesnes 5 savaites ši dozė kas savaitę didinama viena Skilarence 120 mg tablete, vartojama skirtingu paros metu, kaip nurodyta tolesnėje lentelėje. Maksimali leidžiama paros dozė yra 720 mg (3 kartus po 2 Skilarence 120 mg tabletes).</w:t>
      </w:r>
    </w:p>
    <w:p w:rsidR="00361C3D" w:rsidRPr="00CE0E5F" w:rsidRDefault="00361C3D">
      <w:pPr>
        <w:widowControl w:val="0"/>
        <w:tabs>
          <w:tab w:val="clear" w:pos="567"/>
        </w:tabs>
        <w:spacing w:line="240" w:lineRule="auto"/>
        <w:rPr>
          <w:szCs w:val="22"/>
        </w:rPr>
      </w:pPr>
    </w:p>
    <w:tbl>
      <w:tblPr>
        <w:tblW w:w="0" w:type="auto"/>
        <w:tblLayout w:type="fixed"/>
        <w:tblCellMar>
          <w:top w:w="28" w:type="dxa"/>
          <w:bottom w:w="28" w:type="dxa"/>
        </w:tblCellMar>
        <w:tblLook w:val="0000" w:firstRow="0" w:lastRow="0" w:firstColumn="0" w:lastColumn="0" w:noHBand="0" w:noVBand="0"/>
      </w:tblPr>
      <w:tblGrid>
        <w:gridCol w:w="945"/>
        <w:gridCol w:w="1891"/>
        <w:gridCol w:w="1890"/>
        <w:gridCol w:w="1890"/>
        <w:gridCol w:w="2455"/>
      </w:tblGrid>
      <w:tr w:rsidR="00361C3D" w:rsidRPr="00CE0E5F">
        <w:tc>
          <w:tcPr>
            <w:tcW w:w="945" w:type="dxa"/>
            <w:tcBorders>
              <w:top w:val="single" w:sz="4" w:space="0" w:color="00000A"/>
              <w:left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rPr>
                <w:szCs w:val="22"/>
              </w:rPr>
            </w:pPr>
            <w:r w:rsidRPr="00CE0E5F">
              <w:rPr>
                <w:b/>
                <w:bCs/>
                <w:szCs w:val="22"/>
                <w:lang w:bidi="lt-LT"/>
              </w:rPr>
              <w:lastRenderedPageBreak/>
              <w:t>Savaitė</w:t>
            </w:r>
          </w:p>
        </w:tc>
        <w:tc>
          <w:tcPr>
            <w:tcW w:w="5670" w:type="dxa"/>
            <w:gridSpan w:val="3"/>
            <w:tcBorders>
              <w:top w:val="single" w:sz="4" w:space="0" w:color="00000A"/>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Tablečių skaičius</w:t>
            </w:r>
          </w:p>
        </w:tc>
        <w:tc>
          <w:tcPr>
            <w:tcW w:w="2455" w:type="dxa"/>
            <w:tcBorders>
              <w:top w:val="single" w:sz="4" w:space="0" w:color="00000A"/>
              <w:left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Bendra dimetilfumarato</w:t>
            </w:r>
          </w:p>
        </w:tc>
      </w:tr>
      <w:tr w:rsidR="00361C3D" w:rsidRPr="00CE0E5F">
        <w:tc>
          <w:tcPr>
            <w:tcW w:w="945" w:type="dxa"/>
            <w:tcBorders>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rPr>
                <w:b/>
                <w:szCs w:val="22"/>
              </w:rPr>
            </w:pPr>
          </w:p>
        </w:tc>
        <w:tc>
          <w:tcPr>
            <w:tcW w:w="1891" w:type="dxa"/>
            <w:tcBorders>
              <w:top w:val="single" w:sz="4" w:space="0" w:color="00000A"/>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Rytas</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Vidurdienis</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Vakaras</w:t>
            </w:r>
          </w:p>
        </w:tc>
        <w:tc>
          <w:tcPr>
            <w:tcW w:w="2454" w:type="dxa"/>
            <w:tcBorders>
              <w:left w:val="single" w:sz="4" w:space="0" w:color="00000A"/>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 xml:space="preserve">paros dozė (mg) </w:t>
            </w:r>
          </w:p>
        </w:tc>
      </w:tr>
      <w:tr w:rsidR="00361C3D" w:rsidRPr="00CE0E5F">
        <w:tc>
          <w:tcPr>
            <w:tcW w:w="6615" w:type="dxa"/>
            <w:gridSpan w:val="4"/>
            <w:tcBorders>
              <w:top w:val="single" w:sz="4" w:space="0" w:color="00000A"/>
              <w:left w:val="single" w:sz="4" w:space="0" w:color="00000A"/>
              <w:bottom w:val="single" w:sz="4" w:space="0" w:color="00000A"/>
            </w:tcBorders>
            <w:shd w:val="clear" w:color="auto" w:fill="FFFFFF"/>
          </w:tcPr>
          <w:p w:rsidR="00361C3D" w:rsidRPr="00CE0E5F" w:rsidRDefault="00361C3D">
            <w:pPr>
              <w:keepNext/>
              <w:widowControl w:val="0"/>
              <w:tabs>
                <w:tab w:val="clear" w:pos="567"/>
              </w:tabs>
              <w:spacing w:line="240" w:lineRule="auto"/>
              <w:jc w:val="center"/>
              <w:rPr>
                <w:szCs w:val="22"/>
              </w:rPr>
            </w:pPr>
            <w:r w:rsidRPr="00CE0E5F">
              <w:rPr>
                <w:b/>
                <w:bCs/>
                <w:szCs w:val="22"/>
                <w:lang w:bidi="lt-LT"/>
              </w:rPr>
              <w:t>Skilarence 30 mg</w:t>
            </w:r>
          </w:p>
        </w:tc>
        <w:tc>
          <w:tcPr>
            <w:tcW w:w="2455" w:type="dxa"/>
            <w:tcBorders>
              <w:bottom w:val="single" w:sz="4" w:space="0" w:color="00000A"/>
              <w:right w:val="single" w:sz="4" w:space="0" w:color="00000A"/>
            </w:tcBorders>
            <w:shd w:val="clear" w:color="auto" w:fill="FFFFFF"/>
          </w:tcPr>
          <w:p w:rsidR="00361C3D" w:rsidRPr="00CE0E5F" w:rsidRDefault="00361C3D">
            <w:pPr>
              <w:keepNext/>
              <w:widowControl w:val="0"/>
              <w:tabs>
                <w:tab w:val="clear" w:pos="567"/>
              </w:tabs>
              <w:spacing w:line="240" w:lineRule="auto"/>
              <w:jc w:val="center"/>
              <w:rPr>
                <w:b/>
                <w:szCs w:val="22"/>
              </w:rPr>
            </w:pPr>
          </w:p>
        </w:tc>
      </w:tr>
      <w:tr w:rsidR="00361C3D" w:rsidRPr="00CE0E5F">
        <w:tc>
          <w:tcPr>
            <w:tcW w:w="945"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1</w:t>
            </w:r>
          </w:p>
        </w:tc>
        <w:tc>
          <w:tcPr>
            <w:tcW w:w="1891"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30</w:t>
            </w:r>
          </w:p>
        </w:tc>
      </w:tr>
      <w:tr w:rsidR="00361C3D" w:rsidRPr="00CE0E5F">
        <w:tc>
          <w:tcPr>
            <w:tcW w:w="945"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2</w:t>
            </w:r>
          </w:p>
        </w:tc>
        <w:tc>
          <w:tcPr>
            <w:tcW w:w="1891"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60</w:t>
            </w:r>
          </w:p>
        </w:tc>
      </w:tr>
      <w:tr w:rsidR="00361C3D" w:rsidRPr="00CE0E5F">
        <w:tc>
          <w:tcPr>
            <w:tcW w:w="945"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3</w:t>
            </w:r>
          </w:p>
        </w:tc>
        <w:tc>
          <w:tcPr>
            <w:tcW w:w="1891"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90</w:t>
            </w:r>
          </w:p>
        </w:tc>
      </w:tr>
      <w:tr w:rsidR="00361C3D" w:rsidRPr="00CE0E5F">
        <w:tc>
          <w:tcPr>
            <w:tcW w:w="6615" w:type="dxa"/>
            <w:gridSpan w:val="4"/>
            <w:tcBorders>
              <w:top w:val="single" w:sz="4" w:space="0" w:color="00000A"/>
              <w:left w:val="single" w:sz="4" w:space="0" w:color="00000A"/>
              <w:bottom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b/>
                <w:bCs/>
                <w:szCs w:val="22"/>
                <w:lang w:bidi="lt-LT"/>
              </w:rPr>
              <w:t>Skilarence 120 mg</w:t>
            </w:r>
          </w:p>
        </w:tc>
        <w:tc>
          <w:tcPr>
            <w:tcW w:w="2455" w:type="dxa"/>
            <w:tcBorders>
              <w:top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p>
        </w:tc>
      </w:tr>
      <w:tr w:rsidR="00361C3D" w:rsidRPr="00CE0E5F">
        <w:trPr>
          <w:trHeight w:val="231"/>
        </w:trPr>
        <w:tc>
          <w:tcPr>
            <w:tcW w:w="945"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4</w:t>
            </w:r>
          </w:p>
        </w:tc>
        <w:tc>
          <w:tcPr>
            <w:tcW w:w="1891"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top w:val="single" w:sz="4" w:space="0" w:color="00000A"/>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120</w:t>
            </w:r>
          </w:p>
        </w:tc>
      </w:tr>
      <w:tr w:rsidR="00361C3D" w:rsidRPr="00CE0E5F">
        <w:trPr>
          <w:trHeight w:val="253"/>
        </w:trPr>
        <w:tc>
          <w:tcPr>
            <w:tcW w:w="945"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5</w:t>
            </w:r>
          </w:p>
        </w:tc>
        <w:tc>
          <w:tcPr>
            <w:tcW w:w="1891"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0</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240</w:t>
            </w:r>
          </w:p>
        </w:tc>
      </w:tr>
      <w:tr w:rsidR="00361C3D" w:rsidRPr="00CE0E5F">
        <w:trPr>
          <w:trHeight w:val="323"/>
        </w:trPr>
        <w:tc>
          <w:tcPr>
            <w:tcW w:w="945"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6</w:t>
            </w:r>
          </w:p>
        </w:tc>
        <w:tc>
          <w:tcPr>
            <w:tcW w:w="1891"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2454"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360</w:t>
            </w:r>
          </w:p>
        </w:tc>
      </w:tr>
      <w:tr w:rsidR="00361C3D" w:rsidRPr="00CE0E5F">
        <w:trPr>
          <w:trHeight w:val="242"/>
        </w:trPr>
        <w:tc>
          <w:tcPr>
            <w:tcW w:w="945"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7</w:t>
            </w:r>
          </w:p>
        </w:tc>
        <w:tc>
          <w:tcPr>
            <w:tcW w:w="1891"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2454"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480</w:t>
            </w:r>
          </w:p>
        </w:tc>
      </w:tr>
      <w:tr w:rsidR="00361C3D" w:rsidRPr="00CE0E5F">
        <w:trPr>
          <w:trHeight w:val="265"/>
        </w:trPr>
        <w:tc>
          <w:tcPr>
            <w:tcW w:w="945"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8</w:t>
            </w:r>
          </w:p>
        </w:tc>
        <w:tc>
          <w:tcPr>
            <w:tcW w:w="1891"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1</w:t>
            </w:r>
          </w:p>
        </w:tc>
        <w:tc>
          <w:tcPr>
            <w:tcW w:w="1890"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2454" w:type="dxa"/>
            <w:tcBorders>
              <w:left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600</w:t>
            </w:r>
          </w:p>
        </w:tc>
      </w:tr>
      <w:tr w:rsidR="00361C3D" w:rsidRPr="00CE0E5F">
        <w:trPr>
          <w:trHeight w:val="317"/>
        </w:trPr>
        <w:tc>
          <w:tcPr>
            <w:tcW w:w="945"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rPr>
                <w:szCs w:val="22"/>
              </w:rPr>
            </w:pPr>
            <w:r w:rsidRPr="00CE0E5F">
              <w:rPr>
                <w:szCs w:val="22"/>
                <w:lang w:bidi="lt-LT"/>
              </w:rPr>
              <w:t>9+</w:t>
            </w:r>
          </w:p>
        </w:tc>
        <w:tc>
          <w:tcPr>
            <w:tcW w:w="1891"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1890"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1890"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2</w:t>
            </w:r>
          </w:p>
        </w:tc>
        <w:tc>
          <w:tcPr>
            <w:tcW w:w="2454" w:type="dxa"/>
            <w:tcBorders>
              <w:left w:val="single" w:sz="4" w:space="0" w:color="00000A"/>
              <w:bottom w:val="single" w:sz="4" w:space="0" w:color="00000A"/>
              <w:right w:val="single" w:sz="4" w:space="0" w:color="00000A"/>
            </w:tcBorders>
            <w:shd w:val="clear" w:color="auto" w:fill="FFFFFF"/>
            <w:vAlign w:val="center"/>
          </w:tcPr>
          <w:p w:rsidR="00361C3D" w:rsidRPr="00CE0E5F" w:rsidRDefault="00361C3D">
            <w:pPr>
              <w:keepNext/>
              <w:widowControl w:val="0"/>
              <w:tabs>
                <w:tab w:val="clear" w:pos="567"/>
              </w:tabs>
              <w:spacing w:line="240" w:lineRule="auto"/>
              <w:jc w:val="center"/>
              <w:rPr>
                <w:szCs w:val="22"/>
              </w:rPr>
            </w:pPr>
            <w:r w:rsidRPr="00CE0E5F">
              <w:rPr>
                <w:szCs w:val="22"/>
                <w:lang w:bidi="lt-LT"/>
              </w:rPr>
              <w:t>720</w:t>
            </w:r>
          </w:p>
        </w:tc>
      </w:tr>
    </w:tbl>
    <w:p w:rsidR="00361C3D" w:rsidRPr="00CE0E5F" w:rsidRDefault="00361C3D">
      <w:pPr>
        <w:widowControl w:val="0"/>
        <w:tabs>
          <w:tab w:val="clear" w:pos="567"/>
        </w:tabs>
        <w:spacing w:line="240" w:lineRule="auto"/>
        <w:rPr>
          <w:rFonts w:eastAsia="SimSun"/>
          <w:szCs w:val="22"/>
        </w:rPr>
      </w:pPr>
    </w:p>
    <w:p w:rsidR="00361C3D" w:rsidRPr="00CE0E5F" w:rsidRDefault="00361C3D">
      <w:pPr>
        <w:widowControl w:val="0"/>
        <w:tabs>
          <w:tab w:val="clear" w:pos="567"/>
        </w:tabs>
        <w:spacing w:line="240" w:lineRule="auto"/>
        <w:rPr>
          <w:szCs w:val="22"/>
        </w:rPr>
      </w:pPr>
      <w:r w:rsidRPr="00CE0E5F">
        <w:rPr>
          <w:szCs w:val="22"/>
          <w:lang w:bidi="lt-LT"/>
        </w:rPr>
        <w:t>Jeigu tam tikras dozės padidinimas n</w:t>
      </w:r>
      <w:r w:rsidR="00932F4E" w:rsidRPr="00CE0E5F">
        <w:rPr>
          <w:szCs w:val="22"/>
          <w:lang w:bidi="lt-LT"/>
        </w:rPr>
        <w:t>e</w:t>
      </w:r>
      <w:r w:rsidRPr="00CE0E5F">
        <w:rPr>
          <w:szCs w:val="22"/>
          <w:lang w:bidi="lt-LT"/>
        </w:rPr>
        <w:t>toleruojamas, dozę galima laikinai sumažinti iki paskutinės toleruotos dozės.</w:t>
      </w:r>
    </w:p>
    <w:p w:rsidR="00361C3D" w:rsidRPr="00CE0E5F" w:rsidRDefault="00361C3D">
      <w:pPr>
        <w:widowControl w:val="0"/>
        <w:tabs>
          <w:tab w:val="clear" w:pos="567"/>
        </w:tabs>
        <w:spacing w:line="240" w:lineRule="auto"/>
        <w:rPr>
          <w:szCs w:val="22"/>
          <w:lang w:bidi="lt-LT"/>
        </w:rPr>
      </w:pPr>
    </w:p>
    <w:p w:rsidR="00361C3D" w:rsidRPr="00CE0E5F" w:rsidRDefault="00361C3D" w:rsidP="004476D5">
      <w:pPr>
        <w:widowControl w:val="0"/>
        <w:tabs>
          <w:tab w:val="clear" w:pos="567"/>
        </w:tabs>
        <w:spacing w:line="240" w:lineRule="auto"/>
        <w:rPr>
          <w:szCs w:val="22"/>
        </w:rPr>
      </w:pPr>
      <w:r w:rsidRPr="00CE0E5F">
        <w:rPr>
          <w:szCs w:val="22"/>
          <w:lang w:bidi="lt-LT"/>
        </w:rPr>
        <w:t xml:space="preserve">Jeigu gydymas yra sėkmingas prieš pasiekiant maksimalią dozę, daugiau jos didinti nereikia. Pasiekus kliniškai reikšmingą odos pažeidimų pagerėjimą, </w:t>
      </w:r>
      <w:r w:rsidR="00932F4E" w:rsidRPr="00CE0E5F">
        <w:rPr>
          <w:szCs w:val="22"/>
          <w:lang w:bidi="lt-LT"/>
        </w:rPr>
        <w:t xml:space="preserve">turi būti apgalvota </w:t>
      </w:r>
      <w:r w:rsidR="004476D5" w:rsidRPr="00CE0E5F">
        <w:rPr>
          <w:szCs w:val="22"/>
          <w:lang w:bidi="lt-LT"/>
        </w:rPr>
        <w:t xml:space="preserve">ar nereikėtų </w:t>
      </w:r>
      <w:r w:rsidR="00932F4E" w:rsidRPr="00CE0E5F">
        <w:rPr>
          <w:szCs w:val="22"/>
          <w:lang w:bidi="lt-LT"/>
        </w:rPr>
        <w:t>laipsniška</w:t>
      </w:r>
      <w:r w:rsidR="004476D5" w:rsidRPr="00CE0E5F">
        <w:rPr>
          <w:szCs w:val="22"/>
          <w:lang w:bidi="lt-LT"/>
        </w:rPr>
        <w:t>i</w:t>
      </w:r>
      <w:r w:rsidRPr="00CE0E5F">
        <w:rPr>
          <w:szCs w:val="22"/>
          <w:lang w:bidi="lt-LT"/>
        </w:rPr>
        <w:t xml:space="preserve"> </w:t>
      </w:r>
      <w:r w:rsidR="004476D5" w:rsidRPr="00CE0E5F">
        <w:rPr>
          <w:szCs w:val="22"/>
          <w:lang w:bidi="lt-LT"/>
        </w:rPr>
        <w:t xml:space="preserve">mažinti </w:t>
      </w:r>
      <w:r w:rsidRPr="00CE0E5F">
        <w:rPr>
          <w:szCs w:val="22"/>
          <w:lang w:bidi="lt-LT"/>
        </w:rPr>
        <w:t xml:space="preserve">Skilarence </w:t>
      </w:r>
      <w:r w:rsidR="00932F4E" w:rsidRPr="00CE0E5F">
        <w:rPr>
          <w:szCs w:val="22"/>
          <w:lang w:bidi="lt-LT"/>
        </w:rPr>
        <w:t xml:space="preserve">paros </w:t>
      </w:r>
      <w:r w:rsidRPr="00CE0E5F">
        <w:rPr>
          <w:szCs w:val="22"/>
          <w:lang w:bidi="lt-LT"/>
        </w:rPr>
        <w:t>dozės iki individu</w:t>
      </w:r>
      <w:r w:rsidR="00932F4E" w:rsidRPr="00CE0E5F">
        <w:rPr>
          <w:szCs w:val="22"/>
          <w:lang w:bidi="lt-LT"/>
        </w:rPr>
        <w:t>i</w:t>
      </w:r>
      <w:r w:rsidRPr="00CE0E5F">
        <w:rPr>
          <w:szCs w:val="22"/>
          <w:lang w:bidi="lt-LT"/>
        </w:rPr>
        <w:t xml:space="preserve"> reikalingos palaikomosios dozės. </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 xml:space="preserve">Gali reikėti keisti dozę, jeigu </w:t>
      </w:r>
      <w:r w:rsidR="00932F4E" w:rsidRPr="00CE0E5F">
        <w:rPr>
          <w:szCs w:val="22"/>
          <w:lang w:bidi="lt-LT"/>
        </w:rPr>
        <w:t>pastebima</w:t>
      </w:r>
      <w:r w:rsidRPr="00CE0E5F">
        <w:rPr>
          <w:szCs w:val="22"/>
          <w:lang w:bidi="lt-LT"/>
        </w:rPr>
        <w:t xml:space="preserve"> laboratorini</w:t>
      </w:r>
      <w:r w:rsidR="00932F4E" w:rsidRPr="00CE0E5F">
        <w:rPr>
          <w:szCs w:val="22"/>
          <w:lang w:bidi="lt-LT"/>
        </w:rPr>
        <w:t>ų</w:t>
      </w:r>
      <w:r w:rsidRPr="00CE0E5F">
        <w:rPr>
          <w:szCs w:val="22"/>
          <w:lang w:bidi="lt-LT"/>
        </w:rPr>
        <w:t xml:space="preserve"> </w:t>
      </w:r>
      <w:r w:rsidR="00932F4E" w:rsidRPr="00CE0E5F">
        <w:rPr>
          <w:szCs w:val="22"/>
          <w:lang w:bidi="lt-LT"/>
        </w:rPr>
        <w:t xml:space="preserve">parametrų nenormalumų </w:t>
      </w:r>
      <w:r w:rsidRPr="00CE0E5F">
        <w:rPr>
          <w:szCs w:val="22"/>
          <w:lang w:bidi="lt-LT"/>
        </w:rPr>
        <w:t>(žr. 4.4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i/>
          <w:iCs/>
          <w:szCs w:val="22"/>
          <w:lang w:eastAsia="zh-CN" w:bidi="lt-LT"/>
        </w:rPr>
        <w:t>Senyv</w:t>
      </w:r>
      <w:r w:rsidR="00932F4E" w:rsidRPr="00CE0E5F">
        <w:rPr>
          <w:i/>
          <w:iCs/>
          <w:szCs w:val="22"/>
          <w:lang w:eastAsia="zh-CN" w:bidi="lt-LT"/>
        </w:rPr>
        <w:t>i</w:t>
      </w:r>
      <w:r w:rsidRPr="00CE0E5F">
        <w:rPr>
          <w:i/>
          <w:iCs/>
          <w:szCs w:val="22"/>
          <w:lang w:eastAsia="zh-CN" w:bidi="lt-LT"/>
        </w:rPr>
        <w:t xml:space="preserve"> pacientai</w:t>
      </w:r>
    </w:p>
    <w:p w:rsidR="00361C3D" w:rsidRPr="00CE0E5F" w:rsidRDefault="00361C3D">
      <w:pPr>
        <w:keepNext/>
        <w:widowControl w:val="0"/>
        <w:tabs>
          <w:tab w:val="clear" w:pos="567"/>
        </w:tabs>
        <w:spacing w:line="240" w:lineRule="auto"/>
        <w:rPr>
          <w:szCs w:val="22"/>
        </w:rPr>
      </w:pPr>
      <w:r w:rsidRPr="00CE0E5F">
        <w:rPr>
          <w:szCs w:val="22"/>
          <w:lang w:bidi="lt-LT"/>
        </w:rPr>
        <w:t>Skilarence klinikinių tyrimų metu 65 metų ir vyresnio amžiaus pacientų skaičius buvo nepakankamas, kad būtų galima nustatyti, ar jie reaguoja kitaip nei jaunesni kaip 65 metų pacientai (žr. 5.2 skyrių). Remiantis dimetilfumarato farmakologija</w:t>
      </w:r>
      <w:r w:rsidR="0021264D" w:rsidRPr="00CE0E5F">
        <w:rPr>
          <w:szCs w:val="22"/>
          <w:lang w:bidi="lt-LT"/>
        </w:rPr>
        <w:t xml:space="preserve"> manoma, kad </w:t>
      </w:r>
      <w:r w:rsidRPr="00CE0E5F">
        <w:rPr>
          <w:szCs w:val="22"/>
          <w:lang w:bidi="lt-LT"/>
        </w:rPr>
        <w:t xml:space="preserve">senyvo amžiaus </w:t>
      </w:r>
      <w:r w:rsidR="0021264D" w:rsidRPr="00CE0E5F">
        <w:rPr>
          <w:szCs w:val="22"/>
          <w:lang w:bidi="lt-LT"/>
        </w:rPr>
        <w:t>pacientams doz</w:t>
      </w:r>
      <w:r w:rsidR="00F26EE1" w:rsidRPr="00CE0E5F">
        <w:rPr>
          <w:szCs w:val="22"/>
          <w:lang w:bidi="lt-LT"/>
        </w:rPr>
        <w:t>ės</w:t>
      </w:r>
      <w:r w:rsidR="0021264D" w:rsidRPr="00CE0E5F">
        <w:rPr>
          <w:szCs w:val="22"/>
          <w:lang w:bidi="lt-LT"/>
        </w:rPr>
        <w:t xml:space="preserve"> </w:t>
      </w:r>
      <w:r w:rsidRPr="00CE0E5F">
        <w:rPr>
          <w:szCs w:val="22"/>
          <w:lang w:bidi="lt-LT"/>
        </w:rPr>
        <w:t>koreguoti ne</w:t>
      </w:r>
      <w:r w:rsidR="0021264D" w:rsidRPr="00CE0E5F">
        <w:rPr>
          <w:szCs w:val="22"/>
          <w:lang w:bidi="lt-LT"/>
        </w:rPr>
        <w:t>reikia</w:t>
      </w:r>
      <w:r w:rsidRPr="00CE0E5F">
        <w:rPr>
          <w:szCs w:val="22"/>
          <w:lang w:bidi="lt-LT"/>
        </w:rPr>
        <w:t>.</w:t>
      </w:r>
    </w:p>
    <w:p w:rsidR="00361C3D" w:rsidRPr="00CE0E5F" w:rsidRDefault="00361C3D">
      <w:pPr>
        <w:widowControl w:val="0"/>
        <w:tabs>
          <w:tab w:val="clear" w:pos="567"/>
        </w:tabs>
        <w:spacing w:line="240" w:lineRule="auto"/>
        <w:rPr>
          <w:rFonts w:eastAsia="SimSun"/>
          <w:szCs w:val="22"/>
        </w:rPr>
      </w:pPr>
    </w:p>
    <w:p w:rsidR="00361C3D" w:rsidRPr="00CE0E5F" w:rsidRDefault="00361C3D">
      <w:pPr>
        <w:keepNext/>
        <w:widowControl w:val="0"/>
        <w:tabs>
          <w:tab w:val="clear" w:pos="567"/>
        </w:tabs>
        <w:spacing w:line="240" w:lineRule="auto"/>
        <w:rPr>
          <w:szCs w:val="22"/>
        </w:rPr>
      </w:pPr>
      <w:r w:rsidRPr="00CE0E5F">
        <w:rPr>
          <w:i/>
          <w:iCs/>
          <w:szCs w:val="22"/>
          <w:lang w:eastAsia="zh-CN" w:bidi="lt-LT"/>
        </w:rPr>
        <w:t>Inkstų funkcijos sutrikimas</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Pacientams, kuriems yra </w:t>
      </w:r>
      <w:r w:rsidR="0021264D" w:rsidRPr="00CE0E5F">
        <w:rPr>
          <w:szCs w:val="22"/>
          <w:lang w:eastAsia="zh-CN" w:bidi="lt-LT"/>
        </w:rPr>
        <w:t xml:space="preserve">lengvas </w:t>
      </w:r>
      <w:r w:rsidRPr="00CE0E5F">
        <w:rPr>
          <w:szCs w:val="22"/>
          <w:lang w:eastAsia="zh-CN" w:bidi="lt-LT"/>
        </w:rPr>
        <w:t xml:space="preserve">arba vidutinio sunkumo inkstų funkcijos sutrikimas, dozės koreguoti nereikia (žr. 5.2 skyrių). Skilarence netirtas </w:t>
      </w:r>
      <w:r w:rsidR="00415C9E" w:rsidRPr="00CE0E5F">
        <w:rPr>
          <w:szCs w:val="22"/>
          <w:lang w:eastAsia="zh-CN" w:bidi="lt-LT"/>
        </w:rPr>
        <w:t xml:space="preserve">su </w:t>
      </w:r>
      <w:r w:rsidRPr="00CE0E5F">
        <w:rPr>
          <w:szCs w:val="22"/>
          <w:lang w:eastAsia="zh-CN" w:bidi="lt-LT"/>
        </w:rPr>
        <w:t>pacienta</w:t>
      </w:r>
      <w:r w:rsidR="00415C9E" w:rsidRPr="00CE0E5F">
        <w:rPr>
          <w:szCs w:val="22"/>
          <w:lang w:eastAsia="zh-CN" w:bidi="lt-LT"/>
        </w:rPr>
        <w:t>is</w:t>
      </w:r>
      <w:r w:rsidRPr="00CE0E5F">
        <w:rPr>
          <w:szCs w:val="22"/>
          <w:lang w:eastAsia="zh-CN" w:bidi="lt-LT"/>
        </w:rPr>
        <w:t xml:space="preserve">, kuriems yra sunkus inkstų funkcijos sutrikimas ir šiems pacientams </w:t>
      </w:r>
      <w:r w:rsidR="0021264D" w:rsidRPr="00CE0E5F">
        <w:rPr>
          <w:szCs w:val="22"/>
          <w:lang w:eastAsia="zh-CN" w:bidi="lt-LT"/>
        </w:rPr>
        <w:t xml:space="preserve">vartoti </w:t>
      </w:r>
      <w:r w:rsidRPr="00CE0E5F">
        <w:rPr>
          <w:szCs w:val="22"/>
          <w:lang w:eastAsia="zh-CN" w:bidi="lt-LT"/>
        </w:rPr>
        <w:t xml:space="preserve">Skilarence yra </w:t>
      </w:r>
      <w:r w:rsidR="0021264D" w:rsidRPr="00CE0E5F">
        <w:rPr>
          <w:szCs w:val="22"/>
          <w:lang w:eastAsia="zh-CN" w:bidi="lt-LT"/>
        </w:rPr>
        <w:t xml:space="preserve">draudžiama </w:t>
      </w:r>
      <w:r w:rsidRPr="00CE0E5F">
        <w:rPr>
          <w:szCs w:val="22"/>
          <w:lang w:eastAsia="zh-CN" w:bidi="lt-LT"/>
        </w:rPr>
        <w:t>(žr. 4.3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i/>
          <w:iCs/>
          <w:szCs w:val="22"/>
          <w:lang w:eastAsia="zh-CN" w:bidi="lt-LT"/>
        </w:rPr>
        <w:t>Kepenų funkcijos sutrikimas</w:t>
      </w:r>
    </w:p>
    <w:p w:rsidR="00361C3D" w:rsidRPr="00CE0E5F" w:rsidRDefault="00361C3D" w:rsidP="001E12A2">
      <w:pPr>
        <w:keepNext/>
        <w:widowControl w:val="0"/>
        <w:tabs>
          <w:tab w:val="clear" w:pos="567"/>
        </w:tabs>
        <w:spacing w:line="240" w:lineRule="auto"/>
        <w:rPr>
          <w:szCs w:val="22"/>
        </w:rPr>
      </w:pPr>
      <w:r w:rsidRPr="00CE0E5F">
        <w:rPr>
          <w:szCs w:val="22"/>
          <w:lang w:eastAsia="zh-CN" w:bidi="lt-LT"/>
        </w:rPr>
        <w:t xml:space="preserve">Pacientams, kuriems yra </w:t>
      </w:r>
      <w:r w:rsidR="0021264D" w:rsidRPr="00CE0E5F">
        <w:rPr>
          <w:szCs w:val="22"/>
          <w:lang w:eastAsia="zh-CN" w:bidi="lt-LT"/>
        </w:rPr>
        <w:t xml:space="preserve">lengvas </w:t>
      </w:r>
      <w:r w:rsidRPr="00CE0E5F">
        <w:rPr>
          <w:szCs w:val="22"/>
          <w:lang w:eastAsia="zh-CN" w:bidi="lt-LT"/>
        </w:rPr>
        <w:t xml:space="preserve">arba vidutinio sunkumo kepenų funkcijos sutrikimas (žr. 5.2 skyrių), dozės koreguoti nereikia. Skilarence </w:t>
      </w:r>
      <w:r w:rsidR="0021264D" w:rsidRPr="00CE0E5F">
        <w:rPr>
          <w:szCs w:val="22"/>
          <w:lang w:eastAsia="zh-CN" w:bidi="lt-LT"/>
        </w:rPr>
        <w:t xml:space="preserve">netirtas </w:t>
      </w:r>
      <w:r w:rsidR="001E12A2" w:rsidRPr="00CE0E5F">
        <w:rPr>
          <w:szCs w:val="22"/>
        </w:rPr>
        <w:t>su pacientais</w:t>
      </w:r>
      <w:r w:rsidR="0021264D" w:rsidRPr="00CE0E5F">
        <w:rPr>
          <w:szCs w:val="22"/>
          <w:lang w:eastAsia="zh-CN" w:bidi="lt-LT"/>
        </w:rPr>
        <w:t xml:space="preserve">, kuriems yra sunkus </w:t>
      </w:r>
      <w:r w:rsidRPr="00CE0E5F">
        <w:rPr>
          <w:szCs w:val="22"/>
          <w:lang w:eastAsia="zh-CN" w:bidi="lt-LT"/>
        </w:rPr>
        <w:t xml:space="preserve">kepenų funkcijos </w:t>
      </w:r>
      <w:r w:rsidR="0021264D" w:rsidRPr="00CE0E5F">
        <w:rPr>
          <w:szCs w:val="22"/>
          <w:lang w:eastAsia="zh-CN" w:bidi="lt-LT"/>
        </w:rPr>
        <w:t>sutrikimas</w:t>
      </w:r>
      <w:r w:rsidRPr="00CE0E5F">
        <w:rPr>
          <w:szCs w:val="22"/>
          <w:lang w:eastAsia="zh-CN" w:bidi="lt-LT"/>
        </w:rPr>
        <w:t xml:space="preserve"> ir šiems pacientams </w:t>
      </w:r>
      <w:r w:rsidR="0021264D" w:rsidRPr="00CE0E5F">
        <w:rPr>
          <w:szCs w:val="22"/>
          <w:lang w:eastAsia="zh-CN" w:bidi="lt-LT"/>
        </w:rPr>
        <w:t xml:space="preserve">vartoti </w:t>
      </w:r>
      <w:r w:rsidRPr="00CE0E5F">
        <w:rPr>
          <w:szCs w:val="22"/>
          <w:lang w:eastAsia="zh-CN" w:bidi="lt-LT"/>
        </w:rPr>
        <w:t xml:space="preserve">Skilarence yra </w:t>
      </w:r>
      <w:r w:rsidR="0021264D" w:rsidRPr="00CE0E5F">
        <w:rPr>
          <w:szCs w:val="22"/>
          <w:lang w:eastAsia="zh-CN" w:bidi="lt-LT"/>
        </w:rPr>
        <w:t xml:space="preserve">draudžiama </w:t>
      </w:r>
      <w:r w:rsidRPr="00CE0E5F">
        <w:rPr>
          <w:szCs w:val="22"/>
          <w:lang w:eastAsia="zh-CN" w:bidi="lt-LT"/>
        </w:rPr>
        <w:t>(žr. 4.3skyrių).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i/>
          <w:iCs/>
          <w:szCs w:val="22"/>
          <w:lang w:eastAsia="zh-CN" w:bidi="lt-LT"/>
        </w:rPr>
        <w:t>Vaikų populiacija</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Skilarence saugumas ir veiksmingumas jaunesniems nei 18 metų </w:t>
      </w:r>
      <w:r w:rsidR="0021264D" w:rsidRPr="00CE0E5F">
        <w:rPr>
          <w:szCs w:val="22"/>
          <w:lang w:eastAsia="zh-CN" w:bidi="lt-LT"/>
        </w:rPr>
        <w:t xml:space="preserve">vaikams </w:t>
      </w:r>
      <w:r w:rsidRPr="00CE0E5F">
        <w:rPr>
          <w:szCs w:val="22"/>
          <w:lang w:eastAsia="zh-CN" w:bidi="lt-LT"/>
        </w:rPr>
        <w:t xml:space="preserve">neištirtas. </w:t>
      </w:r>
      <w:r w:rsidR="0021264D" w:rsidRPr="00CE0E5F">
        <w:rPr>
          <w:szCs w:val="22"/>
          <w:lang w:eastAsia="zh-CN" w:bidi="lt-LT"/>
        </w:rPr>
        <w:t>Duomenų apie Skilarence vartojimą v</w:t>
      </w:r>
      <w:r w:rsidRPr="00CE0E5F">
        <w:rPr>
          <w:szCs w:val="22"/>
          <w:lang w:eastAsia="zh-CN" w:bidi="lt-LT"/>
        </w:rPr>
        <w:t xml:space="preserve">aikų </w:t>
      </w:r>
      <w:r w:rsidR="0021264D" w:rsidRPr="00CE0E5F">
        <w:rPr>
          <w:szCs w:val="22"/>
          <w:lang w:eastAsia="zh-CN" w:bidi="lt-LT"/>
        </w:rPr>
        <w:t xml:space="preserve">populiacijoje </w:t>
      </w:r>
      <w:r w:rsidRPr="00CE0E5F">
        <w:rPr>
          <w:szCs w:val="22"/>
          <w:lang w:eastAsia="zh-CN" w:bidi="lt-LT"/>
        </w:rPr>
        <w:t>nėra.</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Vartojimo metodas</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Skilarence skirtas vartoti per burną. Skilarence tabletes reikia nuryti nesmulkinant, užgeriant skysčiu, </w:t>
      </w:r>
      <w:r w:rsidR="0021264D" w:rsidRPr="00CE0E5F">
        <w:rPr>
          <w:szCs w:val="22"/>
          <w:lang w:eastAsia="zh-CN" w:bidi="lt-LT"/>
        </w:rPr>
        <w:t>valgant</w:t>
      </w:r>
      <w:r w:rsidRPr="00CE0E5F">
        <w:rPr>
          <w:szCs w:val="22"/>
          <w:lang w:eastAsia="zh-CN" w:bidi="lt-LT"/>
        </w:rPr>
        <w:t xml:space="preserve"> arba </w:t>
      </w:r>
      <w:r w:rsidR="0021264D" w:rsidRPr="00CE0E5F">
        <w:rPr>
          <w:szCs w:val="22"/>
          <w:lang w:eastAsia="zh-CN" w:bidi="lt-LT"/>
        </w:rPr>
        <w:t xml:space="preserve">nedelsiant </w:t>
      </w:r>
      <w:r w:rsidRPr="00CE0E5F">
        <w:rPr>
          <w:szCs w:val="22"/>
          <w:lang w:eastAsia="zh-CN" w:bidi="lt-LT"/>
        </w:rPr>
        <w:t xml:space="preserve">po valgio. Skrandyje neirių tablečių danga yra </w:t>
      </w:r>
      <w:r w:rsidR="00EB2E54" w:rsidRPr="00CE0E5F">
        <w:rPr>
          <w:szCs w:val="22"/>
          <w:lang w:eastAsia="zh-CN" w:bidi="lt-LT"/>
        </w:rPr>
        <w:t>skirta užkirsti kelią skrandžio dirginimui</w:t>
      </w:r>
      <w:r w:rsidRPr="00CE0E5F">
        <w:rPr>
          <w:szCs w:val="22"/>
          <w:lang w:eastAsia="zh-CN" w:bidi="lt-LT"/>
        </w:rPr>
        <w:t>. Todėl tablečių negalima traiškyti, skaldyti, tirpinti ar kramtyti.</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4.3</w:t>
      </w:r>
      <w:r w:rsidRPr="00CE0E5F">
        <w:rPr>
          <w:b/>
          <w:bCs/>
          <w:szCs w:val="22"/>
          <w:lang w:bidi="lt-LT"/>
        </w:rPr>
        <w:tab/>
        <w:t>Kontraindikacijos</w:t>
      </w:r>
    </w:p>
    <w:p w:rsidR="00361C3D" w:rsidRPr="00CE0E5F" w:rsidRDefault="00361C3D">
      <w:pPr>
        <w:keepNext/>
        <w:widowControl w:val="0"/>
        <w:tabs>
          <w:tab w:val="clear" w:pos="567"/>
        </w:tabs>
        <w:spacing w:line="240" w:lineRule="auto"/>
        <w:rPr>
          <w:rFonts w:eastAsia="SimSun"/>
          <w:szCs w:val="22"/>
        </w:rPr>
      </w:pPr>
    </w:p>
    <w:p w:rsidR="00361C3D" w:rsidRPr="00CE0E5F" w:rsidRDefault="00361C3D">
      <w:pPr>
        <w:pStyle w:val="ListParagraph"/>
        <w:keepNext/>
        <w:widowControl w:val="0"/>
        <w:numPr>
          <w:ilvl w:val="0"/>
          <w:numId w:val="4"/>
        </w:numPr>
        <w:spacing w:before="0" w:after="0"/>
        <w:ind w:left="567" w:hanging="567"/>
        <w:rPr>
          <w:sz w:val="22"/>
          <w:szCs w:val="22"/>
        </w:rPr>
      </w:pPr>
      <w:r w:rsidRPr="00CE0E5F">
        <w:rPr>
          <w:sz w:val="22"/>
          <w:szCs w:val="22"/>
          <w:lang w:bidi="lt-LT"/>
        </w:rPr>
        <w:t>Padidėjęs jautrumas veikliajai arba bet kuriai 6.1 skyriuje nurodytai pagalbinei medžiagai.</w:t>
      </w:r>
    </w:p>
    <w:p w:rsidR="00361C3D" w:rsidRPr="00CE0E5F" w:rsidRDefault="00361C3D">
      <w:pPr>
        <w:pStyle w:val="ListParagraph"/>
        <w:widowControl w:val="0"/>
        <w:numPr>
          <w:ilvl w:val="0"/>
          <w:numId w:val="5"/>
        </w:numPr>
        <w:spacing w:before="0" w:after="0"/>
        <w:ind w:left="567" w:hanging="567"/>
        <w:rPr>
          <w:sz w:val="22"/>
          <w:szCs w:val="22"/>
        </w:rPr>
      </w:pPr>
      <w:r w:rsidRPr="00CE0E5F">
        <w:rPr>
          <w:sz w:val="22"/>
          <w:szCs w:val="22"/>
          <w:lang w:bidi="lt-LT"/>
        </w:rPr>
        <w:t>Sunkūs virškinimo trakto sutrikimai.</w:t>
      </w:r>
    </w:p>
    <w:p w:rsidR="00361C3D" w:rsidRPr="00CE0E5F" w:rsidRDefault="00361C3D">
      <w:pPr>
        <w:pStyle w:val="ListParagraph"/>
        <w:widowControl w:val="0"/>
        <w:numPr>
          <w:ilvl w:val="0"/>
          <w:numId w:val="5"/>
        </w:numPr>
        <w:spacing w:before="0" w:after="0"/>
        <w:ind w:left="567" w:hanging="567"/>
        <w:rPr>
          <w:sz w:val="22"/>
          <w:szCs w:val="22"/>
        </w:rPr>
      </w:pPr>
      <w:r w:rsidRPr="00CE0E5F">
        <w:rPr>
          <w:sz w:val="22"/>
          <w:szCs w:val="22"/>
          <w:lang w:bidi="lt-LT"/>
        </w:rPr>
        <w:t xml:space="preserve">Sunkus kepenų ar inkstų </w:t>
      </w:r>
      <w:r w:rsidR="00EB2E54" w:rsidRPr="00CE0E5F">
        <w:rPr>
          <w:sz w:val="22"/>
          <w:szCs w:val="22"/>
          <w:lang w:bidi="lt-LT"/>
        </w:rPr>
        <w:t>pakenkimas</w:t>
      </w:r>
      <w:r w:rsidRPr="00CE0E5F">
        <w:rPr>
          <w:sz w:val="22"/>
          <w:szCs w:val="22"/>
          <w:lang w:bidi="lt-LT"/>
        </w:rPr>
        <w:t>.</w:t>
      </w:r>
    </w:p>
    <w:p w:rsidR="00361C3D" w:rsidRPr="00CE0E5F" w:rsidRDefault="00361C3D">
      <w:pPr>
        <w:pStyle w:val="ListParagraph"/>
        <w:widowControl w:val="0"/>
        <w:numPr>
          <w:ilvl w:val="0"/>
          <w:numId w:val="5"/>
        </w:numPr>
        <w:spacing w:before="0" w:after="0"/>
        <w:ind w:left="567" w:hanging="567"/>
        <w:rPr>
          <w:sz w:val="22"/>
          <w:szCs w:val="22"/>
        </w:rPr>
      </w:pPr>
      <w:r w:rsidRPr="00CE0E5F">
        <w:rPr>
          <w:sz w:val="22"/>
          <w:szCs w:val="22"/>
          <w:lang w:bidi="lt-LT"/>
        </w:rPr>
        <w:t xml:space="preserve">Nėštumas </w:t>
      </w:r>
      <w:r w:rsidR="00EB2E54" w:rsidRPr="00CE0E5F">
        <w:rPr>
          <w:sz w:val="22"/>
          <w:szCs w:val="22"/>
          <w:lang w:bidi="lt-LT"/>
        </w:rPr>
        <w:t xml:space="preserve">ir </w:t>
      </w:r>
      <w:r w:rsidRPr="00CE0E5F">
        <w:rPr>
          <w:sz w:val="22"/>
          <w:szCs w:val="22"/>
          <w:lang w:bidi="lt-LT"/>
        </w:rPr>
        <w:t>žindymas.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4.4</w:t>
      </w:r>
      <w:r w:rsidRPr="00CE0E5F">
        <w:rPr>
          <w:b/>
          <w:bCs/>
          <w:szCs w:val="22"/>
          <w:lang w:bidi="lt-LT"/>
        </w:rPr>
        <w:tab/>
        <w:t>Specialūs įspėjimai ir atsargumo priemonės</w:t>
      </w:r>
    </w:p>
    <w:p w:rsidR="00361C3D" w:rsidRPr="00CE0E5F" w:rsidRDefault="00361C3D">
      <w:pPr>
        <w:keepNext/>
        <w:widowControl w:val="0"/>
        <w:tabs>
          <w:tab w:val="clear" w:pos="567"/>
        </w:tabs>
        <w:spacing w:line="240" w:lineRule="auto"/>
        <w:rPr>
          <w:rFonts w:eastAsia="SimSun"/>
          <w:szCs w:val="22"/>
          <w:u w:val="single"/>
        </w:rPr>
      </w:pPr>
    </w:p>
    <w:p w:rsidR="00361C3D" w:rsidRPr="00CE0E5F" w:rsidRDefault="00361C3D">
      <w:pPr>
        <w:keepNext/>
        <w:widowControl w:val="0"/>
        <w:tabs>
          <w:tab w:val="clear" w:pos="567"/>
        </w:tabs>
        <w:spacing w:line="240" w:lineRule="auto"/>
        <w:rPr>
          <w:szCs w:val="22"/>
        </w:rPr>
      </w:pPr>
      <w:r w:rsidRPr="00CE0E5F">
        <w:rPr>
          <w:szCs w:val="22"/>
          <w:u w:val="single"/>
          <w:lang w:eastAsia="zh-CN" w:bidi="lt-LT"/>
        </w:rPr>
        <w:t>Hematologija</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gali sumažinti leukocitų ir limfocitų kiekį (žr. 4.8 skyrių). Jis netirtas </w:t>
      </w:r>
      <w:r w:rsidR="001B0D44" w:rsidRPr="00CE0E5F">
        <w:rPr>
          <w:szCs w:val="22"/>
          <w:lang w:bidi="lt-LT"/>
        </w:rPr>
        <w:t xml:space="preserve">su </w:t>
      </w:r>
      <w:r w:rsidR="00EB2E54" w:rsidRPr="00CE0E5F">
        <w:rPr>
          <w:szCs w:val="22"/>
          <w:lang w:bidi="lt-LT"/>
        </w:rPr>
        <w:t>pacienta</w:t>
      </w:r>
      <w:r w:rsidR="001B0D44" w:rsidRPr="00CE0E5F">
        <w:rPr>
          <w:szCs w:val="22"/>
          <w:lang w:bidi="lt-LT"/>
        </w:rPr>
        <w:t>is</w:t>
      </w:r>
      <w:r w:rsidRPr="00CE0E5F">
        <w:rPr>
          <w:szCs w:val="22"/>
          <w:lang w:bidi="lt-LT"/>
        </w:rPr>
        <w:t xml:space="preserve">, </w:t>
      </w:r>
      <w:r w:rsidR="00EB2E54" w:rsidRPr="00CE0E5F">
        <w:rPr>
          <w:szCs w:val="22"/>
          <w:lang w:bidi="lt-LT"/>
        </w:rPr>
        <w:t>kuri</w:t>
      </w:r>
      <w:r w:rsidR="007C2DFC" w:rsidRPr="00CE0E5F">
        <w:rPr>
          <w:szCs w:val="22"/>
          <w:lang w:bidi="lt-LT"/>
        </w:rPr>
        <w:t>ų</w:t>
      </w:r>
      <w:r w:rsidR="00EB2E54" w:rsidRPr="00CE0E5F">
        <w:rPr>
          <w:szCs w:val="22"/>
          <w:lang w:bidi="lt-LT"/>
        </w:rPr>
        <w:t xml:space="preserve"> </w:t>
      </w:r>
      <w:r w:rsidRPr="00CE0E5F">
        <w:rPr>
          <w:szCs w:val="22"/>
          <w:lang w:bidi="lt-LT"/>
        </w:rPr>
        <w:t xml:space="preserve">leukocitų ar limfocitų kiekis jau </w:t>
      </w:r>
      <w:r w:rsidR="00EB2E54" w:rsidRPr="00CE0E5F">
        <w:rPr>
          <w:szCs w:val="22"/>
          <w:lang w:bidi="lt-LT"/>
        </w:rPr>
        <w:t xml:space="preserve">yra </w:t>
      </w:r>
      <w:r w:rsidRPr="00CE0E5F">
        <w:rPr>
          <w:szCs w:val="22"/>
          <w:lang w:bidi="lt-LT"/>
        </w:rPr>
        <w:t xml:space="preserve">sumažėjęs. </w:t>
      </w:r>
    </w:p>
    <w:p w:rsidR="00361C3D" w:rsidRPr="00CE0E5F" w:rsidRDefault="00361C3D">
      <w:pPr>
        <w:keepNext/>
        <w:widowControl w:val="0"/>
        <w:tabs>
          <w:tab w:val="clear" w:pos="567"/>
        </w:tabs>
        <w:spacing w:line="240" w:lineRule="auto"/>
        <w:rPr>
          <w:szCs w:val="22"/>
          <w:lang w:bidi="lt-LT"/>
        </w:rPr>
      </w:pPr>
    </w:p>
    <w:p w:rsidR="00361C3D" w:rsidRPr="00CE0E5F" w:rsidRDefault="00361C3D">
      <w:pPr>
        <w:keepNext/>
        <w:widowControl w:val="0"/>
        <w:tabs>
          <w:tab w:val="clear" w:pos="567"/>
        </w:tabs>
        <w:spacing w:line="240" w:lineRule="auto"/>
        <w:rPr>
          <w:szCs w:val="22"/>
        </w:rPr>
      </w:pPr>
      <w:r w:rsidRPr="00CE0E5F">
        <w:rPr>
          <w:i/>
          <w:szCs w:val="22"/>
          <w:lang w:bidi="lt-LT"/>
        </w:rPr>
        <w:t xml:space="preserve">Prieš pradedant gydymą </w:t>
      </w:r>
    </w:p>
    <w:p w:rsidR="00361C3D" w:rsidRPr="00CE0E5F" w:rsidRDefault="00361C3D" w:rsidP="001E12A2">
      <w:pPr>
        <w:keepNext/>
        <w:widowControl w:val="0"/>
        <w:tabs>
          <w:tab w:val="clear" w:pos="567"/>
        </w:tabs>
        <w:spacing w:line="240" w:lineRule="auto"/>
        <w:rPr>
          <w:szCs w:val="22"/>
        </w:rPr>
      </w:pPr>
      <w:r w:rsidRPr="00CE0E5F">
        <w:rPr>
          <w:szCs w:val="22"/>
          <w:lang w:bidi="lt-LT"/>
        </w:rPr>
        <w:t xml:space="preserve">Prieš pradedant gydymą Skilarence, </w:t>
      </w:r>
      <w:r w:rsidR="00EB2E54" w:rsidRPr="00CE0E5F">
        <w:rPr>
          <w:szCs w:val="22"/>
          <w:lang w:bidi="lt-LT"/>
        </w:rPr>
        <w:t xml:space="preserve">turi būti atliktas einamasis </w:t>
      </w:r>
      <w:r w:rsidR="0086384E" w:rsidRPr="00CE0E5F">
        <w:rPr>
          <w:szCs w:val="22"/>
          <w:lang w:bidi="lt-LT"/>
        </w:rPr>
        <w:t>bendras</w:t>
      </w:r>
      <w:r w:rsidR="00EB2E54" w:rsidRPr="00CE0E5F">
        <w:rPr>
          <w:szCs w:val="22"/>
          <w:lang w:bidi="lt-LT"/>
        </w:rPr>
        <w:t xml:space="preserve"> kraujo tyrimas</w:t>
      </w:r>
      <w:r w:rsidRPr="00CE0E5F">
        <w:rPr>
          <w:szCs w:val="22"/>
          <w:lang w:bidi="lt-LT"/>
        </w:rPr>
        <w:t xml:space="preserve"> (įskaitant </w:t>
      </w:r>
      <w:r w:rsidR="00EB2E54" w:rsidRPr="00CE0E5F">
        <w:rPr>
          <w:szCs w:val="22"/>
          <w:lang w:bidi="lt-LT"/>
        </w:rPr>
        <w:t>leukogramą</w:t>
      </w:r>
      <w:r w:rsidRPr="00CE0E5F">
        <w:rPr>
          <w:szCs w:val="22"/>
          <w:lang w:bidi="lt-LT"/>
        </w:rPr>
        <w:t xml:space="preserve"> ir trombocitų kiekį). </w:t>
      </w:r>
      <w:r w:rsidR="0086384E" w:rsidRPr="00CE0E5F">
        <w:rPr>
          <w:szCs w:val="22"/>
          <w:lang w:bidi="lt-LT"/>
        </w:rPr>
        <w:t xml:space="preserve">Gydymas </w:t>
      </w:r>
      <w:r w:rsidR="001E12A2" w:rsidRPr="00CE0E5F">
        <w:rPr>
          <w:szCs w:val="22"/>
          <w:lang w:bidi="lt-LT"/>
        </w:rPr>
        <w:t>ne</w:t>
      </w:r>
      <w:r w:rsidR="0086384E" w:rsidRPr="00CE0E5F">
        <w:rPr>
          <w:szCs w:val="22"/>
          <w:lang w:bidi="lt-LT"/>
        </w:rPr>
        <w:t>turi būti pradedamas</w:t>
      </w:r>
      <w:r w:rsidRPr="00CE0E5F">
        <w:rPr>
          <w:szCs w:val="22"/>
          <w:lang w:bidi="lt-LT"/>
        </w:rPr>
        <w:t xml:space="preserve">, jei leukopenija yra mažesnė nei </w:t>
      </w:r>
      <w:r w:rsidRPr="00CE0E5F">
        <w:rPr>
          <w:rFonts w:eastAsia="SimSun"/>
          <w:szCs w:val="22"/>
          <w:lang w:eastAsia="zh-CN"/>
        </w:rPr>
        <w:t>3,0x10</w:t>
      </w:r>
      <w:r w:rsidRPr="00CE0E5F">
        <w:rPr>
          <w:rFonts w:eastAsia="SimSun"/>
          <w:szCs w:val="22"/>
          <w:vertAlign w:val="superscript"/>
          <w:lang w:eastAsia="zh-CN"/>
        </w:rPr>
        <w:t>9</w:t>
      </w:r>
      <w:r w:rsidRPr="00CE0E5F">
        <w:rPr>
          <w:rFonts w:eastAsia="SimSun"/>
          <w:szCs w:val="22"/>
          <w:lang w:eastAsia="zh-CN"/>
        </w:rPr>
        <w:t>/l, limfo</w:t>
      </w:r>
      <w:r w:rsidR="006E12BE" w:rsidRPr="00CE0E5F">
        <w:rPr>
          <w:rFonts w:eastAsia="SimSun"/>
          <w:szCs w:val="22"/>
          <w:lang w:eastAsia="zh-CN"/>
        </w:rPr>
        <w:t>cito</w:t>
      </w:r>
      <w:r w:rsidRPr="00CE0E5F">
        <w:rPr>
          <w:rFonts w:eastAsia="SimSun"/>
          <w:szCs w:val="22"/>
          <w:lang w:eastAsia="zh-CN"/>
        </w:rPr>
        <w:t>penija mažesnė nei 1.0x10</w:t>
      </w:r>
      <w:r w:rsidRPr="00CE0E5F">
        <w:rPr>
          <w:rFonts w:eastAsia="SimSun"/>
          <w:szCs w:val="22"/>
          <w:vertAlign w:val="superscript"/>
          <w:lang w:eastAsia="zh-CN"/>
        </w:rPr>
        <w:t>9</w:t>
      </w:r>
      <w:r w:rsidRPr="00CE0E5F">
        <w:rPr>
          <w:rFonts w:eastAsia="SimSun"/>
          <w:szCs w:val="22"/>
          <w:lang w:eastAsia="zh-CN"/>
        </w:rPr>
        <w:t>/l arba yra</w:t>
      </w:r>
      <w:r w:rsidR="0086384E" w:rsidRPr="00CE0E5F">
        <w:rPr>
          <w:rFonts w:eastAsia="SimSun"/>
          <w:szCs w:val="22"/>
          <w:lang w:eastAsia="zh-CN"/>
        </w:rPr>
        <w:t xml:space="preserve"> aptikta</w:t>
      </w:r>
      <w:r w:rsidRPr="00CE0E5F">
        <w:rPr>
          <w:rFonts w:eastAsia="SimSun"/>
          <w:szCs w:val="22"/>
          <w:lang w:eastAsia="zh-CN"/>
        </w:rPr>
        <w:t xml:space="preserve"> kitų patologinių rezultatų.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rsidP="00741F0E">
      <w:pPr>
        <w:keepNext/>
        <w:widowControl w:val="0"/>
        <w:tabs>
          <w:tab w:val="clear" w:pos="567"/>
        </w:tabs>
        <w:spacing w:line="240" w:lineRule="auto"/>
        <w:rPr>
          <w:szCs w:val="22"/>
        </w:rPr>
      </w:pPr>
      <w:r w:rsidRPr="00CE0E5F">
        <w:rPr>
          <w:i/>
          <w:szCs w:val="22"/>
        </w:rPr>
        <w:t>Gydymo metu</w:t>
      </w:r>
      <w:r w:rsidRPr="00CE0E5F">
        <w:rPr>
          <w:i/>
          <w:szCs w:val="22"/>
          <w:lang w:eastAsia="zh-CN" w:bidi="lt-LT"/>
        </w:rPr>
        <w:t xml:space="preserve"> </w:t>
      </w:r>
    </w:p>
    <w:p w:rsidR="00361C3D" w:rsidRPr="00CE0E5F" w:rsidRDefault="00361C3D" w:rsidP="00741F0E">
      <w:pPr>
        <w:keepNext/>
        <w:widowControl w:val="0"/>
        <w:tabs>
          <w:tab w:val="clear" w:pos="567"/>
        </w:tabs>
        <w:spacing w:line="240" w:lineRule="auto"/>
        <w:rPr>
          <w:szCs w:val="22"/>
          <w:lang w:eastAsia="zh-CN" w:bidi="lt-LT"/>
        </w:rPr>
      </w:pPr>
      <w:r w:rsidRPr="00CE0E5F">
        <w:rPr>
          <w:szCs w:val="22"/>
          <w:lang w:eastAsia="zh-CN" w:bidi="lt-LT"/>
        </w:rPr>
        <w:t xml:space="preserve">Gydymo metu kas 3 mėnesius rekomenduojama atlikti </w:t>
      </w:r>
      <w:r w:rsidR="0086384E" w:rsidRPr="00CE0E5F">
        <w:rPr>
          <w:szCs w:val="22"/>
          <w:lang w:eastAsia="zh-CN" w:bidi="lt-LT"/>
        </w:rPr>
        <w:t xml:space="preserve">bendrą </w:t>
      </w:r>
      <w:r w:rsidRPr="00CE0E5F">
        <w:rPr>
          <w:szCs w:val="22"/>
          <w:lang w:eastAsia="zh-CN" w:bidi="lt-LT"/>
        </w:rPr>
        <w:t xml:space="preserve">kraujo tyrimą su </w:t>
      </w:r>
      <w:r w:rsidR="0086384E" w:rsidRPr="00CE0E5F">
        <w:rPr>
          <w:szCs w:val="22"/>
          <w:lang w:eastAsia="zh-CN" w:bidi="lt-LT"/>
        </w:rPr>
        <w:t>leukograma</w:t>
      </w:r>
      <w:r w:rsidRPr="00CE0E5F">
        <w:rPr>
          <w:szCs w:val="22"/>
          <w:lang w:eastAsia="zh-CN" w:bidi="lt-LT"/>
        </w:rPr>
        <w:t xml:space="preserve">. Toliau nurodytomis aplinkybėmis reikia imtis šių veiksmų: </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i/>
          <w:iCs/>
          <w:szCs w:val="22"/>
          <w:lang w:eastAsia="zh-CN" w:bidi="lt-LT"/>
        </w:rPr>
        <w:t>Leukopenija:</w:t>
      </w:r>
      <w:r w:rsidRPr="00CE0E5F">
        <w:rPr>
          <w:szCs w:val="22"/>
          <w:lang w:eastAsia="zh-CN" w:bidi="lt-LT"/>
        </w:rPr>
        <w:t xml:space="preserve"> jeigu nustatomas žymus bendro baltųjų kraujo ląstelių kiekio sumažėjimas, padėtį reikia atidžiai stebėti ir gydymą Skilarence nutraukti, jeigu lygis nukrinta žemiau 3,0x10</w:t>
      </w:r>
      <w:r w:rsidRPr="00CE0E5F">
        <w:rPr>
          <w:szCs w:val="22"/>
          <w:vertAlign w:val="superscript"/>
          <w:lang w:eastAsia="zh-CN" w:bidi="lt-LT"/>
        </w:rPr>
        <w:t>9</w:t>
      </w:r>
      <w:r w:rsidRPr="00CE0E5F">
        <w:rPr>
          <w:szCs w:val="22"/>
          <w:lang w:eastAsia="zh-CN" w:bidi="lt-LT"/>
        </w:rPr>
        <w:t>/l.</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widowControl w:val="0"/>
        <w:tabs>
          <w:tab w:val="clear" w:pos="567"/>
        </w:tabs>
        <w:spacing w:line="240" w:lineRule="auto"/>
        <w:rPr>
          <w:szCs w:val="22"/>
        </w:rPr>
      </w:pPr>
      <w:r w:rsidRPr="00CE0E5F">
        <w:rPr>
          <w:i/>
          <w:iCs/>
          <w:szCs w:val="22"/>
          <w:lang w:eastAsia="zh-CN" w:bidi="lt-LT"/>
        </w:rPr>
        <w:t>Limfo</w:t>
      </w:r>
      <w:r w:rsidR="006E12BE" w:rsidRPr="00CE0E5F">
        <w:rPr>
          <w:i/>
          <w:iCs/>
          <w:szCs w:val="22"/>
          <w:lang w:eastAsia="zh-CN" w:bidi="lt-LT"/>
        </w:rPr>
        <w:t>cito</w:t>
      </w:r>
      <w:r w:rsidRPr="00CE0E5F">
        <w:rPr>
          <w:i/>
          <w:iCs/>
          <w:szCs w:val="22"/>
          <w:lang w:eastAsia="zh-CN" w:bidi="lt-LT"/>
        </w:rPr>
        <w:t>penija:</w:t>
      </w:r>
      <w:r w:rsidRPr="00CE0E5F">
        <w:rPr>
          <w:szCs w:val="22"/>
          <w:lang w:eastAsia="zh-CN" w:bidi="lt-LT"/>
        </w:rPr>
        <w:t xml:space="preserve"> jeigu limfocitų </w:t>
      </w:r>
      <w:r w:rsidR="0086384E" w:rsidRPr="00CE0E5F">
        <w:rPr>
          <w:szCs w:val="22"/>
          <w:lang w:eastAsia="zh-CN" w:bidi="lt-LT"/>
        </w:rPr>
        <w:t xml:space="preserve">kiekis </w:t>
      </w:r>
      <w:r w:rsidRPr="00CE0E5F">
        <w:rPr>
          <w:szCs w:val="22"/>
          <w:lang w:eastAsia="zh-CN" w:bidi="lt-LT"/>
        </w:rPr>
        <w:t>sumažėja daugiau nei 1,0x</w:t>
      </w:r>
      <w:r w:rsidRPr="00CE0E5F">
        <w:rPr>
          <w:rFonts w:eastAsia="SimSun"/>
          <w:szCs w:val="22"/>
          <w:lang w:eastAsia="zh-CN"/>
        </w:rPr>
        <w:t xml:space="preserve"> 10</w:t>
      </w:r>
      <w:r w:rsidRPr="00CE0E5F">
        <w:rPr>
          <w:rFonts w:eastAsia="SimSun"/>
          <w:szCs w:val="22"/>
          <w:vertAlign w:val="superscript"/>
          <w:lang w:eastAsia="zh-CN"/>
        </w:rPr>
        <w:t>9</w:t>
      </w:r>
      <w:r w:rsidRPr="00CE0E5F">
        <w:rPr>
          <w:rFonts w:eastAsia="SimSun"/>
          <w:szCs w:val="22"/>
          <w:lang w:eastAsia="zh-CN"/>
        </w:rPr>
        <w:t xml:space="preserve">/l bet yra </w:t>
      </w:r>
      <w:r w:rsidRPr="00CE0E5F">
        <w:rPr>
          <w:color w:val="000000"/>
          <w:szCs w:val="22"/>
        </w:rPr>
        <w:t>≥</w:t>
      </w:r>
      <w:r w:rsidRPr="00CE0E5F">
        <w:rPr>
          <w:szCs w:val="22"/>
          <w:lang w:eastAsia="zh-CN" w:bidi="lt-LT"/>
        </w:rPr>
        <w:t xml:space="preserve"> 0,</w:t>
      </w:r>
      <w:r w:rsidR="00B86DF4" w:rsidRPr="00CE0E5F">
        <w:rPr>
          <w:szCs w:val="22"/>
          <w:lang w:eastAsia="zh-CN" w:bidi="lt-LT"/>
        </w:rPr>
        <w:t>7x10</w:t>
      </w:r>
      <w:r w:rsidR="00B86DF4" w:rsidRPr="00CE0E5F">
        <w:rPr>
          <w:szCs w:val="22"/>
          <w:vertAlign w:val="superscript"/>
          <w:lang w:eastAsia="zh-CN" w:bidi="lt-LT"/>
        </w:rPr>
        <w:t>9</w:t>
      </w:r>
      <w:r w:rsidRPr="00CE0E5F">
        <w:rPr>
          <w:szCs w:val="22"/>
          <w:lang w:eastAsia="zh-CN" w:bidi="lt-LT"/>
        </w:rPr>
        <w:t xml:space="preserve">/l, </w:t>
      </w:r>
      <w:r w:rsidR="0086384E" w:rsidRPr="00CE0E5F">
        <w:rPr>
          <w:szCs w:val="22"/>
          <w:lang w:eastAsia="zh-CN" w:bidi="lt-LT"/>
        </w:rPr>
        <w:t>kraujas turi būti tikrinamas</w:t>
      </w:r>
      <w:r w:rsidRPr="00CE0E5F">
        <w:rPr>
          <w:szCs w:val="22"/>
          <w:lang w:eastAsia="zh-CN" w:bidi="lt-LT"/>
        </w:rPr>
        <w:t xml:space="preserve"> kas mėnesį, kol </w:t>
      </w:r>
      <w:r w:rsidR="0086384E" w:rsidRPr="00CE0E5F">
        <w:rPr>
          <w:szCs w:val="22"/>
          <w:lang w:eastAsia="zh-CN" w:bidi="lt-LT"/>
        </w:rPr>
        <w:t xml:space="preserve">kiekis </w:t>
      </w:r>
      <w:r w:rsidRPr="00CE0E5F">
        <w:rPr>
          <w:szCs w:val="22"/>
          <w:lang w:eastAsia="zh-CN" w:bidi="lt-LT"/>
        </w:rPr>
        <w:t xml:space="preserve">vėl </w:t>
      </w:r>
      <w:r w:rsidR="0086384E" w:rsidRPr="00CE0E5F">
        <w:rPr>
          <w:szCs w:val="22"/>
          <w:lang w:eastAsia="zh-CN" w:bidi="lt-LT"/>
        </w:rPr>
        <w:t xml:space="preserve">tampa </w:t>
      </w:r>
      <w:r w:rsidRPr="00CE0E5F">
        <w:rPr>
          <w:rFonts w:eastAsia="SimSun"/>
          <w:szCs w:val="22"/>
          <w:lang w:eastAsia="zh-CN"/>
        </w:rPr>
        <w:t>1,0x10</w:t>
      </w:r>
      <w:r w:rsidRPr="00CE0E5F">
        <w:rPr>
          <w:rFonts w:eastAsia="SimSun"/>
          <w:szCs w:val="22"/>
          <w:vertAlign w:val="superscript"/>
          <w:lang w:eastAsia="zh-CN"/>
        </w:rPr>
        <w:t>9</w:t>
      </w:r>
      <w:r w:rsidRPr="00CE0E5F">
        <w:rPr>
          <w:rFonts w:eastAsia="SimSun"/>
          <w:szCs w:val="22"/>
          <w:lang w:eastAsia="zh-CN"/>
        </w:rPr>
        <w:t xml:space="preserve">/l arba </w:t>
      </w:r>
      <w:r w:rsidR="0086384E" w:rsidRPr="00CE0E5F">
        <w:rPr>
          <w:rFonts w:eastAsia="SimSun"/>
          <w:szCs w:val="22"/>
          <w:lang w:eastAsia="zh-CN"/>
        </w:rPr>
        <w:t xml:space="preserve">didesnis </w:t>
      </w:r>
      <w:r w:rsidRPr="00CE0E5F">
        <w:rPr>
          <w:rFonts w:eastAsia="SimSun"/>
          <w:szCs w:val="22"/>
          <w:lang w:eastAsia="zh-CN"/>
        </w:rPr>
        <w:t>dviejuose kraujo tyrimuose iš eilės, ir tuomet stebėjimo tyrimai gali būti atliekami kas 3 mėnesius.</w:t>
      </w:r>
    </w:p>
    <w:p w:rsidR="00361C3D" w:rsidRPr="00CE0E5F" w:rsidRDefault="00361C3D" w:rsidP="001E12A2">
      <w:pPr>
        <w:widowControl w:val="0"/>
        <w:tabs>
          <w:tab w:val="clear" w:pos="567"/>
        </w:tabs>
        <w:spacing w:line="240" w:lineRule="auto"/>
        <w:rPr>
          <w:szCs w:val="22"/>
        </w:rPr>
      </w:pPr>
      <w:r w:rsidRPr="00CE0E5F">
        <w:rPr>
          <w:rFonts w:eastAsia="SimSun"/>
          <w:szCs w:val="22"/>
          <w:lang w:eastAsia="zh-CN"/>
        </w:rPr>
        <w:t xml:space="preserve">Jei limfocitų </w:t>
      </w:r>
      <w:r w:rsidR="0086384E" w:rsidRPr="00CE0E5F">
        <w:rPr>
          <w:rFonts w:eastAsia="SimSun"/>
          <w:szCs w:val="22"/>
          <w:lang w:eastAsia="zh-CN"/>
        </w:rPr>
        <w:t xml:space="preserve">kiekis </w:t>
      </w:r>
      <w:r w:rsidRPr="00CE0E5F">
        <w:rPr>
          <w:rFonts w:eastAsia="SimSun"/>
          <w:szCs w:val="22"/>
          <w:lang w:eastAsia="zh-CN"/>
        </w:rPr>
        <w:t xml:space="preserve">tampa </w:t>
      </w:r>
      <w:r w:rsidR="0086384E" w:rsidRPr="00CE0E5F">
        <w:rPr>
          <w:rFonts w:eastAsia="SimSun"/>
          <w:szCs w:val="22"/>
          <w:lang w:eastAsia="zh-CN"/>
        </w:rPr>
        <w:t xml:space="preserve">mažesnis </w:t>
      </w:r>
      <w:r w:rsidRPr="00CE0E5F">
        <w:rPr>
          <w:rFonts w:eastAsia="SimSun"/>
          <w:szCs w:val="22"/>
          <w:lang w:eastAsia="zh-CN"/>
        </w:rPr>
        <w:t>nei 0,</w:t>
      </w:r>
      <w:r w:rsidR="00BC69CF" w:rsidRPr="00CE0E5F">
        <w:rPr>
          <w:rFonts w:eastAsia="SimSun"/>
          <w:szCs w:val="22"/>
          <w:lang w:eastAsia="zh-CN"/>
        </w:rPr>
        <w:t>7</w:t>
      </w:r>
      <w:r w:rsidRPr="00CE0E5F">
        <w:rPr>
          <w:rFonts w:eastAsia="SimSun"/>
          <w:szCs w:val="22"/>
          <w:lang w:eastAsia="zh-CN"/>
        </w:rPr>
        <w:t>x10</w:t>
      </w:r>
      <w:r w:rsidRPr="00CE0E5F">
        <w:rPr>
          <w:rFonts w:eastAsia="SimSun"/>
          <w:szCs w:val="22"/>
          <w:vertAlign w:val="superscript"/>
          <w:lang w:eastAsia="zh-CN"/>
        </w:rPr>
        <w:t>9</w:t>
      </w:r>
      <w:r w:rsidRPr="00CE0E5F">
        <w:rPr>
          <w:rFonts w:eastAsia="SimSun"/>
          <w:szCs w:val="22"/>
          <w:lang w:eastAsia="zh-CN"/>
        </w:rPr>
        <w:t>/l</w:t>
      </w:r>
      <w:r w:rsidR="00BC69CF" w:rsidRPr="00CE0E5F">
        <w:rPr>
          <w:rFonts w:eastAsia="SimSun"/>
          <w:szCs w:val="22"/>
          <w:lang w:eastAsia="zh-CN"/>
        </w:rPr>
        <w:t>, kraujo tyrimas turi būti pakartotas, ir, jei patvirtinama, kad lygis žemesnis kaip 0,7x10</w:t>
      </w:r>
      <w:r w:rsidR="00BC69CF" w:rsidRPr="00CE0E5F">
        <w:rPr>
          <w:rFonts w:eastAsia="SimSun"/>
          <w:szCs w:val="22"/>
          <w:vertAlign w:val="superscript"/>
          <w:lang w:eastAsia="zh-CN"/>
        </w:rPr>
        <w:t>9</w:t>
      </w:r>
      <w:r w:rsidR="00BC69CF" w:rsidRPr="00CE0E5F">
        <w:rPr>
          <w:rFonts w:eastAsia="SimSun"/>
          <w:szCs w:val="22"/>
          <w:lang w:eastAsia="zh-CN"/>
        </w:rPr>
        <w:t>/l,</w:t>
      </w:r>
      <w:r w:rsidRPr="00CE0E5F">
        <w:rPr>
          <w:rFonts w:eastAsia="SimSun"/>
          <w:szCs w:val="22"/>
          <w:lang w:eastAsia="zh-CN"/>
        </w:rPr>
        <w:t xml:space="preserve"> </w:t>
      </w:r>
      <w:r w:rsidRPr="00CE0E5F">
        <w:rPr>
          <w:szCs w:val="22"/>
          <w:lang w:eastAsia="zh-CN" w:bidi="lt-LT"/>
        </w:rPr>
        <w:t>gydymą privaloma nedelsiant</w:t>
      </w:r>
      <w:r w:rsidR="0086384E" w:rsidRPr="00CE0E5F">
        <w:rPr>
          <w:szCs w:val="22"/>
          <w:lang w:eastAsia="zh-CN" w:bidi="lt-LT"/>
        </w:rPr>
        <w:t xml:space="preserve"> nutraukti</w:t>
      </w:r>
      <w:r w:rsidRPr="00CE0E5F">
        <w:rPr>
          <w:szCs w:val="22"/>
          <w:lang w:eastAsia="zh-CN" w:bidi="lt-LT"/>
        </w:rPr>
        <w:t>. Pacientai, kuriems išsivystė limfo</w:t>
      </w:r>
      <w:r w:rsidR="006E12BE" w:rsidRPr="00CE0E5F">
        <w:rPr>
          <w:szCs w:val="22"/>
          <w:lang w:eastAsia="zh-CN" w:bidi="lt-LT"/>
        </w:rPr>
        <w:t>cito</w:t>
      </w:r>
      <w:r w:rsidRPr="00CE0E5F">
        <w:rPr>
          <w:szCs w:val="22"/>
          <w:lang w:eastAsia="zh-CN" w:bidi="lt-LT"/>
        </w:rPr>
        <w:t xml:space="preserve">penija, turi būti stebimi po gydymo nutraukimo, kol jų limfocitų </w:t>
      </w:r>
      <w:r w:rsidR="00D34FC2" w:rsidRPr="00CE0E5F">
        <w:rPr>
          <w:szCs w:val="22"/>
          <w:lang w:eastAsia="zh-CN" w:bidi="lt-LT"/>
        </w:rPr>
        <w:t xml:space="preserve">kiekis </w:t>
      </w:r>
      <w:r w:rsidR="001E12A2" w:rsidRPr="00CE0E5F">
        <w:rPr>
          <w:szCs w:val="22"/>
          <w:lang w:eastAsia="zh-CN" w:bidi="lt-LT"/>
        </w:rPr>
        <w:t>vėl taps normalus</w:t>
      </w:r>
      <w:r w:rsidR="00000682" w:rsidRPr="00CE0E5F">
        <w:rPr>
          <w:szCs w:val="22"/>
          <w:lang w:eastAsia="zh-CN" w:bidi="lt-LT"/>
        </w:rPr>
        <w:t xml:space="preserve"> (žr. 4.8 skyrių)</w:t>
      </w:r>
      <w:r w:rsidRPr="00CE0E5F">
        <w:rPr>
          <w:szCs w:val="22"/>
          <w:lang w:eastAsia="zh-CN" w:bidi="lt-LT"/>
        </w:rPr>
        <w:t>.</w:t>
      </w:r>
    </w:p>
    <w:p w:rsidR="00361C3D" w:rsidRPr="00CE0E5F" w:rsidRDefault="00361C3D">
      <w:pPr>
        <w:widowControl w:val="0"/>
        <w:tabs>
          <w:tab w:val="clear" w:pos="567"/>
        </w:tabs>
        <w:spacing w:line="240" w:lineRule="auto"/>
        <w:rPr>
          <w:szCs w:val="22"/>
          <w:lang w:eastAsia="zh-CN" w:bidi="lt-LT"/>
        </w:rPr>
      </w:pPr>
    </w:p>
    <w:p w:rsidR="00361C3D" w:rsidRPr="00CE0E5F" w:rsidRDefault="00361C3D" w:rsidP="00741F0E">
      <w:pPr>
        <w:keepNext/>
        <w:widowControl w:val="0"/>
        <w:tabs>
          <w:tab w:val="clear" w:pos="567"/>
        </w:tabs>
        <w:spacing w:line="240" w:lineRule="auto"/>
        <w:rPr>
          <w:szCs w:val="22"/>
        </w:rPr>
      </w:pPr>
      <w:r w:rsidRPr="00CE0E5F">
        <w:rPr>
          <w:i/>
          <w:szCs w:val="22"/>
          <w:lang w:eastAsia="zh-CN" w:bidi="lt-LT"/>
        </w:rPr>
        <w:t>Kiti hematologiniai sutrikimai</w:t>
      </w:r>
    </w:p>
    <w:p w:rsidR="00361C3D" w:rsidRPr="00CE0E5F" w:rsidRDefault="00361C3D" w:rsidP="00741F0E">
      <w:pPr>
        <w:keepNext/>
        <w:widowControl w:val="0"/>
        <w:tabs>
          <w:tab w:val="clear" w:pos="567"/>
        </w:tabs>
        <w:spacing w:line="240" w:lineRule="auto"/>
        <w:rPr>
          <w:szCs w:val="22"/>
        </w:rPr>
      </w:pPr>
      <w:r w:rsidRPr="00CE0E5F">
        <w:rPr>
          <w:szCs w:val="22"/>
          <w:lang w:eastAsia="zh-CN" w:bidi="lt-LT"/>
        </w:rPr>
        <w:t>Gydymas turi būti nutrauktas ir reikia laikytis atsargumo priemonių, jei pasireškia kitų patologinių rezultatų. Bet kuriuo atveju</w:t>
      </w:r>
      <w:r w:rsidR="00D34FC2" w:rsidRPr="00CE0E5F">
        <w:rPr>
          <w:szCs w:val="22"/>
          <w:lang w:eastAsia="zh-CN" w:bidi="lt-LT"/>
        </w:rPr>
        <w:t xml:space="preserve"> turi būti stebima</w:t>
      </w:r>
      <w:r w:rsidRPr="00CE0E5F">
        <w:rPr>
          <w:szCs w:val="22"/>
          <w:lang w:eastAsia="zh-CN" w:bidi="lt-LT"/>
        </w:rPr>
        <w:t xml:space="preserve"> kraujo </w:t>
      </w:r>
      <w:r w:rsidR="00D34FC2" w:rsidRPr="00CE0E5F">
        <w:rPr>
          <w:szCs w:val="22"/>
          <w:lang w:eastAsia="zh-CN" w:bidi="lt-LT"/>
        </w:rPr>
        <w:t>sudėtis</w:t>
      </w:r>
      <w:r w:rsidRPr="00CE0E5F">
        <w:rPr>
          <w:szCs w:val="22"/>
          <w:lang w:eastAsia="zh-CN" w:bidi="lt-LT"/>
        </w:rPr>
        <w:t>, kol</w:t>
      </w:r>
      <w:r w:rsidR="00D34FC2" w:rsidRPr="00CE0E5F">
        <w:rPr>
          <w:szCs w:val="22"/>
          <w:lang w:eastAsia="zh-CN" w:bidi="lt-LT"/>
        </w:rPr>
        <w:t xml:space="preserve"> vertės </w:t>
      </w:r>
      <w:r w:rsidR="001E12A2" w:rsidRPr="00CE0E5F">
        <w:rPr>
          <w:szCs w:val="22"/>
          <w:lang w:eastAsia="zh-CN" w:bidi="lt-LT"/>
        </w:rPr>
        <w:t>vėl taps normalios</w:t>
      </w:r>
      <w:r w:rsidRPr="00CE0E5F">
        <w:rPr>
          <w:szCs w:val="22"/>
          <w:lang w:eastAsia="zh-CN" w:bidi="lt-LT"/>
        </w:rPr>
        <w:t>.</w:t>
      </w:r>
    </w:p>
    <w:p w:rsidR="00361C3D" w:rsidRPr="00CE0E5F" w:rsidRDefault="00361C3D">
      <w:pPr>
        <w:widowControl w:val="0"/>
        <w:tabs>
          <w:tab w:val="clear" w:pos="567"/>
        </w:tabs>
        <w:spacing w:line="240" w:lineRule="auto"/>
        <w:rPr>
          <w:szCs w:val="22"/>
          <w:lang w:eastAsia="zh-CN" w:bidi="lt-LT"/>
        </w:rPr>
      </w:pPr>
    </w:p>
    <w:p w:rsidR="00361C3D" w:rsidRPr="00CE0E5F" w:rsidRDefault="00361C3D" w:rsidP="00741F0E">
      <w:pPr>
        <w:keepNext/>
        <w:widowControl w:val="0"/>
        <w:tabs>
          <w:tab w:val="clear" w:pos="567"/>
        </w:tabs>
        <w:spacing w:line="240" w:lineRule="auto"/>
        <w:rPr>
          <w:szCs w:val="22"/>
        </w:rPr>
      </w:pPr>
      <w:r w:rsidRPr="00CE0E5F">
        <w:rPr>
          <w:szCs w:val="22"/>
          <w:u w:val="single"/>
          <w:lang w:eastAsia="zh-CN" w:bidi="lt-LT"/>
        </w:rPr>
        <w:t>Infekcijos</w:t>
      </w:r>
    </w:p>
    <w:p w:rsidR="00361C3D" w:rsidRPr="00CE0E5F" w:rsidRDefault="00361C3D" w:rsidP="00741F0E">
      <w:pPr>
        <w:keepNext/>
        <w:widowControl w:val="0"/>
        <w:tabs>
          <w:tab w:val="clear" w:pos="567"/>
        </w:tabs>
        <w:spacing w:line="240" w:lineRule="auto"/>
        <w:rPr>
          <w:szCs w:val="22"/>
        </w:rPr>
      </w:pPr>
      <w:r w:rsidRPr="00CE0E5F">
        <w:rPr>
          <w:szCs w:val="22"/>
          <w:lang w:eastAsia="zh-CN" w:bidi="lt-LT"/>
        </w:rPr>
        <w:t xml:space="preserve">Skilarence yra imunomoduliatorius ir gali paveikti imuninės sistemos atsaką į infekciją. </w:t>
      </w:r>
      <w:r w:rsidR="001E12A2" w:rsidRPr="00CE0E5F">
        <w:rPr>
          <w:szCs w:val="22"/>
          <w:lang w:eastAsia="zh-CN" w:bidi="lt-LT"/>
        </w:rPr>
        <w:t>Dėl pacientų</w:t>
      </w:r>
      <w:r w:rsidRPr="00CE0E5F">
        <w:rPr>
          <w:szCs w:val="22"/>
          <w:lang w:eastAsia="zh-CN" w:bidi="lt-LT"/>
        </w:rPr>
        <w:t xml:space="preserve">, kuriems </w:t>
      </w:r>
      <w:r w:rsidR="00D34FC2" w:rsidRPr="00CE0E5F">
        <w:rPr>
          <w:szCs w:val="22"/>
          <w:lang w:eastAsia="zh-CN" w:bidi="lt-LT"/>
        </w:rPr>
        <w:t xml:space="preserve">iš </w:t>
      </w:r>
      <w:r w:rsidRPr="00CE0E5F">
        <w:rPr>
          <w:szCs w:val="22"/>
          <w:lang w:eastAsia="zh-CN" w:bidi="lt-LT"/>
        </w:rPr>
        <w:t xml:space="preserve">anksčiau </w:t>
      </w:r>
      <w:r w:rsidR="00D34FC2" w:rsidRPr="00CE0E5F">
        <w:rPr>
          <w:szCs w:val="22"/>
          <w:lang w:eastAsia="zh-CN" w:bidi="lt-LT"/>
        </w:rPr>
        <w:t xml:space="preserve">yra </w:t>
      </w:r>
      <w:r w:rsidRPr="00CE0E5F">
        <w:rPr>
          <w:szCs w:val="22"/>
          <w:lang w:eastAsia="zh-CN" w:bidi="lt-LT"/>
        </w:rPr>
        <w:t xml:space="preserve">kliniškai </w:t>
      </w:r>
      <w:r w:rsidR="00D34FC2" w:rsidRPr="00CE0E5F">
        <w:rPr>
          <w:szCs w:val="22"/>
          <w:lang w:eastAsia="zh-CN" w:bidi="lt-LT"/>
        </w:rPr>
        <w:t xml:space="preserve">reikšminga </w:t>
      </w:r>
      <w:r w:rsidRPr="00CE0E5F">
        <w:rPr>
          <w:szCs w:val="22"/>
          <w:lang w:eastAsia="zh-CN" w:bidi="lt-LT"/>
        </w:rPr>
        <w:t>infekcij</w:t>
      </w:r>
      <w:r w:rsidR="00D34FC2" w:rsidRPr="00CE0E5F">
        <w:rPr>
          <w:szCs w:val="22"/>
          <w:lang w:eastAsia="zh-CN" w:bidi="lt-LT"/>
        </w:rPr>
        <w:t>a</w:t>
      </w:r>
      <w:r w:rsidRPr="00CE0E5F">
        <w:rPr>
          <w:szCs w:val="22"/>
          <w:lang w:eastAsia="zh-CN" w:bidi="lt-LT"/>
        </w:rPr>
        <w:t xml:space="preserve">, gydytojas </w:t>
      </w:r>
      <w:r w:rsidR="00D34FC2" w:rsidRPr="00CE0E5F">
        <w:rPr>
          <w:szCs w:val="22"/>
          <w:lang w:eastAsia="zh-CN" w:bidi="lt-LT"/>
        </w:rPr>
        <w:t xml:space="preserve">turi </w:t>
      </w:r>
      <w:r w:rsidRPr="00CE0E5F">
        <w:rPr>
          <w:szCs w:val="22"/>
          <w:lang w:eastAsia="zh-CN" w:bidi="lt-LT"/>
        </w:rPr>
        <w:t>nuspręsti</w:t>
      </w:r>
      <w:r w:rsidR="00D34FC2" w:rsidRPr="00CE0E5F">
        <w:rPr>
          <w:szCs w:val="22"/>
          <w:lang w:eastAsia="zh-CN" w:bidi="lt-LT"/>
        </w:rPr>
        <w:t>,</w:t>
      </w:r>
      <w:r w:rsidRPr="00CE0E5F">
        <w:rPr>
          <w:szCs w:val="22"/>
          <w:lang w:eastAsia="zh-CN" w:bidi="lt-LT"/>
        </w:rPr>
        <w:t xml:space="preserve"> ar gydymas Skilarence tur</w:t>
      </w:r>
      <w:r w:rsidR="00D34FC2" w:rsidRPr="00CE0E5F">
        <w:rPr>
          <w:szCs w:val="22"/>
          <w:lang w:eastAsia="zh-CN" w:bidi="lt-LT"/>
        </w:rPr>
        <w:t>i</w:t>
      </w:r>
      <w:r w:rsidRPr="00CE0E5F">
        <w:rPr>
          <w:szCs w:val="22"/>
          <w:lang w:eastAsia="zh-CN" w:bidi="lt-LT"/>
        </w:rPr>
        <w:t xml:space="preserve"> būti pradėtas tik tada, kai infekcija praeis. Jei Skilarence gydymo metu pacientui </w:t>
      </w:r>
      <w:r w:rsidR="00D34FC2" w:rsidRPr="00CE0E5F">
        <w:rPr>
          <w:szCs w:val="22"/>
          <w:lang w:eastAsia="zh-CN" w:bidi="lt-LT"/>
        </w:rPr>
        <w:t>išsivysto</w:t>
      </w:r>
      <w:r w:rsidRPr="00CE0E5F">
        <w:rPr>
          <w:szCs w:val="22"/>
          <w:lang w:eastAsia="zh-CN" w:bidi="lt-LT"/>
        </w:rPr>
        <w:t xml:space="preserve"> infekcija, </w:t>
      </w:r>
      <w:r w:rsidR="00D34FC2" w:rsidRPr="00CE0E5F">
        <w:rPr>
          <w:szCs w:val="22"/>
          <w:lang w:eastAsia="zh-CN" w:bidi="lt-LT"/>
        </w:rPr>
        <w:t>turi būti apgalvota</w:t>
      </w:r>
      <w:r w:rsidR="001E12A2" w:rsidRPr="00CE0E5F">
        <w:rPr>
          <w:szCs w:val="22"/>
          <w:lang w:eastAsia="zh-CN" w:bidi="lt-LT"/>
        </w:rPr>
        <w:t>,</w:t>
      </w:r>
      <w:r w:rsidR="001E12A2" w:rsidRPr="00CE0E5F">
        <w:rPr>
          <w:szCs w:val="22"/>
        </w:rPr>
        <w:t xml:space="preserve"> ar reikėtų laikinai nutraukti gydymą</w:t>
      </w:r>
      <w:r w:rsidR="00D34FC2" w:rsidRPr="00CE0E5F">
        <w:rPr>
          <w:szCs w:val="22"/>
          <w:lang w:eastAsia="zh-CN" w:bidi="lt-LT"/>
        </w:rPr>
        <w:t xml:space="preserve"> </w:t>
      </w:r>
      <w:r w:rsidRPr="00CE0E5F">
        <w:rPr>
          <w:szCs w:val="22"/>
          <w:lang w:eastAsia="zh-CN" w:bidi="lt-LT"/>
        </w:rPr>
        <w:t xml:space="preserve">ir, prieš vėl pradedant gydymą, turi būti apsvarstytas naudos bei rizikos santykis. </w:t>
      </w:r>
      <w:r w:rsidR="000B3F82" w:rsidRPr="00CE0E5F">
        <w:rPr>
          <w:szCs w:val="22"/>
          <w:lang w:eastAsia="zh-CN" w:bidi="lt-LT"/>
        </w:rPr>
        <w:t xml:space="preserve">Pacientai, vartojantys </w:t>
      </w:r>
      <w:r w:rsidRPr="00CE0E5F">
        <w:rPr>
          <w:szCs w:val="22"/>
          <w:lang w:eastAsia="zh-CN" w:bidi="lt-LT"/>
        </w:rPr>
        <w:t>Skilarence</w:t>
      </w:r>
      <w:r w:rsidR="000B3F82" w:rsidRPr="00CE0E5F">
        <w:rPr>
          <w:szCs w:val="22"/>
          <w:lang w:eastAsia="zh-CN" w:bidi="lt-LT"/>
        </w:rPr>
        <w:t>, turi būti informuoti</w:t>
      </w:r>
      <w:r w:rsidR="006E12BE" w:rsidRPr="00CE0E5F">
        <w:rPr>
          <w:szCs w:val="22"/>
          <w:lang w:eastAsia="zh-CN" w:bidi="lt-LT"/>
        </w:rPr>
        <w:t>, jog</w:t>
      </w:r>
      <w:r w:rsidRPr="00CE0E5F">
        <w:rPr>
          <w:szCs w:val="22"/>
          <w:lang w:eastAsia="zh-CN" w:bidi="lt-LT"/>
        </w:rPr>
        <w:t xml:space="preserve"> apie infekcijos simptomus </w:t>
      </w:r>
      <w:r w:rsidR="006E12BE" w:rsidRPr="00CE0E5F">
        <w:rPr>
          <w:szCs w:val="22"/>
          <w:lang w:eastAsia="zh-CN" w:bidi="lt-LT"/>
        </w:rPr>
        <w:t xml:space="preserve">turi </w:t>
      </w:r>
      <w:r w:rsidR="000B3F82" w:rsidRPr="00CE0E5F">
        <w:rPr>
          <w:szCs w:val="22"/>
          <w:lang w:eastAsia="zh-CN" w:bidi="lt-LT"/>
        </w:rPr>
        <w:t xml:space="preserve">pranešti </w:t>
      </w:r>
      <w:r w:rsidRPr="00CE0E5F">
        <w:rPr>
          <w:szCs w:val="22"/>
          <w:lang w:eastAsia="zh-CN" w:bidi="lt-LT"/>
        </w:rPr>
        <w:t>gydytojui.</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rsidP="00741F0E">
      <w:pPr>
        <w:keepNext/>
        <w:widowControl w:val="0"/>
        <w:tabs>
          <w:tab w:val="clear" w:pos="567"/>
        </w:tabs>
        <w:spacing w:line="240" w:lineRule="auto"/>
        <w:rPr>
          <w:szCs w:val="22"/>
        </w:rPr>
      </w:pPr>
      <w:r w:rsidRPr="00CE0E5F">
        <w:rPr>
          <w:i/>
          <w:szCs w:val="22"/>
          <w:lang w:eastAsia="zh-CN" w:bidi="lt-LT"/>
        </w:rPr>
        <w:t>Oportunistinės infekcijos</w:t>
      </w:r>
      <w:r w:rsidRPr="00CE0E5F">
        <w:rPr>
          <w:szCs w:val="22"/>
          <w:lang w:eastAsia="zh-CN" w:bidi="lt-LT"/>
        </w:rPr>
        <w:t xml:space="preserve"> arba </w:t>
      </w:r>
      <w:r w:rsidRPr="00CE0E5F">
        <w:rPr>
          <w:i/>
          <w:szCs w:val="22"/>
          <w:lang w:eastAsia="zh-CN" w:bidi="lt-LT"/>
        </w:rPr>
        <w:t>progresuojanti daugiažidininė leukoencefalopatija (PDL)</w:t>
      </w:r>
    </w:p>
    <w:p w:rsidR="00361C3D" w:rsidRPr="00CE0E5F" w:rsidRDefault="00361C3D" w:rsidP="00741F0E">
      <w:pPr>
        <w:keepNext/>
        <w:widowControl w:val="0"/>
        <w:tabs>
          <w:tab w:val="clear" w:pos="567"/>
        </w:tabs>
        <w:spacing w:line="240" w:lineRule="auto"/>
        <w:rPr>
          <w:rFonts w:eastAsia="SimSun"/>
          <w:szCs w:val="22"/>
          <w:lang w:eastAsia="zh-CN"/>
        </w:rPr>
      </w:pPr>
      <w:r w:rsidRPr="00CE0E5F">
        <w:rPr>
          <w:rFonts w:eastAsia="SimSun"/>
          <w:szCs w:val="22"/>
          <w:lang w:eastAsia="zh-CN"/>
        </w:rPr>
        <w:t xml:space="preserve">Oportunistinių infekcijų, ypač </w:t>
      </w:r>
      <w:r w:rsidR="000B3F82" w:rsidRPr="00CE0E5F">
        <w:rPr>
          <w:rFonts w:eastAsia="SimSun"/>
          <w:szCs w:val="22"/>
          <w:lang w:eastAsia="zh-CN"/>
        </w:rPr>
        <w:t xml:space="preserve">progresuojančios </w:t>
      </w:r>
      <w:r w:rsidR="00B90B4D" w:rsidRPr="00CE0E5F">
        <w:rPr>
          <w:rFonts w:eastAsia="SimSun"/>
          <w:szCs w:val="22"/>
          <w:lang w:eastAsia="zh-CN"/>
        </w:rPr>
        <w:t xml:space="preserve">daugiažidininės </w:t>
      </w:r>
      <w:r w:rsidRPr="00CE0E5F">
        <w:rPr>
          <w:rFonts w:eastAsia="SimSun"/>
          <w:szCs w:val="22"/>
          <w:lang w:eastAsia="zh-CN"/>
        </w:rPr>
        <w:t>leukoencefalopatijos (PDL) atvejų</w:t>
      </w:r>
      <w:r w:rsidR="000B3F82" w:rsidRPr="00CE0E5F">
        <w:rPr>
          <w:rFonts w:eastAsia="SimSun"/>
          <w:szCs w:val="22"/>
          <w:lang w:eastAsia="zh-CN"/>
        </w:rPr>
        <w:t>,</w:t>
      </w:r>
      <w:r w:rsidRPr="00CE0E5F">
        <w:rPr>
          <w:rFonts w:eastAsia="SimSun"/>
          <w:szCs w:val="22"/>
          <w:lang w:eastAsia="zh-CN"/>
        </w:rPr>
        <w:t xml:space="preserve"> buvo pranešta vartojant </w:t>
      </w:r>
      <w:r w:rsidR="000B3F82" w:rsidRPr="00CE0E5F">
        <w:rPr>
          <w:rFonts w:eastAsia="SimSun"/>
          <w:szCs w:val="22"/>
          <w:lang w:eastAsia="zh-CN"/>
        </w:rPr>
        <w:t xml:space="preserve">kitų vaistinių preparatų, kurių sudėtyje yra </w:t>
      </w:r>
      <w:r w:rsidRPr="00CE0E5F">
        <w:rPr>
          <w:rFonts w:eastAsia="SimSun"/>
          <w:szCs w:val="22"/>
          <w:lang w:eastAsia="zh-CN"/>
        </w:rPr>
        <w:t xml:space="preserve">dimetilfumarato (žr. 4.8 skyrių). PDL yra </w:t>
      </w:r>
      <w:r w:rsidR="000B3F82" w:rsidRPr="00CE0E5F">
        <w:rPr>
          <w:rFonts w:eastAsia="SimSun"/>
          <w:szCs w:val="22"/>
          <w:lang w:eastAsia="zh-CN"/>
        </w:rPr>
        <w:t xml:space="preserve">John-Cunnighamo viruso (JCV) sukelta </w:t>
      </w:r>
      <w:r w:rsidRPr="00CE0E5F">
        <w:rPr>
          <w:rFonts w:eastAsia="SimSun"/>
          <w:szCs w:val="22"/>
          <w:lang w:eastAsia="zh-CN"/>
        </w:rPr>
        <w:t xml:space="preserve">oportunistinė infekcija, kuri gali būti mirtina arba sukelti </w:t>
      </w:r>
      <w:r w:rsidR="000B3F82" w:rsidRPr="00CE0E5F">
        <w:rPr>
          <w:rFonts w:eastAsia="SimSun"/>
          <w:szCs w:val="22"/>
          <w:lang w:eastAsia="zh-CN"/>
        </w:rPr>
        <w:t>sunkų neįgalumą</w:t>
      </w:r>
      <w:r w:rsidRPr="00CE0E5F">
        <w:rPr>
          <w:rFonts w:eastAsia="SimSun"/>
          <w:szCs w:val="22"/>
          <w:lang w:eastAsia="zh-CN"/>
        </w:rPr>
        <w:t>. PDL tikriausiai sukelia įvairių veiksnių derinys.</w:t>
      </w:r>
    </w:p>
    <w:p w:rsidR="00361C3D" w:rsidRPr="00CE0E5F" w:rsidRDefault="00361C3D">
      <w:pPr>
        <w:widowControl w:val="0"/>
        <w:tabs>
          <w:tab w:val="clear" w:pos="567"/>
        </w:tabs>
        <w:spacing w:line="240" w:lineRule="auto"/>
        <w:rPr>
          <w:szCs w:val="22"/>
        </w:rPr>
      </w:pPr>
    </w:p>
    <w:p w:rsidR="00361C3D" w:rsidRPr="00CE0E5F" w:rsidRDefault="00263D77">
      <w:pPr>
        <w:widowControl w:val="0"/>
        <w:tabs>
          <w:tab w:val="clear" w:pos="567"/>
        </w:tabs>
        <w:spacing w:line="240" w:lineRule="auto"/>
        <w:rPr>
          <w:szCs w:val="22"/>
        </w:rPr>
      </w:pPr>
      <w:r w:rsidRPr="00CE0E5F">
        <w:rPr>
          <w:rFonts w:eastAsia="SimSun"/>
          <w:szCs w:val="22"/>
          <w:lang w:eastAsia="zh-CN"/>
        </w:rPr>
        <w:t>Manoma, kad b</w:t>
      </w:r>
      <w:r w:rsidR="00361C3D" w:rsidRPr="00CE0E5F">
        <w:rPr>
          <w:rFonts w:eastAsia="SimSun"/>
          <w:szCs w:val="22"/>
          <w:lang w:eastAsia="zh-CN"/>
        </w:rPr>
        <w:t xml:space="preserve">ūtina PDL </w:t>
      </w:r>
      <w:r w:rsidRPr="00CE0E5F">
        <w:rPr>
          <w:rFonts w:eastAsia="SimSun"/>
          <w:szCs w:val="22"/>
          <w:lang w:eastAsia="zh-CN"/>
        </w:rPr>
        <w:t xml:space="preserve">išsivystymo </w:t>
      </w:r>
      <w:r w:rsidR="00361C3D" w:rsidRPr="00CE0E5F">
        <w:rPr>
          <w:rFonts w:eastAsia="SimSun"/>
          <w:szCs w:val="22"/>
          <w:lang w:eastAsia="zh-CN"/>
        </w:rPr>
        <w:t xml:space="preserve">sąlyga </w:t>
      </w:r>
      <w:r w:rsidRPr="00CE0E5F">
        <w:rPr>
          <w:rFonts w:eastAsia="SimSun"/>
          <w:szCs w:val="22"/>
          <w:lang w:eastAsia="zh-CN"/>
        </w:rPr>
        <w:t xml:space="preserve">yra </w:t>
      </w:r>
      <w:r w:rsidR="00361C3D" w:rsidRPr="00CE0E5F">
        <w:rPr>
          <w:rFonts w:eastAsia="SimSun"/>
          <w:szCs w:val="22"/>
          <w:lang w:eastAsia="zh-CN"/>
        </w:rPr>
        <w:t>ankstesnė infekcija kartu su JCV. Rizikos veiksniai gali būti ankstesnis imuninę sistemą slopinantis gydymas ir tam tikri tuo pačiu metu pasireiškiantys sutrikimai (pvz., autoimuniniai sutrikimai arba piktybiniai hematologiniai reiškiniai). Modifikuota arba susilpninta imuninė sistema, taip pat genetiniai arba aplinkos veiksniai taip pat gali būti rizikos veiksniai.</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6E12BE">
      <w:pPr>
        <w:widowControl w:val="0"/>
        <w:tabs>
          <w:tab w:val="clear" w:pos="567"/>
        </w:tabs>
        <w:spacing w:line="240" w:lineRule="auto"/>
        <w:rPr>
          <w:szCs w:val="22"/>
        </w:rPr>
      </w:pPr>
      <w:r w:rsidRPr="00CE0E5F">
        <w:rPr>
          <w:rFonts w:eastAsia="SimSun"/>
          <w:szCs w:val="22"/>
          <w:lang w:eastAsia="zh-CN"/>
        </w:rPr>
        <w:t xml:space="preserve">Nuolatinė </w:t>
      </w:r>
      <w:r w:rsidR="00361C3D" w:rsidRPr="00CE0E5F">
        <w:rPr>
          <w:rFonts w:eastAsia="SimSun"/>
          <w:szCs w:val="22"/>
          <w:lang w:eastAsia="zh-CN"/>
        </w:rPr>
        <w:t>vidutinio sunkumo arba sunki limfo</w:t>
      </w:r>
      <w:r w:rsidRPr="00CE0E5F">
        <w:rPr>
          <w:rFonts w:eastAsia="SimSun"/>
          <w:szCs w:val="22"/>
          <w:lang w:eastAsia="zh-CN"/>
        </w:rPr>
        <w:t>cito</w:t>
      </w:r>
      <w:r w:rsidR="00361C3D" w:rsidRPr="00CE0E5F">
        <w:rPr>
          <w:rFonts w:eastAsia="SimSun"/>
          <w:szCs w:val="22"/>
          <w:lang w:eastAsia="zh-CN"/>
        </w:rPr>
        <w:t>penija gydant dimetilfumaratu taip pat laikoma PDL rizikos veiksniu. Pacientai, kuriems išsivysto limfo</w:t>
      </w:r>
      <w:r w:rsidRPr="00CE0E5F">
        <w:rPr>
          <w:rFonts w:eastAsia="SimSun"/>
          <w:szCs w:val="22"/>
          <w:lang w:eastAsia="zh-CN"/>
        </w:rPr>
        <w:t>cito</w:t>
      </w:r>
      <w:r w:rsidR="00361C3D" w:rsidRPr="00CE0E5F">
        <w:rPr>
          <w:rFonts w:eastAsia="SimSun"/>
          <w:szCs w:val="22"/>
          <w:lang w:eastAsia="zh-CN"/>
        </w:rPr>
        <w:t>penija, turi būti stebimi</w:t>
      </w:r>
      <w:r w:rsidRPr="00CE0E5F">
        <w:rPr>
          <w:rFonts w:eastAsia="SimSun"/>
          <w:szCs w:val="22"/>
          <w:lang w:eastAsia="zh-CN"/>
        </w:rPr>
        <w:t xml:space="preserve"> dėl</w:t>
      </w:r>
      <w:r w:rsidR="00361C3D" w:rsidRPr="00CE0E5F">
        <w:rPr>
          <w:rFonts w:eastAsia="SimSun"/>
          <w:szCs w:val="22"/>
          <w:lang w:eastAsia="zh-CN"/>
        </w:rPr>
        <w:t xml:space="preserve"> oportunistinių infekcijų požymių ir simptomų, ypač tų simptomų, kurie būdingi PDL. PDL būdingi simptomai yra įvairūs, paūmėja per kelias dienas ar savaites ir gali</w:t>
      </w:r>
      <w:r w:rsidRPr="00CE0E5F">
        <w:rPr>
          <w:rFonts w:eastAsia="SimSun"/>
          <w:szCs w:val="22"/>
          <w:lang w:eastAsia="zh-CN"/>
        </w:rPr>
        <w:t xml:space="preserve"> pasireikšti kaip</w:t>
      </w:r>
      <w:r w:rsidR="00361C3D" w:rsidRPr="00CE0E5F">
        <w:rPr>
          <w:rFonts w:eastAsia="SimSun"/>
          <w:szCs w:val="22"/>
          <w:lang w:eastAsia="zh-CN"/>
        </w:rPr>
        <w:t xml:space="preserve"> progresuojantis silpnumas vienoje kūno pusėje arba galūnių nerangumas, regėjimo sutrikimas ir mąstymo, atminties ir orientacijos sutrikimai, kurie pasireiškia sumišimu ir asmenybės </w:t>
      </w:r>
      <w:r w:rsidRPr="00CE0E5F">
        <w:rPr>
          <w:rFonts w:eastAsia="SimSun"/>
          <w:szCs w:val="22"/>
          <w:lang w:eastAsia="zh-CN"/>
        </w:rPr>
        <w:t>pokyčiais</w:t>
      </w:r>
      <w:r w:rsidR="00361C3D" w:rsidRPr="00CE0E5F">
        <w:rPr>
          <w:rFonts w:eastAsia="SimSun"/>
          <w:szCs w:val="22"/>
          <w:lang w:eastAsia="zh-CN"/>
        </w:rPr>
        <w:t>. Jei įtariama PDL, gydymas Skilarence tur</w:t>
      </w:r>
      <w:r w:rsidRPr="00CE0E5F">
        <w:rPr>
          <w:rFonts w:eastAsia="SimSun"/>
          <w:szCs w:val="22"/>
          <w:lang w:eastAsia="zh-CN"/>
        </w:rPr>
        <w:t>i būti</w:t>
      </w:r>
      <w:r w:rsidR="00361C3D" w:rsidRPr="00CE0E5F">
        <w:rPr>
          <w:rFonts w:eastAsia="SimSun"/>
          <w:szCs w:val="22"/>
          <w:lang w:eastAsia="zh-CN"/>
        </w:rPr>
        <w:t xml:space="preserve"> nedelsiant nutrauktas ir tur</w:t>
      </w:r>
      <w:r w:rsidRPr="00CE0E5F">
        <w:rPr>
          <w:rFonts w:eastAsia="SimSun"/>
          <w:szCs w:val="22"/>
          <w:lang w:eastAsia="zh-CN"/>
        </w:rPr>
        <w:t>i būti</w:t>
      </w:r>
      <w:r w:rsidR="00361C3D" w:rsidRPr="00CE0E5F">
        <w:rPr>
          <w:rFonts w:eastAsia="SimSun"/>
          <w:szCs w:val="22"/>
          <w:lang w:eastAsia="zh-CN"/>
        </w:rPr>
        <w:t xml:space="preserve"> atlikti papildomi reikiami neurologiniai ir radiologiniai tyrimai.</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rsidP="00741F0E">
      <w:pPr>
        <w:keepNext/>
        <w:widowControl w:val="0"/>
        <w:tabs>
          <w:tab w:val="clear" w:pos="567"/>
        </w:tabs>
        <w:spacing w:line="240" w:lineRule="auto"/>
        <w:rPr>
          <w:szCs w:val="22"/>
        </w:rPr>
      </w:pPr>
      <w:r w:rsidRPr="00CE0E5F">
        <w:rPr>
          <w:rFonts w:eastAsia="SimSun"/>
          <w:szCs w:val="22"/>
          <w:u w:val="single"/>
          <w:lang w:eastAsia="zh-CN"/>
        </w:rPr>
        <w:t xml:space="preserve">Anksčiau taikyta ir tuo pačiu metu taikoma imunosupresinė arba imunomoduliacinė terapija </w:t>
      </w:r>
    </w:p>
    <w:p w:rsidR="00361C3D" w:rsidRPr="00CE0E5F" w:rsidRDefault="00361C3D" w:rsidP="00741F0E">
      <w:pPr>
        <w:keepNext/>
        <w:widowControl w:val="0"/>
        <w:tabs>
          <w:tab w:val="clear" w:pos="567"/>
        </w:tabs>
        <w:spacing w:line="240" w:lineRule="auto"/>
        <w:rPr>
          <w:szCs w:val="22"/>
        </w:rPr>
      </w:pPr>
      <w:r w:rsidRPr="00CE0E5F">
        <w:rPr>
          <w:rFonts w:eastAsia="SimSun"/>
          <w:szCs w:val="22"/>
          <w:lang w:eastAsia="zh-CN"/>
        </w:rPr>
        <w:t>Nedaug duomenų yra turima apie Skilarence veiksmingumą ir saugumą pacientams, kuriems anksčiau buvo taikyta kita imunosupresinė arba imunomoduliacinė terapija. Keičiant pacientų gydymą iš anksčiau taikyto gydymo į gydymą Skilarence, turi būti atsižvelg</w:t>
      </w:r>
      <w:r w:rsidR="006C7BA6" w:rsidRPr="00CE0E5F">
        <w:rPr>
          <w:rFonts w:eastAsia="SimSun"/>
          <w:szCs w:val="22"/>
          <w:lang w:eastAsia="zh-CN"/>
        </w:rPr>
        <w:t>ta</w:t>
      </w:r>
      <w:r w:rsidRPr="00CE0E5F">
        <w:rPr>
          <w:rFonts w:eastAsia="SimSun"/>
          <w:szCs w:val="22"/>
          <w:lang w:eastAsia="zh-CN"/>
        </w:rPr>
        <w:t xml:space="preserve"> į anksčiau taikytų vaist</w:t>
      </w:r>
      <w:r w:rsidR="006C7BA6" w:rsidRPr="00CE0E5F">
        <w:rPr>
          <w:rFonts w:eastAsia="SimSun"/>
          <w:szCs w:val="22"/>
          <w:lang w:eastAsia="zh-CN"/>
        </w:rPr>
        <w:t>inių preparatų pusinio gyvavimo laiką ir</w:t>
      </w:r>
      <w:r w:rsidRPr="00CE0E5F">
        <w:rPr>
          <w:rFonts w:eastAsia="SimSun"/>
          <w:szCs w:val="22"/>
          <w:lang w:eastAsia="zh-CN"/>
        </w:rPr>
        <w:t xml:space="preserve"> veikimo būdą</w:t>
      </w:r>
      <w:r w:rsidR="006C7BA6" w:rsidRPr="00CE0E5F">
        <w:rPr>
          <w:rFonts w:eastAsia="SimSun"/>
          <w:szCs w:val="22"/>
          <w:lang w:eastAsia="zh-CN"/>
        </w:rPr>
        <w:t xml:space="preserve"> tam</w:t>
      </w:r>
      <w:r w:rsidRPr="00CE0E5F">
        <w:rPr>
          <w:rFonts w:eastAsia="SimSun"/>
          <w:szCs w:val="22"/>
          <w:lang w:eastAsia="zh-CN"/>
        </w:rPr>
        <w:t xml:space="preserve">, kad </w:t>
      </w:r>
      <w:r w:rsidR="001E12A2" w:rsidRPr="00CE0E5F">
        <w:rPr>
          <w:szCs w:val="22"/>
        </w:rPr>
        <w:t>būtų išvengta</w:t>
      </w:r>
      <w:r w:rsidR="006C7BA6" w:rsidRPr="00CE0E5F">
        <w:rPr>
          <w:rFonts w:eastAsia="SimSun"/>
          <w:szCs w:val="22"/>
          <w:lang w:eastAsia="zh-CN"/>
        </w:rPr>
        <w:t xml:space="preserve"> adityvaus poveikio imuninei </w:t>
      </w:r>
      <w:r w:rsidRPr="00CE0E5F">
        <w:rPr>
          <w:rFonts w:eastAsia="SimSun"/>
          <w:szCs w:val="22"/>
          <w:lang w:eastAsia="zh-CN"/>
        </w:rPr>
        <w:t>sistema</w:t>
      </w:r>
      <w:r w:rsidR="006C7BA6" w:rsidRPr="00CE0E5F">
        <w:rPr>
          <w:rFonts w:eastAsia="SimSun"/>
          <w:szCs w:val="22"/>
          <w:lang w:eastAsia="zh-CN"/>
        </w:rPr>
        <w:t>i</w:t>
      </w:r>
      <w:r w:rsidRPr="00CE0E5F">
        <w:rPr>
          <w:rFonts w:eastAsia="SimSun"/>
          <w:szCs w:val="22"/>
          <w:lang w:eastAsia="zh-CN"/>
        </w:rPr>
        <w:t>.</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widowControl w:val="0"/>
        <w:tabs>
          <w:tab w:val="clear" w:pos="567"/>
        </w:tabs>
        <w:spacing w:line="240" w:lineRule="auto"/>
        <w:rPr>
          <w:szCs w:val="22"/>
        </w:rPr>
      </w:pPr>
      <w:r w:rsidRPr="00CE0E5F">
        <w:rPr>
          <w:rFonts w:eastAsia="SimSun"/>
          <w:szCs w:val="22"/>
          <w:lang w:eastAsia="zh-CN"/>
        </w:rPr>
        <w:t xml:space="preserve">Apie Skilarence veiksmingumą ir saugumą </w:t>
      </w:r>
      <w:r w:rsidR="006C7BA6" w:rsidRPr="00CE0E5F">
        <w:rPr>
          <w:rFonts w:eastAsia="SimSun"/>
          <w:szCs w:val="22"/>
          <w:lang w:eastAsia="zh-CN"/>
        </w:rPr>
        <w:t xml:space="preserve">jo </w:t>
      </w:r>
      <w:r w:rsidRPr="00CE0E5F">
        <w:rPr>
          <w:rFonts w:eastAsia="SimSun"/>
          <w:szCs w:val="22"/>
          <w:lang w:eastAsia="zh-CN"/>
        </w:rPr>
        <w:t>vartojant kartu su kitais imunosupresantais ar imunomoduliatoriais duomenų nėra (žr. 4.5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6C7BA6" w:rsidP="00741F0E">
      <w:pPr>
        <w:keepNext/>
        <w:widowControl w:val="0"/>
        <w:tabs>
          <w:tab w:val="clear" w:pos="567"/>
        </w:tabs>
        <w:spacing w:line="240" w:lineRule="auto"/>
        <w:rPr>
          <w:szCs w:val="22"/>
        </w:rPr>
      </w:pPr>
      <w:r w:rsidRPr="00CE0E5F">
        <w:rPr>
          <w:rFonts w:eastAsia="SimSun"/>
          <w:szCs w:val="22"/>
          <w:u w:val="single"/>
          <w:lang w:eastAsia="zh-CN"/>
        </w:rPr>
        <w:t>Iš a</w:t>
      </w:r>
      <w:r w:rsidR="00361C3D" w:rsidRPr="00CE0E5F">
        <w:rPr>
          <w:rFonts w:eastAsia="SimSun"/>
          <w:szCs w:val="22"/>
          <w:u w:val="single"/>
          <w:lang w:eastAsia="zh-CN"/>
        </w:rPr>
        <w:t xml:space="preserve">nksčiau </w:t>
      </w:r>
      <w:r w:rsidRPr="00CE0E5F">
        <w:rPr>
          <w:rFonts w:eastAsia="SimSun"/>
          <w:szCs w:val="22"/>
          <w:u w:val="single"/>
          <w:lang w:eastAsia="zh-CN"/>
        </w:rPr>
        <w:t xml:space="preserve">esanti </w:t>
      </w:r>
      <w:r w:rsidR="00361C3D" w:rsidRPr="00CE0E5F">
        <w:rPr>
          <w:rFonts w:eastAsia="SimSun"/>
          <w:szCs w:val="22"/>
          <w:u w:val="single"/>
          <w:lang w:eastAsia="zh-CN"/>
        </w:rPr>
        <w:t>virškinimo trakto liga</w:t>
      </w:r>
    </w:p>
    <w:p w:rsidR="00361C3D" w:rsidRPr="00CE0E5F" w:rsidRDefault="00361C3D" w:rsidP="00741F0E">
      <w:pPr>
        <w:keepNext/>
        <w:widowControl w:val="0"/>
        <w:tabs>
          <w:tab w:val="clear" w:pos="567"/>
        </w:tabs>
        <w:spacing w:line="240" w:lineRule="auto"/>
        <w:rPr>
          <w:szCs w:val="22"/>
        </w:rPr>
      </w:pPr>
      <w:r w:rsidRPr="00CE0E5F">
        <w:rPr>
          <w:rFonts w:eastAsia="SimSun"/>
          <w:szCs w:val="22"/>
          <w:lang w:eastAsia="zh-CN"/>
        </w:rPr>
        <w:t xml:space="preserve">Skilarence poveikis pacientams, kuriems </w:t>
      </w:r>
      <w:r w:rsidR="006C7BA6" w:rsidRPr="00CE0E5F">
        <w:rPr>
          <w:rFonts w:eastAsia="SimSun"/>
          <w:szCs w:val="22"/>
          <w:lang w:eastAsia="zh-CN"/>
        </w:rPr>
        <w:t xml:space="preserve">iš </w:t>
      </w:r>
      <w:r w:rsidRPr="00CE0E5F">
        <w:rPr>
          <w:rFonts w:eastAsia="SimSun"/>
          <w:szCs w:val="22"/>
          <w:lang w:eastAsia="zh-CN"/>
        </w:rPr>
        <w:t xml:space="preserve">anksčiau </w:t>
      </w:r>
      <w:r w:rsidR="006C7BA6" w:rsidRPr="00CE0E5F">
        <w:rPr>
          <w:rFonts w:eastAsia="SimSun"/>
          <w:szCs w:val="22"/>
          <w:lang w:eastAsia="zh-CN"/>
        </w:rPr>
        <w:t>yra</w:t>
      </w:r>
      <w:r w:rsidR="006C7BA6" w:rsidRPr="00CE0E5F" w:rsidDel="006C7BA6">
        <w:rPr>
          <w:rFonts w:eastAsia="SimSun"/>
          <w:szCs w:val="22"/>
          <w:lang w:eastAsia="zh-CN"/>
        </w:rPr>
        <w:t xml:space="preserve"> </w:t>
      </w:r>
      <w:r w:rsidRPr="00CE0E5F">
        <w:rPr>
          <w:rFonts w:eastAsia="SimSun"/>
          <w:szCs w:val="22"/>
          <w:lang w:eastAsia="zh-CN"/>
        </w:rPr>
        <w:t xml:space="preserve">virškinimo trakto liga, netirtas. Skilarence </w:t>
      </w:r>
      <w:r w:rsidR="006C7BA6" w:rsidRPr="00CE0E5F">
        <w:rPr>
          <w:rFonts w:eastAsia="SimSun"/>
          <w:szCs w:val="22"/>
          <w:lang w:eastAsia="zh-CN"/>
        </w:rPr>
        <w:t>draudžiama vartoti</w:t>
      </w:r>
      <w:r w:rsidRPr="00CE0E5F">
        <w:rPr>
          <w:rFonts w:eastAsia="SimSun"/>
          <w:szCs w:val="22"/>
          <w:lang w:eastAsia="zh-CN"/>
        </w:rPr>
        <w:t xml:space="preserve"> pacientams, sergantiems sunkia virškinimo trakto liga (žr. 4.3 skyrių). </w:t>
      </w:r>
      <w:r w:rsidR="006C7BA6" w:rsidRPr="00CE0E5F">
        <w:rPr>
          <w:rFonts w:eastAsia="SimSun"/>
          <w:szCs w:val="22"/>
          <w:lang w:eastAsia="zh-CN"/>
        </w:rPr>
        <w:t>Vaistinio preparato toleravimas v</w:t>
      </w:r>
      <w:r w:rsidRPr="00CE0E5F">
        <w:rPr>
          <w:rFonts w:eastAsia="SimSun"/>
          <w:szCs w:val="22"/>
          <w:lang w:eastAsia="zh-CN"/>
        </w:rPr>
        <w:t>irškinimo trakt</w:t>
      </w:r>
      <w:r w:rsidR="00316118" w:rsidRPr="00CE0E5F">
        <w:rPr>
          <w:rFonts w:eastAsia="SimSun"/>
          <w:szCs w:val="22"/>
          <w:lang w:eastAsia="zh-CN"/>
        </w:rPr>
        <w:t>e</w:t>
      </w:r>
      <w:r w:rsidRPr="00CE0E5F">
        <w:rPr>
          <w:rFonts w:eastAsia="SimSun"/>
          <w:szCs w:val="22"/>
          <w:lang w:eastAsia="zh-CN"/>
        </w:rPr>
        <w:t xml:space="preserve"> gali būti pagerintas laikantis dozės titravimo tvarkaraščio pradedant gydymą Skilarence ir vartojant Skila</w:t>
      </w:r>
      <w:r w:rsidR="00946B5E" w:rsidRPr="00CE0E5F">
        <w:rPr>
          <w:rFonts w:eastAsia="SimSun"/>
          <w:szCs w:val="22"/>
          <w:lang w:eastAsia="zh-CN"/>
        </w:rPr>
        <w:t>rence su maistu (žr. 4.2 ir 4.8 </w:t>
      </w:r>
      <w:r w:rsidRPr="00CE0E5F">
        <w:rPr>
          <w:rFonts w:eastAsia="SimSun"/>
          <w:szCs w:val="22"/>
          <w:lang w:eastAsia="zh-CN"/>
        </w:rPr>
        <w:t>skyrius).</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u w:val="single"/>
          <w:lang w:eastAsia="zh-CN" w:bidi="lt-LT"/>
        </w:rPr>
        <w:t>Inkstų veikla</w:t>
      </w:r>
    </w:p>
    <w:p w:rsidR="00361C3D" w:rsidRPr="00CE0E5F" w:rsidRDefault="00361C3D">
      <w:pPr>
        <w:keepNext/>
        <w:widowControl w:val="0"/>
        <w:tabs>
          <w:tab w:val="clear" w:pos="567"/>
        </w:tabs>
        <w:spacing w:line="240" w:lineRule="auto"/>
        <w:rPr>
          <w:szCs w:val="22"/>
        </w:rPr>
      </w:pPr>
      <w:r w:rsidRPr="00CE0E5F">
        <w:rPr>
          <w:szCs w:val="22"/>
          <w:lang w:bidi="lt-LT"/>
        </w:rPr>
        <w:t xml:space="preserve">Kadangi per inkstus iš plazmos pašalinamas tik nežymus Skilarence kiekis, mažai tikėtina, kad inkstų veiklos sutrikimas pakenktų farmakokinetinėms savybėms, todėl nesitikima, kad reikėtų koreguoti dozę pacientams, kuriems yra </w:t>
      </w:r>
      <w:r w:rsidR="006C7BA6" w:rsidRPr="00CE0E5F">
        <w:rPr>
          <w:szCs w:val="22"/>
          <w:lang w:bidi="lt-LT"/>
        </w:rPr>
        <w:t xml:space="preserve">lengvas </w:t>
      </w:r>
      <w:r w:rsidRPr="00CE0E5F">
        <w:rPr>
          <w:szCs w:val="22"/>
          <w:lang w:bidi="lt-LT"/>
        </w:rPr>
        <w:t xml:space="preserve">ir vidutinio sunkumo inkstų </w:t>
      </w:r>
      <w:r w:rsidR="006C7BA6" w:rsidRPr="00CE0E5F">
        <w:rPr>
          <w:szCs w:val="22"/>
          <w:lang w:bidi="lt-LT"/>
        </w:rPr>
        <w:t>pakenkimas</w:t>
      </w:r>
      <w:r w:rsidRPr="00CE0E5F">
        <w:rPr>
          <w:szCs w:val="22"/>
          <w:lang w:bidi="lt-LT"/>
        </w:rPr>
        <w:t xml:space="preserve"> (žr. 4.2 ir 5.2 skyrius).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 xml:space="preserve">III fazės placebu kontroliuojamo klinikinio tyrimo metu inkstų veiklos pablogėjimo gydymo grupėse nestebėta. Tačiau Skilarence nebuvo tirtas </w:t>
      </w:r>
      <w:r w:rsidR="000A2B25" w:rsidRPr="00CE0E5F">
        <w:rPr>
          <w:szCs w:val="22"/>
          <w:lang w:bidi="lt-LT"/>
        </w:rPr>
        <w:t xml:space="preserve">su </w:t>
      </w:r>
      <w:r w:rsidRPr="00CE0E5F">
        <w:rPr>
          <w:szCs w:val="22"/>
          <w:lang w:bidi="lt-LT"/>
        </w:rPr>
        <w:t>pacienta</w:t>
      </w:r>
      <w:r w:rsidR="000A2B25" w:rsidRPr="00CE0E5F">
        <w:rPr>
          <w:szCs w:val="22"/>
          <w:lang w:bidi="lt-LT"/>
        </w:rPr>
        <w:t>is</w:t>
      </w:r>
      <w:r w:rsidRPr="00CE0E5F">
        <w:rPr>
          <w:szCs w:val="22"/>
          <w:lang w:bidi="lt-LT"/>
        </w:rPr>
        <w:t xml:space="preserve">, kuriems yra sunkus inkstų </w:t>
      </w:r>
      <w:r w:rsidR="001538F2" w:rsidRPr="00CE0E5F">
        <w:rPr>
          <w:szCs w:val="22"/>
          <w:lang w:bidi="lt-LT"/>
        </w:rPr>
        <w:t>pakenkimas</w:t>
      </w:r>
      <w:r w:rsidRPr="00CE0E5F">
        <w:rPr>
          <w:szCs w:val="22"/>
          <w:lang w:bidi="lt-LT"/>
        </w:rPr>
        <w:t xml:space="preserve">, ir atliekant stebėseną </w:t>
      </w:r>
      <w:r w:rsidR="001538F2" w:rsidRPr="00CE0E5F">
        <w:rPr>
          <w:szCs w:val="22"/>
          <w:lang w:bidi="lt-LT"/>
        </w:rPr>
        <w:t>po fumaro rūgšties esterių patekimo į rinką</w:t>
      </w:r>
      <w:r w:rsidRPr="00CE0E5F">
        <w:rPr>
          <w:szCs w:val="22"/>
          <w:lang w:bidi="lt-LT"/>
        </w:rPr>
        <w:t xml:space="preserve">, </w:t>
      </w:r>
      <w:r w:rsidR="001538F2" w:rsidRPr="00CE0E5F">
        <w:rPr>
          <w:szCs w:val="22"/>
          <w:lang w:bidi="lt-LT"/>
        </w:rPr>
        <w:t xml:space="preserve">pranešta apie </w:t>
      </w:r>
      <w:r w:rsidRPr="00CE0E5F">
        <w:rPr>
          <w:szCs w:val="22"/>
          <w:lang w:bidi="lt-LT"/>
        </w:rPr>
        <w:t>kel</w:t>
      </w:r>
      <w:r w:rsidR="001538F2" w:rsidRPr="00CE0E5F">
        <w:rPr>
          <w:szCs w:val="22"/>
          <w:lang w:bidi="lt-LT"/>
        </w:rPr>
        <w:t>is</w:t>
      </w:r>
      <w:r w:rsidRPr="00CE0E5F">
        <w:rPr>
          <w:szCs w:val="22"/>
          <w:lang w:bidi="lt-LT"/>
        </w:rPr>
        <w:t xml:space="preserve"> inkstų toksiškumo </w:t>
      </w:r>
      <w:r w:rsidR="001538F2" w:rsidRPr="00CE0E5F">
        <w:rPr>
          <w:szCs w:val="22"/>
          <w:lang w:bidi="lt-LT"/>
        </w:rPr>
        <w:t>atvejus</w:t>
      </w:r>
      <w:r w:rsidRPr="00CE0E5F">
        <w:rPr>
          <w:szCs w:val="22"/>
          <w:lang w:bidi="lt-LT"/>
        </w:rPr>
        <w:t>. T</w:t>
      </w:r>
      <w:r w:rsidR="001538F2" w:rsidRPr="00CE0E5F">
        <w:rPr>
          <w:szCs w:val="22"/>
          <w:lang w:bidi="lt-LT"/>
        </w:rPr>
        <w:t>aigi,</w:t>
      </w:r>
      <w:r w:rsidRPr="00CE0E5F">
        <w:rPr>
          <w:szCs w:val="22"/>
          <w:lang w:bidi="lt-LT"/>
        </w:rPr>
        <w:t xml:space="preserve"> pacientams, </w:t>
      </w:r>
      <w:r w:rsidR="001538F2" w:rsidRPr="00CE0E5F">
        <w:rPr>
          <w:szCs w:val="22"/>
          <w:lang w:bidi="lt-LT"/>
        </w:rPr>
        <w:t xml:space="preserve">kuriems yra sunkus </w:t>
      </w:r>
      <w:r w:rsidRPr="00CE0E5F">
        <w:rPr>
          <w:szCs w:val="22"/>
          <w:lang w:bidi="lt-LT"/>
        </w:rPr>
        <w:t xml:space="preserve">inkstų </w:t>
      </w:r>
      <w:r w:rsidR="001538F2" w:rsidRPr="00CE0E5F">
        <w:rPr>
          <w:szCs w:val="22"/>
          <w:lang w:bidi="lt-LT"/>
        </w:rPr>
        <w:t>pakenkimas</w:t>
      </w:r>
      <w:r w:rsidRPr="00CE0E5F">
        <w:rPr>
          <w:szCs w:val="22"/>
          <w:lang w:bidi="lt-LT"/>
        </w:rPr>
        <w:t>,</w:t>
      </w:r>
      <w:r w:rsidR="00423BA0" w:rsidRPr="00CE0E5F">
        <w:rPr>
          <w:szCs w:val="22"/>
          <w:lang w:bidi="lt-LT"/>
        </w:rPr>
        <w:t xml:space="preserve"> </w:t>
      </w:r>
      <w:r w:rsidR="001538F2" w:rsidRPr="00CE0E5F">
        <w:rPr>
          <w:szCs w:val="22"/>
          <w:lang w:bidi="lt-LT"/>
        </w:rPr>
        <w:t xml:space="preserve">vartoti </w:t>
      </w:r>
      <w:r w:rsidRPr="00CE0E5F">
        <w:rPr>
          <w:szCs w:val="22"/>
          <w:lang w:bidi="lt-LT"/>
        </w:rPr>
        <w:t xml:space="preserve">Skilarence yra </w:t>
      </w:r>
      <w:r w:rsidR="001538F2" w:rsidRPr="00CE0E5F">
        <w:rPr>
          <w:szCs w:val="22"/>
          <w:lang w:bidi="lt-LT"/>
        </w:rPr>
        <w:t xml:space="preserve">draudžiama </w:t>
      </w:r>
      <w:r w:rsidRPr="00CE0E5F">
        <w:rPr>
          <w:szCs w:val="22"/>
          <w:lang w:bidi="lt-LT"/>
        </w:rPr>
        <w:t>(žr. 4.3 skyrių).</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 xml:space="preserve">Reikia patikrinti inkstų funkciją (pvz., kreatinino, šlapalo </w:t>
      </w:r>
      <w:r w:rsidR="00523759" w:rsidRPr="00CE0E5F">
        <w:rPr>
          <w:szCs w:val="22"/>
          <w:lang w:bidi="lt-LT"/>
        </w:rPr>
        <w:t xml:space="preserve">kiekio </w:t>
      </w:r>
      <w:r w:rsidRPr="00CE0E5F">
        <w:rPr>
          <w:szCs w:val="22"/>
          <w:lang w:bidi="lt-LT"/>
        </w:rPr>
        <w:t xml:space="preserve">ir šlapimo </w:t>
      </w:r>
      <w:r w:rsidR="00523759" w:rsidRPr="00CE0E5F">
        <w:rPr>
          <w:szCs w:val="22"/>
          <w:lang w:bidi="lt-LT"/>
        </w:rPr>
        <w:t>tyrimas</w:t>
      </w:r>
      <w:r w:rsidRPr="00CE0E5F">
        <w:rPr>
          <w:szCs w:val="22"/>
          <w:lang w:bidi="lt-LT"/>
        </w:rPr>
        <w:t xml:space="preserve">) prieš pradedant gydymą ir po to kas tris mėnesius. Atsiradus kliniškai reikšmingam inkstų funkcijos pakitimui, ypač, jeigu nėra alternatyvių paaiškinimų, </w:t>
      </w:r>
      <w:r w:rsidR="00523759" w:rsidRPr="00CE0E5F">
        <w:rPr>
          <w:szCs w:val="22"/>
          <w:lang w:bidi="lt-LT"/>
        </w:rPr>
        <w:t xml:space="preserve">turi būti apsvarstytas </w:t>
      </w:r>
      <w:r w:rsidRPr="00CE0E5F">
        <w:rPr>
          <w:szCs w:val="22"/>
          <w:lang w:bidi="lt-LT"/>
        </w:rPr>
        <w:t xml:space="preserve">dozės </w:t>
      </w:r>
      <w:r w:rsidR="00523759" w:rsidRPr="00CE0E5F">
        <w:rPr>
          <w:szCs w:val="22"/>
          <w:lang w:bidi="lt-LT"/>
        </w:rPr>
        <w:t xml:space="preserve">sumažinimas </w:t>
      </w:r>
      <w:r w:rsidRPr="00CE0E5F">
        <w:rPr>
          <w:szCs w:val="22"/>
          <w:lang w:bidi="lt-LT"/>
        </w:rPr>
        <w:t>arba gydymo</w:t>
      </w:r>
      <w:r w:rsidR="00523759" w:rsidRPr="00CE0E5F">
        <w:rPr>
          <w:szCs w:val="22"/>
          <w:lang w:bidi="lt-LT"/>
        </w:rPr>
        <w:t xml:space="preserve"> nutraukimas</w:t>
      </w:r>
      <w:r w:rsidRPr="00CE0E5F">
        <w:rPr>
          <w:szCs w:val="22"/>
          <w:lang w:bidi="lt-LT"/>
        </w:rPr>
        <w:t>.</w:t>
      </w:r>
    </w:p>
    <w:p w:rsidR="00361C3D" w:rsidRPr="00CE0E5F" w:rsidRDefault="00361C3D">
      <w:pPr>
        <w:widowControl w:val="0"/>
        <w:tabs>
          <w:tab w:val="clear" w:pos="567"/>
        </w:tabs>
        <w:spacing w:line="240" w:lineRule="auto"/>
        <w:rPr>
          <w:szCs w:val="22"/>
          <w:lang w:bidi="lt-LT"/>
        </w:rPr>
      </w:pPr>
    </w:p>
    <w:p w:rsidR="00361C3D" w:rsidRPr="00CE0E5F" w:rsidRDefault="00361C3D" w:rsidP="00741F0E">
      <w:pPr>
        <w:keepNext/>
        <w:widowControl w:val="0"/>
        <w:tabs>
          <w:tab w:val="clear" w:pos="567"/>
        </w:tabs>
        <w:spacing w:line="240" w:lineRule="auto"/>
        <w:rPr>
          <w:szCs w:val="22"/>
        </w:rPr>
      </w:pPr>
      <w:r w:rsidRPr="00CE0E5F">
        <w:rPr>
          <w:i/>
          <w:szCs w:val="22"/>
          <w:lang w:bidi="lt-LT"/>
        </w:rPr>
        <w:t>Fankonio sindromas</w:t>
      </w:r>
    </w:p>
    <w:p w:rsidR="00361C3D" w:rsidRPr="00CE0E5F" w:rsidRDefault="00361C3D" w:rsidP="00741F0E">
      <w:pPr>
        <w:keepNext/>
        <w:widowControl w:val="0"/>
        <w:tabs>
          <w:tab w:val="clear" w:pos="567"/>
        </w:tabs>
        <w:spacing w:line="240" w:lineRule="auto"/>
        <w:rPr>
          <w:szCs w:val="22"/>
        </w:rPr>
      </w:pPr>
      <w:r w:rsidRPr="00CE0E5F">
        <w:rPr>
          <w:szCs w:val="22"/>
        </w:rPr>
        <w:t xml:space="preserve">Norint išvengti inkstų </w:t>
      </w:r>
      <w:r w:rsidR="00523759" w:rsidRPr="00CE0E5F">
        <w:rPr>
          <w:szCs w:val="22"/>
        </w:rPr>
        <w:t xml:space="preserve">pakenkimo </w:t>
      </w:r>
      <w:r w:rsidRPr="00CE0E5F">
        <w:rPr>
          <w:szCs w:val="22"/>
        </w:rPr>
        <w:t>ir osteomal</w:t>
      </w:r>
      <w:r w:rsidR="003359F5" w:rsidRPr="00CE0E5F">
        <w:rPr>
          <w:szCs w:val="22"/>
        </w:rPr>
        <w:t>i</w:t>
      </w:r>
      <w:r w:rsidRPr="00CE0E5F">
        <w:rPr>
          <w:szCs w:val="22"/>
        </w:rPr>
        <w:t xml:space="preserve">acijos, svarbu anksti diagnozuoti Fankonio sindromą ir nutraukti gydymą Skilarence, kadangi sindromas </w:t>
      </w:r>
      <w:r w:rsidR="00523759" w:rsidRPr="00CE0E5F">
        <w:rPr>
          <w:szCs w:val="22"/>
        </w:rPr>
        <w:t>paprastai yra grįžtamas</w:t>
      </w:r>
      <w:r w:rsidRPr="00CE0E5F">
        <w:rPr>
          <w:szCs w:val="22"/>
        </w:rPr>
        <w:t>. Svarbiausi požymiai: proteinurija, gliukozurija (esant normaliam cukraus lygiui kraujyje),</w:t>
      </w:r>
      <w:r w:rsidRPr="00CE0E5F">
        <w:rPr>
          <w:b/>
          <w:bCs/>
          <w:i/>
          <w:iCs/>
          <w:color w:val="6A6A6A"/>
          <w:szCs w:val="22"/>
          <w:shd w:val="clear" w:color="auto" w:fill="FFFFFF"/>
        </w:rPr>
        <w:t xml:space="preserve"> </w:t>
      </w:r>
      <w:r w:rsidRPr="00CE0E5F">
        <w:rPr>
          <w:szCs w:val="22"/>
        </w:rPr>
        <w:t>hiperaminoacidurija</w:t>
      </w:r>
      <w:r w:rsidR="00BE27D1" w:rsidRPr="00CE0E5F">
        <w:rPr>
          <w:szCs w:val="22"/>
        </w:rPr>
        <w:t xml:space="preserve"> ir</w:t>
      </w:r>
      <w:r w:rsidRPr="00CE0E5F">
        <w:rPr>
          <w:szCs w:val="22"/>
        </w:rPr>
        <w:t xml:space="preserve"> fosfaturija (galimai kartu su hipofosfatemija). Progresuojant gali pasireikšti šie simptomai: poliurija, polidipsija ir proksimalinių raumenų silpnumas. Retais atvejais </w:t>
      </w:r>
      <w:r w:rsidR="00523759" w:rsidRPr="00CE0E5F">
        <w:rPr>
          <w:szCs w:val="22"/>
        </w:rPr>
        <w:t xml:space="preserve">gali </w:t>
      </w:r>
      <w:r w:rsidRPr="00CE0E5F">
        <w:rPr>
          <w:szCs w:val="22"/>
        </w:rPr>
        <w:t>pasirei</w:t>
      </w:r>
      <w:r w:rsidR="00523759" w:rsidRPr="00CE0E5F">
        <w:rPr>
          <w:szCs w:val="22"/>
        </w:rPr>
        <w:t>kšti</w:t>
      </w:r>
      <w:r w:rsidRPr="00CE0E5F">
        <w:rPr>
          <w:szCs w:val="22"/>
        </w:rPr>
        <w:t xml:space="preserve"> hipofosfateminė osteomaliacija su nelokalizuotais kaulų skausmais, šarminė fosfatazė</w:t>
      </w:r>
      <w:r w:rsidR="003359F5" w:rsidRPr="00CE0E5F">
        <w:rPr>
          <w:szCs w:val="22"/>
        </w:rPr>
        <w:t>s</w:t>
      </w:r>
      <w:r w:rsidRPr="00CE0E5F">
        <w:rPr>
          <w:szCs w:val="22"/>
        </w:rPr>
        <w:t xml:space="preserve"> </w:t>
      </w:r>
      <w:r w:rsidR="00523759" w:rsidRPr="00CE0E5F">
        <w:rPr>
          <w:szCs w:val="22"/>
        </w:rPr>
        <w:t xml:space="preserve">aktyvumo padidėjimas </w:t>
      </w:r>
      <w:r w:rsidRPr="00CE0E5F">
        <w:rPr>
          <w:szCs w:val="22"/>
        </w:rPr>
        <w:t xml:space="preserve">kraujo serume ir </w:t>
      </w:r>
      <w:r w:rsidR="00523759" w:rsidRPr="00CE0E5F">
        <w:rPr>
          <w:szCs w:val="22"/>
        </w:rPr>
        <w:t xml:space="preserve">stresiniai </w:t>
      </w:r>
      <w:r w:rsidRPr="00CE0E5F">
        <w:rPr>
          <w:szCs w:val="22"/>
        </w:rPr>
        <w:t xml:space="preserve">kaulų </w:t>
      </w:r>
      <w:r w:rsidR="00523759" w:rsidRPr="00CE0E5F">
        <w:rPr>
          <w:szCs w:val="22"/>
        </w:rPr>
        <w:t>lūžiai</w:t>
      </w:r>
      <w:r w:rsidRPr="00CE0E5F">
        <w:rPr>
          <w:szCs w:val="22"/>
        </w:rPr>
        <w:t>. Svarbiausia, Frankonio sindromas gali pasireikšti</w:t>
      </w:r>
      <w:r w:rsidR="0088519A" w:rsidRPr="00CE0E5F">
        <w:rPr>
          <w:szCs w:val="22"/>
        </w:rPr>
        <w:t xml:space="preserve"> be </w:t>
      </w:r>
      <w:r w:rsidRPr="00CE0E5F">
        <w:rPr>
          <w:szCs w:val="22"/>
        </w:rPr>
        <w:t xml:space="preserve">kreatinino </w:t>
      </w:r>
      <w:r w:rsidR="003359F5" w:rsidRPr="00CE0E5F">
        <w:rPr>
          <w:szCs w:val="22"/>
        </w:rPr>
        <w:t xml:space="preserve">kiekio </w:t>
      </w:r>
      <w:r w:rsidR="0088519A" w:rsidRPr="00CE0E5F">
        <w:rPr>
          <w:szCs w:val="22"/>
        </w:rPr>
        <w:t>padidėjimo</w:t>
      </w:r>
      <w:r w:rsidRPr="00CE0E5F">
        <w:rPr>
          <w:szCs w:val="22"/>
        </w:rPr>
        <w:t xml:space="preserve"> ar </w:t>
      </w:r>
      <w:r w:rsidR="0088519A" w:rsidRPr="00CE0E5F">
        <w:rPr>
          <w:szCs w:val="22"/>
        </w:rPr>
        <w:t xml:space="preserve">glomerulų filtracijos </w:t>
      </w:r>
      <w:r w:rsidR="00030531" w:rsidRPr="00CE0E5F">
        <w:rPr>
          <w:szCs w:val="22"/>
        </w:rPr>
        <w:t>spartos</w:t>
      </w:r>
      <w:r w:rsidR="0088519A" w:rsidRPr="00CE0E5F">
        <w:rPr>
          <w:szCs w:val="22"/>
        </w:rPr>
        <w:t xml:space="preserve"> sumažėjimo</w:t>
      </w:r>
      <w:r w:rsidRPr="00CE0E5F">
        <w:rPr>
          <w:szCs w:val="22"/>
        </w:rPr>
        <w:t>. Esant neaiškiems simptomams reikia apsvarstyti Frankonio sindromo galimybę ir atlikti atitinkamus tyrimus.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eastAsia="zh-CN" w:bidi="lt-LT"/>
        </w:rPr>
        <w:t>Kepenų veikla</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Skilarence netirtas </w:t>
      </w:r>
      <w:r w:rsidR="00A87F01" w:rsidRPr="00CE0E5F">
        <w:rPr>
          <w:szCs w:val="22"/>
          <w:lang w:eastAsia="zh-CN" w:bidi="lt-LT"/>
        </w:rPr>
        <w:t xml:space="preserve">su </w:t>
      </w:r>
      <w:r w:rsidR="0088519A" w:rsidRPr="00CE0E5F">
        <w:rPr>
          <w:szCs w:val="22"/>
          <w:lang w:eastAsia="zh-CN" w:bidi="lt-LT"/>
        </w:rPr>
        <w:t>pacienta</w:t>
      </w:r>
      <w:r w:rsidR="00A87F01" w:rsidRPr="00CE0E5F">
        <w:rPr>
          <w:szCs w:val="22"/>
          <w:lang w:eastAsia="zh-CN" w:bidi="lt-LT"/>
        </w:rPr>
        <w:t>i</w:t>
      </w:r>
      <w:r w:rsidR="0088519A" w:rsidRPr="00CE0E5F">
        <w:rPr>
          <w:szCs w:val="22"/>
          <w:lang w:eastAsia="zh-CN" w:bidi="lt-LT"/>
        </w:rPr>
        <w:t>s</w:t>
      </w:r>
      <w:r w:rsidRPr="00CE0E5F">
        <w:rPr>
          <w:szCs w:val="22"/>
          <w:lang w:eastAsia="zh-CN" w:bidi="lt-LT"/>
        </w:rPr>
        <w:t xml:space="preserve">, kuriems yra sunkus kepenų </w:t>
      </w:r>
      <w:r w:rsidR="0088519A" w:rsidRPr="00CE0E5F">
        <w:rPr>
          <w:szCs w:val="22"/>
          <w:lang w:eastAsia="zh-CN" w:bidi="lt-LT"/>
        </w:rPr>
        <w:t>pakenkimas, todėl</w:t>
      </w:r>
      <w:r w:rsidRPr="00CE0E5F">
        <w:rPr>
          <w:szCs w:val="22"/>
          <w:lang w:eastAsia="zh-CN" w:bidi="lt-LT"/>
        </w:rPr>
        <w:t xml:space="preserve"> jo vartoti tokiems pacientams </w:t>
      </w:r>
      <w:r w:rsidR="0088519A" w:rsidRPr="00CE0E5F">
        <w:rPr>
          <w:szCs w:val="22"/>
          <w:lang w:eastAsia="zh-CN" w:bidi="lt-LT"/>
        </w:rPr>
        <w:t xml:space="preserve">yra draudžiama </w:t>
      </w:r>
      <w:r w:rsidRPr="00CE0E5F">
        <w:rPr>
          <w:szCs w:val="22"/>
          <w:lang w:eastAsia="zh-CN" w:bidi="lt-LT"/>
        </w:rPr>
        <w:t>(žr. 4.3 skyrių).</w:t>
      </w:r>
    </w:p>
    <w:p w:rsidR="00361C3D" w:rsidRPr="00CE0E5F" w:rsidRDefault="00361C3D" w:rsidP="00741F0E">
      <w:pPr>
        <w:widowControl w:val="0"/>
        <w:tabs>
          <w:tab w:val="clear" w:pos="567"/>
        </w:tabs>
        <w:spacing w:line="240" w:lineRule="auto"/>
        <w:rPr>
          <w:rFonts w:eastAsia="SimSun"/>
          <w:szCs w:val="22"/>
          <w:u w:val="single"/>
          <w:lang w:eastAsia="zh-CN"/>
        </w:rPr>
      </w:pPr>
    </w:p>
    <w:p w:rsidR="00361C3D" w:rsidRPr="00CE0E5F" w:rsidRDefault="00361C3D" w:rsidP="00741F0E">
      <w:pPr>
        <w:widowControl w:val="0"/>
        <w:tabs>
          <w:tab w:val="clear" w:pos="567"/>
        </w:tabs>
        <w:spacing w:line="240" w:lineRule="auto"/>
        <w:rPr>
          <w:szCs w:val="22"/>
        </w:rPr>
      </w:pPr>
      <w:r w:rsidRPr="00CE0E5F">
        <w:rPr>
          <w:szCs w:val="22"/>
          <w:lang w:bidi="lt-LT"/>
        </w:rPr>
        <w:t xml:space="preserve">Kepenų funkciją (SGOT, SGPT, gama GT, AP) rekomenduojama stebėti prieš pradedant gydymą, kas 3 mėnesius, kadangi III fazės tyrimo metu kai kuriems pacientams pastebėtas kepenų fermentų </w:t>
      </w:r>
      <w:r w:rsidR="0088519A" w:rsidRPr="00CE0E5F">
        <w:rPr>
          <w:szCs w:val="22"/>
          <w:lang w:bidi="lt-LT"/>
        </w:rPr>
        <w:t xml:space="preserve">aktyvumo </w:t>
      </w:r>
      <w:r w:rsidRPr="00CE0E5F">
        <w:rPr>
          <w:szCs w:val="22"/>
          <w:lang w:bidi="lt-LT"/>
        </w:rPr>
        <w:t xml:space="preserve">padidėjimas. Atsiradus kliniškai reikšmingiems kepenų parametrų pakitimams, ypač, jeigu nėra alternatyvių paaiškinimų, </w:t>
      </w:r>
      <w:r w:rsidR="0088519A" w:rsidRPr="00CE0E5F">
        <w:rPr>
          <w:szCs w:val="22"/>
          <w:lang w:bidi="lt-LT"/>
        </w:rPr>
        <w:t>turi būti apgalvotas</w:t>
      </w:r>
      <w:r w:rsidRPr="00CE0E5F">
        <w:rPr>
          <w:szCs w:val="22"/>
          <w:lang w:bidi="lt-LT"/>
        </w:rPr>
        <w:t xml:space="preserve"> dozės </w:t>
      </w:r>
      <w:r w:rsidR="0088519A" w:rsidRPr="00CE0E5F">
        <w:rPr>
          <w:szCs w:val="22"/>
          <w:lang w:bidi="lt-LT"/>
        </w:rPr>
        <w:t>sumažinimas arba gydymo nutraukimas</w:t>
      </w:r>
      <w:r w:rsidRPr="00CE0E5F">
        <w:rPr>
          <w:szCs w:val="22"/>
          <w:lang w:bidi="lt-LT"/>
        </w:rPr>
        <w:t>.</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88519A">
      <w:pPr>
        <w:keepNext/>
        <w:widowControl w:val="0"/>
        <w:tabs>
          <w:tab w:val="clear" w:pos="567"/>
        </w:tabs>
        <w:spacing w:line="240" w:lineRule="auto"/>
        <w:rPr>
          <w:szCs w:val="22"/>
        </w:rPr>
      </w:pPr>
      <w:r w:rsidRPr="00CE0E5F">
        <w:rPr>
          <w:szCs w:val="22"/>
          <w:u w:val="single"/>
          <w:lang w:eastAsia="zh-CN" w:bidi="lt-LT"/>
        </w:rPr>
        <w:t xml:space="preserve">Staigus odos </w:t>
      </w:r>
      <w:r w:rsidR="00361C3D" w:rsidRPr="00CE0E5F">
        <w:rPr>
          <w:szCs w:val="22"/>
          <w:u w:val="single"/>
          <w:lang w:eastAsia="zh-CN" w:bidi="lt-LT"/>
        </w:rPr>
        <w:t>paraudimas</w:t>
      </w: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Pacientai turi būti įspėti, kad pirmosiomis keliomis Skilarence vartojimo savaitėmis gali </w:t>
      </w:r>
      <w:r w:rsidR="0088519A" w:rsidRPr="00CE0E5F">
        <w:rPr>
          <w:szCs w:val="22"/>
          <w:lang w:eastAsia="zh-CN" w:bidi="lt-LT"/>
        </w:rPr>
        <w:t xml:space="preserve">pasireikšti staigus </w:t>
      </w:r>
      <w:r w:rsidRPr="00CE0E5F">
        <w:rPr>
          <w:szCs w:val="22"/>
          <w:lang w:eastAsia="zh-CN" w:bidi="lt-LT"/>
        </w:rPr>
        <w:t xml:space="preserve">odos paraudimas (žr. 4.8 skyrių). </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u w:val="single"/>
          <w:lang w:eastAsia="zh-CN" w:bidi="lt-LT"/>
        </w:rPr>
        <w:t>Laktozė</w:t>
      </w:r>
    </w:p>
    <w:p w:rsidR="00361C3D" w:rsidRPr="00CE0E5F" w:rsidRDefault="00361C3D" w:rsidP="00506FBB">
      <w:pPr>
        <w:keepNext/>
        <w:widowControl w:val="0"/>
        <w:tabs>
          <w:tab w:val="clear" w:pos="567"/>
        </w:tabs>
        <w:spacing w:line="240" w:lineRule="auto"/>
        <w:rPr>
          <w:szCs w:val="22"/>
          <w:lang w:eastAsia="zh-CN" w:bidi="lt-LT"/>
        </w:rPr>
      </w:pPr>
      <w:r w:rsidRPr="00CE0E5F">
        <w:rPr>
          <w:szCs w:val="22"/>
          <w:lang w:eastAsia="zh-CN" w:bidi="lt-LT"/>
        </w:rPr>
        <w:t xml:space="preserve">Skilarence sudėtyje yra laktozės. </w:t>
      </w:r>
      <w:r w:rsidR="00506FBB" w:rsidRPr="00CE0E5F">
        <w:rPr>
          <w:szCs w:val="22"/>
          <w:lang w:eastAsia="zh-CN" w:bidi="lt-LT"/>
        </w:rPr>
        <w:t>Šio vaistinio preparato negalima vartoti pacientams, kuriems nustatytas retas paveldimas sutrikimas – galaktozės netoleravimas</w:t>
      </w:r>
      <w:r w:rsidR="00506FBB" w:rsidRPr="00CE0E5F">
        <w:rPr>
          <w:szCs w:val="22"/>
        </w:rPr>
        <w:t xml:space="preserve">, </w:t>
      </w:r>
      <w:r w:rsidR="00506FBB" w:rsidRPr="00CE0E5F">
        <w:rPr>
          <w:szCs w:val="22"/>
          <w:lang w:eastAsia="zh-CN" w:bidi="lt-LT"/>
        </w:rPr>
        <w:t>visiškas laktazės stygius arba gliukozės ir galaktozės malabsorbcija</w:t>
      </w:r>
      <w:r w:rsidRPr="00CE0E5F">
        <w:rPr>
          <w:szCs w:val="22"/>
          <w:lang w:eastAsia="zh-CN" w:bidi="lt-LT"/>
        </w:rPr>
        <w:t>.</w:t>
      </w:r>
    </w:p>
    <w:p w:rsidR="00EE74E6" w:rsidRPr="00CE0E5F" w:rsidRDefault="00EE74E6">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4.5</w:t>
      </w:r>
      <w:r w:rsidRPr="00CE0E5F">
        <w:rPr>
          <w:b/>
          <w:bCs/>
          <w:szCs w:val="22"/>
          <w:lang w:bidi="lt-LT"/>
        </w:rPr>
        <w:tab/>
        <w:t>Sąveika su kitais vaistiniais preparatais ir kitokia sąveika</w:t>
      </w:r>
    </w:p>
    <w:p w:rsidR="00361C3D" w:rsidRPr="00CE0E5F" w:rsidRDefault="00361C3D">
      <w:pPr>
        <w:keepNext/>
        <w:widowControl w:val="0"/>
        <w:tabs>
          <w:tab w:val="clear" w:pos="567"/>
        </w:tabs>
        <w:spacing w:line="240" w:lineRule="auto"/>
        <w:rPr>
          <w:b/>
          <w:szCs w:val="22"/>
        </w:rPr>
      </w:pPr>
    </w:p>
    <w:p w:rsidR="00361C3D" w:rsidRPr="00CE0E5F" w:rsidRDefault="00361C3D">
      <w:pPr>
        <w:keepNext/>
        <w:widowControl w:val="0"/>
        <w:tabs>
          <w:tab w:val="clear" w:pos="567"/>
        </w:tabs>
        <w:spacing w:line="240" w:lineRule="auto"/>
        <w:rPr>
          <w:szCs w:val="22"/>
        </w:rPr>
      </w:pPr>
      <w:r w:rsidRPr="00CE0E5F">
        <w:rPr>
          <w:szCs w:val="22"/>
        </w:rPr>
        <w:t>Sąveikos tyrimų neatlikta.</w:t>
      </w:r>
    </w:p>
    <w:p w:rsidR="00361C3D" w:rsidRPr="00CE0E5F" w:rsidRDefault="00361C3D" w:rsidP="00741F0E">
      <w:pPr>
        <w:widowControl w:val="0"/>
        <w:tabs>
          <w:tab w:val="clear" w:pos="567"/>
        </w:tabs>
        <w:spacing w:line="240" w:lineRule="auto"/>
        <w:rPr>
          <w:rFonts w:eastAsia="SimSun"/>
          <w:szCs w:val="22"/>
          <w:lang w:eastAsia="zh-CN"/>
        </w:rPr>
      </w:pPr>
    </w:p>
    <w:p w:rsidR="00361C3D" w:rsidRPr="00CE0E5F" w:rsidRDefault="00361C3D" w:rsidP="00741F0E">
      <w:pPr>
        <w:widowControl w:val="0"/>
        <w:tabs>
          <w:tab w:val="clear" w:pos="567"/>
        </w:tabs>
        <w:spacing w:line="240" w:lineRule="auto"/>
        <w:rPr>
          <w:szCs w:val="22"/>
        </w:rPr>
      </w:pPr>
      <w:r w:rsidRPr="00CE0E5F">
        <w:rPr>
          <w:szCs w:val="22"/>
          <w:lang w:eastAsia="zh-CN" w:bidi="lt-LT"/>
        </w:rPr>
        <w:t>Skilarence tur</w:t>
      </w:r>
      <w:r w:rsidR="0088519A" w:rsidRPr="00CE0E5F">
        <w:rPr>
          <w:szCs w:val="22"/>
          <w:lang w:eastAsia="zh-CN" w:bidi="lt-LT"/>
        </w:rPr>
        <w:t>i</w:t>
      </w:r>
      <w:r w:rsidRPr="00CE0E5F">
        <w:rPr>
          <w:szCs w:val="22"/>
          <w:lang w:eastAsia="zh-CN" w:bidi="lt-LT"/>
        </w:rPr>
        <w:t xml:space="preserve"> būti atsargiai vartojamas su kitais sistemini</w:t>
      </w:r>
      <w:r w:rsidR="0088519A" w:rsidRPr="00CE0E5F">
        <w:rPr>
          <w:szCs w:val="22"/>
          <w:lang w:eastAsia="zh-CN" w:bidi="lt-LT"/>
        </w:rPr>
        <w:t>o poveikio</w:t>
      </w:r>
      <w:r w:rsidRPr="00CE0E5F">
        <w:rPr>
          <w:szCs w:val="22"/>
          <w:lang w:eastAsia="zh-CN" w:bidi="lt-LT"/>
        </w:rPr>
        <w:t xml:space="preserve"> vaist</w:t>
      </w:r>
      <w:r w:rsidR="0088519A" w:rsidRPr="00CE0E5F">
        <w:rPr>
          <w:szCs w:val="22"/>
          <w:lang w:eastAsia="zh-CN" w:bidi="lt-LT"/>
        </w:rPr>
        <w:t>iniais preparatais</w:t>
      </w:r>
      <w:r w:rsidRPr="00CE0E5F">
        <w:rPr>
          <w:szCs w:val="22"/>
          <w:lang w:eastAsia="zh-CN" w:bidi="lt-LT"/>
        </w:rPr>
        <w:t xml:space="preserve"> nuo psoriazės (pvz., metotreksatu, retinoidais, psoralenais, ciklosporinu, imunosupresantais</w:t>
      </w:r>
      <w:r w:rsidR="00BC6DEF" w:rsidRPr="00CE0E5F">
        <w:rPr>
          <w:szCs w:val="22"/>
          <w:lang w:eastAsia="zh-CN" w:bidi="lt-LT"/>
        </w:rPr>
        <w:t xml:space="preserve"> arba</w:t>
      </w:r>
      <w:r w:rsidRPr="00CE0E5F">
        <w:rPr>
          <w:szCs w:val="22"/>
          <w:lang w:eastAsia="zh-CN" w:bidi="lt-LT"/>
        </w:rPr>
        <w:t xml:space="preserve"> citostatikais) (žr. 4.4 skyrių). Gydant Skilarence, </w:t>
      </w:r>
      <w:r w:rsidR="0088519A" w:rsidRPr="00CE0E5F">
        <w:rPr>
          <w:szCs w:val="22"/>
          <w:lang w:eastAsia="zh-CN" w:bidi="lt-LT"/>
        </w:rPr>
        <w:t>turi būti vengiama</w:t>
      </w:r>
      <w:r w:rsidRPr="00CE0E5F">
        <w:rPr>
          <w:szCs w:val="22"/>
          <w:lang w:eastAsia="zh-CN" w:bidi="lt-LT"/>
        </w:rPr>
        <w:t xml:space="preserve"> kartu vartoti kitų </w:t>
      </w:r>
      <w:r w:rsidR="00030531" w:rsidRPr="00CE0E5F">
        <w:rPr>
          <w:szCs w:val="22"/>
        </w:rPr>
        <w:t>vietinio</w:t>
      </w:r>
      <w:r w:rsidR="00030531" w:rsidRPr="00CE0E5F" w:rsidDel="00030531">
        <w:rPr>
          <w:szCs w:val="22"/>
          <w:lang w:eastAsia="zh-CN" w:bidi="lt-LT"/>
        </w:rPr>
        <w:t xml:space="preserve"> </w:t>
      </w:r>
      <w:r w:rsidR="0088519A" w:rsidRPr="00CE0E5F">
        <w:rPr>
          <w:szCs w:val="22"/>
          <w:lang w:eastAsia="zh-CN" w:bidi="lt-LT"/>
        </w:rPr>
        <w:t xml:space="preserve">ar sisteminio poveikio </w:t>
      </w:r>
      <w:r w:rsidRPr="00CE0E5F">
        <w:rPr>
          <w:szCs w:val="22"/>
          <w:lang w:eastAsia="zh-CN" w:bidi="lt-LT"/>
        </w:rPr>
        <w:t>fumaro rūgšties darinių.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4668AE">
      <w:pPr>
        <w:widowControl w:val="0"/>
        <w:tabs>
          <w:tab w:val="clear" w:pos="567"/>
        </w:tabs>
        <w:spacing w:line="240" w:lineRule="auto"/>
        <w:rPr>
          <w:szCs w:val="22"/>
        </w:rPr>
      </w:pPr>
      <w:r w:rsidRPr="00CE0E5F">
        <w:rPr>
          <w:rStyle w:val="CommentReference"/>
          <w:sz w:val="22"/>
          <w:szCs w:val="22"/>
        </w:rPr>
        <w:t/>
      </w:r>
      <w:r w:rsidR="00361C3D" w:rsidRPr="00CE0E5F">
        <w:rPr>
          <w:szCs w:val="22"/>
          <w:lang w:bidi="lt-LT"/>
        </w:rPr>
        <w:t xml:space="preserve">Pacientams, vartojantiems Skilarence ir tuo pačiu metu gydomiems nefrotoksinėmis medžiagomis (pvz., metotreksatu, ciklosporinu, aminoglikozidais, diuretikais, NVNU ar ličiu) gali padidėti </w:t>
      </w:r>
      <w:r w:rsidR="00014C50" w:rsidRPr="00CE0E5F">
        <w:rPr>
          <w:szCs w:val="22"/>
          <w:lang w:bidi="lt-LT"/>
        </w:rPr>
        <w:t xml:space="preserve">inkstų </w:t>
      </w:r>
      <w:r w:rsidR="00361C3D" w:rsidRPr="00CE0E5F">
        <w:rPr>
          <w:szCs w:val="22"/>
          <w:lang w:bidi="lt-LT"/>
        </w:rPr>
        <w:t>nepageidaujam</w:t>
      </w:r>
      <w:r w:rsidR="00014C50" w:rsidRPr="00CE0E5F">
        <w:rPr>
          <w:szCs w:val="22"/>
          <w:lang w:bidi="lt-LT"/>
        </w:rPr>
        <w:t>ų reakcijų</w:t>
      </w:r>
      <w:r w:rsidR="00361C3D" w:rsidRPr="00CE0E5F">
        <w:rPr>
          <w:szCs w:val="22"/>
          <w:lang w:bidi="lt-LT"/>
        </w:rPr>
        <w:t xml:space="preserve"> </w:t>
      </w:r>
      <w:r w:rsidR="00014C50" w:rsidRPr="00CE0E5F">
        <w:rPr>
          <w:szCs w:val="22"/>
          <w:lang w:bidi="lt-LT"/>
        </w:rPr>
        <w:t xml:space="preserve">galimybė </w:t>
      </w:r>
      <w:r w:rsidR="00361C3D" w:rsidRPr="00CE0E5F">
        <w:rPr>
          <w:szCs w:val="22"/>
          <w:lang w:bidi="lt-LT"/>
        </w:rPr>
        <w:t>(pvz., proteinurija).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 xml:space="preserve">Jeigu yra stiprus arba </w:t>
      </w:r>
      <w:r w:rsidR="00014C50" w:rsidRPr="00CE0E5F">
        <w:rPr>
          <w:szCs w:val="22"/>
          <w:lang w:bidi="lt-LT"/>
        </w:rPr>
        <w:t xml:space="preserve">užsitęsęs </w:t>
      </w:r>
      <w:r w:rsidRPr="00CE0E5F">
        <w:rPr>
          <w:szCs w:val="22"/>
          <w:lang w:bidi="lt-LT"/>
        </w:rPr>
        <w:t xml:space="preserve">viduriavimas gydymo Skilarence metu, gali </w:t>
      </w:r>
      <w:r w:rsidR="00014C50" w:rsidRPr="00CE0E5F">
        <w:rPr>
          <w:szCs w:val="22"/>
          <w:lang w:bidi="lt-LT"/>
        </w:rPr>
        <w:t xml:space="preserve">būti paveikta kitų </w:t>
      </w:r>
      <w:r w:rsidRPr="00CE0E5F">
        <w:rPr>
          <w:szCs w:val="22"/>
          <w:lang w:bidi="lt-LT"/>
        </w:rPr>
        <w:t xml:space="preserve">vaistinių preparatų </w:t>
      </w:r>
      <w:r w:rsidR="00014C50" w:rsidRPr="00CE0E5F">
        <w:rPr>
          <w:szCs w:val="22"/>
          <w:lang w:bidi="lt-LT"/>
        </w:rPr>
        <w:t>absorbcija</w:t>
      </w:r>
      <w:r w:rsidRPr="00CE0E5F">
        <w:rPr>
          <w:szCs w:val="22"/>
          <w:lang w:bidi="lt-LT"/>
        </w:rPr>
        <w:t xml:space="preserve">. Reikia atsargiai skirti siauro terapinio indekso </w:t>
      </w:r>
      <w:r w:rsidR="00014C50" w:rsidRPr="00CE0E5F">
        <w:rPr>
          <w:szCs w:val="22"/>
          <w:lang w:bidi="lt-LT"/>
        </w:rPr>
        <w:t>vaistinių preparatų</w:t>
      </w:r>
      <w:r w:rsidRPr="00CE0E5F">
        <w:rPr>
          <w:szCs w:val="22"/>
          <w:lang w:bidi="lt-LT"/>
        </w:rPr>
        <w:t xml:space="preserve">, kurie yra </w:t>
      </w:r>
      <w:r w:rsidR="00014C50" w:rsidRPr="00CE0E5F">
        <w:rPr>
          <w:szCs w:val="22"/>
          <w:lang w:bidi="lt-LT"/>
        </w:rPr>
        <w:t xml:space="preserve">absorbuojami </w:t>
      </w:r>
      <w:r w:rsidRPr="00CE0E5F">
        <w:rPr>
          <w:szCs w:val="22"/>
          <w:lang w:bidi="lt-LT"/>
        </w:rPr>
        <w:t>žarnyne. Geriamųjų kontraceptikų poveikis gali sumažėti, ir</w:t>
      </w:r>
      <w:r w:rsidR="00014C50" w:rsidRPr="00CE0E5F">
        <w:rPr>
          <w:szCs w:val="22"/>
          <w:lang w:bidi="lt-LT"/>
        </w:rPr>
        <w:t>,</w:t>
      </w:r>
      <w:r w:rsidRPr="00CE0E5F">
        <w:rPr>
          <w:szCs w:val="22"/>
          <w:lang w:bidi="lt-LT"/>
        </w:rPr>
        <w:t xml:space="preserve"> kad kontracepcija būtų veiksminga</w:t>
      </w:r>
      <w:r w:rsidR="00014C50" w:rsidRPr="00CE0E5F">
        <w:rPr>
          <w:szCs w:val="22"/>
          <w:lang w:bidi="lt-LT"/>
        </w:rPr>
        <w:t>,</w:t>
      </w:r>
      <w:r w:rsidRPr="00CE0E5F">
        <w:rPr>
          <w:szCs w:val="22"/>
          <w:lang w:bidi="lt-LT"/>
        </w:rPr>
        <w:t xml:space="preserve"> patariama </w:t>
      </w:r>
      <w:r w:rsidR="00014C50" w:rsidRPr="00CE0E5F">
        <w:rPr>
          <w:szCs w:val="22"/>
          <w:lang w:bidi="lt-LT"/>
        </w:rPr>
        <w:t xml:space="preserve">naudoti </w:t>
      </w:r>
      <w:r w:rsidRPr="00CE0E5F">
        <w:rPr>
          <w:szCs w:val="22"/>
          <w:lang w:bidi="lt-LT"/>
        </w:rPr>
        <w:t xml:space="preserve">papildomą barjerinį kontracepcijos metodą (žr. geriamojo kontraceptiko informacinį lapelį). </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 xml:space="preserve">Reikia vengti vartoti didelį stipriųjų alkoholinių gėrimų (kuriuose daugiau nei 30 % alkoholio pagal tūrį) kiekį, kadangi tai gali lemti padidintą Skilarence tirpimo spartą, ir todėl gali padidėti </w:t>
      </w:r>
      <w:r w:rsidR="00014C50" w:rsidRPr="00CE0E5F">
        <w:rPr>
          <w:szCs w:val="22"/>
          <w:lang w:bidi="lt-LT"/>
        </w:rPr>
        <w:t>virškinimo trakto nepageidaujamų reakcijų</w:t>
      </w:r>
      <w:r w:rsidRPr="00CE0E5F">
        <w:rPr>
          <w:szCs w:val="22"/>
          <w:lang w:bidi="lt-LT"/>
        </w:rPr>
        <w:t xml:space="preserve"> dažnis.</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Skiepijimas gydymo Skilarence metu netirtas. Imunosupresija yra rizikos veiksnys skiepijamiems gyvosiomis vakcinoms. Reikia apsvarstyti skiepijimosi rizikos bei naudos santykį.</w:t>
      </w:r>
    </w:p>
    <w:p w:rsidR="00361C3D" w:rsidRPr="00CE0E5F" w:rsidRDefault="00361C3D">
      <w:pPr>
        <w:widowControl w:val="0"/>
        <w:tabs>
          <w:tab w:val="clear" w:pos="567"/>
        </w:tabs>
        <w:spacing w:line="240" w:lineRule="auto"/>
        <w:rPr>
          <w:szCs w:val="22"/>
          <w:lang w:bidi="lt-LT"/>
        </w:rPr>
      </w:pPr>
    </w:p>
    <w:p w:rsidR="00361C3D" w:rsidRPr="00CE0E5F" w:rsidRDefault="00361C3D" w:rsidP="00030531">
      <w:pPr>
        <w:widowControl w:val="0"/>
        <w:tabs>
          <w:tab w:val="clear" w:pos="567"/>
        </w:tabs>
        <w:spacing w:line="240" w:lineRule="auto"/>
        <w:rPr>
          <w:szCs w:val="22"/>
        </w:rPr>
      </w:pPr>
      <w:r w:rsidRPr="00CE0E5F">
        <w:rPr>
          <w:szCs w:val="22"/>
          <w:lang w:bidi="lt-LT"/>
        </w:rPr>
        <w:t>Skilarence sąveikos su citochromu P450 bei su dažniausiai</w:t>
      </w:r>
      <w:r w:rsidR="00014C50" w:rsidRPr="00CE0E5F">
        <w:rPr>
          <w:szCs w:val="22"/>
          <w:lang w:bidi="lt-LT"/>
        </w:rPr>
        <w:t>s</w:t>
      </w:r>
      <w:r w:rsidRPr="00CE0E5F">
        <w:rPr>
          <w:szCs w:val="22"/>
          <w:lang w:bidi="lt-LT"/>
        </w:rPr>
        <w:t xml:space="preserve"> išskyrimo ir </w:t>
      </w:r>
      <w:r w:rsidR="00AB7C09" w:rsidRPr="00CE0E5F">
        <w:rPr>
          <w:szCs w:val="22"/>
          <w:lang w:bidi="lt-LT"/>
        </w:rPr>
        <w:t xml:space="preserve">pasisavinimo </w:t>
      </w:r>
      <w:r w:rsidR="00030531" w:rsidRPr="00CE0E5F">
        <w:rPr>
          <w:szCs w:val="22"/>
        </w:rPr>
        <w:t>pernešikliais</w:t>
      </w:r>
      <w:r w:rsidR="00AB7C09" w:rsidRPr="00CE0E5F">
        <w:rPr>
          <w:szCs w:val="22"/>
          <w:lang w:bidi="lt-LT"/>
        </w:rPr>
        <w:t xml:space="preserve"> </w:t>
      </w:r>
      <w:r w:rsidRPr="00CE0E5F">
        <w:rPr>
          <w:szCs w:val="22"/>
          <w:lang w:bidi="lt-LT"/>
        </w:rPr>
        <w:t xml:space="preserve">įrodymų nėra, todėl </w:t>
      </w:r>
      <w:r w:rsidR="00AB7C09" w:rsidRPr="00CE0E5F">
        <w:rPr>
          <w:szCs w:val="22"/>
          <w:lang w:bidi="lt-LT"/>
        </w:rPr>
        <w:t>tikėtina, kad sąveikos su</w:t>
      </w:r>
      <w:r w:rsidRPr="00CE0E5F">
        <w:rPr>
          <w:szCs w:val="22"/>
          <w:lang w:bidi="lt-LT"/>
        </w:rPr>
        <w:t xml:space="preserve"> šių sistemų metabolizuo</w:t>
      </w:r>
      <w:r w:rsidR="00AB7C09" w:rsidRPr="00CE0E5F">
        <w:rPr>
          <w:szCs w:val="22"/>
          <w:lang w:bidi="lt-LT"/>
        </w:rPr>
        <w:t>jamais</w:t>
      </w:r>
      <w:r w:rsidRPr="00CE0E5F">
        <w:rPr>
          <w:szCs w:val="22"/>
          <w:lang w:bidi="lt-LT"/>
        </w:rPr>
        <w:t xml:space="preserve"> ar </w:t>
      </w:r>
      <w:r w:rsidR="00AB7C09" w:rsidRPr="00CE0E5F">
        <w:rPr>
          <w:szCs w:val="22"/>
          <w:lang w:bidi="lt-LT"/>
        </w:rPr>
        <w:t xml:space="preserve">pernešamais vaistiniais preparatais </w:t>
      </w:r>
      <w:r w:rsidR="00F96463" w:rsidRPr="00CE0E5F">
        <w:rPr>
          <w:szCs w:val="22"/>
          <w:lang w:bidi="lt-LT"/>
        </w:rPr>
        <w:t>nesitikima</w:t>
      </w:r>
      <w:r w:rsidRPr="00CE0E5F">
        <w:rPr>
          <w:szCs w:val="22"/>
          <w:lang w:bidi="lt-LT"/>
        </w:rPr>
        <w:t xml:space="preserve"> (žr. 5.2 skyrių).</w:t>
      </w:r>
    </w:p>
    <w:p w:rsidR="00361C3D" w:rsidRPr="00CE0E5F" w:rsidRDefault="00361C3D">
      <w:pPr>
        <w:widowControl w:val="0"/>
        <w:tabs>
          <w:tab w:val="clear" w:pos="567"/>
        </w:tabs>
        <w:spacing w:line="240" w:lineRule="auto"/>
        <w:rPr>
          <w:rFonts w:eastAsia="SimSun"/>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4.6</w:t>
      </w:r>
      <w:r w:rsidRPr="00CE0E5F">
        <w:rPr>
          <w:b/>
          <w:bCs/>
          <w:szCs w:val="22"/>
          <w:lang w:bidi="lt-LT"/>
        </w:rPr>
        <w:tab/>
        <w:t>Vaisingumas, nėštumo ir žindymo laikotarpis</w:t>
      </w:r>
    </w:p>
    <w:p w:rsidR="00361C3D" w:rsidRPr="00CE0E5F" w:rsidRDefault="00361C3D">
      <w:pPr>
        <w:keepNext/>
        <w:widowControl w:val="0"/>
        <w:tabs>
          <w:tab w:val="clear" w:pos="567"/>
        </w:tabs>
        <w:spacing w:line="240" w:lineRule="auto"/>
        <w:rPr>
          <w:b/>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Vaisingo amžiaus moterys</w:t>
      </w:r>
    </w:p>
    <w:p w:rsidR="00361C3D" w:rsidRPr="00CE0E5F" w:rsidRDefault="00361C3D">
      <w:pPr>
        <w:pStyle w:val="annotationtext"/>
        <w:keepNext/>
        <w:widowControl w:val="0"/>
        <w:tabs>
          <w:tab w:val="clear" w:pos="567"/>
        </w:tabs>
        <w:spacing w:line="240" w:lineRule="auto"/>
        <w:rPr>
          <w:sz w:val="22"/>
          <w:szCs w:val="22"/>
        </w:rPr>
      </w:pPr>
      <w:r w:rsidRPr="00CE0E5F">
        <w:rPr>
          <w:sz w:val="22"/>
          <w:szCs w:val="22"/>
        </w:rPr>
        <w:t>Nerekomenduojama vartoti Skilarence vaisingo amžiaus moterims, kurios nevartoja kontracepcijos priemonių. Pacientėms, kurios gydomos Skilarence viduriuoja, geriamųjų kontraceptinių priemonių veiksmingumas gali būti sumažėjęs ir gali reikėti</w:t>
      </w:r>
      <w:r w:rsidR="00AB7C09" w:rsidRPr="00CE0E5F">
        <w:rPr>
          <w:sz w:val="22"/>
          <w:szCs w:val="22"/>
        </w:rPr>
        <w:t xml:space="preserve"> papildomai</w:t>
      </w:r>
      <w:r w:rsidRPr="00CE0E5F">
        <w:rPr>
          <w:sz w:val="22"/>
          <w:szCs w:val="22"/>
        </w:rPr>
        <w:t xml:space="preserve"> </w:t>
      </w:r>
      <w:r w:rsidR="00AB7C09" w:rsidRPr="00CE0E5F">
        <w:rPr>
          <w:sz w:val="22"/>
          <w:szCs w:val="22"/>
        </w:rPr>
        <w:t xml:space="preserve">naudoti </w:t>
      </w:r>
      <w:r w:rsidRPr="00CE0E5F">
        <w:rPr>
          <w:sz w:val="22"/>
          <w:szCs w:val="22"/>
        </w:rPr>
        <w:t>barjerin</w:t>
      </w:r>
      <w:r w:rsidR="00AB7C09" w:rsidRPr="00CE0E5F">
        <w:rPr>
          <w:sz w:val="22"/>
          <w:szCs w:val="22"/>
        </w:rPr>
        <w:t>ius</w:t>
      </w:r>
      <w:r w:rsidRPr="00CE0E5F">
        <w:rPr>
          <w:sz w:val="22"/>
          <w:szCs w:val="22"/>
        </w:rPr>
        <w:t xml:space="preserve"> kontracep</w:t>
      </w:r>
      <w:r w:rsidR="00AB7C09" w:rsidRPr="00CE0E5F">
        <w:rPr>
          <w:sz w:val="22"/>
          <w:szCs w:val="22"/>
        </w:rPr>
        <w:t>cijos metodus</w:t>
      </w:r>
      <w:r w:rsidRPr="00CE0E5F">
        <w:rPr>
          <w:sz w:val="22"/>
          <w:szCs w:val="22"/>
        </w:rPr>
        <w:t xml:space="preserve"> (žr. 4.5 skyrių).</w:t>
      </w:r>
    </w:p>
    <w:p w:rsidR="00361C3D" w:rsidRPr="00CE0E5F" w:rsidRDefault="00361C3D" w:rsidP="00741F0E">
      <w:pPr>
        <w:pStyle w:val="annotationtext"/>
        <w:widowControl w:val="0"/>
        <w:tabs>
          <w:tab w:val="clear" w:pos="567"/>
        </w:tabs>
        <w:suppressAutoHyphens w:val="0"/>
        <w:spacing w:line="240" w:lineRule="auto"/>
        <w:rPr>
          <w:sz w:val="22"/>
          <w:szCs w:val="22"/>
          <w:u w:val="single"/>
        </w:rPr>
      </w:pPr>
    </w:p>
    <w:p w:rsidR="00361C3D" w:rsidRPr="00CE0E5F" w:rsidRDefault="00361C3D" w:rsidP="00741F0E">
      <w:pPr>
        <w:pStyle w:val="annotationtext"/>
        <w:keepNext/>
        <w:widowControl w:val="0"/>
        <w:tabs>
          <w:tab w:val="clear" w:pos="567"/>
        </w:tabs>
        <w:spacing w:line="240" w:lineRule="auto"/>
        <w:rPr>
          <w:sz w:val="22"/>
          <w:szCs w:val="22"/>
        </w:rPr>
      </w:pPr>
      <w:r w:rsidRPr="00CE0E5F">
        <w:rPr>
          <w:sz w:val="22"/>
          <w:szCs w:val="22"/>
          <w:u w:val="single"/>
          <w:lang w:bidi="lt-LT"/>
        </w:rPr>
        <w:t>Nėštumas</w:t>
      </w:r>
    </w:p>
    <w:p w:rsidR="00361C3D" w:rsidRPr="00CE0E5F" w:rsidRDefault="00361C3D" w:rsidP="00741F0E">
      <w:pPr>
        <w:keepNext/>
        <w:widowControl w:val="0"/>
        <w:tabs>
          <w:tab w:val="clear" w:pos="567"/>
        </w:tabs>
        <w:spacing w:line="240" w:lineRule="auto"/>
        <w:rPr>
          <w:szCs w:val="22"/>
        </w:rPr>
      </w:pPr>
      <w:r w:rsidRPr="00CE0E5F">
        <w:rPr>
          <w:szCs w:val="22"/>
          <w:lang w:eastAsia="zh-CN" w:bidi="lt-LT"/>
        </w:rPr>
        <w:t xml:space="preserve">Duomenų apie dimetilfumarato vartojimą nėštumo metu nepakanka. Su gyvūnais atlikti tyrimai parodė toksinį poveikį reprodukcijai (žr. 5.3 skyrių). </w:t>
      </w:r>
      <w:r w:rsidR="00AB7C09" w:rsidRPr="00CE0E5F">
        <w:rPr>
          <w:szCs w:val="22"/>
          <w:lang w:eastAsia="zh-CN" w:bidi="lt-LT"/>
        </w:rPr>
        <w:t xml:space="preserve">Nėštumo metu </w:t>
      </w:r>
      <w:r w:rsidRPr="00CE0E5F">
        <w:rPr>
          <w:szCs w:val="22"/>
          <w:lang w:eastAsia="zh-CN" w:bidi="lt-LT"/>
        </w:rPr>
        <w:t xml:space="preserve">Skilarence </w:t>
      </w:r>
      <w:r w:rsidR="00AB7C09" w:rsidRPr="00CE0E5F">
        <w:rPr>
          <w:szCs w:val="22"/>
          <w:lang w:eastAsia="zh-CN" w:bidi="lt-LT"/>
        </w:rPr>
        <w:t>vartoti draudžiama</w:t>
      </w:r>
      <w:r w:rsidRPr="00CE0E5F">
        <w:rPr>
          <w:szCs w:val="22"/>
          <w:lang w:eastAsia="zh-CN" w:bidi="lt-LT"/>
        </w:rPr>
        <w:t xml:space="preserve"> (žr. 4.3 skyrių).</w:t>
      </w:r>
    </w:p>
    <w:p w:rsidR="00361C3D" w:rsidRPr="00CE0E5F" w:rsidRDefault="00361C3D">
      <w:pPr>
        <w:widowControl w:val="0"/>
        <w:tabs>
          <w:tab w:val="clear" w:pos="567"/>
        </w:tabs>
        <w:spacing w:line="240" w:lineRule="auto"/>
        <w:rPr>
          <w:szCs w:val="22"/>
          <w:u w:val="single"/>
        </w:rPr>
      </w:pPr>
    </w:p>
    <w:p w:rsidR="00361C3D" w:rsidRPr="00CE0E5F" w:rsidRDefault="00361C3D">
      <w:pPr>
        <w:pStyle w:val="annotationtext"/>
        <w:keepNext/>
        <w:widowControl w:val="0"/>
        <w:tabs>
          <w:tab w:val="clear" w:pos="567"/>
        </w:tabs>
        <w:spacing w:line="240" w:lineRule="auto"/>
        <w:rPr>
          <w:sz w:val="22"/>
          <w:szCs w:val="22"/>
        </w:rPr>
      </w:pPr>
      <w:r w:rsidRPr="00CE0E5F">
        <w:rPr>
          <w:sz w:val="22"/>
          <w:szCs w:val="22"/>
          <w:u w:val="single"/>
          <w:lang w:bidi="lt-LT"/>
        </w:rPr>
        <w:t>Žindymas</w:t>
      </w:r>
    </w:p>
    <w:p w:rsidR="00361C3D" w:rsidRPr="00CE0E5F" w:rsidRDefault="00AB7C09">
      <w:pPr>
        <w:keepNext/>
        <w:widowControl w:val="0"/>
        <w:tabs>
          <w:tab w:val="clear" w:pos="567"/>
        </w:tabs>
        <w:spacing w:line="240" w:lineRule="auto"/>
        <w:rPr>
          <w:szCs w:val="22"/>
        </w:rPr>
      </w:pPr>
      <w:r w:rsidRPr="00CE0E5F">
        <w:rPr>
          <w:color w:val="000000"/>
          <w:szCs w:val="22"/>
          <w:lang w:eastAsia="zh-CN" w:bidi="lt-LT"/>
        </w:rPr>
        <w:t>Nežinoma,</w:t>
      </w:r>
      <w:r w:rsidR="00361C3D" w:rsidRPr="00CE0E5F">
        <w:rPr>
          <w:color w:val="000000"/>
          <w:szCs w:val="22"/>
          <w:lang w:eastAsia="zh-CN" w:bidi="lt-LT"/>
        </w:rPr>
        <w:t xml:space="preserve"> ar </w:t>
      </w:r>
      <w:r w:rsidR="00361C3D" w:rsidRPr="00CE0E5F">
        <w:rPr>
          <w:szCs w:val="22"/>
          <w:lang w:eastAsia="zh-CN" w:bidi="lt-LT"/>
        </w:rPr>
        <w:t>dimetilfumaratas</w:t>
      </w:r>
      <w:r w:rsidR="00361C3D" w:rsidRPr="00CE0E5F">
        <w:rPr>
          <w:color w:val="000000"/>
          <w:szCs w:val="22"/>
          <w:lang w:eastAsia="zh-CN" w:bidi="lt-LT"/>
        </w:rPr>
        <w:t xml:space="preserve"> ar jo metabolitai išsiskiria į motinos pieną. Pavojaus žindomiems naujagimiams arba kūdikiams negalima </w:t>
      </w:r>
      <w:r w:rsidR="00361C3D" w:rsidRPr="00CE0E5F">
        <w:rPr>
          <w:szCs w:val="22"/>
          <w:lang w:eastAsia="zh-CN" w:bidi="lt-LT"/>
        </w:rPr>
        <w:t>atmesti</w:t>
      </w:r>
      <w:r w:rsidR="00361C3D" w:rsidRPr="00CE0E5F">
        <w:rPr>
          <w:color w:val="000000"/>
          <w:szCs w:val="22"/>
          <w:lang w:eastAsia="zh-CN" w:bidi="lt-LT"/>
        </w:rPr>
        <w:t>.</w:t>
      </w:r>
      <w:r w:rsidR="00361C3D" w:rsidRPr="00CE0E5F">
        <w:rPr>
          <w:szCs w:val="22"/>
          <w:lang w:eastAsia="zh-CN" w:bidi="lt-LT"/>
        </w:rPr>
        <w:t xml:space="preserve"> </w:t>
      </w:r>
      <w:r w:rsidRPr="00CE0E5F">
        <w:rPr>
          <w:szCs w:val="22"/>
          <w:lang w:eastAsia="zh-CN" w:bidi="lt-LT"/>
        </w:rPr>
        <w:t xml:space="preserve">Dėl to </w:t>
      </w:r>
      <w:r w:rsidR="00361C3D" w:rsidRPr="00CE0E5F">
        <w:rPr>
          <w:szCs w:val="22"/>
          <w:lang w:eastAsia="zh-CN" w:bidi="lt-LT"/>
        </w:rPr>
        <w:t xml:space="preserve">Skilarence </w:t>
      </w:r>
      <w:r w:rsidRPr="00CE0E5F">
        <w:rPr>
          <w:szCs w:val="22"/>
          <w:lang w:eastAsia="zh-CN" w:bidi="lt-LT"/>
        </w:rPr>
        <w:t>vartoti</w:t>
      </w:r>
      <w:r w:rsidR="00361C3D" w:rsidRPr="00CE0E5F">
        <w:rPr>
          <w:szCs w:val="22"/>
          <w:lang w:eastAsia="zh-CN" w:bidi="lt-LT"/>
        </w:rPr>
        <w:t xml:space="preserve"> žindymo metu </w:t>
      </w:r>
      <w:r w:rsidRPr="00CE0E5F">
        <w:rPr>
          <w:szCs w:val="22"/>
          <w:lang w:eastAsia="zh-CN" w:bidi="lt-LT"/>
        </w:rPr>
        <w:t xml:space="preserve">yra draudžiama </w:t>
      </w:r>
      <w:r w:rsidR="00361C3D" w:rsidRPr="00CE0E5F">
        <w:rPr>
          <w:szCs w:val="22"/>
          <w:lang w:eastAsia="zh-CN" w:bidi="lt-LT"/>
        </w:rPr>
        <w:t xml:space="preserve">(žr. 4.3 skyrių). </w:t>
      </w:r>
    </w:p>
    <w:p w:rsidR="00361C3D" w:rsidRPr="00CE0E5F" w:rsidRDefault="00361C3D">
      <w:pPr>
        <w:pStyle w:val="annotationtext"/>
        <w:widowControl w:val="0"/>
        <w:tabs>
          <w:tab w:val="clear" w:pos="567"/>
        </w:tabs>
        <w:spacing w:line="240" w:lineRule="auto"/>
        <w:rPr>
          <w:rFonts w:eastAsia="SimSun"/>
          <w:color w:val="000000"/>
          <w:sz w:val="22"/>
          <w:szCs w:val="22"/>
        </w:rPr>
      </w:pPr>
    </w:p>
    <w:p w:rsidR="00361C3D" w:rsidRPr="00CE0E5F" w:rsidRDefault="00361C3D">
      <w:pPr>
        <w:pStyle w:val="annotationtext"/>
        <w:keepNext/>
        <w:widowControl w:val="0"/>
        <w:tabs>
          <w:tab w:val="clear" w:pos="567"/>
        </w:tabs>
        <w:spacing w:line="240" w:lineRule="auto"/>
        <w:rPr>
          <w:sz w:val="22"/>
          <w:szCs w:val="22"/>
        </w:rPr>
      </w:pPr>
      <w:r w:rsidRPr="00CE0E5F">
        <w:rPr>
          <w:sz w:val="22"/>
          <w:szCs w:val="22"/>
          <w:u w:val="single"/>
          <w:lang w:bidi="lt-LT"/>
        </w:rPr>
        <w:t>Vaisingumas</w:t>
      </w:r>
    </w:p>
    <w:p w:rsidR="00361C3D" w:rsidRPr="00CE0E5F" w:rsidRDefault="00361C3D">
      <w:pPr>
        <w:keepNext/>
        <w:widowControl w:val="0"/>
        <w:tabs>
          <w:tab w:val="clear" w:pos="567"/>
        </w:tabs>
        <w:spacing w:line="240" w:lineRule="auto"/>
        <w:rPr>
          <w:szCs w:val="22"/>
        </w:rPr>
      </w:pPr>
      <w:r w:rsidRPr="00CE0E5F">
        <w:rPr>
          <w:szCs w:val="22"/>
          <w:lang w:bidi="lt-LT"/>
        </w:rPr>
        <w:t>Duomenų apie Skilarence poveikį žmonių arba gyvūnų vaisingumui nėra.</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4.7</w:t>
      </w:r>
      <w:r w:rsidRPr="00CE0E5F">
        <w:rPr>
          <w:b/>
          <w:bCs/>
          <w:szCs w:val="22"/>
          <w:lang w:bidi="lt-LT"/>
        </w:rPr>
        <w:tab/>
        <w:t>Poveikis gebėjimui vairuoti ir valdyti mechanizmus</w:t>
      </w:r>
    </w:p>
    <w:p w:rsidR="00361C3D" w:rsidRPr="00CE0E5F" w:rsidRDefault="00361C3D">
      <w:pPr>
        <w:keepNext/>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lang w:eastAsia="zh-CN" w:bidi="lt-LT"/>
        </w:rPr>
        <w:t xml:space="preserve">Tyrimų </w:t>
      </w:r>
      <w:r w:rsidR="00AB7C09" w:rsidRPr="00CE0E5F">
        <w:rPr>
          <w:szCs w:val="22"/>
          <w:lang w:eastAsia="zh-CN" w:bidi="lt-LT"/>
        </w:rPr>
        <w:t xml:space="preserve">apie gebėjimą </w:t>
      </w:r>
      <w:r w:rsidRPr="00CE0E5F">
        <w:rPr>
          <w:szCs w:val="22"/>
          <w:lang w:eastAsia="zh-CN" w:bidi="lt-LT"/>
        </w:rPr>
        <w:t xml:space="preserve">vairuoti ir valdyti mechanizmus nėra. Skilarence </w:t>
      </w:r>
      <w:r w:rsidRPr="00CE0E5F">
        <w:rPr>
          <w:szCs w:val="22"/>
        </w:rPr>
        <w:t>gebėjimą vairuoti ir valdyti mechanizmus veikia silpnai</w:t>
      </w:r>
      <w:r w:rsidRPr="00CE0E5F">
        <w:rPr>
          <w:szCs w:val="22"/>
          <w:lang w:eastAsia="zh-CN" w:bidi="lt-LT"/>
        </w:rPr>
        <w:t>. Po Skilarence pavartojimo gali svaigti galva ir jaustis nuovargis (žr. 4.8 skyrių).</w:t>
      </w:r>
    </w:p>
    <w:p w:rsidR="00361C3D" w:rsidRPr="00CE0E5F" w:rsidRDefault="00361C3D">
      <w:pPr>
        <w:widowControl w:val="0"/>
        <w:tabs>
          <w:tab w:val="clear" w:pos="567"/>
        </w:tabs>
        <w:spacing w:line="240" w:lineRule="auto"/>
        <w:rPr>
          <w:szCs w:val="22"/>
        </w:rPr>
      </w:pPr>
    </w:p>
    <w:p w:rsidR="00361C3D" w:rsidRPr="00CE0E5F" w:rsidRDefault="00361C3D" w:rsidP="00741F0E">
      <w:pPr>
        <w:keepNext/>
        <w:widowControl w:val="0"/>
        <w:tabs>
          <w:tab w:val="clear" w:pos="567"/>
        </w:tabs>
        <w:spacing w:line="240" w:lineRule="auto"/>
        <w:rPr>
          <w:szCs w:val="22"/>
        </w:rPr>
      </w:pPr>
      <w:r w:rsidRPr="00CE0E5F">
        <w:rPr>
          <w:b/>
          <w:bCs/>
          <w:szCs w:val="22"/>
          <w:lang w:bidi="lt-LT"/>
        </w:rPr>
        <w:t>4.8</w:t>
      </w:r>
      <w:r w:rsidRPr="00CE0E5F">
        <w:rPr>
          <w:b/>
          <w:bCs/>
          <w:szCs w:val="22"/>
          <w:lang w:bidi="lt-LT"/>
        </w:rPr>
        <w:tab/>
        <w:t>Nepageidaujamas poveikis</w:t>
      </w:r>
      <w:r w:rsidRPr="00CE0E5F">
        <w:rPr>
          <w:szCs w:val="22"/>
          <w:lang w:bidi="lt-LT"/>
        </w:rPr>
        <w:t xml:space="preserve"> </w:t>
      </w:r>
    </w:p>
    <w:p w:rsidR="00361C3D" w:rsidRPr="00CE0E5F" w:rsidRDefault="00361C3D" w:rsidP="00741F0E">
      <w:pPr>
        <w:keepNext/>
        <w:widowControl w:val="0"/>
        <w:tabs>
          <w:tab w:val="clear" w:pos="567"/>
        </w:tabs>
        <w:spacing w:line="240" w:lineRule="auto"/>
        <w:rPr>
          <w:rFonts w:eastAsia="SimSun"/>
          <w:szCs w:val="22"/>
          <w:u w:val="single"/>
          <w:lang w:eastAsia="zh-CN"/>
        </w:rPr>
      </w:pPr>
    </w:p>
    <w:p w:rsidR="00361C3D" w:rsidRPr="00CE0E5F" w:rsidRDefault="00361C3D" w:rsidP="00741F0E">
      <w:pPr>
        <w:keepNext/>
        <w:widowControl w:val="0"/>
        <w:tabs>
          <w:tab w:val="clear" w:pos="567"/>
        </w:tabs>
        <w:spacing w:line="240" w:lineRule="auto"/>
        <w:rPr>
          <w:szCs w:val="22"/>
        </w:rPr>
      </w:pPr>
      <w:r w:rsidRPr="00CE0E5F">
        <w:rPr>
          <w:szCs w:val="22"/>
          <w:u w:val="single"/>
          <w:lang w:eastAsia="zh-CN" w:bidi="lt-LT"/>
        </w:rPr>
        <w:t xml:space="preserve">Saugumo </w:t>
      </w:r>
      <w:r w:rsidRPr="00CE0E5F">
        <w:rPr>
          <w:iCs/>
          <w:szCs w:val="22"/>
          <w:u w:val="single"/>
          <w:lang w:eastAsia="zh-CN" w:bidi="lt-LT"/>
        </w:rPr>
        <w:t xml:space="preserve">duomenų </w:t>
      </w:r>
      <w:r w:rsidRPr="00CE0E5F">
        <w:rPr>
          <w:szCs w:val="22"/>
          <w:u w:val="single"/>
          <w:lang w:eastAsia="zh-CN" w:bidi="lt-LT"/>
        </w:rPr>
        <w:t>santrauka</w:t>
      </w:r>
    </w:p>
    <w:p w:rsidR="00361C3D" w:rsidRPr="00CE0E5F" w:rsidRDefault="00361C3D" w:rsidP="00741F0E">
      <w:pPr>
        <w:keepNext/>
        <w:widowControl w:val="0"/>
        <w:tabs>
          <w:tab w:val="clear" w:pos="567"/>
          <w:tab w:val="left" w:pos="720"/>
        </w:tabs>
        <w:spacing w:line="240" w:lineRule="auto"/>
        <w:rPr>
          <w:szCs w:val="22"/>
        </w:rPr>
      </w:pPr>
      <w:r w:rsidRPr="00CE0E5F">
        <w:rPr>
          <w:szCs w:val="22"/>
          <w:lang w:eastAsia="zh-CN" w:bidi="lt-LT"/>
        </w:rPr>
        <w:t>Dažniausi</w:t>
      </w:r>
      <w:r w:rsidR="007E074D" w:rsidRPr="00CE0E5F">
        <w:rPr>
          <w:szCs w:val="22"/>
          <w:lang w:eastAsia="zh-CN" w:bidi="lt-LT"/>
        </w:rPr>
        <w:t>os</w:t>
      </w:r>
      <w:r w:rsidRPr="00CE0E5F">
        <w:rPr>
          <w:szCs w:val="22"/>
          <w:lang w:eastAsia="zh-CN" w:bidi="lt-LT"/>
        </w:rPr>
        <w:t xml:space="preserve"> nepageidaujamos reakcijos </w:t>
      </w:r>
      <w:r w:rsidR="007E074D" w:rsidRPr="00CE0E5F">
        <w:rPr>
          <w:szCs w:val="22"/>
          <w:lang w:eastAsia="zh-CN" w:bidi="lt-LT"/>
        </w:rPr>
        <w:t>pas</w:t>
      </w:r>
      <w:r w:rsidRPr="00CE0E5F">
        <w:rPr>
          <w:szCs w:val="22"/>
          <w:lang w:eastAsia="zh-CN" w:bidi="lt-LT"/>
        </w:rPr>
        <w:t>tebėt</w:t>
      </w:r>
      <w:r w:rsidR="00D729CD" w:rsidRPr="00CE0E5F">
        <w:rPr>
          <w:szCs w:val="22"/>
          <w:lang w:eastAsia="zh-CN" w:bidi="lt-LT"/>
        </w:rPr>
        <w:t>o</w:t>
      </w:r>
      <w:r w:rsidRPr="00CE0E5F">
        <w:rPr>
          <w:szCs w:val="22"/>
          <w:lang w:eastAsia="zh-CN" w:bidi="lt-LT"/>
        </w:rPr>
        <w:t>s III fazės klinikiniame Skilarence tyrime (1102)</w:t>
      </w:r>
      <w:r w:rsidR="007E074D" w:rsidRPr="00CE0E5F">
        <w:rPr>
          <w:szCs w:val="22"/>
          <w:lang w:eastAsia="zh-CN" w:bidi="lt-LT"/>
        </w:rPr>
        <w:t>, kuriame dalyvavo</w:t>
      </w:r>
      <w:r w:rsidRPr="00CE0E5F">
        <w:rPr>
          <w:szCs w:val="22"/>
          <w:lang w:eastAsia="zh-CN" w:bidi="lt-LT"/>
        </w:rPr>
        <w:t xml:space="preserve"> psoriaze sergan</w:t>
      </w:r>
      <w:r w:rsidR="007E074D" w:rsidRPr="00CE0E5F">
        <w:rPr>
          <w:szCs w:val="22"/>
          <w:lang w:eastAsia="zh-CN" w:bidi="lt-LT"/>
        </w:rPr>
        <w:t>tys</w:t>
      </w:r>
      <w:r w:rsidRPr="00CE0E5F">
        <w:rPr>
          <w:szCs w:val="22"/>
          <w:lang w:eastAsia="zh-CN" w:bidi="lt-LT"/>
        </w:rPr>
        <w:t xml:space="preserve"> pacientai</w:t>
      </w:r>
      <w:r w:rsidR="007E074D" w:rsidRPr="00CE0E5F">
        <w:rPr>
          <w:szCs w:val="22"/>
          <w:lang w:eastAsia="zh-CN" w:bidi="lt-LT"/>
        </w:rPr>
        <w:t>,</w:t>
      </w:r>
      <w:r w:rsidRPr="00CE0E5F">
        <w:rPr>
          <w:szCs w:val="22"/>
          <w:lang w:eastAsia="zh-CN" w:bidi="lt-LT"/>
        </w:rPr>
        <w:t xml:space="preserve"> buvo virškinimo trakto reiškiniai </w:t>
      </w:r>
      <w:r w:rsidRPr="00CE0E5F">
        <w:rPr>
          <w:rFonts w:eastAsia="SimSun"/>
          <w:szCs w:val="22"/>
          <w:lang w:eastAsia="zh-CN"/>
        </w:rPr>
        <w:t xml:space="preserve">(62,7 %), </w:t>
      </w:r>
      <w:r w:rsidR="007E074D" w:rsidRPr="00CE0E5F">
        <w:rPr>
          <w:rFonts w:eastAsia="SimSun"/>
          <w:szCs w:val="22"/>
          <w:lang w:eastAsia="zh-CN"/>
        </w:rPr>
        <w:t xml:space="preserve">staigus </w:t>
      </w:r>
      <w:r w:rsidRPr="00CE0E5F">
        <w:rPr>
          <w:rFonts w:eastAsia="SimSun"/>
          <w:szCs w:val="22"/>
          <w:lang w:eastAsia="zh-CN"/>
        </w:rPr>
        <w:t>veido paraudimas (20,8 %) ir limfo</w:t>
      </w:r>
      <w:r w:rsidR="007E074D" w:rsidRPr="00CE0E5F">
        <w:rPr>
          <w:rFonts w:eastAsia="SimSun"/>
          <w:szCs w:val="22"/>
          <w:lang w:eastAsia="zh-CN"/>
        </w:rPr>
        <w:t>cito</w:t>
      </w:r>
      <w:r w:rsidRPr="00CE0E5F">
        <w:rPr>
          <w:rFonts w:eastAsia="SimSun"/>
          <w:szCs w:val="22"/>
          <w:lang w:eastAsia="zh-CN"/>
        </w:rPr>
        <w:t>penija (10,0 %).</w:t>
      </w:r>
      <w:r w:rsidR="007E074D" w:rsidRPr="00CE0E5F">
        <w:rPr>
          <w:rFonts w:eastAsia="SimSun"/>
          <w:szCs w:val="22"/>
          <w:lang w:eastAsia="zh-CN"/>
        </w:rPr>
        <w:t xml:space="preserve"> </w:t>
      </w:r>
      <w:r w:rsidRPr="00CE0E5F">
        <w:rPr>
          <w:szCs w:val="22"/>
          <w:lang w:eastAsia="zh-CN" w:bidi="lt-LT"/>
        </w:rPr>
        <w:t>Dauguma nepageidaujamų reakcijų buvo nesunkios, todėl nutraukti gydymo tiriamuoju vaist</w:t>
      </w:r>
      <w:r w:rsidR="007E074D" w:rsidRPr="00CE0E5F">
        <w:rPr>
          <w:szCs w:val="22"/>
          <w:lang w:eastAsia="zh-CN" w:bidi="lt-LT"/>
        </w:rPr>
        <w:t>iniu preparatu</w:t>
      </w:r>
      <w:r w:rsidRPr="00CE0E5F">
        <w:rPr>
          <w:szCs w:val="22"/>
          <w:lang w:eastAsia="zh-CN" w:bidi="lt-LT"/>
        </w:rPr>
        <w:t xml:space="preserve"> nereikėjo. Vienintelės nepageidaujamos reakcijos, dėl kurių reikėjo nutraukti &gt; 5 % pacientų gydymą, buvo virškinimo trakto reakcijos. Norėdami daugiau sužinoti apie stebėjimo rekomendacijas ir nepageidaujamų reakcijų klinikinį valdymą, žr. 4.4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rsidP="00741F0E">
      <w:pPr>
        <w:keepNext/>
        <w:widowControl w:val="0"/>
        <w:tabs>
          <w:tab w:val="clear" w:pos="567"/>
        </w:tabs>
        <w:spacing w:line="240" w:lineRule="auto"/>
        <w:rPr>
          <w:szCs w:val="22"/>
        </w:rPr>
      </w:pPr>
      <w:r w:rsidRPr="00CE0E5F">
        <w:rPr>
          <w:szCs w:val="22"/>
          <w:u w:val="single"/>
          <w:lang w:bidi="lt-LT"/>
        </w:rPr>
        <w:t>Nepageidaujamų reakcijų s</w:t>
      </w:r>
      <w:r w:rsidR="007E074D" w:rsidRPr="00CE0E5F">
        <w:rPr>
          <w:szCs w:val="22"/>
          <w:u w:val="single"/>
          <w:lang w:bidi="lt-LT"/>
        </w:rPr>
        <w:t>antrauka</w:t>
      </w:r>
      <w:r w:rsidRPr="00CE0E5F">
        <w:rPr>
          <w:szCs w:val="22"/>
          <w:u w:val="single"/>
          <w:lang w:bidi="lt-LT"/>
        </w:rPr>
        <w:t xml:space="preserve"> lentelėje</w:t>
      </w:r>
    </w:p>
    <w:p w:rsidR="00017EC4" w:rsidRPr="00CE0E5F" w:rsidRDefault="00017EC4" w:rsidP="00741F0E">
      <w:pPr>
        <w:keepNext/>
        <w:widowControl w:val="0"/>
        <w:tabs>
          <w:tab w:val="clear" w:pos="567"/>
        </w:tabs>
        <w:spacing w:line="240" w:lineRule="auto"/>
        <w:rPr>
          <w:szCs w:val="22"/>
          <w:lang w:eastAsia="zh-CN" w:bidi="lt-LT"/>
        </w:rPr>
      </w:pPr>
      <w:r w:rsidRPr="00CE0E5F">
        <w:rPr>
          <w:szCs w:val="22"/>
          <w:lang w:eastAsia="zh-CN" w:bidi="lt-LT"/>
        </w:rPr>
        <w:t xml:space="preserve">Toliau pateiktas sąrašas nepageidaujamų reakcijų, kurias patyrė Skilarence gydyti pacientai klinikinio tyrimo metu ir vartojant </w:t>
      </w:r>
      <w:r w:rsidR="007E074D" w:rsidRPr="00CE0E5F">
        <w:rPr>
          <w:szCs w:val="22"/>
          <w:lang w:eastAsia="zh-CN" w:bidi="lt-LT"/>
        </w:rPr>
        <w:t xml:space="preserve">giminingą </w:t>
      </w:r>
      <w:r w:rsidRPr="00CE0E5F">
        <w:rPr>
          <w:szCs w:val="22"/>
          <w:lang w:eastAsia="zh-CN" w:bidi="lt-LT"/>
        </w:rPr>
        <w:t>vaistinį preparatą</w:t>
      </w:r>
      <w:r w:rsidR="00777448" w:rsidRPr="00CE0E5F">
        <w:rPr>
          <w:szCs w:val="22"/>
          <w:lang w:eastAsia="zh-CN" w:bidi="lt-LT"/>
        </w:rPr>
        <w:t xml:space="preserve"> Fumaderm</w:t>
      </w:r>
      <w:r w:rsidRPr="00CE0E5F">
        <w:rPr>
          <w:szCs w:val="22"/>
          <w:lang w:eastAsia="zh-CN" w:bidi="lt-LT"/>
        </w:rPr>
        <w:t>, kuriame yra dimetilfumarato bei kitų fumaro rūgšties esterių.</w:t>
      </w:r>
    </w:p>
    <w:p w:rsidR="00017EC4" w:rsidRPr="00CE0E5F" w:rsidRDefault="00017EC4" w:rsidP="00361C3D">
      <w:pPr>
        <w:widowControl w:val="0"/>
        <w:tabs>
          <w:tab w:val="clear" w:pos="567"/>
        </w:tabs>
        <w:spacing w:line="240" w:lineRule="auto"/>
        <w:rPr>
          <w:szCs w:val="22"/>
          <w:lang w:eastAsia="zh-CN" w:bidi="lt-LT"/>
        </w:rPr>
      </w:pPr>
    </w:p>
    <w:p w:rsidR="00361C3D" w:rsidRPr="00CE0E5F" w:rsidRDefault="00361C3D" w:rsidP="00361C3D">
      <w:pPr>
        <w:widowControl w:val="0"/>
        <w:tabs>
          <w:tab w:val="clear" w:pos="567"/>
        </w:tabs>
        <w:spacing w:line="240" w:lineRule="auto"/>
        <w:rPr>
          <w:szCs w:val="22"/>
        </w:rPr>
      </w:pPr>
      <w:r w:rsidRPr="00CE0E5F">
        <w:rPr>
          <w:szCs w:val="22"/>
          <w:lang w:eastAsia="zh-CN" w:bidi="lt-LT"/>
        </w:rPr>
        <w:t xml:space="preserve">Nepageidaujamo poveikio dažnis apibūdinamas taip: labai dažnas (≥ 1/10), dažnas (nuo ≥ 1/100 iki &lt; 1/10), nedažnas (nuo ≥ 1/1 000 iki &lt; 1/100), retas (nuo ≥ 1/10 000 iki &lt; 1/1 000), labai retas (&lt; 1/10 000) ir nežinomas (negali būti </w:t>
      </w:r>
      <w:r w:rsidRPr="00CE0E5F">
        <w:rPr>
          <w:szCs w:val="22"/>
        </w:rPr>
        <w:t xml:space="preserve">apskaičiuotas </w:t>
      </w:r>
      <w:r w:rsidRPr="00CE0E5F">
        <w:rPr>
          <w:szCs w:val="22"/>
          <w:lang w:eastAsia="zh-CN" w:bidi="lt-LT"/>
        </w:rPr>
        <w:t>pagal turimus duomenis).</w:t>
      </w:r>
    </w:p>
    <w:p w:rsidR="00361C3D" w:rsidRPr="00CE0E5F" w:rsidRDefault="00361C3D" w:rsidP="00361C3D">
      <w:pPr>
        <w:widowControl w:val="0"/>
        <w:tabs>
          <w:tab w:val="clear" w:pos="567"/>
        </w:tabs>
        <w:spacing w:line="240" w:lineRule="auto"/>
        <w:rPr>
          <w:szCs w:val="22"/>
        </w:rPr>
      </w:pPr>
    </w:p>
    <w:tbl>
      <w:tblPr>
        <w:tblW w:w="5000" w:type="pct"/>
        <w:tblCellMar>
          <w:top w:w="28" w:type="dxa"/>
          <w:left w:w="113" w:type="dxa"/>
          <w:bottom w:w="28" w:type="dxa"/>
        </w:tblCellMar>
        <w:tblLook w:val="0000" w:firstRow="0" w:lastRow="0" w:firstColumn="0" w:lastColumn="0" w:noHBand="0" w:noVBand="0"/>
      </w:tblPr>
      <w:tblGrid>
        <w:gridCol w:w="3148"/>
        <w:gridCol w:w="3077"/>
        <w:gridCol w:w="3066"/>
        <w:tblGridChange w:id="1">
          <w:tblGrid>
            <w:gridCol w:w="3148"/>
            <w:gridCol w:w="3077"/>
            <w:gridCol w:w="3066"/>
          </w:tblGrid>
        </w:tblGridChange>
      </w:tblGrid>
      <w:tr w:rsidR="00415701" w:rsidRPr="00CE0E5F" w:rsidTr="005776A1">
        <w:trPr>
          <w:tblHeader/>
        </w:trPr>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b/>
                <w:bCs/>
                <w:szCs w:val="22"/>
                <w:lang w:eastAsia="de-DE" w:bidi="lt-LT"/>
              </w:rPr>
              <w:t>Organų sistemos klasė</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b/>
                <w:bCs/>
                <w:szCs w:val="22"/>
                <w:lang w:eastAsia="de-DE" w:bidi="lt-LT"/>
              </w:rPr>
              <w:t>Nepageidaujamos reakcijos</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b/>
                <w:bCs/>
                <w:szCs w:val="22"/>
                <w:lang w:eastAsia="de-DE" w:bidi="lt-LT"/>
              </w:rPr>
              <w:t>Dažnis</w:t>
            </w:r>
          </w:p>
        </w:tc>
      </w:tr>
      <w:tr w:rsidR="002A7E88"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2A7E88" w:rsidRPr="00CE0E5F" w:rsidRDefault="002A7E88" w:rsidP="00361C3D">
            <w:pPr>
              <w:widowControl w:val="0"/>
              <w:tabs>
                <w:tab w:val="clear" w:pos="567"/>
                <w:tab w:val="left" w:pos="720"/>
              </w:tabs>
              <w:spacing w:line="240" w:lineRule="auto"/>
              <w:rPr>
                <w:szCs w:val="22"/>
                <w:lang w:eastAsia="de-DE" w:bidi="lt-LT"/>
              </w:rPr>
            </w:pPr>
            <w:r w:rsidRPr="00CE0E5F">
              <w:rPr>
                <w:szCs w:val="22"/>
                <w:lang w:eastAsia="de-DE" w:bidi="lt-LT"/>
              </w:rPr>
              <w:t>Infekcijos ir infestacijos</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2A7E88" w:rsidRPr="00CE0E5F" w:rsidRDefault="002A7E88" w:rsidP="00C17B8E">
            <w:pPr>
              <w:widowControl w:val="0"/>
              <w:tabs>
                <w:tab w:val="clear" w:pos="567"/>
                <w:tab w:val="left" w:pos="720"/>
              </w:tabs>
              <w:spacing w:line="240" w:lineRule="auto"/>
              <w:rPr>
                <w:szCs w:val="22"/>
                <w:lang w:eastAsia="de-DE" w:bidi="lt-LT"/>
              </w:rPr>
            </w:pPr>
            <w:r w:rsidRPr="00C821BA">
              <w:rPr>
                <w:szCs w:val="22"/>
                <w:lang w:eastAsia="de-DE" w:bidi="lt-LT"/>
              </w:rPr>
              <w:t>Juos</w:t>
            </w:r>
            <w:r w:rsidR="00C17B8E" w:rsidRPr="00C821BA">
              <w:rPr>
                <w:szCs w:val="22"/>
                <w:lang w:eastAsia="de-DE" w:bidi="lt-LT"/>
              </w:rPr>
              <w:t>tinė</w:t>
            </w:r>
            <w:r w:rsidRPr="00CE0E5F">
              <w:rPr>
                <w:szCs w:val="22"/>
                <w:lang w:eastAsia="de-DE" w:bidi="lt-LT"/>
              </w:rPr>
              <w:t xml:space="preserve"> pūslelinė</w:t>
            </w:r>
            <w:r w:rsidR="00C17B8E">
              <w:rPr>
                <w:szCs w:val="22"/>
                <w:lang w:eastAsia="de-DE" w:bidi="lt-LT"/>
              </w:rPr>
              <w:t xml:space="preserve"> (</w:t>
            </w:r>
            <w:r w:rsidR="00C17B8E" w:rsidRPr="00C821BA">
              <w:rPr>
                <w:i/>
                <w:szCs w:val="22"/>
                <w:lang w:eastAsia="de-DE" w:bidi="lt-LT"/>
              </w:rPr>
              <w:t>Herpes zoster</w:t>
            </w:r>
            <w:r w:rsidR="00C17B8E" w:rsidRPr="00C821BA">
              <w:rPr>
                <w:szCs w:val="22"/>
                <w:lang w:eastAsia="de-DE" w:bidi="lt-LT"/>
              </w:rPr>
              <w:t>)</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2A7E88" w:rsidRPr="00CE0E5F" w:rsidRDefault="002A7E88" w:rsidP="00361C3D">
            <w:pPr>
              <w:widowControl w:val="0"/>
              <w:tabs>
                <w:tab w:val="clear" w:pos="567"/>
                <w:tab w:val="left" w:pos="720"/>
              </w:tabs>
              <w:spacing w:line="240" w:lineRule="auto"/>
              <w:rPr>
                <w:szCs w:val="22"/>
                <w:lang w:eastAsia="de-DE" w:bidi="lt-LT"/>
              </w:rPr>
            </w:pPr>
            <w:r w:rsidRPr="00CE0E5F">
              <w:rPr>
                <w:szCs w:val="22"/>
                <w:lang w:eastAsia="de-DE" w:bidi="lt-LT"/>
              </w:rPr>
              <w:t>Nežinomas**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Kraujo ir limfinės sistemos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Limfo</w:t>
            </w:r>
            <w:r w:rsidR="007E074D" w:rsidRPr="00CE0E5F">
              <w:rPr>
                <w:szCs w:val="22"/>
                <w:lang w:eastAsia="de-DE" w:bidi="lt-LT"/>
              </w:rPr>
              <w:t>cito</w:t>
            </w:r>
            <w:r w:rsidRPr="00CE0E5F">
              <w:rPr>
                <w:szCs w:val="22"/>
                <w:lang w:eastAsia="de-DE" w:bidi="lt-LT"/>
              </w:rPr>
              <w:t>penija</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 xml:space="preserve">Leukopenija </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Eozinofilija</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Leukocitozė</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Ūminė limf</w:t>
            </w:r>
            <w:r w:rsidR="00767B2B" w:rsidRPr="00CE0E5F">
              <w:rPr>
                <w:szCs w:val="22"/>
                <w:lang w:eastAsia="de-DE" w:bidi="lt-LT"/>
              </w:rPr>
              <w:t>ocitinė</w:t>
            </w:r>
            <w:r w:rsidRPr="00CE0E5F">
              <w:rPr>
                <w:szCs w:val="22"/>
                <w:lang w:eastAsia="de-DE" w:bidi="lt-LT"/>
              </w:rPr>
              <w:t xml:space="preserve"> leukemija*</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Negrįžtama pancitopenija*</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retas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retas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Metabolizmas ir mitybos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Sumažėjęs apetitas</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Nervų sistemos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Galvos skausmas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Parestezija</w:t>
            </w:r>
          </w:p>
          <w:p w:rsidR="00415701" w:rsidRPr="00CE0E5F" w:rsidRDefault="00415701" w:rsidP="00361C3D">
            <w:pPr>
              <w:widowControl w:val="0"/>
              <w:tabs>
                <w:tab w:val="clear" w:pos="567"/>
                <w:tab w:val="left" w:pos="720"/>
                <w:tab w:val="left" w:pos="1417"/>
              </w:tabs>
              <w:spacing w:line="240" w:lineRule="auto"/>
              <w:jc w:val="both"/>
              <w:rPr>
                <w:szCs w:val="22"/>
              </w:rPr>
            </w:pPr>
            <w:r w:rsidRPr="00CE0E5F">
              <w:rPr>
                <w:szCs w:val="22"/>
                <w:lang w:eastAsia="de-DE" w:bidi="lt-LT"/>
              </w:rPr>
              <w:t>Svaigulys*</w:t>
            </w:r>
          </w:p>
          <w:p w:rsidR="00415701" w:rsidRPr="00CE0E5F" w:rsidRDefault="00415701" w:rsidP="00361C3D">
            <w:pPr>
              <w:widowControl w:val="0"/>
              <w:tabs>
                <w:tab w:val="clear" w:pos="567"/>
                <w:tab w:val="left" w:pos="720"/>
                <w:tab w:val="left" w:pos="1417"/>
              </w:tabs>
              <w:spacing w:line="240" w:lineRule="auto"/>
              <w:rPr>
                <w:szCs w:val="22"/>
              </w:rPr>
            </w:pPr>
            <w:r w:rsidRPr="00CE0E5F">
              <w:rPr>
                <w:szCs w:val="22"/>
                <w:lang w:eastAsia="de-DE" w:bidi="lt-LT"/>
              </w:rPr>
              <w:t>Progresuojanti daugiažidininė leukoencefalopatija</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Nedažnas</w:t>
            </w:r>
          </w:p>
          <w:p w:rsidR="007E074D" w:rsidRPr="00CE0E5F" w:rsidRDefault="007E074D" w:rsidP="00361C3D">
            <w:pPr>
              <w:widowControl w:val="0"/>
              <w:tabs>
                <w:tab w:val="clear" w:pos="567"/>
                <w:tab w:val="left" w:pos="720"/>
                <w:tab w:val="left" w:pos="1417"/>
              </w:tabs>
              <w:spacing w:line="240" w:lineRule="auto"/>
              <w:jc w:val="both"/>
              <w:rPr>
                <w:szCs w:val="22"/>
                <w:lang w:eastAsia="de-DE" w:bidi="lt-LT"/>
              </w:rPr>
            </w:pPr>
          </w:p>
          <w:p w:rsidR="00415701" w:rsidRPr="00CE0E5F" w:rsidRDefault="00415701" w:rsidP="00361C3D">
            <w:pPr>
              <w:widowControl w:val="0"/>
              <w:tabs>
                <w:tab w:val="clear" w:pos="567"/>
                <w:tab w:val="left" w:pos="720"/>
                <w:tab w:val="left" w:pos="1417"/>
              </w:tabs>
              <w:spacing w:line="240" w:lineRule="auto"/>
              <w:jc w:val="both"/>
              <w:rPr>
                <w:szCs w:val="22"/>
              </w:rPr>
            </w:pPr>
            <w:r w:rsidRPr="00CE0E5F">
              <w:rPr>
                <w:szCs w:val="22"/>
                <w:lang w:eastAsia="de-DE" w:bidi="lt-LT"/>
              </w:rPr>
              <w:t>Nežinoma</w:t>
            </w:r>
            <w:r w:rsidR="007E074D" w:rsidRPr="00CE0E5F">
              <w:rPr>
                <w:szCs w:val="22"/>
                <w:lang w:eastAsia="de-DE" w:bidi="lt-LT"/>
              </w:rPr>
              <w:t>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Kraujagyslių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Paraudimas</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Virškinimo trakto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Viduriavimas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 xml:space="preserve">Pilvo </w:t>
            </w:r>
            <w:r w:rsidR="007E074D" w:rsidRPr="00CE0E5F">
              <w:rPr>
                <w:szCs w:val="22"/>
                <w:lang w:eastAsia="de-DE" w:bidi="lt-LT"/>
              </w:rPr>
              <w:t>pūtimas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Pilvo skausmas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Pykinimas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Vėmimas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Dispepsija</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Vidurių užkietėjimas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Nemalonus pojūtis pilve</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Dujų kaupimasis</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Labai dažnas</w:t>
            </w:r>
          </w:p>
          <w:p w:rsidR="00415701" w:rsidRPr="00CE0E5F" w:rsidRDefault="007E074D" w:rsidP="00361C3D">
            <w:pPr>
              <w:widowControl w:val="0"/>
              <w:tabs>
                <w:tab w:val="clear" w:pos="567"/>
                <w:tab w:val="left" w:pos="720"/>
              </w:tabs>
              <w:spacing w:line="240" w:lineRule="auto"/>
              <w:rPr>
                <w:szCs w:val="22"/>
              </w:rPr>
            </w:pPr>
            <w:r w:rsidRPr="00CE0E5F">
              <w:rPr>
                <w:szCs w:val="22"/>
                <w:lang w:eastAsia="de-DE" w:bidi="lt-LT"/>
              </w:rPr>
              <w:t>Labai d</w:t>
            </w:r>
            <w:r w:rsidR="00415701" w:rsidRPr="00CE0E5F">
              <w:rPr>
                <w:szCs w:val="22"/>
                <w:lang w:eastAsia="de-DE" w:bidi="lt-LT"/>
              </w:rPr>
              <w:t>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lang w:eastAsia="de-DE" w:bidi="lt-LT"/>
              </w:rPr>
            </w:pPr>
            <w:r w:rsidRPr="00CE0E5F">
              <w:rPr>
                <w:szCs w:val="22"/>
                <w:lang w:eastAsia="de-DE" w:bidi="lt-LT"/>
              </w:rPr>
              <w:t>Dažnas</w:t>
            </w:r>
          </w:p>
          <w:p w:rsidR="007E074D" w:rsidRPr="00CE0E5F" w:rsidRDefault="007E074D" w:rsidP="00361C3D">
            <w:pPr>
              <w:widowControl w:val="0"/>
              <w:tabs>
                <w:tab w:val="clear" w:pos="567"/>
                <w:tab w:val="left" w:pos="720"/>
              </w:tabs>
              <w:spacing w:line="240" w:lineRule="auto"/>
              <w:rPr>
                <w:szCs w:val="22"/>
              </w:rPr>
            </w:pPr>
            <w:r w:rsidRPr="00CE0E5F">
              <w:rPr>
                <w:szCs w:val="22"/>
                <w:lang w:eastAsia="de-DE" w:bidi="lt-LT"/>
              </w:rPr>
              <w:t>Dažnas</w:t>
            </w:r>
          </w:p>
        </w:tc>
      </w:tr>
      <w:tr w:rsidR="00570F13"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570F13" w:rsidRPr="00CE0E5F" w:rsidRDefault="00570F13" w:rsidP="00570F13">
            <w:pPr>
              <w:widowControl w:val="0"/>
              <w:tabs>
                <w:tab w:val="clear" w:pos="567"/>
                <w:tab w:val="left" w:pos="720"/>
              </w:tabs>
              <w:spacing w:line="240" w:lineRule="auto"/>
              <w:rPr>
                <w:szCs w:val="22"/>
                <w:lang w:eastAsia="de-DE" w:bidi="lt-LT"/>
              </w:rPr>
            </w:pPr>
            <w:r>
              <w:rPr>
                <w:lang w:eastAsia="de-DE"/>
              </w:rPr>
              <w:t>Odos ir poodinio audinio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570F13" w:rsidRDefault="00570F13" w:rsidP="00570F13">
            <w:pPr>
              <w:keepNext/>
              <w:rPr>
                <w:rFonts w:ascii="Calibri" w:hAnsi="Calibri" w:cs="Calibri"/>
                <w:lang w:val="pt-PT" w:eastAsia="de-DE"/>
              </w:rPr>
            </w:pPr>
            <w:r>
              <w:rPr>
                <w:lang w:eastAsia="de-DE"/>
              </w:rPr>
              <w:t>Eritema</w:t>
            </w:r>
          </w:p>
          <w:p w:rsidR="00570F13" w:rsidRPr="00CE4602" w:rsidRDefault="00570F13" w:rsidP="00570F13">
            <w:pPr>
              <w:keepNext/>
              <w:rPr>
                <w:lang w:eastAsia="de-DE"/>
              </w:rPr>
            </w:pPr>
            <w:r>
              <w:rPr>
                <w:lang w:eastAsia="de-DE"/>
              </w:rPr>
              <w:t>Odos deginimo pojūtis</w:t>
            </w:r>
          </w:p>
          <w:p w:rsidR="00CE4602" w:rsidRPr="007F00BE" w:rsidRDefault="00CE4602" w:rsidP="00CE4602">
            <w:pPr>
              <w:keepNext/>
              <w:rPr>
                <w:color w:val="000000"/>
              </w:rPr>
            </w:pPr>
            <w:r w:rsidRPr="007F00BE">
              <w:rPr>
                <w:color w:val="000000"/>
              </w:rPr>
              <w:t>Niežėjimas</w:t>
            </w:r>
          </w:p>
          <w:p w:rsidR="00570F13" w:rsidRPr="00CE0E5F" w:rsidRDefault="00570F13" w:rsidP="00570F13">
            <w:pPr>
              <w:widowControl w:val="0"/>
              <w:tabs>
                <w:tab w:val="clear" w:pos="567"/>
                <w:tab w:val="left" w:pos="720"/>
              </w:tabs>
              <w:spacing w:line="240" w:lineRule="auto"/>
              <w:rPr>
                <w:szCs w:val="22"/>
                <w:lang w:eastAsia="de-DE" w:bidi="lt-LT"/>
              </w:rPr>
            </w:pPr>
            <w:r w:rsidRPr="00CE4602">
              <w:rPr>
                <w:lang w:eastAsia="de-DE"/>
              </w:rPr>
              <w:t>Alerginė odos</w:t>
            </w:r>
            <w:r>
              <w:rPr>
                <w:lang w:val="pt-PT" w:eastAsia="de-DE"/>
              </w:rPr>
              <w:t xml:space="preserve"> reakcija</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570F13" w:rsidRDefault="00570F13" w:rsidP="00570F13">
            <w:pPr>
              <w:keepNext/>
              <w:rPr>
                <w:lang w:val="en-GB" w:eastAsia="de-DE"/>
              </w:rPr>
            </w:pPr>
            <w:r>
              <w:rPr>
                <w:lang w:eastAsia="de-DE"/>
              </w:rPr>
              <w:t>Dažnas</w:t>
            </w:r>
          </w:p>
          <w:p w:rsidR="00570F13" w:rsidRDefault="00570F13" w:rsidP="00570F13">
            <w:pPr>
              <w:keepNext/>
              <w:rPr>
                <w:lang w:val="en-US" w:eastAsia="de-DE"/>
              </w:rPr>
            </w:pPr>
            <w:r>
              <w:rPr>
                <w:lang w:eastAsia="de-DE"/>
              </w:rPr>
              <w:t>Dažnas</w:t>
            </w:r>
          </w:p>
          <w:p w:rsidR="00570F13" w:rsidRDefault="00570F13" w:rsidP="00570F13">
            <w:pPr>
              <w:keepNext/>
              <w:rPr>
                <w:lang w:eastAsia="de-DE"/>
              </w:rPr>
            </w:pPr>
            <w:r>
              <w:rPr>
                <w:lang w:eastAsia="de-DE"/>
              </w:rPr>
              <w:t>Dažnas</w:t>
            </w:r>
          </w:p>
          <w:p w:rsidR="00570F13" w:rsidRPr="00CE0E5F" w:rsidRDefault="00570F13" w:rsidP="00570F13">
            <w:pPr>
              <w:widowControl w:val="0"/>
              <w:tabs>
                <w:tab w:val="clear" w:pos="567"/>
                <w:tab w:val="left" w:pos="720"/>
              </w:tabs>
              <w:spacing w:line="240" w:lineRule="auto"/>
              <w:rPr>
                <w:szCs w:val="22"/>
                <w:lang w:eastAsia="de-DE" w:bidi="lt-LT"/>
              </w:rPr>
            </w:pPr>
            <w:r>
              <w:rPr>
                <w:lang w:eastAsia="de-DE"/>
              </w:rPr>
              <w:t>Retas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Inkstų ir šlapimo takų sutrikimai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Proteinurija</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 xml:space="preserve">Inkstų </w:t>
            </w:r>
            <w:r w:rsidR="007E074D" w:rsidRPr="00CE0E5F">
              <w:rPr>
                <w:szCs w:val="22"/>
                <w:lang w:eastAsia="de-DE" w:bidi="lt-LT"/>
              </w:rPr>
              <w:t>nepakankamumas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Fankonio sindromas*</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Nežinoma</w:t>
            </w:r>
            <w:r w:rsidR="007E074D" w:rsidRPr="00CE0E5F">
              <w:rPr>
                <w:szCs w:val="22"/>
                <w:lang w:eastAsia="de-DE" w:bidi="lt-LT"/>
              </w:rPr>
              <w:t>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Nežinoma</w:t>
            </w:r>
            <w:r w:rsidR="007E074D" w:rsidRPr="00CE0E5F">
              <w:rPr>
                <w:szCs w:val="22"/>
                <w:lang w:eastAsia="de-DE" w:bidi="lt-LT"/>
              </w:rPr>
              <w:t>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 xml:space="preserve">Bendrieji sutrikimai ir vartojimo vietos pažeidimai </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Nuovargis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Karščio pojūtis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Astenija</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tc>
      </w:tr>
      <w:tr w:rsidR="00415701" w:rsidRPr="00CE0E5F" w:rsidTr="005776A1">
        <w:tc>
          <w:tcPr>
            <w:tcW w:w="1694"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Tyrimai</w:t>
            </w:r>
          </w:p>
        </w:tc>
        <w:tc>
          <w:tcPr>
            <w:tcW w:w="1656" w:type="pct"/>
            <w:tcBorders>
              <w:top w:val="single" w:sz="4" w:space="0" w:color="00000A"/>
              <w:left w:val="single" w:sz="4" w:space="0" w:color="00000A"/>
              <w:bottom w:val="single" w:sz="4" w:space="0" w:color="00000A"/>
              <w:right w:val="single" w:sz="4" w:space="0" w:color="00000A"/>
            </w:tcBorders>
            <w:shd w:val="clear" w:color="auto" w:fill="auto"/>
          </w:tcPr>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 xml:space="preserve">Padidėjęs kepenų fermentų </w:t>
            </w:r>
            <w:r w:rsidR="007E074D" w:rsidRPr="00CE0E5F">
              <w:rPr>
                <w:szCs w:val="22"/>
                <w:lang w:eastAsia="de-DE" w:bidi="lt-LT"/>
              </w:rPr>
              <w:t>aktyvumas</w:t>
            </w:r>
          </w:p>
          <w:p w:rsidR="00415701" w:rsidRPr="00CE0E5F" w:rsidRDefault="00415701" w:rsidP="002A7E88">
            <w:pPr>
              <w:widowControl w:val="0"/>
              <w:tabs>
                <w:tab w:val="clear" w:pos="567"/>
                <w:tab w:val="left" w:pos="720"/>
              </w:tabs>
              <w:spacing w:line="240" w:lineRule="auto"/>
              <w:rPr>
                <w:szCs w:val="22"/>
              </w:rPr>
            </w:pPr>
            <w:r w:rsidRPr="00CE0E5F">
              <w:rPr>
                <w:szCs w:val="22"/>
                <w:lang w:eastAsia="de-DE" w:bidi="lt-LT"/>
              </w:rPr>
              <w:t xml:space="preserve">Padidėjęs kreatinino </w:t>
            </w:r>
            <w:r w:rsidR="007E074D" w:rsidRPr="00CE0E5F">
              <w:rPr>
                <w:szCs w:val="22"/>
                <w:lang w:eastAsia="de-DE" w:bidi="lt-LT"/>
              </w:rPr>
              <w:t xml:space="preserve">kiekis </w:t>
            </w:r>
            <w:r w:rsidRPr="00CE0E5F">
              <w:rPr>
                <w:szCs w:val="22"/>
                <w:lang w:eastAsia="de-DE" w:bidi="lt-LT"/>
              </w:rPr>
              <w:t>serume</w:t>
            </w:r>
          </w:p>
        </w:tc>
        <w:tc>
          <w:tcPr>
            <w:tcW w:w="1650" w:type="pct"/>
            <w:tcBorders>
              <w:top w:val="single" w:sz="4" w:space="0" w:color="00000A"/>
              <w:left w:val="single" w:sz="4" w:space="0" w:color="00000A"/>
              <w:bottom w:val="single" w:sz="4" w:space="0" w:color="00000A"/>
              <w:right w:val="single" w:sz="4" w:space="0" w:color="00000A"/>
            </w:tcBorders>
            <w:shd w:val="clear" w:color="auto" w:fill="auto"/>
          </w:tcPr>
          <w:p w:rsidR="007E074D" w:rsidRPr="00CE0E5F" w:rsidRDefault="007E074D" w:rsidP="00361C3D">
            <w:pPr>
              <w:widowControl w:val="0"/>
              <w:tabs>
                <w:tab w:val="clear" w:pos="567"/>
                <w:tab w:val="left" w:pos="720"/>
              </w:tabs>
              <w:spacing w:line="240" w:lineRule="auto"/>
              <w:rPr>
                <w:szCs w:val="22"/>
                <w:lang w:eastAsia="de-DE" w:bidi="lt-LT"/>
              </w:rPr>
            </w:pP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Dažnas</w:t>
            </w:r>
          </w:p>
          <w:p w:rsidR="00415701" w:rsidRPr="00CE0E5F" w:rsidRDefault="00415701" w:rsidP="00361C3D">
            <w:pPr>
              <w:widowControl w:val="0"/>
              <w:tabs>
                <w:tab w:val="clear" w:pos="567"/>
                <w:tab w:val="left" w:pos="720"/>
              </w:tabs>
              <w:spacing w:line="240" w:lineRule="auto"/>
              <w:rPr>
                <w:szCs w:val="22"/>
                <w:lang w:eastAsia="de-DE" w:bidi="lt-LT"/>
              </w:rPr>
            </w:pPr>
          </w:p>
          <w:p w:rsidR="00415701" w:rsidRPr="00CE0E5F" w:rsidRDefault="00415701" w:rsidP="00361C3D">
            <w:pPr>
              <w:widowControl w:val="0"/>
              <w:tabs>
                <w:tab w:val="clear" w:pos="567"/>
                <w:tab w:val="left" w:pos="720"/>
              </w:tabs>
              <w:spacing w:line="240" w:lineRule="auto"/>
              <w:rPr>
                <w:szCs w:val="22"/>
              </w:rPr>
            </w:pPr>
            <w:r w:rsidRPr="00CE0E5F">
              <w:rPr>
                <w:szCs w:val="22"/>
                <w:lang w:eastAsia="de-DE" w:bidi="lt-LT"/>
              </w:rPr>
              <w:t>Nedažnas</w:t>
            </w:r>
          </w:p>
        </w:tc>
      </w:tr>
    </w:tbl>
    <w:p w:rsidR="00361C3D" w:rsidRPr="00CE0E5F" w:rsidRDefault="00361C3D">
      <w:pPr>
        <w:pStyle w:val="ListParagraph"/>
        <w:widowControl w:val="0"/>
        <w:spacing w:before="0" w:after="0"/>
        <w:ind w:left="0"/>
        <w:rPr>
          <w:sz w:val="22"/>
          <w:szCs w:val="22"/>
          <w:lang w:eastAsia="zh-CN" w:bidi="lt-LT"/>
        </w:rPr>
      </w:pPr>
      <w:r w:rsidRPr="00CE0E5F">
        <w:rPr>
          <w:sz w:val="22"/>
          <w:szCs w:val="22"/>
          <w:lang w:eastAsia="zh-CN" w:bidi="lt-LT"/>
        </w:rPr>
        <w:t>*</w:t>
      </w:r>
      <w:r w:rsidR="00C0559A" w:rsidRPr="00CE0E5F">
        <w:rPr>
          <w:sz w:val="22"/>
          <w:szCs w:val="22"/>
          <w:lang w:eastAsia="zh-CN" w:bidi="lt-LT"/>
        </w:rPr>
        <w:t>Papildomos n</w:t>
      </w:r>
      <w:r w:rsidRPr="00CE0E5F">
        <w:rPr>
          <w:sz w:val="22"/>
          <w:szCs w:val="22"/>
          <w:lang w:eastAsia="zh-CN" w:bidi="lt-LT"/>
        </w:rPr>
        <w:t>epageidaujamos reakcijos</w:t>
      </w:r>
      <w:r w:rsidR="00C0559A" w:rsidRPr="00CE0E5F">
        <w:rPr>
          <w:sz w:val="22"/>
          <w:szCs w:val="22"/>
          <w:lang w:eastAsia="zh-CN" w:bidi="lt-LT"/>
        </w:rPr>
        <w:t>, apie kurias pranešta</w:t>
      </w:r>
      <w:r w:rsidRPr="00CE0E5F">
        <w:rPr>
          <w:sz w:val="22"/>
          <w:szCs w:val="22"/>
          <w:lang w:eastAsia="zh-CN" w:bidi="lt-LT"/>
        </w:rPr>
        <w:t xml:space="preserve"> vartojant </w:t>
      </w:r>
      <w:r w:rsidR="00C0559A" w:rsidRPr="00CE0E5F">
        <w:rPr>
          <w:sz w:val="22"/>
          <w:szCs w:val="22"/>
          <w:lang w:eastAsia="zh-CN" w:bidi="lt-LT"/>
        </w:rPr>
        <w:t xml:space="preserve">Fumaderm – </w:t>
      </w:r>
      <w:r w:rsidR="007E074D" w:rsidRPr="00CE0E5F">
        <w:rPr>
          <w:sz w:val="22"/>
          <w:szCs w:val="22"/>
          <w:lang w:eastAsia="zh-CN" w:bidi="lt-LT"/>
        </w:rPr>
        <w:t xml:space="preserve">giminingą </w:t>
      </w:r>
      <w:r w:rsidRPr="00CE0E5F">
        <w:rPr>
          <w:sz w:val="22"/>
          <w:szCs w:val="22"/>
          <w:lang w:eastAsia="zh-CN" w:bidi="lt-LT"/>
        </w:rPr>
        <w:t>medicininį vaistinį preparatą, kurio sudėtyje yra dimetilfumarato ir kitų fumaro rūgšties esterių.</w:t>
      </w:r>
    </w:p>
    <w:p w:rsidR="002A7E88" w:rsidRPr="00CE0E5F" w:rsidRDefault="002A7E88">
      <w:pPr>
        <w:pStyle w:val="ListParagraph"/>
        <w:widowControl w:val="0"/>
        <w:spacing w:before="0" w:after="0"/>
        <w:ind w:left="0"/>
        <w:rPr>
          <w:sz w:val="22"/>
          <w:szCs w:val="22"/>
        </w:rPr>
      </w:pPr>
      <w:r w:rsidRPr="00CE0E5F">
        <w:rPr>
          <w:sz w:val="22"/>
          <w:szCs w:val="22"/>
        </w:rPr>
        <w:t xml:space="preserve">**Nepageidaujamos reakcijos, apie kurias pranešta po vaistinio preparato </w:t>
      </w:r>
      <w:r w:rsidR="00462115">
        <w:rPr>
          <w:sz w:val="22"/>
          <w:szCs w:val="22"/>
        </w:rPr>
        <w:t>pate</w:t>
      </w:r>
      <w:r w:rsidR="00C17B8E" w:rsidRPr="00C821BA">
        <w:rPr>
          <w:sz w:val="22"/>
          <w:szCs w:val="22"/>
        </w:rPr>
        <w:t>i</w:t>
      </w:r>
      <w:r w:rsidR="00462115" w:rsidRPr="00C821BA">
        <w:rPr>
          <w:sz w:val="22"/>
          <w:szCs w:val="22"/>
        </w:rPr>
        <w:t>k</w:t>
      </w:r>
      <w:r w:rsidR="00462115">
        <w:rPr>
          <w:sz w:val="22"/>
          <w:szCs w:val="22"/>
        </w:rPr>
        <w:t>imo į rinką</w:t>
      </w:r>
      <w:r w:rsidRPr="00CE0E5F">
        <w:rPr>
          <w:sz w:val="22"/>
          <w:szCs w:val="22"/>
        </w:rPr>
        <w:t>.</w:t>
      </w:r>
    </w:p>
    <w:p w:rsidR="00361C3D" w:rsidRPr="00CE0E5F" w:rsidRDefault="00361C3D">
      <w:pPr>
        <w:pStyle w:val="ListParagraph"/>
        <w:widowControl w:val="0"/>
        <w:spacing w:before="0" w:after="0"/>
        <w:ind w:left="0"/>
        <w:rPr>
          <w:sz w:val="22"/>
          <w:szCs w:val="22"/>
          <w:lang w:eastAsia="zh-CN" w:bidi="lt-LT"/>
        </w:rPr>
      </w:pPr>
    </w:p>
    <w:p w:rsidR="00361C3D" w:rsidRPr="00CE0E5F" w:rsidRDefault="00361C3D" w:rsidP="00741F0E">
      <w:pPr>
        <w:keepNext/>
        <w:widowControl w:val="0"/>
        <w:tabs>
          <w:tab w:val="clear" w:pos="567"/>
        </w:tabs>
        <w:spacing w:line="240" w:lineRule="auto"/>
        <w:rPr>
          <w:szCs w:val="22"/>
        </w:rPr>
      </w:pPr>
      <w:r w:rsidRPr="00CE0E5F">
        <w:rPr>
          <w:rFonts w:eastAsia="SimSun"/>
          <w:szCs w:val="22"/>
          <w:u w:val="single"/>
          <w:lang w:eastAsia="zh-CN"/>
        </w:rPr>
        <w:t>Kai kurių nepageidaujamų reakcijų ap</w:t>
      </w:r>
      <w:r w:rsidR="00B471FC" w:rsidRPr="00CE0E5F">
        <w:rPr>
          <w:rFonts w:eastAsia="SimSun"/>
          <w:szCs w:val="22"/>
          <w:u w:val="single"/>
          <w:lang w:eastAsia="zh-CN"/>
        </w:rPr>
        <w:t>ibūdinimas</w:t>
      </w:r>
    </w:p>
    <w:p w:rsidR="00361C3D" w:rsidRPr="00CE0E5F" w:rsidRDefault="00361C3D" w:rsidP="00741F0E">
      <w:pPr>
        <w:keepNext/>
        <w:widowControl w:val="0"/>
        <w:tabs>
          <w:tab w:val="clear" w:pos="567"/>
        </w:tabs>
        <w:spacing w:line="240" w:lineRule="auto"/>
        <w:rPr>
          <w:szCs w:val="22"/>
        </w:rPr>
      </w:pPr>
      <w:r w:rsidRPr="00CE0E5F">
        <w:rPr>
          <w:rFonts w:eastAsia="SimSun"/>
          <w:i/>
          <w:szCs w:val="22"/>
          <w:lang w:eastAsia="zh-CN"/>
        </w:rPr>
        <w:t>Virškinimo trakto sutrikimai</w:t>
      </w:r>
    </w:p>
    <w:p w:rsidR="00361C3D" w:rsidRPr="00CE0E5F" w:rsidRDefault="00361C3D" w:rsidP="00741F0E">
      <w:pPr>
        <w:keepNext/>
        <w:widowControl w:val="0"/>
        <w:tabs>
          <w:tab w:val="clear" w:pos="567"/>
        </w:tabs>
        <w:spacing w:line="240" w:lineRule="auto"/>
        <w:rPr>
          <w:szCs w:val="22"/>
        </w:rPr>
      </w:pPr>
      <w:r w:rsidRPr="00CE0E5F">
        <w:rPr>
          <w:rFonts w:eastAsia="SimSun"/>
          <w:szCs w:val="22"/>
          <w:lang w:eastAsia="zh-CN"/>
        </w:rPr>
        <w:t xml:space="preserve">III fazės klinikinio tyrimo bei </w:t>
      </w:r>
      <w:r w:rsidR="00B471FC" w:rsidRPr="00CE0E5F">
        <w:rPr>
          <w:rFonts w:eastAsia="SimSun"/>
          <w:szCs w:val="22"/>
          <w:lang w:eastAsia="zh-CN"/>
        </w:rPr>
        <w:t xml:space="preserve">literatūros duomenys </w:t>
      </w:r>
      <w:r w:rsidRPr="00CE0E5F">
        <w:rPr>
          <w:rFonts w:eastAsia="SimSun"/>
          <w:szCs w:val="22"/>
          <w:lang w:eastAsia="zh-CN"/>
        </w:rPr>
        <w:t xml:space="preserve">rodo, kad virškinimo trakto sutrikimai dėl produktų, kuriuose yra dimetilfumarato, dažniausiai pasireiškia </w:t>
      </w:r>
      <w:r w:rsidR="00B471FC" w:rsidRPr="00CE0E5F">
        <w:rPr>
          <w:rFonts w:eastAsia="SimSun"/>
          <w:szCs w:val="22"/>
          <w:lang w:eastAsia="zh-CN"/>
        </w:rPr>
        <w:t>po gydymo pradžios</w:t>
      </w:r>
      <w:r w:rsidR="00B471FC" w:rsidRPr="00CE0E5F" w:rsidDel="00B471FC">
        <w:rPr>
          <w:rFonts w:eastAsia="SimSun"/>
          <w:szCs w:val="22"/>
          <w:lang w:eastAsia="zh-CN"/>
        </w:rPr>
        <w:t xml:space="preserve"> </w:t>
      </w:r>
      <w:r w:rsidR="00B471FC" w:rsidRPr="00CE0E5F">
        <w:rPr>
          <w:rFonts w:eastAsia="SimSun"/>
          <w:szCs w:val="22"/>
          <w:lang w:eastAsia="zh-CN"/>
        </w:rPr>
        <w:t xml:space="preserve">per </w:t>
      </w:r>
      <w:r w:rsidRPr="00CE0E5F">
        <w:rPr>
          <w:rFonts w:eastAsia="SimSun"/>
          <w:szCs w:val="22"/>
          <w:lang w:eastAsia="zh-CN"/>
        </w:rPr>
        <w:t>pirm</w:t>
      </w:r>
      <w:r w:rsidR="00B471FC" w:rsidRPr="00CE0E5F">
        <w:rPr>
          <w:rFonts w:eastAsia="SimSun"/>
          <w:szCs w:val="22"/>
          <w:lang w:eastAsia="zh-CN"/>
        </w:rPr>
        <w:t>uosius</w:t>
      </w:r>
      <w:r w:rsidRPr="00CE0E5F">
        <w:rPr>
          <w:rFonts w:eastAsia="SimSun"/>
          <w:szCs w:val="22"/>
          <w:lang w:eastAsia="zh-CN"/>
        </w:rPr>
        <w:t xml:space="preserve"> 2–3 mėnesi</w:t>
      </w:r>
      <w:r w:rsidR="00B471FC" w:rsidRPr="00CE0E5F">
        <w:rPr>
          <w:rFonts w:eastAsia="SimSun"/>
          <w:szCs w:val="22"/>
          <w:lang w:eastAsia="zh-CN"/>
        </w:rPr>
        <w:t>us</w:t>
      </w:r>
      <w:r w:rsidRPr="00CE0E5F">
        <w:rPr>
          <w:rFonts w:eastAsia="SimSun"/>
          <w:szCs w:val="22"/>
          <w:lang w:eastAsia="zh-CN"/>
        </w:rPr>
        <w:t>. Akivaizdžių</w:t>
      </w:r>
      <w:r w:rsidR="00B471FC" w:rsidRPr="00CE0E5F">
        <w:rPr>
          <w:rFonts w:eastAsia="SimSun"/>
          <w:szCs w:val="22"/>
          <w:lang w:eastAsia="zh-CN"/>
        </w:rPr>
        <w:t xml:space="preserve"> sąsajų su</w:t>
      </w:r>
      <w:r w:rsidRPr="00CE0E5F">
        <w:rPr>
          <w:rFonts w:eastAsia="SimSun"/>
          <w:szCs w:val="22"/>
          <w:lang w:eastAsia="zh-CN"/>
        </w:rPr>
        <w:t xml:space="preserve"> </w:t>
      </w:r>
      <w:r w:rsidR="00B471FC" w:rsidRPr="00CE0E5F">
        <w:rPr>
          <w:rFonts w:eastAsia="SimSun"/>
          <w:szCs w:val="22"/>
          <w:lang w:eastAsia="zh-CN"/>
        </w:rPr>
        <w:t xml:space="preserve">doze </w:t>
      </w:r>
      <w:r w:rsidRPr="00CE0E5F">
        <w:rPr>
          <w:rFonts w:eastAsia="SimSun"/>
          <w:szCs w:val="22"/>
          <w:lang w:eastAsia="zh-CN"/>
        </w:rPr>
        <w:t>ir rizikos veiksni</w:t>
      </w:r>
      <w:r w:rsidR="00B471FC" w:rsidRPr="00CE0E5F">
        <w:rPr>
          <w:rFonts w:eastAsia="SimSun"/>
          <w:szCs w:val="22"/>
          <w:lang w:eastAsia="zh-CN"/>
        </w:rPr>
        <w:t>ų</w:t>
      </w:r>
      <w:r w:rsidRPr="00CE0E5F">
        <w:rPr>
          <w:rFonts w:eastAsia="SimSun"/>
          <w:szCs w:val="22"/>
          <w:lang w:eastAsia="zh-CN"/>
        </w:rPr>
        <w:t xml:space="preserve"> šių nepageidaujamų reakcijų pasireiškimu</w:t>
      </w:r>
      <w:r w:rsidR="00B471FC" w:rsidRPr="00CE0E5F">
        <w:rPr>
          <w:rFonts w:eastAsia="SimSun"/>
          <w:szCs w:val="22"/>
          <w:lang w:eastAsia="zh-CN"/>
        </w:rPr>
        <w:t>i</w:t>
      </w:r>
      <w:r w:rsidRPr="00CE0E5F">
        <w:rPr>
          <w:rFonts w:eastAsia="SimSun"/>
          <w:szCs w:val="22"/>
          <w:lang w:eastAsia="zh-CN"/>
        </w:rPr>
        <w:t xml:space="preserve"> nenustatyt</w:t>
      </w:r>
      <w:r w:rsidR="00B471FC" w:rsidRPr="00CE0E5F">
        <w:rPr>
          <w:rFonts w:eastAsia="SimSun"/>
          <w:szCs w:val="22"/>
          <w:lang w:eastAsia="zh-CN"/>
        </w:rPr>
        <w:t>a</w:t>
      </w:r>
      <w:r w:rsidRPr="00CE0E5F">
        <w:rPr>
          <w:rFonts w:eastAsia="SimSun"/>
          <w:szCs w:val="22"/>
          <w:lang w:eastAsia="zh-CN"/>
        </w:rPr>
        <w:t xml:space="preserve">. Viduriavimas buvo Skilarence vartojantiems pacientams </w:t>
      </w:r>
      <w:r w:rsidR="00B471FC" w:rsidRPr="00CE0E5F">
        <w:rPr>
          <w:rFonts w:eastAsia="SimSun"/>
          <w:szCs w:val="22"/>
          <w:lang w:eastAsia="zh-CN"/>
        </w:rPr>
        <w:t>įprasta</w:t>
      </w:r>
      <w:r w:rsidRPr="00CE0E5F">
        <w:rPr>
          <w:rFonts w:eastAsia="SimSun"/>
          <w:szCs w:val="22"/>
          <w:lang w:eastAsia="zh-CN"/>
        </w:rPr>
        <w:t xml:space="preserve"> nepageidaujama reakcija (36,9 %) ir dėl to vaistini</w:t>
      </w:r>
      <w:r w:rsidR="00B471FC" w:rsidRPr="00CE0E5F">
        <w:rPr>
          <w:rFonts w:eastAsia="SimSun"/>
          <w:szCs w:val="22"/>
          <w:lang w:eastAsia="zh-CN"/>
        </w:rPr>
        <w:t>o</w:t>
      </w:r>
      <w:r w:rsidRPr="00CE0E5F">
        <w:rPr>
          <w:rFonts w:eastAsia="SimSun"/>
          <w:szCs w:val="22"/>
          <w:lang w:eastAsia="zh-CN"/>
        </w:rPr>
        <w:t xml:space="preserve"> preparato vartojimą nutraukė maždaug 10 % pacientų. Daugiau nei 90 % šių viduriavimo reiškinių buvo </w:t>
      </w:r>
      <w:r w:rsidR="00B471FC" w:rsidRPr="00CE0E5F">
        <w:rPr>
          <w:rFonts w:eastAsia="SimSun"/>
          <w:szCs w:val="22"/>
          <w:lang w:eastAsia="zh-CN"/>
        </w:rPr>
        <w:t xml:space="preserve">lengvi </w:t>
      </w:r>
      <w:r w:rsidRPr="00CE0E5F">
        <w:rPr>
          <w:rFonts w:eastAsia="SimSun"/>
          <w:szCs w:val="22"/>
          <w:lang w:eastAsia="zh-CN"/>
        </w:rPr>
        <w:t>ir vidutinio sunkumo (žr. 4.4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B471FC" w:rsidP="00741F0E">
      <w:pPr>
        <w:keepNext/>
        <w:widowControl w:val="0"/>
        <w:tabs>
          <w:tab w:val="clear" w:pos="567"/>
        </w:tabs>
        <w:spacing w:line="240" w:lineRule="auto"/>
        <w:rPr>
          <w:szCs w:val="22"/>
        </w:rPr>
      </w:pPr>
      <w:r w:rsidRPr="00CE0E5F">
        <w:rPr>
          <w:rFonts w:eastAsia="SimSun"/>
          <w:i/>
          <w:szCs w:val="22"/>
          <w:lang w:eastAsia="zh-CN"/>
        </w:rPr>
        <w:t>Staigus</w:t>
      </w:r>
      <w:r w:rsidR="00361C3D" w:rsidRPr="00CE0E5F">
        <w:rPr>
          <w:rFonts w:eastAsia="SimSun"/>
          <w:i/>
          <w:szCs w:val="22"/>
          <w:lang w:eastAsia="zh-CN"/>
        </w:rPr>
        <w:t xml:space="preserve"> paraudimas</w:t>
      </w:r>
    </w:p>
    <w:p w:rsidR="00361C3D" w:rsidRPr="00CE0E5F" w:rsidRDefault="00361C3D" w:rsidP="00741F0E">
      <w:pPr>
        <w:keepNext/>
        <w:widowControl w:val="0"/>
        <w:tabs>
          <w:tab w:val="clear" w:pos="567"/>
        </w:tabs>
        <w:spacing w:line="240" w:lineRule="auto"/>
        <w:rPr>
          <w:szCs w:val="22"/>
        </w:rPr>
      </w:pPr>
      <w:r w:rsidRPr="00CE0E5F">
        <w:rPr>
          <w:rFonts w:eastAsia="SimSun"/>
          <w:szCs w:val="22"/>
          <w:lang w:eastAsia="zh-CN"/>
        </w:rPr>
        <w:t xml:space="preserve">III fazės klinikinio tyrimo bei </w:t>
      </w:r>
      <w:r w:rsidR="00B471FC" w:rsidRPr="00CE0E5F">
        <w:rPr>
          <w:rFonts w:eastAsia="SimSun"/>
          <w:szCs w:val="22"/>
          <w:lang w:eastAsia="zh-CN"/>
        </w:rPr>
        <w:t xml:space="preserve">literatūros duomenys </w:t>
      </w:r>
      <w:r w:rsidRPr="00CE0E5F">
        <w:rPr>
          <w:rFonts w:eastAsia="SimSun"/>
          <w:szCs w:val="22"/>
          <w:lang w:eastAsia="zh-CN"/>
        </w:rPr>
        <w:t xml:space="preserve">rodo, kad </w:t>
      </w:r>
      <w:r w:rsidR="00B471FC" w:rsidRPr="00CE0E5F">
        <w:rPr>
          <w:rFonts w:eastAsia="SimSun"/>
          <w:szCs w:val="22"/>
          <w:lang w:eastAsia="zh-CN"/>
        </w:rPr>
        <w:t>staigus</w:t>
      </w:r>
      <w:r w:rsidRPr="00CE0E5F">
        <w:rPr>
          <w:rFonts w:eastAsia="SimSun"/>
          <w:szCs w:val="22"/>
          <w:lang w:eastAsia="zh-CN"/>
        </w:rPr>
        <w:t xml:space="preserve"> paraudimas dažniausiai pasireiškia </w:t>
      </w:r>
      <w:r w:rsidR="00B471FC" w:rsidRPr="00CE0E5F">
        <w:rPr>
          <w:rFonts w:eastAsia="SimSun"/>
          <w:szCs w:val="22"/>
          <w:lang w:eastAsia="zh-CN"/>
        </w:rPr>
        <w:t>pirmosiomis</w:t>
      </w:r>
      <w:r w:rsidRPr="00CE0E5F">
        <w:rPr>
          <w:rFonts w:eastAsia="SimSun"/>
          <w:szCs w:val="22"/>
          <w:lang w:eastAsia="zh-CN"/>
        </w:rPr>
        <w:t xml:space="preserve"> gydymo savai</w:t>
      </w:r>
      <w:r w:rsidR="00B471FC" w:rsidRPr="00CE0E5F">
        <w:rPr>
          <w:rFonts w:eastAsia="SimSun"/>
          <w:szCs w:val="22"/>
          <w:lang w:eastAsia="zh-CN"/>
        </w:rPr>
        <w:t>tėmis</w:t>
      </w:r>
      <w:r w:rsidRPr="00CE0E5F">
        <w:rPr>
          <w:rFonts w:eastAsia="SimSun"/>
          <w:szCs w:val="22"/>
          <w:lang w:eastAsia="zh-CN"/>
        </w:rPr>
        <w:t xml:space="preserve"> ir per laiką sumažėja. Klinikiniame tyrime </w:t>
      </w:r>
      <w:r w:rsidR="00B471FC" w:rsidRPr="00CE0E5F">
        <w:rPr>
          <w:rFonts w:eastAsia="SimSun"/>
          <w:szCs w:val="22"/>
          <w:lang w:eastAsia="zh-CN"/>
        </w:rPr>
        <w:t>staigus paraudimas pasireiškė</w:t>
      </w:r>
      <w:r w:rsidRPr="00CE0E5F">
        <w:rPr>
          <w:rFonts w:eastAsia="SimSun"/>
          <w:szCs w:val="22"/>
          <w:lang w:eastAsia="zh-CN"/>
        </w:rPr>
        <w:t xml:space="preserve"> iš viso 20,8 % pacientų, vartojusių Skilarence; paraudimas dažniausiai buvo </w:t>
      </w:r>
      <w:r w:rsidR="00B471FC" w:rsidRPr="00CE0E5F">
        <w:rPr>
          <w:rFonts w:eastAsia="SimSun"/>
          <w:szCs w:val="22"/>
          <w:lang w:eastAsia="zh-CN"/>
        </w:rPr>
        <w:t xml:space="preserve">lengvas </w:t>
      </w:r>
      <w:r w:rsidRPr="00CE0E5F">
        <w:rPr>
          <w:rFonts w:eastAsia="SimSun"/>
          <w:szCs w:val="22"/>
          <w:lang w:eastAsia="zh-CN"/>
        </w:rPr>
        <w:t>(žr. 4.4 skyrių). Publikuoti klinikinės patirties rezultatai su produktais, kuri</w:t>
      </w:r>
      <w:r w:rsidR="00B471FC" w:rsidRPr="00CE0E5F">
        <w:rPr>
          <w:rFonts w:eastAsia="SimSun"/>
          <w:szCs w:val="22"/>
          <w:lang w:eastAsia="zh-CN"/>
        </w:rPr>
        <w:t>ų sudėtyje</w:t>
      </w:r>
      <w:r w:rsidRPr="00CE0E5F">
        <w:rPr>
          <w:rFonts w:eastAsia="SimSun"/>
          <w:szCs w:val="22"/>
          <w:lang w:eastAsia="zh-CN"/>
        </w:rPr>
        <w:t xml:space="preserve"> buvo dimetilfumarato</w:t>
      </w:r>
      <w:r w:rsidR="00B471FC" w:rsidRPr="00CE0E5F">
        <w:rPr>
          <w:rFonts w:eastAsia="SimSun"/>
          <w:szCs w:val="22"/>
          <w:lang w:eastAsia="zh-CN"/>
        </w:rPr>
        <w:t>,</w:t>
      </w:r>
      <w:r w:rsidRPr="00CE0E5F">
        <w:rPr>
          <w:rFonts w:eastAsia="SimSun"/>
          <w:szCs w:val="22"/>
          <w:lang w:eastAsia="zh-CN"/>
        </w:rPr>
        <w:t xml:space="preserve"> rodo, kad </w:t>
      </w:r>
      <w:r w:rsidR="00B471FC" w:rsidRPr="00CE0E5F">
        <w:rPr>
          <w:rFonts w:eastAsia="SimSun"/>
          <w:szCs w:val="22"/>
          <w:lang w:eastAsia="zh-CN"/>
        </w:rPr>
        <w:t xml:space="preserve">atskiri </w:t>
      </w:r>
      <w:r w:rsidRPr="00CE0E5F">
        <w:rPr>
          <w:rFonts w:eastAsia="SimSun"/>
          <w:szCs w:val="22"/>
          <w:lang w:eastAsia="zh-CN"/>
        </w:rPr>
        <w:t>veido paraudimo epizodai dažniausiai prasideda netrukus po tablečių pavartojimo ir per kelias valandas praeina.</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rsidP="00741F0E">
      <w:pPr>
        <w:keepNext/>
        <w:widowControl w:val="0"/>
        <w:tabs>
          <w:tab w:val="clear" w:pos="567"/>
        </w:tabs>
        <w:spacing w:line="240" w:lineRule="auto"/>
        <w:rPr>
          <w:szCs w:val="22"/>
        </w:rPr>
      </w:pPr>
      <w:r w:rsidRPr="00CE0E5F">
        <w:rPr>
          <w:rFonts w:eastAsia="SimSun"/>
          <w:i/>
          <w:szCs w:val="22"/>
          <w:lang w:eastAsia="zh-CN"/>
        </w:rPr>
        <w:t xml:space="preserve">Hematologiniai </w:t>
      </w:r>
      <w:r w:rsidR="00B471FC" w:rsidRPr="00CE0E5F">
        <w:rPr>
          <w:rFonts w:eastAsia="SimSun"/>
          <w:i/>
          <w:szCs w:val="22"/>
          <w:lang w:eastAsia="zh-CN"/>
        </w:rPr>
        <w:t>pokyčiai</w:t>
      </w:r>
    </w:p>
    <w:p w:rsidR="00361C3D" w:rsidRPr="00CE0E5F" w:rsidRDefault="00361C3D" w:rsidP="00741F0E">
      <w:pPr>
        <w:keepNext/>
        <w:widowControl w:val="0"/>
        <w:tabs>
          <w:tab w:val="clear" w:pos="567"/>
        </w:tabs>
        <w:spacing w:line="240" w:lineRule="auto"/>
        <w:rPr>
          <w:szCs w:val="22"/>
        </w:rPr>
      </w:pPr>
      <w:r w:rsidRPr="00CE0E5F">
        <w:rPr>
          <w:rFonts w:eastAsia="SimSun"/>
          <w:szCs w:val="22"/>
          <w:lang w:eastAsia="zh-CN"/>
        </w:rPr>
        <w:t xml:space="preserve">III fazės klinikinio tyrimo s bei </w:t>
      </w:r>
      <w:r w:rsidR="00B471FC" w:rsidRPr="00CE0E5F">
        <w:rPr>
          <w:rFonts w:eastAsia="SimSun"/>
          <w:szCs w:val="22"/>
          <w:lang w:eastAsia="zh-CN"/>
        </w:rPr>
        <w:t xml:space="preserve">literatūros duomenys </w:t>
      </w:r>
      <w:r w:rsidRPr="00CE0E5F">
        <w:rPr>
          <w:rFonts w:eastAsia="SimSun"/>
          <w:szCs w:val="22"/>
          <w:lang w:eastAsia="zh-CN"/>
        </w:rPr>
        <w:t xml:space="preserve">rodo, kad hematologinių parametrų </w:t>
      </w:r>
      <w:r w:rsidR="00B471FC" w:rsidRPr="00CE0E5F">
        <w:rPr>
          <w:rFonts w:eastAsia="SimSun"/>
          <w:szCs w:val="22"/>
          <w:lang w:eastAsia="zh-CN"/>
        </w:rPr>
        <w:t xml:space="preserve">pokyčiai </w:t>
      </w:r>
      <w:r w:rsidRPr="00CE0E5F">
        <w:rPr>
          <w:rFonts w:eastAsia="SimSun"/>
          <w:szCs w:val="22"/>
          <w:lang w:eastAsia="zh-CN"/>
        </w:rPr>
        <w:t xml:space="preserve">dažniausiai pasireiškia po </w:t>
      </w:r>
      <w:r w:rsidR="002E0930" w:rsidRPr="00CE0E5F">
        <w:rPr>
          <w:rFonts w:eastAsia="SimSun"/>
          <w:szCs w:val="22"/>
          <w:lang w:eastAsia="zh-CN"/>
        </w:rPr>
        <w:t xml:space="preserve">gydymo pradžios per </w:t>
      </w:r>
      <w:r w:rsidRPr="00CE0E5F">
        <w:rPr>
          <w:rFonts w:eastAsia="SimSun"/>
          <w:szCs w:val="22"/>
          <w:lang w:eastAsia="zh-CN"/>
        </w:rPr>
        <w:t>pirm</w:t>
      </w:r>
      <w:r w:rsidR="002E0930" w:rsidRPr="00CE0E5F">
        <w:rPr>
          <w:rFonts w:eastAsia="SimSun"/>
          <w:szCs w:val="22"/>
          <w:lang w:eastAsia="zh-CN"/>
        </w:rPr>
        <w:t>uosius</w:t>
      </w:r>
      <w:r w:rsidRPr="00CE0E5F">
        <w:rPr>
          <w:rFonts w:eastAsia="SimSun"/>
          <w:szCs w:val="22"/>
          <w:lang w:eastAsia="zh-CN"/>
        </w:rPr>
        <w:t xml:space="preserve"> </w:t>
      </w:r>
      <w:r w:rsidR="002E0930" w:rsidRPr="00CE0E5F">
        <w:rPr>
          <w:rFonts w:eastAsia="SimSun"/>
          <w:szCs w:val="22"/>
          <w:lang w:eastAsia="zh-CN"/>
        </w:rPr>
        <w:t xml:space="preserve">tris </w:t>
      </w:r>
      <w:r w:rsidRPr="00CE0E5F">
        <w:rPr>
          <w:rFonts w:eastAsia="SimSun"/>
          <w:szCs w:val="22"/>
          <w:lang w:eastAsia="zh-CN"/>
        </w:rPr>
        <w:t>gydymo dimetilfumaratu mėnesi</w:t>
      </w:r>
      <w:r w:rsidR="002E0930" w:rsidRPr="00CE0E5F">
        <w:rPr>
          <w:rFonts w:eastAsia="SimSun"/>
          <w:szCs w:val="22"/>
          <w:lang w:eastAsia="zh-CN"/>
        </w:rPr>
        <w:t>us</w:t>
      </w:r>
      <w:r w:rsidRPr="00CE0E5F">
        <w:rPr>
          <w:rFonts w:eastAsia="SimSun"/>
          <w:szCs w:val="22"/>
          <w:lang w:eastAsia="zh-CN"/>
        </w:rPr>
        <w:t xml:space="preserve">. Konkrečiai, klinikiniame tyrime buvo nedidelis limfocitų </w:t>
      </w:r>
      <w:r w:rsidR="002E0930" w:rsidRPr="00CE0E5F">
        <w:rPr>
          <w:rFonts w:eastAsia="SimSun"/>
          <w:szCs w:val="22"/>
          <w:lang w:eastAsia="zh-CN"/>
        </w:rPr>
        <w:t xml:space="preserve">skaičiaus </w:t>
      </w:r>
      <w:r w:rsidRPr="00CE0E5F">
        <w:rPr>
          <w:rFonts w:eastAsia="SimSun"/>
          <w:szCs w:val="22"/>
          <w:lang w:eastAsia="zh-CN"/>
        </w:rPr>
        <w:t>vidurkio sumažėjimas, kurio pradžia buvo nuo 3 ir 5 savaitės, o didžiausias sumažėjimas buvo 12 savaitę, kuomet maždaug trečdaliui pacientų limfocitų vertė buvo mažesnė nei 1,0x10</w:t>
      </w:r>
      <w:r w:rsidRPr="00CE0E5F">
        <w:rPr>
          <w:rFonts w:eastAsia="SimSun"/>
          <w:szCs w:val="22"/>
          <w:vertAlign w:val="superscript"/>
          <w:lang w:eastAsia="zh-CN"/>
        </w:rPr>
        <w:t>9</w:t>
      </w:r>
      <w:r w:rsidRPr="00CE0E5F">
        <w:rPr>
          <w:rFonts w:eastAsia="SimSun"/>
          <w:szCs w:val="22"/>
          <w:lang w:eastAsia="zh-CN"/>
        </w:rPr>
        <w:t>/l. Klinikinio tyrimo metu limfocitų verčių vidurkis ir mediana išliko normos ribose. 16 savaitę (gydymo pabaiga) nebuvo tolesnio limfocitų skaičiaus mažėjimo.</w:t>
      </w:r>
      <w:r w:rsidR="00C0559A" w:rsidRPr="00CE0E5F">
        <w:rPr>
          <w:rFonts w:eastAsia="SimSun"/>
          <w:szCs w:val="22"/>
          <w:lang w:eastAsia="zh-CN"/>
        </w:rPr>
        <w:t xml:space="preserve"> </w:t>
      </w:r>
      <w:r w:rsidR="003F10F6" w:rsidRPr="00CE0E5F">
        <w:rPr>
          <w:kern w:val="0"/>
          <w:szCs w:val="22"/>
          <w:bdr w:val="nil"/>
          <w:lang w:eastAsia="zh-CN"/>
        </w:rPr>
        <w:t xml:space="preserve">16-ąją gydymo savaitę buvo užfiksuota, kad 13/175 (7,4 %) pacientų limfocitų </w:t>
      </w:r>
      <w:r w:rsidR="002E0930" w:rsidRPr="00CE0E5F">
        <w:rPr>
          <w:kern w:val="0"/>
          <w:szCs w:val="22"/>
          <w:bdr w:val="nil"/>
          <w:lang w:eastAsia="zh-CN"/>
        </w:rPr>
        <w:t xml:space="preserve">skaičius </w:t>
      </w:r>
      <w:r w:rsidR="003F10F6" w:rsidRPr="00CE0E5F">
        <w:rPr>
          <w:kern w:val="0"/>
          <w:szCs w:val="22"/>
          <w:bdr w:val="nil"/>
          <w:lang w:eastAsia="zh-CN"/>
        </w:rPr>
        <w:t>buvo &lt; 0,7x10</w:t>
      </w:r>
      <w:r w:rsidR="003F10F6" w:rsidRPr="00CE0E5F">
        <w:rPr>
          <w:kern w:val="0"/>
          <w:szCs w:val="22"/>
          <w:bdr w:val="nil"/>
          <w:vertAlign w:val="superscript"/>
          <w:lang w:eastAsia="zh-CN"/>
        </w:rPr>
        <w:t>9</w:t>
      </w:r>
      <w:r w:rsidR="003F10F6" w:rsidRPr="00CE0E5F">
        <w:rPr>
          <w:kern w:val="0"/>
          <w:szCs w:val="22"/>
          <w:bdr w:val="nil"/>
          <w:lang w:eastAsia="zh-CN"/>
        </w:rPr>
        <w:t xml:space="preserve">/l. Kraujo mėginiai saugumo klinikiniams laboratoriniams tyrimams atlikti tolesnio stebėjimo vizitų metu buvo imami tik tais atvejais, kai ankstesnio vizito metu būta nukrypimų. Tolesnio stebėjimo metu be gydymo limfocitų </w:t>
      </w:r>
      <w:r w:rsidR="002E0930" w:rsidRPr="00CE0E5F">
        <w:rPr>
          <w:kern w:val="0"/>
          <w:szCs w:val="22"/>
          <w:bdr w:val="nil"/>
          <w:lang w:eastAsia="zh-CN"/>
        </w:rPr>
        <w:t xml:space="preserve">skaičius </w:t>
      </w:r>
      <w:r w:rsidR="003F10F6" w:rsidRPr="00CE0E5F">
        <w:rPr>
          <w:kern w:val="0"/>
          <w:szCs w:val="22"/>
          <w:bdr w:val="nil"/>
          <w:lang w:eastAsia="zh-CN"/>
        </w:rPr>
        <w:t>&lt; 0,7x10</w:t>
      </w:r>
      <w:r w:rsidR="003F10F6" w:rsidRPr="00CE0E5F">
        <w:rPr>
          <w:kern w:val="0"/>
          <w:szCs w:val="22"/>
          <w:bdr w:val="nil"/>
          <w:vertAlign w:val="superscript"/>
          <w:lang w:eastAsia="zh-CN"/>
        </w:rPr>
        <w:t>9</w:t>
      </w:r>
      <w:r w:rsidR="003F10F6" w:rsidRPr="00CE0E5F">
        <w:rPr>
          <w:kern w:val="0"/>
          <w:szCs w:val="22"/>
          <w:bdr w:val="nil"/>
          <w:lang w:eastAsia="zh-CN"/>
        </w:rPr>
        <w:t xml:space="preserve">/l praėjus 6 mėnesiams po gydymo nutraukimo </w:t>
      </w:r>
      <w:r w:rsidR="002E0930" w:rsidRPr="00CE0E5F">
        <w:rPr>
          <w:kern w:val="0"/>
          <w:szCs w:val="22"/>
          <w:bdr w:val="nil"/>
          <w:lang w:eastAsia="zh-CN"/>
        </w:rPr>
        <w:t xml:space="preserve">nustatytas </w:t>
      </w:r>
      <w:r w:rsidR="003F10F6" w:rsidRPr="00CE0E5F">
        <w:rPr>
          <w:kern w:val="0"/>
          <w:szCs w:val="22"/>
          <w:bdr w:val="nil"/>
          <w:lang w:eastAsia="zh-CN"/>
        </w:rPr>
        <w:t>1/29 (3,5 %) pacientų, o praėjus 12 mėnesių – 0/28 (0 %). Praėjus 12 mėnesių po gydymo nutraukimo 3/28 (10,7 %) pacientų limfocitų vertės buvo žemesnės kaip 10x10</w:t>
      </w:r>
      <w:r w:rsidR="003F10F6" w:rsidRPr="00CE0E5F">
        <w:rPr>
          <w:kern w:val="0"/>
          <w:szCs w:val="22"/>
          <w:bdr w:val="nil"/>
          <w:vertAlign w:val="superscript"/>
          <w:lang w:eastAsia="zh-CN"/>
        </w:rPr>
        <w:t>9</w:t>
      </w:r>
      <w:r w:rsidR="003F10F6" w:rsidRPr="00CE0E5F">
        <w:rPr>
          <w:kern w:val="0"/>
          <w:szCs w:val="22"/>
          <w:bdr w:val="nil"/>
          <w:lang w:eastAsia="zh-CN"/>
        </w:rPr>
        <w:t>/l,</w:t>
      </w:r>
      <w:r w:rsidR="002E0930" w:rsidRPr="00CE0E5F">
        <w:rPr>
          <w:kern w:val="0"/>
          <w:szCs w:val="22"/>
          <w:bdr w:val="nil"/>
          <w:lang w:eastAsia="zh-CN"/>
        </w:rPr>
        <w:t xml:space="preserve"> kas tikriausiai </w:t>
      </w:r>
      <w:r w:rsidR="00030531" w:rsidRPr="00CE0E5F">
        <w:rPr>
          <w:szCs w:val="22"/>
        </w:rPr>
        <w:t>atitinka</w:t>
      </w:r>
      <w:r w:rsidR="00030531" w:rsidRPr="00CE0E5F" w:rsidDel="00030531">
        <w:rPr>
          <w:kern w:val="0"/>
          <w:szCs w:val="22"/>
          <w:bdr w:val="nil"/>
          <w:lang w:eastAsia="zh-CN"/>
        </w:rPr>
        <w:t xml:space="preserve"> </w:t>
      </w:r>
      <w:r w:rsidR="003F10F6" w:rsidRPr="00CE0E5F">
        <w:rPr>
          <w:kern w:val="0"/>
          <w:szCs w:val="22"/>
          <w:bdr w:val="nil"/>
          <w:lang w:eastAsia="zh-CN"/>
        </w:rPr>
        <w:t xml:space="preserve"> 3/279 (1,1 %) pacientų, kurie buvo pradėti gydyti Skilarence.</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widowControl w:val="0"/>
        <w:tabs>
          <w:tab w:val="clear" w:pos="567"/>
        </w:tabs>
        <w:spacing w:line="240" w:lineRule="auto"/>
        <w:rPr>
          <w:szCs w:val="22"/>
        </w:rPr>
      </w:pPr>
      <w:r w:rsidRPr="00CE0E5F">
        <w:rPr>
          <w:rFonts w:eastAsia="SimSun"/>
          <w:szCs w:val="22"/>
          <w:lang w:eastAsia="zh-CN"/>
        </w:rPr>
        <w:t>Bendro leukocitų skaičiaus sumažėjimas tapo akivaizdus 12 gydymo savaitę; jis vėl lėtai padidėjo 16 savaitę (gydymo pabaiga); o 12 mėnesių po gydymo nutraukimo visų pacientų vertės buvo virš 3,0x10</w:t>
      </w:r>
      <w:r w:rsidRPr="00CE0E5F">
        <w:rPr>
          <w:rFonts w:eastAsia="SimSun"/>
          <w:szCs w:val="22"/>
          <w:vertAlign w:val="superscript"/>
          <w:lang w:eastAsia="zh-CN"/>
        </w:rPr>
        <w:t>9</w:t>
      </w:r>
      <w:r w:rsidRPr="00CE0E5F">
        <w:rPr>
          <w:rFonts w:eastAsia="SimSun"/>
          <w:szCs w:val="22"/>
          <w:lang w:eastAsia="zh-CN"/>
        </w:rPr>
        <w:t>/l.</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widowControl w:val="0"/>
        <w:tabs>
          <w:tab w:val="clear" w:pos="567"/>
        </w:tabs>
        <w:spacing w:line="240" w:lineRule="auto"/>
        <w:rPr>
          <w:szCs w:val="22"/>
        </w:rPr>
      </w:pPr>
      <w:r w:rsidRPr="00CE0E5F">
        <w:rPr>
          <w:rFonts w:eastAsia="SimSun"/>
          <w:szCs w:val="22"/>
          <w:lang w:eastAsia="zh-CN"/>
        </w:rPr>
        <w:t>Laikino eozinofilų vidutinių verčių padidėjimas buvo pastebėtas jau 3 savaitę, didžiausią lygį pasiekė 5 </w:t>
      </w:r>
      <w:r w:rsidR="00DA24D9" w:rsidRPr="00CE0E5F">
        <w:rPr>
          <w:rFonts w:eastAsia="SimSun"/>
          <w:szCs w:val="22"/>
          <w:lang w:eastAsia="zh-CN"/>
        </w:rPr>
        <w:t xml:space="preserve">ir 8 </w:t>
      </w:r>
      <w:r w:rsidRPr="00CE0E5F">
        <w:rPr>
          <w:rFonts w:eastAsia="SimSun"/>
          <w:szCs w:val="22"/>
          <w:lang w:eastAsia="zh-CN"/>
        </w:rPr>
        <w:t>savaitę ir 16 savaitę</w:t>
      </w:r>
      <w:r w:rsidR="00477028" w:rsidRPr="00CE0E5F">
        <w:rPr>
          <w:rFonts w:eastAsia="SimSun"/>
          <w:szCs w:val="22"/>
          <w:lang w:eastAsia="zh-CN"/>
        </w:rPr>
        <w:t xml:space="preserve"> grįžo </w:t>
      </w:r>
      <w:r w:rsidR="00711A47" w:rsidRPr="00CE0E5F">
        <w:rPr>
          <w:rFonts w:eastAsia="SimSun"/>
          <w:szCs w:val="22"/>
          <w:lang w:eastAsia="zh-CN"/>
        </w:rPr>
        <w:t xml:space="preserve">į </w:t>
      </w:r>
      <w:r w:rsidR="00477028" w:rsidRPr="00CE0E5F">
        <w:rPr>
          <w:rFonts w:eastAsia="SimSun"/>
          <w:szCs w:val="22"/>
          <w:lang w:eastAsia="zh-CN"/>
        </w:rPr>
        <w:t>pradinį verčių lygį</w:t>
      </w:r>
      <w:r w:rsidR="002E0930" w:rsidRPr="00CE0E5F">
        <w:rPr>
          <w:rFonts w:eastAsia="SimSun"/>
          <w:szCs w:val="22"/>
          <w:lang w:eastAsia="zh-CN"/>
        </w:rPr>
        <w:t>.</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widowControl w:val="0"/>
        <w:tabs>
          <w:tab w:val="clear" w:pos="567"/>
        </w:tabs>
        <w:spacing w:line="240" w:lineRule="auto"/>
        <w:rPr>
          <w:szCs w:val="22"/>
        </w:rPr>
      </w:pPr>
      <w:r w:rsidRPr="00CE0E5F">
        <w:rPr>
          <w:rFonts w:eastAsia="SimSun"/>
          <w:szCs w:val="22"/>
          <w:lang w:eastAsia="zh-CN"/>
        </w:rPr>
        <w:t>Norėdami sužinoti daugiau apie stebėjimo rekomendacijas ir klinikinį nepageidaujamų reakcijų valdymą, žr. 4.4 skyrių.</w:t>
      </w:r>
    </w:p>
    <w:p w:rsidR="00361C3D" w:rsidRPr="00CE0E5F" w:rsidRDefault="00361C3D">
      <w:pPr>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u w:val="single"/>
          <w:lang w:bidi="lt-LT"/>
        </w:rPr>
        <w:t>Pranešimas apie įtariamas nepageidaujamas reakcijas</w:t>
      </w:r>
    </w:p>
    <w:p w:rsidR="00361C3D" w:rsidRPr="00CE0E5F" w:rsidRDefault="00361C3D">
      <w:pPr>
        <w:keepNext/>
        <w:widowControl w:val="0"/>
        <w:tabs>
          <w:tab w:val="clear" w:pos="567"/>
        </w:tabs>
        <w:spacing w:line="240" w:lineRule="auto"/>
        <w:rPr>
          <w:szCs w:val="22"/>
        </w:rPr>
      </w:pPr>
      <w:r w:rsidRPr="00CE0E5F">
        <w:rPr>
          <w:szCs w:val="22"/>
          <w:lang w:bidi="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0" w:history="1">
        <w:r w:rsidRPr="00CE0E5F">
          <w:rPr>
            <w:rStyle w:val="Hyperlink"/>
            <w:szCs w:val="22"/>
            <w:highlight w:val="lightGray"/>
            <w:shd w:val="pct15" w:color="auto" w:fill="FFFFFF"/>
            <w:lang w:bidi="lt-LT"/>
          </w:rPr>
          <w:t>V priede</w:t>
        </w:r>
      </w:hyperlink>
      <w:r w:rsidRPr="00CE0E5F">
        <w:rPr>
          <w:szCs w:val="22"/>
          <w:highlight w:val="lightGray"/>
          <w:shd w:val="pct15" w:color="auto" w:fill="FFFFFF"/>
          <w:lang w:bidi="lt-LT"/>
        </w:rPr>
        <w:t xml:space="preserve"> nurodyta nacionaline pranešimo sistema</w:t>
      </w:r>
      <w:r w:rsidRPr="00CE0E5F">
        <w:rPr>
          <w:szCs w:val="22"/>
          <w:lang w:bidi="lt-LT"/>
        </w:rPr>
        <w:t>.</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4.9</w:t>
      </w:r>
      <w:r w:rsidRPr="00CE0E5F">
        <w:rPr>
          <w:b/>
          <w:bCs/>
          <w:szCs w:val="22"/>
          <w:lang w:bidi="lt-LT"/>
        </w:rPr>
        <w:tab/>
        <w:t>Perdozavimas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Perdozavimo atveju skiriamas simptominis gydymas. Specifini</w:t>
      </w:r>
      <w:r w:rsidR="00477028" w:rsidRPr="00CE0E5F">
        <w:rPr>
          <w:szCs w:val="22"/>
          <w:lang w:bidi="lt-LT"/>
        </w:rPr>
        <w:t>s</w:t>
      </w:r>
      <w:r w:rsidRPr="00CE0E5F">
        <w:rPr>
          <w:szCs w:val="22"/>
          <w:lang w:bidi="lt-LT"/>
        </w:rPr>
        <w:t xml:space="preserve"> priešnuod</w:t>
      </w:r>
      <w:r w:rsidR="00477028" w:rsidRPr="00CE0E5F">
        <w:rPr>
          <w:szCs w:val="22"/>
          <w:lang w:bidi="lt-LT"/>
        </w:rPr>
        <w:t>is nežinomas</w:t>
      </w:r>
      <w:r w:rsidRPr="00CE0E5F">
        <w:rPr>
          <w:szCs w:val="22"/>
          <w:lang w:bidi="lt-LT"/>
        </w:rPr>
        <w: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5.</w:t>
      </w:r>
      <w:r w:rsidRPr="00CE0E5F">
        <w:rPr>
          <w:b/>
          <w:bCs/>
          <w:szCs w:val="22"/>
          <w:lang w:bidi="lt-LT"/>
        </w:rPr>
        <w:tab/>
        <w:t>FARMAKOLOGINĖS SAVYBĖS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 xml:space="preserve">5.1 </w:t>
      </w:r>
      <w:r w:rsidRPr="00CE0E5F">
        <w:rPr>
          <w:b/>
          <w:bCs/>
          <w:szCs w:val="22"/>
          <w:lang w:bidi="lt-LT"/>
        </w:rPr>
        <w:tab/>
        <w:t>Farmakodinaminės savybės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Farmakoterapinė grupė</w:t>
      </w:r>
      <w:r w:rsidRPr="00CE0E5F">
        <w:rPr>
          <w:szCs w:val="22"/>
          <w:shd w:val="clear" w:color="auto" w:fill="FFFFFF"/>
          <w:lang w:bidi="lt-LT"/>
        </w:rPr>
        <w:t xml:space="preserve">: </w:t>
      </w:r>
      <w:r w:rsidR="000F0D21" w:rsidRPr="00CE0E5F">
        <w:rPr>
          <w:szCs w:val="22"/>
          <w:shd w:val="clear" w:color="auto" w:fill="FFFFFF"/>
          <w:lang w:bidi="lt-LT"/>
        </w:rPr>
        <w:t>kiti imunosupresantai,</w:t>
      </w:r>
      <w:r w:rsidRPr="00CE0E5F">
        <w:rPr>
          <w:szCs w:val="22"/>
          <w:shd w:val="clear" w:color="auto" w:fill="FFFFFF"/>
          <w:lang w:bidi="lt-LT"/>
        </w:rPr>
        <w:t xml:space="preserve"> </w:t>
      </w:r>
      <w:r w:rsidRPr="00CE0E5F">
        <w:rPr>
          <w:szCs w:val="22"/>
          <w:lang w:bidi="lt-LT"/>
        </w:rPr>
        <w:t xml:space="preserve">ATC kodas: </w:t>
      </w:r>
      <w:r w:rsidR="000F0D21" w:rsidRPr="00CE0E5F">
        <w:rPr>
          <w:noProof/>
          <w:szCs w:val="22"/>
        </w:rPr>
        <w:t>L04AX07</w:t>
      </w:r>
    </w:p>
    <w:p w:rsidR="00361C3D" w:rsidRPr="00CE0E5F" w:rsidRDefault="00361C3D">
      <w:pPr>
        <w:widowControl w:val="0"/>
        <w:tabs>
          <w:tab w:val="clear" w:pos="567"/>
        </w:tabs>
        <w:spacing w:line="240" w:lineRule="auto"/>
        <w:rPr>
          <w:szCs w:val="22"/>
          <w:u w:val="single"/>
        </w:rPr>
      </w:pPr>
    </w:p>
    <w:p w:rsidR="00361C3D" w:rsidRPr="00CE0E5F" w:rsidRDefault="00361C3D">
      <w:pPr>
        <w:keepNext/>
        <w:widowControl w:val="0"/>
        <w:tabs>
          <w:tab w:val="clear" w:pos="567"/>
        </w:tabs>
        <w:spacing w:line="240" w:lineRule="auto"/>
        <w:rPr>
          <w:szCs w:val="22"/>
        </w:rPr>
      </w:pPr>
      <w:r w:rsidRPr="00CE0E5F">
        <w:rPr>
          <w:szCs w:val="22"/>
          <w:u w:val="single"/>
          <w:lang w:bidi="lt-LT"/>
        </w:rPr>
        <w:t>Veikimo mechanizmas</w:t>
      </w:r>
    </w:p>
    <w:p w:rsidR="00361C3D" w:rsidRPr="00CE0E5F" w:rsidRDefault="00361C3D">
      <w:pPr>
        <w:keepNext/>
        <w:widowControl w:val="0"/>
        <w:tabs>
          <w:tab w:val="clear" w:pos="567"/>
        </w:tabs>
        <w:spacing w:line="240" w:lineRule="auto"/>
        <w:rPr>
          <w:szCs w:val="22"/>
        </w:rPr>
      </w:pPr>
      <w:r w:rsidRPr="00CE0E5F">
        <w:rPr>
          <w:szCs w:val="22"/>
          <w:lang w:bidi="lt-LT"/>
        </w:rPr>
        <w:t>Priešuždegiminis ir imunitetą moduliuojantis dimetilfumarato ir jo metabolito monometilfumarato poveikis nėra visiškai išaiškintas, tačiau manoma, kad jį daugiausia sukelia sąveika su viduląsteliniu redukuotu gliutationu tiesiogiai psoriazės patogenezėje dalyvaujanč</w:t>
      </w:r>
      <w:r w:rsidR="00477028" w:rsidRPr="00CE0E5F">
        <w:rPr>
          <w:szCs w:val="22"/>
          <w:lang w:bidi="lt-LT"/>
        </w:rPr>
        <w:t>iose</w:t>
      </w:r>
      <w:r w:rsidRPr="00CE0E5F">
        <w:rPr>
          <w:szCs w:val="22"/>
          <w:lang w:bidi="lt-LT"/>
        </w:rPr>
        <w:t xml:space="preserve"> </w:t>
      </w:r>
      <w:r w:rsidR="00477028" w:rsidRPr="00CE0E5F">
        <w:rPr>
          <w:szCs w:val="22"/>
          <w:lang w:bidi="lt-LT"/>
        </w:rPr>
        <w:t>ląstelėse</w:t>
      </w:r>
      <w:r w:rsidRPr="00CE0E5F">
        <w:rPr>
          <w:szCs w:val="22"/>
          <w:lang w:bidi="lt-LT"/>
        </w:rPr>
        <w:t xml:space="preserve">. Ši sąveika su gliutationu slopina translokaciją į </w:t>
      </w:r>
      <w:r w:rsidR="00477028" w:rsidRPr="00CE0E5F">
        <w:rPr>
          <w:szCs w:val="22"/>
          <w:lang w:bidi="lt-LT"/>
        </w:rPr>
        <w:t>aktyvintų B ląstelių (NF-</w:t>
      </w:r>
      <w:r w:rsidR="00477028" w:rsidRPr="00CE0E5F">
        <w:rPr>
          <w:szCs w:val="22"/>
        </w:rPr>
        <w:t>κ</w:t>
      </w:r>
      <w:r w:rsidR="00477028" w:rsidRPr="00CE0E5F">
        <w:rPr>
          <w:szCs w:val="22"/>
          <w:lang w:bidi="lt-LT"/>
        </w:rPr>
        <w:t xml:space="preserve">B) </w:t>
      </w:r>
      <w:r w:rsidRPr="00CE0E5F">
        <w:rPr>
          <w:szCs w:val="22"/>
          <w:lang w:bidi="lt-LT"/>
        </w:rPr>
        <w:t>branduolį ir branduolio faktoriaus kapa-lengvosios-grandinės-stipriklio transkripcin</w:t>
      </w:r>
      <w:r w:rsidR="00477028" w:rsidRPr="00CE0E5F">
        <w:rPr>
          <w:szCs w:val="22"/>
          <w:lang w:bidi="lt-LT"/>
        </w:rPr>
        <w:t>į aktyvumą.</w:t>
      </w:r>
      <w:r w:rsidRPr="00CE0E5F">
        <w:rPr>
          <w:szCs w:val="22"/>
          <w:lang w:bidi="lt-LT"/>
        </w:rPr>
        <w:t xml:space="preserve"> </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Manoma, kad pagrindinis dimetilfumarato ir monometilfumarato poveikis yra imunomoduliacinis, dėl kurio įvyksta T</w:t>
      </w:r>
      <w:r w:rsidR="00A31488" w:rsidRPr="00CE0E5F">
        <w:rPr>
          <w:szCs w:val="22"/>
          <w:lang w:bidi="lt-LT"/>
        </w:rPr>
        <w:t xml:space="preserve"> limfocitų</w:t>
      </w:r>
      <w:r w:rsidRPr="00CE0E5F">
        <w:rPr>
          <w:szCs w:val="22"/>
          <w:lang w:bidi="lt-LT"/>
        </w:rPr>
        <w:t xml:space="preserve"> (Th) fenotipo pokytis iš Th1 ir Th17 į Th2. </w:t>
      </w:r>
      <w:r w:rsidR="00A31488" w:rsidRPr="00CE0E5F">
        <w:rPr>
          <w:szCs w:val="22"/>
          <w:lang w:bidi="lt-LT"/>
        </w:rPr>
        <w:t>Sumažėja u</w:t>
      </w:r>
      <w:r w:rsidRPr="00CE0E5F">
        <w:rPr>
          <w:szCs w:val="22"/>
          <w:lang w:bidi="lt-LT"/>
        </w:rPr>
        <w:t>ždegiminių citokinų gamyba</w:t>
      </w:r>
      <w:r w:rsidR="00A31488" w:rsidRPr="00CE0E5F">
        <w:rPr>
          <w:szCs w:val="22"/>
          <w:lang w:bidi="lt-LT"/>
        </w:rPr>
        <w:t>, indukuojami</w:t>
      </w:r>
      <w:r w:rsidRPr="00CE0E5F">
        <w:rPr>
          <w:szCs w:val="22"/>
          <w:lang w:bidi="lt-LT"/>
        </w:rPr>
        <w:t xml:space="preserve"> pro-apoptozin</w:t>
      </w:r>
      <w:r w:rsidR="00A31488" w:rsidRPr="00CE0E5F">
        <w:rPr>
          <w:szCs w:val="22"/>
          <w:lang w:bidi="lt-LT"/>
        </w:rPr>
        <w:t>iai</w:t>
      </w:r>
      <w:r w:rsidRPr="00CE0E5F">
        <w:rPr>
          <w:szCs w:val="22"/>
          <w:lang w:bidi="lt-LT"/>
        </w:rPr>
        <w:t xml:space="preserve"> reiškini</w:t>
      </w:r>
      <w:r w:rsidR="00A31488" w:rsidRPr="00CE0E5F">
        <w:rPr>
          <w:szCs w:val="22"/>
          <w:lang w:bidi="lt-LT"/>
        </w:rPr>
        <w:t>ai</w:t>
      </w:r>
      <w:r w:rsidRPr="00CE0E5F">
        <w:rPr>
          <w:szCs w:val="22"/>
          <w:lang w:bidi="lt-LT"/>
        </w:rPr>
        <w:t xml:space="preserve">, </w:t>
      </w:r>
      <w:r w:rsidR="00A31488" w:rsidRPr="00CE0E5F">
        <w:rPr>
          <w:szCs w:val="22"/>
          <w:lang w:bidi="lt-LT"/>
        </w:rPr>
        <w:t xml:space="preserve">slopinama </w:t>
      </w:r>
      <w:r w:rsidRPr="00CE0E5F">
        <w:rPr>
          <w:szCs w:val="22"/>
          <w:lang w:bidi="lt-LT"/>
        </w:rPr>
        <w:t xml:space="preserve">keratinocitų </w:t>
      </w:r>
      <w:r w:rsidR="00A31488" w:rsidRPr="00CE0E5F">
        <w:rPr>
          <w:szCs w:val="22"/>
          <w:lang w:bidi="lt-LT"/>
        </w:rPr>
        <w:t>priliferacija</w:t>
      </w:r>
      <w:r w:rsidRPr="00CE0E5F">
        <w:rPr>
          <w:szCs w:val="22"/>
          <w:lang w:bidi="lt-LT"/>
        </w:rPr>
        <w:t xml:space="preserve">, </w:t>
      </w:r>
      <w:r w:rsidR="00A31488" w:rsidRPr="00CE0E5F">
        <w:rPr>
          <w:szCs w:val="22"/>
          <w:lang w:bidi="lt-LT"/>
        </w:rPr>
        <w:t xml:space="preserve">sumažėja </w:t>
      </w:r>
      <w:r w:rsidRPr="00CE0E5F">
        <w:rPr>
          <w:szCs w:val="22"/>
          <w:lang w:bidi="lt-LT"/>
        </w:rPr>
        <w:t xml:space="preserve">adhezinių molekulių </w:t>
      </w:r>
      <w:r w:rsidR="00A31488" w:rsidRPr="00CE0E5F">
        <w:rPr>
          <w:szCs w:val="22"/>
          <w:lang w:bidi="lt-LT"/>
        </w:rPr>
        <w:t xml:space="preserve">ekspresija </w:t>
      </w:r>
      <w:r w:rsidRPr="00CE0E5F">
        <w:rPr>
          <w:szCs w:val="22"/>
          <w:lang w:bidi="lt-LT"/>
        </w:rPr>
        <w:t xml:space="preserve">ir </w:t>
      </w:r>
      <w:r w:rsidR="00A31488" w:rsidRPr="00CE0E5F">
        <w:rPr>
          <w:szCs w:val="22"/>
          <w:lang w:bidi="lt-LT"/>
        </w:rPr>
        <w:t xml:space="preserve">sumažinami </w:t>
      </w:r>
      <w:r w:rsidRPr="00CE0E5F">
        <w:rPr>
          <w:szCs w:val="22"/>
          <w:lang w:bidi="lt-LT"/>
        </w:rPr>
        <w:t>uždegimini</w:t>
      </w:r>
      <w:r w:rsidR="00A31488" w:rsidRPr="00CE0E5F">
        <w:rPr>
          <w:szCs w:val="22"/>
          <w:lang w:bidi="lt-LT"/>
        </w:rPr>
        <w:t>ai</w:t>
      </w:r>
      <w:r w:rsidRPr="00CE0E5F">
        <w:rPr>
          <w:szCs w:val="22"/>
          <w:lang w:bidi="lt-LT"/>
        </w:rPr>
        <w:t xml:space="preserve"> </w:t>
      </w:r>
      <w:r w:rsidR="00A31488" w:rsidRPr="00CE0E5F">
        <w:rPr>
          <w:szCs w:val="22"/>
          <w:lang w:bidi="lt-LT"/>
        </w:rPr>
        <w:t xml:space="preserve">infiltratai </w:t>
      </w:r>
      <w:r w:rsidRPr="00CE0E5F">
        <w:rPr>
          <w:szCs w:val="22"/>
          <w:lang w:bidi="lt-LT"/>
        </w:rPr>
        <w:t>psoriazės plokštelėse.</w:t>
      </w:r>
    </w:p>
    <w:p w:rsidR="00361C3D" w:rsidRPr="00CE0E5F" w:rsidRDefault="00361C3D">
      <w:pPr>
        <w:widowControl w:val="0"/>
        <w:tabs>
          <w:tab w:val="clear" w:pos="567"/>
        </w:tabs>
        <w:spacing w:line="240" w:lineRule="auto"/>
        <w:rPr>
          <w:szCs w:val="22"/>
          <w:u w:val="single"/>
        </w:rPr>
      </w:pPr>
    </w:p>
    <w:p w:rsidR="00361C3D" w:rsidRPr="00CE0E5F" w:rsidRDefault="00361C3D">
      <w:pPr>
        <w:keepNext/>
        <w:widowControl w:val="0"/>
        <w:tabs>
          <w:tab w:val="clear" w:pos="567"/>
        </w:tabs>
        <w:spacing w:line="240" w:lineRule="auto"/>
        <w:rPr>
          <w:szCs w:val="22"/>
        </w:rPr>
      </w:pPr>
      <w:r w:rsidRPr="00CE0E5F">
        <w:rPr>
          <w:szCs w:val="22"/>
          <w:u w:val="single"/>
          <w:lang w:bidi="lt-LT"/>
        </w:rPr>
        <w:t>Klinikinis veiksmingumas ir saugumas</w:t>
      </w:r>
    </w:p>
    <w:p w:rsidR="00361C3D" w:rsidRPr="00CE0E5F" w:rsidRDefault="00361C3D">
      <w:pPr>
        <w:keepNext/>
        <w:widowControl w:val="0"/>
        <w:tabs>
          <w:tab w:val="clear" w:pos="567"/>
        </w:tabs>
        <w:spacing w:line="240" w:lineRule="auto"/>
        <w:rPr>
          <w:szCs w:val="22"/>
        </w:rPr>
      </w:pPr>
      <w:r w:rsidRPr="00CE0E5F">
        <w:rPr>
          <w:szCs w:val="22"/>
          <w:lang w:bidi="lt-LT"/>
        </w:rPr>
        <w:t>Skilarence saugumas ir veiksmingumas buvo ištirtas dvigubai koduotame, 3 grupių, placebu ir veikliąją lyginamąja medžiaga kontroliuojamame III fazės tyrime (1102)</w:t>
      </w:r>
      <w:r w:rsidR="00EC52B8" w:rsidRPr="00CE0E5F">
        <w:rPr>
          <w:szCs w:val="22"/>
          <w:lang w:bidi="lt-LT"/>
        </w:rPr>
        <w:t>, kuriame dalyvavę</w:t>
      </w:r>
      <w:r w:rsidRPr="00CE0E5F">
        <w:rPr>
          <w:szCs w:val="22"/>
          <w:lang w:bidi="lt-LT"/>
        </w:rPr>
        <w:t xml:space="preserve"> pacientai s</w:t>
      </w:r>
      <w:r w:rsidR="003359F5" w:rsidRPr="00CE0E5F">
        <w:rPr>
          <w:szCs w:val="22"/>
          <w:lang w:bidi="lt-LT"/>
        </w:rPr>
        <w:t>i</w:t>
      </w:r>
      <w:r w:rsidRPr="00CE0E5F">
        <w:rPr>
          <w:szCs w:val="22"/>
          <w:lang w:bidi="lt-LT"/>
        </w:rPr>
        <w:t>rg</w:t>
      </w:r>
      <w:r w:rsidR="00EC52B8" w:rsidRPr="00CE0E5F">
        <w:rPr>
          <w:szCs w:val="22"/>
          <w:lang w:bidi="lt-LT"/>
        </w:rPr>
        <w:t>o</w:t>
      </w:r>
      <w:r w:rsidRPr="00CE0E5F">
        <w:rPr>
          <w:szCs w:val="22"/>
          <w:lang w:bidi="lt-LT"/>
        </w:rPr>
        <w:t xml:space="preserve"> vidutin</w:t>
      </w:r>
      <w:r w:rsidR="00EC52B8" w:rsidRPr="00CE0E5F">
        <w:rPr>
          <w:szCs w:val="22"/>
          <w:lang w:bidi="lt-LT"/>
        </w:rPr>
        <w:t>io sunkumo arba sunkia</w:t>
      </w:r>
      <w:r w:rsidRPr="00CE0E5F">
        <w:rPr>
          <w:szCs w:val="22"/>
          <w:lang w:bidi="lt-LT"/>
        </w:rPr>
        <w:t xml:space="preserve"> plokšteline psoriaze (tyrimas 1102). 704 pacientai </w:t>
      </w:r>
      <w:r w:rsidR="00EC52B8" w:rsidRPr="00CE0E5F">
        <w:rPr>
          <w:szCs w:val="22"/>
          <w:lang w:bidi="lt-LT"/>
        </w:rPr>
        <w:t>atsitiktinės atrankos būdu suskirstyti į grupes</w:t>
      </w:r>
      <w:r w:rsidRPr="00CE0E5F">
        <w:rPr>
          <w:szCs w:val="22"/>
          <w:lang w:bidi="lt-LT"/>
        </w:rPr>
        <w:t xml:space="preserve"> vartoti Skilarence, veiklųjį palyginamąjį preparatą (</w:t>
      </w:r>
      <w:r w:rsidR="0048601E" w:rsidRPr="00CE0E5F">
        <w:rPr>
          <w:szCs w:val="22"/>
          <w:lang w:bidi="lt-LT"/>
        </w:rPr>
        <w:t xml:space="preserve">Fumaderm – </w:t>
      </w:r>
      <w:r w:rsidRPr="00CE0E5F">
        <w:rPr>
          <w:szCs w:val="22"/>
          <w:lang w:bidi="lt-LT"/>
        </w:rPr>
        <w:t xml:space="preserve">sudėtinį produktą su tokiu pačiu dimetilfumarato kiekiu ir trejomis monoetilfumarato druskomis) ir placebą, santykiu 2:2:1. Pacientai pradėjo gydymą tabletėmis, kuriose buvo 30 mg per parą dimetilfumarato arba placebo, didinant dozę iki maksimalios 720 mg per parą abejose veikliuoju lyginamuoju preparatu kontroliuojamose grupėse kaip aprašyta 4.2 skyriuje. Jeigu </w:t>
      </w:r>
      <w:r w:rsidR="00EC52B8" w:rsidRPr="00CE0E5F">
        <w:rPr>
          <w:szCs w:val="22"/>
          <w:lang w:bidi="lt-LT"/>
        </w:rPr>
        <w:t>gydymo sėkmė pastebėta prieš</w:t>
      </w:r>
      <w:r w:rsidRPr="00CE0E5F">
        <w:rPr>
          <w:szCs w:val="22"/>
          <w:lang w:bidi="lt-LT"/>
        </w:rPr>
        <w:t xml:space="preserve"> pasiekiant maksimalią 720 mg per parą dimetilfumarato dozę, dozės daugiau didinti nebereikėjo ir ji buvo tolygiai mažinama iki individualios palaikomosios dozės. Jei pacientas netoleravo padidintos dozės 4–16 savaitėmis, jam buvo vėl skiriama ankstesnė toleruota dozė, vartota nuo 4 savaitės pradžios, kuri turėjo būti išlaikoma iki gydymo laikotarpio pabaigos (16 savaitės). Pacientai buvo gydomi iki 16 savaitės, o iki 12 mėnesio po gydymo pabaigos buvo suplanuoti tolesnio stebėjimo vizitai.</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Demografinių duomenų ir pradinio įvertinimo charakteristikų atžvilgiu gydymo grupės buvo paskirstytos tolygiai. Iš 699 pacientų, dauguma buvo baltieji (99 %) vyrai (65 %), vidutinis amžius buvo 44 metai. Dauguma pacientų (91 %) buvo jaunesni nei 65 metų. Daugelio pacientų psoriazė buvo vidutinio sunkumo, remiantis Psoriazės ploto ir sunkumo indekso (PASI) ir Gydytojo bendrojo įvertinimo (GBĮ) įverčiais pradinio įvertinimo metu: vidutinis PASI įvertis pradinio įvertinimo metu buvo 16,35, o 60 % pacientų liga pagal GBĮ įvertinta kaip vidutinio sunkumo. Dauguma pacientų nurodė, kad psoriazė turėjo „labai didelį“ arba „ypatingai didelį“ poveikį jų gyvenimui, remiantis Dermatologijos gyvenimo kokybės indeksu (DLQI); vidutinis DLQI indeksas buvo 11,5.</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lang w:bidi="lt-LT"/>
        </w:rPr>
      </w:pPr>
      <w:r w:rsidRPr="00CE0E5F">
        <w:rPr>
          <w:szCs w:val="22"/>
          <w:lang w:bidi="lt-LT"/>
        </w:rPr>
        <w:t xml:space="preserve">Po 16 savaičių gydymo nustatyta, kad Skilarence yra veiksmingesnis už placebą (p &lt; 0,0001) pagal PASI 75 ir GBĮ įvertis buvo „švarus“ arba „beveik švarus“ ir ne mažiau veiksmingas (naudojant ne mažesnio veiksmingumo 15% </w:t>
      </w:r>
      <w:r w:rsidR="00EC52B8" w:rsidRPr="00CE0E5F">
        <w:rPr>
          <w:szCs w:val="22"/>
          <w:lang w:bidi="lt-LT"/>
        </w:rPr>
        <w:t>ribą</w:t>
      </w:r>
      <w:r w:rsidRPr="00CE0E5F">
        <w:rPr>
          <w:szCs w:val="22"/>
          <w:lang w:bidi="lt-LT"/>
        </w:rPr>
        <w:t>) už veiklųjį lyginamąjį preparatą (p &lt; 0,0003) pagal PASI 75.</w:t>
      </w:r>
    </w:p>
    <w:p w:rsidR="00D2050D" w:rsidRPr="00CE0E5F" w:rsidRDefault="00D2050D" w:rsidP="00D2050D">
      <w:pPr>
        <w:widowControl w:val="0"/>
        <w:tabs>
          <w:tab w:val="clear" w:pos="567"/>
        </w:tabs>
        <w:suppressAutoHyphens w:val="0"/>
        <w:spacing w:line="240" w:lineRule="auto"/>
        <w:rPr>
          <w:szCs w:val="22"/>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593"/>
        <w:gridCol w:w="249"/>
      </w:tblGrid>
      <w:tr w:rsidR="00D2050D" w:rsidRPr="00CE0E5F" w:rsidTr="00D2050D">
        <w:tc>
          <w:tcPr>
            <w:tcW w:w="9180" w:type="dxa"/>
            <w:gridSpan w:val="8"/>
          </w:tcPr>
          <w:p w:rsidR="00D2050D" w:rsidRPr="00CE0E5F" w:rsidRDefault="00D2050D" w:rsidP="00D2050D">
            <w:pPr>
              <w:keepNext/>
              <w:keepLines/>
              <w:tabs>
                <w:tab w:val="clear" w:pos="567"/>
              </w:tabs>
              <w:spacing w:line="240" w:lineRule="auto"/>
              <w:rPr>
                <w:b/>
                <w:bCs/>
                <w:szCs w:val="22"/>
                <w:lang w:eastAsia="nl-BE"/>
              </w:rPr>
            </w:pPr>
            <w:r w:rsidRPr="00CE0E5F">
              <w:rPr>
                <w:b/>
                <w:bCs/>
                <w:szCs w:val="22"/>
              </w:rPr>
              <w:t>Klinikinio veiksmingumo suvestinė po 16 savaičių gydymo tyrime 1102</w:t>
            </w:r>
          </w:p>
        </w:tc>
      </w:tr>
      <w:tr w:rsidR="00D2050D" w:rsidRPr="00CE0E5F" w:rsidTr="00D2050D">
        <w:tc>
          <w:tcPr>
            <w:tcW w:w="4077" w:type="dxa"/>
            <w:tcBorders>
              <w:top w:val="single" w:sz="4" w:space="0" w:color="auto"/>
            </w:tcBorders>
          </w:tcPr>
          <w:p w:rsidR="00D2050D" w:rsidRPr="00CE0E5F" w:rsidRDefault="00D2050D" w:rsidP="00D2050D">
            <w:pPr>
              <w:keepNext/>
              <w:rPr>
                <w:b/>
                <w:bCs/>
                <w:szCs w:val="22"/>
              </w:rPr>
            </w:pPr>
            <w:r w:rsidRPr="00CE0E5F">
              <w:rPr>
                <w:b/>
                <w:szCs w:val="22"/>
                <w:lang w:eastAsia="nl-BE"/>
              </w:rPr>
              <w:t>Įvertinimas</w:t>
            </w:r>
          </w:p>
        </w:tc>
        <w:tc>
          <w:tcPr>
            <w:tcW w:w="1843" w:type="dxa"/>
            <w:gridSpan w:val="2"/>
            <w:tcBorders>
              <w:top w:val="single" w:sz="4" w:space="0" w:color="auto"/>
              <w:left w:val="nil"/>
            </w:tcBorders>
          </w:tcPr>
          <w:p w:rsidR="00D2050D" w:rsidRPr="00CE0E5F" w:rsidRDefault="00D2050D" w:rsidP="00D2050D">
            <w:pPr>
              <w:keepNext/>
              <w:jc w:val="center"/>
              <w:rPr>
                <w:b/>
                <w:bCs/>
                <w:szCs w:val="22"/>
              </w:rPr>
            </w:pPr>
            <w:r w:rsidRPr="00CE0E5F">
              <w:rPr>
                <w:b/>
                <w:bCs/>
                <w:szCs w:val="22"/>
              </w:rPr>
              <w:t>Skilarence</w:t>
            </w:r>
          </w:p>
        </w:tc>
        <w:tc>
          <w:tcPr>
            <w:tcW w:w="1418" w:type="dxa"/>
            <w:gridSpan w:val="3"/>
            <w:tcBorders>
              <w:top w:val="single" w:sz="4" w:space="0" w:color="auto"/>
              <w:left w:val="nil"/>
            </w:tcBorders>
          </w:tcPr>
          <w:p w:rsidR="00D2050D" w:rsidRPr="00CE0E5F" w:rsidRDefault="00D2050D" w:rsidP="00D2050D">
            <w:pPr>
              <w:keepNext/>
              <w:jc w:val="center"/>
              <w:rPr>
                <w:b/>
                <w:bCs/>
                <w:szCs w:val="22"/>
              </w:rPr>
            </w:pPr>
            <w:r w:rsidRPr="00CE0E5F">
              <w:rPr>
                <w:b/>
                <w:szCs w:val="22"/>
                <w:lang w:eastAsia="nl-BE"/>
              </w:rPr>
              <w:t>Placebas</w:t>
            </w:r>
          </w:p>
        </w:tc>
        <w:tc>
          <w:tcPr>
            <w:tcW w:w="1842" w:type="dxa"/>
            <w:gridSpan w:val="2"/>
            <w:tcBorders>
              <w:top w:val="single" w:sz="4" w:space="0" w:color="auto"/>
              <w:left w:val="nil"/>
            </w:tcBorders>
          </w:tcPr>
          <w:p w:rsidR="00D2050D" w:rsidRPr="00CE0E5F" w:rsidRDefault="00D2050D" w:rsidP="00D2050D">
            <w:pPr>
              <w:keepNext/>
              <w:jc w:val="center"/>
              <w:rPr>
                <w:b/>
                <w:bCs/>
                <w:szCs w:val="22"/>
              </w:rPr>
            </w:pPr>
            <w:r w:rsidRPr="00CE0E5F">
              <w:rPr>
                <w:b/>
                <w:bCs/>
                <w:szCs w:val="22"/>
              </w:rPr>
              <w:t>Fumaderm</w:t>
            </w:r>
          </w:p>
        </w:tc>
      </w:tr>
      <w:tr w:rsidR="00D2050D" w:rsidRPr="00CE0E5F" w:rsidTr="00D2050D">
        <w:tc>
          <w:tcPr>
            <w:tcW w:w="4077" w:type="dxa"/>
            <w:tcBorders>
              <w:bottom w:val="single" w:sz="4" w:space="0" w:color="auto"/>
            </w:tcBorders>
          </w:tcPr>
          <w:p w:rsidR="00D2050D" w:rsidRPr="00CE0E5F" w:rsidRDefault="00D2050D" w:rsidP="00D2050D">
            <w:pPr>
              <w:keepNext/>
              <w:keepLines/>
              <w:tabs>
                <w:tab w:val="clear" w:pos="567"/>
              </w:tabs>
              <w:spacing w:line="240" w:lineRule="auto"/>
              <w:rPr>
                <w:szCs w:val="22"/>
                <w:lang w:eastAsia="nl-BE"/>
              </w:rPr>
            </w:pPr>
          </w:p>
        </w:tc>
        <w:tc>
          <w:tcPr>
            <w:tcW w:w="1843" w:type="dxa"/>
            <w:gridSpan w:val="2"/>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lang w:eastAsia="nl-BE"/>
              </w:rPr>
            </w:pPr>
            <w:r w:rsidRPr="00CE0E5F">
              <w:rPr>
                <w:b/>
                <w:szCs w:val="22"/>
                <w:lang w:eastAsia="nl-BE"/>
              </w:rPr>
              <w:t>N=267</w:t>
            </w:r>
          </w:p>
        </w:tc>
        <w:tc>
          <w:tcPr>
            <w:tcW w:w="1418" w:type="dxa"/>
            <w:gridSpan w:val="3"/>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lang w:eastAsia="nl-BE"/>
              </w:rPr>
            </w:pPr>
            <w:r w:rsidRPr="00CE0E5F">
              <w:rPr>
                <w:b/>
                <w:szCs w:val="22"/>
                <w:lang w:eastAsia="nl-BE"/>
              </w:rPr>
              <w:t>N=131</w:t>
            </w:r>
          </w:p>
        </w:tc>
        <w:tc>
          <w:tcPr>
            <w:tcW w:w="1842" w:type="dxa"/>
            <w:gridSpan w:val="2"/>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lang w:eastAsia="nl-BE"/>
              </w:rPr>
            </w:pPr>
            <w:r w:rsidRPr="00CE0E5F">
              <w:rPr>
                <w:b/>
                <w:szCs w:val="22"/>
                <w:lang w:eastAsia="nl-BE"/>
              </w:rPr>
              <w:t>N=273</w:t>
            </w:r>
          </w:p>
        </w:tc>
      </w:tr>
      <w:tr w:rsidR="00D2050D" w:rsidRPr="00CE0E5F" w:rsidTr="00D2050D">
        <w:tc>
          <w:tcPr>
            <w:tcW w:w="9180" w:type="dxa"/>
            <w:gridSpan w:val="8"/>
            <w:tcBorders>
              <w:top w:val="single" w:sz="4" w:space="0" w:color="auto"/>
            </w:tcBorders>
          </w:tcPr>
          <w:p w:rsidR="00D2050D" w:rsidRPr="00CE0E5F" w:rsidRDefault="00D2050D" w:rsidP="00D2050D">
            <w:pPr>
              <w:keepNext/>
              <w:keepLines/>
              <w:tabs>
                <w:tab w:val="clear" w:pos="567"/>
              </w:tabs>
              <w:spacing w:line="240" w:lineRule="auto"/>
              <w:rPr>
                <w:b/>
                <w:szCs w:val="22"/>
                <w:lang w:eastAsia="nl-BE"/>
              </w:rPr>
            </w:pPr>
            <w:r w:rsidRPr="00CE0E5F">
              <w:rPr>
                <w:b/>
                <w:szCs w:val="22"/>
                <w:lang w:eastAsia="nl-BE"/>
              </w:rPr>
              <w:t>Pranašumo prieš placebą tyrimas</w:t>
            </w:r>
          </w:p>
        </w:tc>
      </w:tr>
      <w:tr w:rsidR="00D2050D" w:rsidRPr="00CE0E5F" w:rsidTr="00D2050D">
        <w:tc>
          <w:tcPr>
            <w:tcW w:w="4077" w:type="dxa"/>
          </w:tcPr>
          <w:p w:rsidR="00D2050D" w:rsidRPr="00CE0E5F" w:rsidRDefault="00D2050D" w:rsidP="00D2050D">
            <w:pPr>
              <w:widowControl w:val="0"/>
              <w:tabs>
                <w:tab w:val="clear" w:pos="567"/>
              </w:tabs>
              <w:spacing w:line="240" w:lineRule="auto"/>
              <w:jc w:val="both"/>
              <w:rPr>
                <w:b/>
                <w:szCs w:val="22"/>
              </w:rPr>
            </w:pPr>
            <w:r w:rsidRPr="00CE0E5F">
              <w:rPr>
                <w:b/>
                <w:szCs w:val="22"/>
                <w:lang w:eastAsia="nl-BE"/>
              </w:rPr>
              <w:t>PASI 75</w:t>
            </w:r>
            <w:r w:rsidRPr="00CE0E5F">
              <w:rPr>
                <w:szCs w:val="22"/>
                <w:lang w:eastAsia="nl-BE"/>
              </w:rPr>
              <w:t>, n (%)</w:t>
            </w:r>
          </w:p>
        </w:tc>
        <w:tc>
          <w:tcPr>
            <w:tcW w:w="1843" w:type="dxa"/>
            <w:gridSpan w:val="2"/>
            <w:tcBorders>
              <w:left w:val="nil"/>
            </w:tcBorders>
            <w:vAlign w:val="center"/>
          </w:tcPr>
          <w:p w:rsidR="00D2050D" w:rsidRPr="00CE0E5F" w:rsidRDefault="00D2050D" w:rsidP="00D2050D">
            <w:pPr>
              <w:keepNext/>
              <w:keepLines/>
              <w:tabs>
                <w:tab w:val="clear" w:pos="567"/>
              </w:tabs>
              <w:spacing w:line="240" w:lineRule="auto"/>
              <w:jc w:val="center"/>
              <w:rPr>
                <w:b/>
                <w:szCs w:val="22"/>
                <w:lang w:eastAsia="nl-BE"/>
              </w:rPr>
            </w:pPr>
            <w:r w:rsidRPr="00CE0E5F">
              <w:rPr>
                <w:szCs w:val="22"/>
                <w:lang w:eastAsia="nl-BE"/>
              </w:rPr>
              <w:t>100 (37,5)</w:t>
            </w:r>
          </w:p>
        </w:tc>
        <w:tc>
          <w:tcPr>
            <w:tcW w:w="1418" w:type="dxa"/>
            <w:gridSpan w:val="3"/>
            <w:tcBorders>
              <w:left w:val="nil"/>
            </w:tcBorders>
            <w:vAlign w:val="center"/>
          </w:tcPr>
          <w:p w:rsidR="00D2050D" w:rsidRPr="00CE0E5F" w:rsidRDefault="00D2050D" w:rsidP="00D2050D">
            <w:pPr>
              <w:keepNext/>
              <w:keepLines/>
              <w:tabs>
                <w:tab w:val="clear" w:pos="567"/>
              </w:tabs>
              <w:spacing w:line="240" w:lineRule="auto"/>
              <w:jc w:val="center"/>
              <w:rPr>
                <w:szCs w:val="22"/>
                <w:lang w:eastAsia="nl-BE"/>
              </w:rPr>
            </w:pPr>
            <w:r w:rsidRPr="00CE0E5F">
              <w:rPr>
                <w:szCs w:val="22"/>
                <w:lang w:eastAsia="nl-BE"/>
              </w:rPr>
              <w:t>20 (15,3)</w:t>
            </w:r>
          </w:p>
        </w:tc>
        <w:tc>
          <w:tcPr>
            <w:tcW w:w="1842" w:type="dxa"/>
            <w:gridSpan w:val="2"/>
            <w:tcBorders>
              <w:left w:val="nil"/>
            </w:tcBorders>
            <w:vAlign w:val="center"/>
          </w:tcPr>
          <w:p w:rsidR="00D2050D" w:rsidRPr="00CE0E5F" w:rsidRDefault="00D2050D" w:rsidP="00D2050D">
            <w:pPr>
              <w:keepNext/>
              <w:keepLines/>
              <w:tabs>
                <w:tab w:val="clear" w:pos="567"/>
              </w:tabs>
              <w:spacing w:line="240" w:lineRule="auto"/>
              <w:jc w:val="center"/>
              <w:rPr>
                <w:szCs w:val="22"/>
                <w:lang w:eastAsia="nl-BE"/>
              </w:rPr>
            </w:pPr>
            <w:r w:rsidRPr="00CE0E5F">
              <w:rPr>
                <w:szCs w:val="22"/>
                <w:lang w:eastAsia="nl-BE"/>
              </w:rPr>
              <w:t>110 (40.3)</w:t>
            </w:r>
          </w:p>
        </w:tc>
      </w:tr>
      <w:tr w:rsidR="00D2050D" w:rsidRPr="00CE0E5F" w:rsidTr="00D2050D">
        <w:tc>
          <w:tcPr>
            <w:tcW w:w="4077" w:type="dxa"/>
          </w:tcPr>
          <w:p w:rsidR="00D2050D" w:rsidRPr="00CE0E5F" w:rsidRDefault="00D2050D" w:rsidP="00D2050D">
            <w:pPr>
              <w:keepNext/>
              <w:keepLines/>
              <w:tabs>
                <w:tab w:val="clear" w:pos="567"/>
                <w:tab w:val="left" w:pos="720"/>
              </w:tabs>
              <w:spacing w:line="240" w:lineRule="auto"/>
              <w:ind w:left="142"/>
              <w:rPr>
                <w:szCs w:val="22"/>
              </w:rPr>
            </w:pPr>
            <w:r w:rsidRPr="00CE0E5F">
              <w:rPr>
                <w:szCs w:val="22"/>
                <w:lang w:eastAsia="nl-BE"/>
              </w:rPr>
              <w:t>p-vertė</w:t>
            </w:r>
          </w:p>
        </w:tc>
        <w:tc>
          <w:tcPr>
            <w:tcW w:w="2552" w:type="dxa"/>
            <w:gridSpan w:val="3"/>
            <w:tcBorders>
              <w:left w:val="nil"/>
            </w:tcBorders>
          </w:tcPr>
          <w:p w:rsidR="00D2050D" w:rsidRPr="00CE0E5F" w:rsidRDefault="00D2050D" w:rsidP="00D2050D">
            <w:pPr>
              <w:tabs>
                <w:tab w:val="clear" w:pos="567"/>
              </w:tabs>
              <w:spacing w:line="240" w:lineRule="auto"/>
              <w:ind w:right="317"/>
              <w:jc w:val="right"/>
              <w:rPr>
                <w:szCs w:val="22"/>
                <w:vertAlign w:val="superscript"/>
                <w:lang w:eastAsia="nl-BE"/>
              </w:rPr>
            </w:pPr>
            <w:r w:rsidRPr="00CE0E5F">
              <w:rPr>
                <w:szCs w:val="22"/>
                <w:lang w:eastAsia="nl-BE"/>
              </w:rPr>
              <w:t>&lt;0,0001</w:t>
            </w:r>
            <w:r w:rsidRPr="00CE0E5F">
              <w:rPr>
                <w:szCs w:val="22"/>
                <w:vertAlign w:val="superscript"/>
                <w:lang w:eastAsia="nl-BE"/>
              </w:rPr>
              <w:t>a</w:t>
            </w:r>
          </w:p>
        </w:tc>
        <w:tc>
          <w:tcPr>
            <w:tcW w:w="2551" w:type="dxa"/>
            <w:gridSpan w:val="4"/>
            <w:tcBorders>
              <w:left w:val="nil"/>
            </w:tcBorders>
          </w:tcPr>
          <w:p w:rsidR="00D2050D" w:rsidRPr="00CE0E5F" w:rsidRDefault="00D2050D" w:rsidP="00D2050D">
            <w:pPr>
              <w:tabs>
                <w:tab w:val="clear" w:pos="567"/>
              </w:tabs>
              <w:spacing w:line="240" w:lineRule="auto"/>
              <w:ind w:left="317"/>
              <w:rPr>
                <w:szCs w:val="22"/>
                <w:vertAlign w:val="superscript"/>
                <w:lang w:eastAsia="nl-BE"/>
              </w:rPr>
            </w:pPr>
            <w:r w:rsidRPr="00CE0E5F">
              <w:rPr>
                <w:szCs w:val="22"/>
                <w:lang w:eastAsia="nl-BE"/>
              </w:rPr>
              <w:t>&lt;0,0001</w:t>
            </w:r>
            <w:r w:rsidRPr="00CE0E5F">
              <w:rPr>
                <w:szCs w:val="22"/>
                <w:vertAlign w:val="superscript"/>
                <w:lang w:eastAsia="nl-BE"/>
              </w:rPr>
              <w:t>a</w:t>
            </w:r>
          </w:p>
        </w:tc>
      </w:tr>
      <w:tr w:rsidR="00D2050D" w:rsidRPr="00CE0E5F" w:rsidTr="00D2050D">
        <w:tc>
          <w:tcPr>
            <w:tcW w:w="4077" w:type="dxa"/>
          </w:tcPr>
          <w:p w:rsidR="00D2050D" w:rsidRPr="00CE0E5F" w:rsidRDefault="00D2050D" w:rsidP="00D2050D">
            <w:pPr>
              <w:keepNext/>
              <w:keepLines/>
              <w:tabs>
                <w:tab w:val="clear" w:pos="567"/>
                <w:tab w:val="left" w:pos="720"/>
              </w:tabs>
              <w:spacing w:line="240" w:lineRule="auto"/>
              <w:ind w:left="142"/>
              <w:rPr>
                <w:szCs w:val="22"/>
                <w:lang w:eastAsia="nl-BE"/>
              </w:rPr>
            </w:pPr>
            <w:r w:rsidRPr="00CE0E5F">
              <w:rPr>
                <w:szCs w:val="22"/>
                <w:lang w:eastAsia="nl-BE"/>
              </w:rPr>
              <w:t>Dvipusis 99,24 % PI</w:t>
            </w:r>
          </w:p>
        </w:tc>
        <w:tc>
          <w:tcPr>
            <w:tcW w:w="2552" w:type="dxa"/>
            <w:gridSpan w:val="3"/>
            <w:tcBorders>
              <w:left w:val="nil"/>
            </w:tcBorders>
          </w:tcPr>
          <w:p w:rsidR="00D2050D" w:rsidRPr="00CE0E5F" w:rsidRDefault="00D2050D" w:rsidP="00D2050D">
            <w:pPr>
              <w:keepNext/>
              <w:keepLines/>
              <w:tabs>
                <w:tab w:val="clear" w:pos="567"/>
              </w:tabs>
              <w:spacing w:line="240" w:lineRule="auto"/>
              <w:ind w:right="284"/>
              <w:jc w:val="right"/>
              <w:rPr>
                <w:szCs w:val="22"/>
                <w:lang w:eastAsia="nl-BE"/>
              </w:rPr>
            </w:pPr>
            <w:r w:rsidRPr="00CE0E5F">
              <w:rPr>
                <w:szCs w:val="22"/>
                <w:lang w:eastAsia="nl-BE"/>
              </w:rPr>
              <w:t>10,7, 33,7</w:t>
            </w:r>
            <w:r w:rsidRPr="00CE0E5F">
              <w:rPr>
                <w:szCs w:val="22"/>
                <w:vertAlign w:val="superscript"/>
                <w:lang w:eastAsia="nl-BE"/>
              </w:rPr>
              <w:t>a</w:t>
            </w:r>
          </w:p>
        </w:tc>
        <w:tc>
          <w:tcPr>
            <w:tcW w:w="2551" w:type="dxa"/>
            <w:gridSpan w:val="4"/>
            <w:tcBorders>
              <w:left w:val="nil"/>
            </w:tcBorders>
          </w:tcPr>
          <w:p w:rsidR="00D2050D" w:rsidRPr="00CE0E5F" w:rsidRDefault="00D2050D" w:rsidP="00D2050D">
            <w:pPr>
              <w:tabs>
                <w:tab w:val="clear" w:pos="567"/>
              </w:tabs>
              <w:spacing w:line="240" w:lineRule="auto"/>
              <w:ind w:left="175"/>
              <w:rPr>
                <w:szCs w:val="22"/>
                <w:lang w:eastAsia="nl-BE"/>
              </w:rPr>
            </w:pPr>
            <w:r w:rsidRPr="00CE0E5F">
              <w:rPr>
                <w:szCs w:val="22"/>
                <w:lang w:eastAsia="nl-BE"/>
              </w:rPr>
              <w:t>13,5, 36,6</w:t>
            </w:r>
            <w:r w:rsidRPr="00CE0E5F">
              <w:rPr>
                <w:szCs w:val="22"/>
                <w:vertAlign w:val="superscript"/>
                <w:lang w:eastAsia="nl-BE"/>
              </w:rPr>
              <w:t>a</w:t>
            </w:r>
          </w:p>
        </w:tc>
      </w:tr>
      <w:tr w:rsidR="00D2050D" w:rsidRPr="00CE0E5F" w:rsidTr="00D2050D">
        <w:tc>
          <w:tcPr>
            <w:tcW w:w="4077" w:type="dxa"/>
          </w:tcPr>
          <w:p w:rsidR="00D2050D" w:rsidRPr="00CE0E5F" w:rsidRDefault="00D2050D" w:rsidP="00D2050D">
            <w:pPr>
              <w:keepNext/>
              <w:keepLines/>
              <w:tabs>
                <w:tab w:val="clear" w:pos="567"/>
                <w:tab w:val="left" w:pos="720"/>
              </w:tabs>
              <w:spacing w:line="240" w:lineRule="auto"/>
              <w:rPr>
                <w:szCs w:val="22"/>
              </w:rPr>
            </w:pPr>
            <w:r w:rsidRPr="00CE0E5F">
              <w:rPr>
                <w:b/>
                <w:szCs w:val="22"/>
                <w:lang w:eastAsia="nl-BE"/>
              </w:rPr>
              <w:t>BGĮ įvertis „švarus“ arba „beveik švarus“,</w:t>
            </w:r>
            <w:r w:rsidRPr="00CE0E5F">
              <w:rPr>
                <w:szCs w:val="22"/>
                <w:lang w:eastAsia="nl-BE"/>
              </w:rPr>
              <w:t xml:space="preserve"> n (%)</w:t>
            </w:r>
          </w:p>
        </w:tc>
        <w:tc>
          <w:tcPr>
            <w:tcW w:w="1843" w:type="dxa"/>
            <w:gridSpan w:val="2"/>
            <w:tcBorders>
              <w:left w:val="nil"/>
            </w:tcBorders>
          </w:tcPr>
          <w:p w:rsidR="00D2050D" w:rsidRPr="00CE0E5F" w:rsidRDefault="00D2050D" w:rsidP="00D2050D">
            <w:pPr>
              <w:keepNext/>
              <w:keepLines/>
              <w:tabs>
                <w:tab w:val="clear" w:pos="567"/>
              </w:tabs>
              <w:spacing w:line="240" w:lineRule="auto"/>
              <w:jc w:val="center"/>
              <w:rPr>
                <w:b/>
                <w:szCs w:val="22"/>
                <w:lang w:eastAsia="nl-BE"/>
              </w:rPr>
            </w:pPr>
            <w:r w:rsidRPr="00CE0E5F">
              <w:rPr>
                <w:szCs w:val="22"/>
                <w:lang w:eastAsia="nl-BE"/>
              </w:rPr>
              <w:t>88 (33,0)</w:t>
            </w:r>
          </w:p>
        </w:tc>
        <w:tc>
          <w:tcPr>
            <w:tcW w:w="1418" w:type="dxa"/>
            <w:gridSpan w:val="3"/>
            <w:tcBorders>
              <w:left w:val="nil"/>
            </w:tcBorders>
          </w:tcPr>
          <w:p w:rsidR="00D2050D" w:rsidRPr="00CE0E5F" w:rsidRDefault="00D2050D" w:rsidP="00D2050D">
            <w:pPr>
              <w:keepNext/>
              <w:keepLines/>
              <w:tabs>
                <w:tab w:val="clear" w:pos="567"/>
              </w:tabs>
              <w:spacing w:line="240" w:lineRule="auto"/>
              <w:jc w:val="center"/>
              <w:rPr>
                <w:b/>
                <w:szCs w:val="22"/>
                <w:lang w:eastAsia="nl-BE"/>
              </w:rPr>
            </w:pPr>
            <w:r w:rsidRPr="00CE0E5F">
              <w:rPr>
                <w:szCs w:val="22"/>
                <w:lang w:eastAsia="nl-BE"/>
              </w:rPr>
              <w:t>17 (13,0)</w:t>
            </w:r>
          </w:p>
        </w:tc>
        <w:tc>
          <w:tcPr>
            <w:tcW w:w="1842" w:type="dxa"/>
            <w:gridSpan w:val="2"/>
            <w:tcBorders>
              <w:left w:val="nil"/>
            </w:tcBorders>
          </w:tcPr>
          <w:p w:rsidR="00D2050D" w:rsidRPr="00CE0E5F" w:rsidRDefault="00D2050D" w:rsidP="00D2050D">
            <w:pPr>
              <w:keepNext/>
              <w:keepLines/>
              <w:tabs>
                <w:tab w:val="clear" w:pos="567"/>
              </w:tabs>
              <w:spacing w:line="240" w:lineRule="auto"/>
              <w:jc w:val="center"/>
              <w:rPr>
                <w:b/>
                <w:szCs w:val="22"/>
                <w:lang w:eastAsia="nl-BE"/>
              </w:rPr>
            </w:pPr>
            <w:r w:rsidRPr="00CE0E5F">
              <w:rPr>
                <w:szCs w:val="22"/>
                <w:lang w:eastAsia="nl-BE"/>
              </w:rPr>
              <w:t>102 (37.4)</w:t>
            </w:r>
          </w:p>
        </w:tc>
      </w:tr>
      <w:tr w:rsidR="00D2050D" w:rsidRPr="00CE0E5F" w:rsidTr="00D2050D">
        <w:tc>
          <w:tcPr>
            <w:tcW w:w="4077" w:type="dxa"/>
          </w:tcPr>
          <w:p w:rsidR="00D2050D" w:rsidRPr="00CE0E5F" w:rsidRDefault="00D2050D" w:rsidP="00D2050D">
            <w:pPr>
              <w:keepNext/>
              <w:keepLines/>
              <w:tabs>
                <w:tab w:val="clear" w:pos="567"/>
                <w:tab w:val="left" w:pos="720"/>
              </w:tabs>
              <w:spacing w:line="240" w:lineRule="auto"/>
              <w:ind w:left="142"/>
              <w:rPr>
                <w:szCs w:val="22"/>
              </w:rPr>
            </w:pPr>
            <w:r w:rsidRPr="00CE0E5F">
              <w:rPr>
                <w:szCs w:val="22"/>
                <w:lang w:eastAsia="nl-BE"/>
              </w:rPr>
              <w:t>p-vertė</w:t>
            </w:r>
          </w:p>
        </w:tc>
        <w:tc>
          <w:tcPr>
            <w:tcW w:w="2552" w:type="dxa"/>
            <w:gridSpan w:val="3"/>
            <w:tcBorders>
              <w:left w:val="nil"/>
            </w:tcBorders>
          </w:tcPr>
          <w:p w:rsidR="00D2050D" w:rsidRPr="00CE0E5F" w:rsidRDefault="00D2050D" w:rsidP="00D2050D">
            <w:pPr>
              <w:tabs>
                <w:tab w:val="clear" w:pos="567"/>
              </w:tabs>
              <w:spacing w:line="240" w:lineRule="auto"/>
              <w:ind w:right="317"/>
              <w:jc w:val="right"/>
              <w:rPr>
                <w:szCs w:val="22"/>
                <w:lang w:eastAsia="nl-BE"/>
              </w:rPr>
            </w:pPr>
            <w:r w:rsidRPr="00CE0E5F">
              <w:rPr>
                <w:szCs w:val="22"/>
                <w:lang w:eastAsia="nl-BE"/>
              </w:rPr>
              <w:t>&lt;0,0001</w:t>
            </w:r>
            <w:r w:rsidRPr="00CE0E5F">
              <w:rPr>
                <w:szCs w:val="22"/>
                <w:vertAlign w:val="superscript"/>
                <w:lang w:eastAsia="nl-BE"/>
              </w:rPr>
              <w:t>a</w:t>
            </w:r>
          </w:p>
        </w:tc>
        <w:tc>
          <w:tcPr>
            <w:tcW w:w="2551" w:type="dxa"/>
            <w:gridSpan w:val="4"/>
            <w:tcBorders>
              <w:left w:val="nil"/>
            </w:tcBorders>
          </w:tcPr>
          <w:p w:rsidR="00D2050D" w:rsidRPr="00CE0E5F" w:rsidRDefault="00D2050D" w:rsidP="00D2050D">
            <w:pPr>
              <w:tabs>
                <w:tab w:val="clear" w:pos="567"/>
              </w:tabs>
              <w:spacing w:line="240" w:lineRule="auto"/>
              <w:ind w:left="317"/>
              <w:rPr>
                <w:szCs w:val="22"/>
                <w:lang w:eastAsia="nl-BE"/>
              </w:rPr>
            </w:pPr>
            <w:r w:rsidRPr="00CE0E5F">
              <w:rPr>
                <w:szCs w:val="22"/>
                <w:lang w:eastAsia="nl-BE"/>
              </w:rPr>
              <w:t>&lt;0,0001</w:t>
            </w:r>
            <w:r w:rsidRPr="00CE0E5F">
              <w:rPr>
                <w:szCs w:val="22"/>
                <w:vertAlign w:val="superscript"/>
                <w:lang w:eastAsia="nl-BE"/>
              </w:rPr>
              <w:t>a</w:t>
            </w:r>
          </w:p>
        </w:tc>
      </w:tr>
      <w:tr w:rsidR="00D2050D" w:rsidRPr="00CE0E5F" w:rsidTr="00D2050D">
        <w:tc>
          <w:tcPr>
            <w:tcW w:w="4077" w:type="dxa"/>
            <w:tcBorders>
              <w:bottom w:val="single" w:sz="4" w:space="0" w:color="auto"/>
            </w:tcBorders>
          </w:tcPr>
          <w:p w:rsidR="00D2050D" w:rsidRPr="00CE0E5F" w:rsidRDefault="00D2050D" w:rsidP="00D2050D">
            <w:pPr>
              <w:keepNext/>
              <w:keepLines/>
              <w:tabs>
                <w:tab w:val="clear" w:pos="567"/>
              </w:tabs>
              <w:spacing w:line="240" w:lineRule="auto"/>
              <w:ind w:left="142"/>
              <w:rPr>
                <w:szCs w:val="22"/>
                <w:lang w:eastAsia="nl-BE"/>
              </w:rPr>
            </w:pPr>
            <w:r w:rsidRPr="00CE0E5F">
              <w:rPr>
                <w:szCs w:val="22"/>
                <w:lang w:eastAsia="nl-BE"/>
              </w:rPr>
              <w:t>Dvipusis 99,24 % PI</w:t>
            </w:r>
          </w:p>
        </w:tc>
        <w:tc>
          <w:tcPr>
            <w:tcW w:w="2552" w:type="dxa"/>
            <w:gridSpan w:val="3"/>
            <w:tcBorders>
              <w:left w:val="nil"/>
              <w:bottom w:val="single" w:sz="4" w:space="0" w:color="auto"/>
            </w:tcBorders>
          </w:tcPr>
          <w:p w:rsidR="00D2050D" w:rsidRPr="00CE0E5F" w:rsidRDefault="00D2050D" w:rsidP="00D2050D">
            <w:pPr>
              <w:keepNext/>
              <w:keepLines/>
              <w:tabs>
                <w:tab w:val="clear" w:pos="567"/>
              </w:tabs>
              <w:spacing w:line="240" w:lineRule="auto"/>
              <w:ind w:right="284"/>
              <w:jc w:val="right"/>
              <w:rPr>
                <w:szCs w:val="22"/>
                <w:lang w:eastAsia="nl-BE"/>
              </w:rPr>
            </w:pPr>
            <w:r w:rsidRPr="00CE0E5F">
              <w:rPr>
                <w:szCs w:val="22"/>
                <w:lang w:eastAsia="nl-BE"/>
              </w:rPr>
              <w:t>9,0, 31,0</w:t>
            </w:r>
            <w:r w:rsidRPr="00CE0E5F">
              <w:rPr>
                <w:szCs w:val="22"/>
                <w:vertAlign w:val="superscript"/>
                <w:lang w:eastAsia="nl-BE"/>
              </w:rPr>
              <w:t xml:space="preserve"> a</w:t>
            </w:r>
          </w:p>
        </w:tc>
        <w:tc>
          <w:tcPr>
            <w:tcW w:w="2551" w:type="dxa"/>
            <w:gridSpan w:val="4"/>
            <w:tcBorders>
              <w:left w:val="nil"/>
              <w:bottom w:val="single" w:sz="4" w:space="0" w:color="auto"/>
            </w:tcBorders>
          </w:tcPr>
          <w:p w:rsidR="00D2050D" w:rsidRPr="00CE0E5F" w:rsidRDefault="00D2050D" w:rsidP="00D2050D">
            <w:pPr>
              <w:tabs>
                <w:tab w:val="clear" w:pos="567"/>
              </w:tabs>
              <w:spacing w:line="240" w:lineRule="auto"/>
              <w:ind w:left="175"/>
              <w:rPr>
                <w:szCs w:val="22"/>
                <w:lang w:eastAsia="nl-BE"/>
              </w:rPr>
            </w:pPr>
            <w:r w:rsidRPr="00CE0E5F">
              <w:rPr>
                <w:szCs w:val="22"/>
                <w:lang w:eastAsia="nl-BE"/>
              </w:rPr>
              <w:t>13,3, 35,5</w:t>
            </w:r>
            <w:r w:rsidRPr="00CE0E5F">
              <w:rPr>
                <w:szCs w:val="22"/>
                <w:vertAlign w:val="superscript"/>
                <w:lang w:eastAsia="nl-BE"/>
              </w:rPr>
              <w:t xml:space="preserve"> a</w:t>
            </w: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rPr>
                <w:b/>
                <w:szCs w:val="22"/>
                <w:lang w:eastAsia="nl-BE"/>
              </w:rPr>
            </w:pPr>
          </w:p>
        </w:tc>
        <w:tc>
          <w:tcPr>
            <w:tcW w:w="2126" w:type="dxa"/>
            <w:gridSpan w:val="3"/>
            <w:tcBorders>
              <w:left w:val="nil"/>
            </w:tcBorders>
          </w:tcPr>
          <w:p w:rsidR="00D2050D" w:rsidRPr="00CE0E5F" w:rsidRDefault="00D2050D" w:rsidP="00D2050D">
            <w:pPr>
              <w:keepNext/>
              <w:keepLines/>
              <w:tabs>
                <w:tab w:val="clear" w:pos="567"/>
              </w:tabs>
              <w:spacing w:line="240" w:lineRule="auto"/>
              <w:jc w:val="center"/>
              <w:rPr>
                <w:b/>
                <w:szCs w:val="22"/>
                <w:lang w:eastAsia="nl-BE"/>
              </w:rPr>
            </w:pPr>
            <w:r w:rsidRPr="00CE0E5F">
              <w:rPr>
                <w:b/>
                <w:szCs w:val="22"/>
                <w:lang w:eastAsia="nl-BE"/>
              </w:rPr>
              <w:t>Skilarence</w:t>
            </w:r>
          </w:p>
        </w:tc>
        <w:tc>
          <w:tcPr>
            <w:tcW w:w="2268" w:type="dxa"/>
            <w:gridSpan w:val="3"/>
            <w:tcBorders>
              <w:left w:val="nil"/>
            </w:tcBorders>
          </w:tcPr>
          <w:p w:rsidR="00D2050D" w:rsidRPr="00CE0E5F" w:rsidRDefault="00D2050D" w:rsidP="00D2050D">
            <w:pPr>
              <w:keepNext/>
              <w:keepLines/>
              <w:tabs>
                <w:tab w:val="clear" w:pos="567"/>
              </w:tabs>
              <w:spacing w:line="240" w:lineRule="auto"/>
              <w:jc w:val="center"/>
              <w:rPr>
                <w:b/>
                <w:szCs w:val="22"/>
                <w:lang w:eastAsia="nl-BE"/>
              </w:rPr>
            </w:pPr>
            <w:r w:rsidRPr="00CE0E5F">
              <w:rPr>
                <w:b/>
                <w:szCs w:val="22"/>
                <w:lang w:eastAsia="nl-BE"/>
              </w:rPr>
              <w:t>Fumaderm</w:t>
            </w:r>
          </w:p>
        </w:tc>
      </w:tr>
      <w:tr w:rsidR="00D2050D" w:rsidRPr="00CE0E5F" w:rsidTr="00D2050D">
        <w:tc>
          <w:tcPr>
            <w:tcW w:w="4786" w:type="dxa"/>
            <w:gridSpan w:val="2"/>
            <w:tcBorders>
              <w:bottom w:val="single" w:sz="4" w:space="0" w:color="auto"/>
            </w:tcBorders>
          </w:tcPr>
          <w:p w:rsidR="00D2050D" w:rsidRPr="00CE0E5F" w:rsidRDefault="00D2050D" w:rsidP="00D2050D">
            <w:pPr>
              <w:keepNext/>
              <w:keepLines/>
              <w:tabs>
                <w:tab w:val="clear" w:pos="567"/>
              </w:tabs>
              <w:spacing w:line="240" w:lineRule="auto"/>
              <w:rPr>
                <w:szCs w:val="22"/>
                <w:lang w:eastAsia="nl-BE"/>
              </w:rPr>
            </w:pPr>
          </w:p>
        </w:tc>
        <w:tc>
          <w:tcPr>
            <w:tcW w:w="2126" w:type="dxa"/>
            <w:gridSpan w:val="3"/>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lang w:eastAsia="nl-BE"/>
              </w:rPr>
            </w:pPr>
            <w:r w:rsidRPr="00CE0E5F">
              <w:rPr>
                <w:b/>
                <w:szCs w:val="22"/>
                <w:lang w:eastAsia="nl-BE"/>
              </w:rPr>
              <w:t>N=267</w:t>
            </w:r>
          </w:p>
        </w:tc>
        <w:tc>
          <w:tcPr>
            <w:tcW w:w="2268" w:type="dxa"/>
            <w:gridSpan w:val="3"/>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lang w:eastAsia="nl-BE"/>
              </w:rPr>
            </w:pPr>
            <w:r w:rsidRPr="00CE0E5F">
              <w:rPr>
                <w:b/>
                <w:szCs w:val="22"/>
                <w:lang w:eastAsia="nl-BE"/>
              </w:rPr>
              <w:t>N=273</w:t>
            </w:r>
          </w:p>
        </w:tc>
      </w:tr>
      <w:tr w:rsidR="00D2050D" w:rsidRPr="00CE0E5F" w:rsidTr="00D2050D">
        <w:tc>
          <w:tcPr>
            <w:tcW w:w="4786" w:type="dxa"/>
            <w:gridSpan w:val="2"/>
            <w:tcBorders>
              <w:top w:val="single" w:sz="4" w:space="0" w:color="auto"/>
            </w:tcBorders>
          </w:tcPr>
          <w:p w:rsidR="00D2050D" w:rsidRPr="00CE0E5F" w:rsidRDefault="00D2050D" w:rsidP="00D2050D">
            <w:pPr>
              <w:keepNext/>
              <w:keepLines/>
              <w:tabs>
                <w:tab w:val="clear" w:pos="567"/>
              </w:tabs>
              <w:spacing w:line="240" w:lineRule="auto"/>
              <w:rPr>
                <w:b/>
                <w:szCs w:val="22"/>
                <w:lang w:eastAsia="nl-BE"/>
              </w:rPr>
            </w:pPr>
            <w:r w:rsidRPr="00CE0E5F">
              <w:rPr>
                <w:b/>
                <w:szCs w:val="22"/>
                <w:lang w:eastAsia="nl-BE"/>
              </w:rPr>
              <w:t>Skilarence veiksmingumo rodiklių ne prastesnė kokybė, negu Fumaderm</w:t>
            </w:r>
          </w:p>
        </w:tc>
        <w:tc>
          <w:tcPr>
            <w:tcW w:w="2126" w:type="dxa"/>
            <w:gridSpan w:val="3"/>
            <w:tcBorders>
              <w:top w:val="single" w:sz="4" w:space="0" w:color="auto"/>
              <w:left w:val="nil"/>
            </w:tcBorders>
          </w:tcPr>
          <w:p w:rsidR="00D2050D" w:rsidRPr="00CE0E5F" w:rsidDel="00135E41" w:rsidRDefault="00D2050D" w:rsidP="00D2050D">
            <w:pPr>
              <w:keepNext/>
              <w:keepLines/>
              <w:tabs>
                <w:tab w:val="clear" w:pos="567"/>
              </w:tabs>
              <w:spacing w:line="240" w:lineRule="auto"/>
              <w:jc w:val="center"/>
              <w:rPr>
                <w:szCs w:val="22"/>
                <w:lang w:eastAsia="nl-BE"/>
              </w:rPr>
            </w:pPr>
          </w:p>
        </w:tc>
        <w:tc>
          <w:tcPr>
            <w:tcW w:w="2268" w:type="dxa"/>
            <w:gridSpan w:val="3"/>
            <w:tcBorders>
              <w:top w:val="single" w:sz="4" w:space="0" w:color="auto"/>
              <w:left w:val="nil"/>
            </w:tcBorders>
            <w:vAlign w:val="center"/>
          </w:tcPr>
          <w:p w:rsidR="00D2050D" w:rsidRPr="00CE0E5F" w:rsidRDefault="00D2050D" w:rsidP="00D2050D">
            <w:pPr>
              <w:keepNext/>
              <w:keepLines/>
              <w:tabs>
                <w:tab w:val="clear" w:pos="567"/>
              </w:tabs>
              <w:spacing w:line="240" w:lineRule="auto"/>
              <w:jc w:val="center"/>
              <w:rPr>
                <w:szCs w:val="22"/>
                <w:lang w:eastAsia="nl-BE"/>
              </w:rPr>
            </w:pP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jc w:val="both"/>
              <w:rPr>
                <w:b/>
                <w:szCs w:val="22"/>
                <w:lang w:eastAsia="nl-BE"/>
              </w:rPr>
            </w:pPr>
            <w:r w:rsidRPr="00CE0E5F">
              <w:rPr>
                <w:b/>
                <w:szCs w:val="22"/>
                <w:lang w:eastAsia="nl-BE"/>
              </w:rPr>
              <w:t>PASI 75</w:t>
            </w:r>
            <w:r w:rsidRPr="00CE0E5F">
              <w:rPr>
                <w:szCs w:val="22"/>
                <w:lang w:eastAsia="nl-BE"/>
              </w:rPr>
              <w:t>, n (%)</w:t>
            </w:r>
          </w:p>
        </w:tc>
        <w:tc>
          <w:tcPr>
            <w:tcW w:w="2126" w:type="dxa"/>
            <w:gridSpan w:val="3"/>
            <w:tcBorders>
              <w:left w:val="nil"/>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100 (37,5)</w:t>
            </w:r>
          </w:p>
        </w:tc>
        <w:tc>
          <w:tcPr>
            <w:tcW w:w="2268" w:type="dxa"/>
            <w:gridSpan w:val="3"/>
            <w:tcBorders>
              <w:left w:val="nil"/>
            </w:tcBorders>
            <w:vAlign w:val="center"/>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110 (40.3)</w:t>
            </w: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ind w:left="142"/>
              <w:rPr>
                <w:szCs w:val="22"/>
                <w:lang w:eastAsia="nl-BE"/>
              </w:rPr>
            </w:pPr>
            <w:r w:rsidRPr="00CE0E5F">
              <w:rPr>
                <w:szCs w:val="22"/>
                <w:lang w:eastAsia="nl-BE"/>
              </w:rPr>
              <w:t>p-vertė</w:t>
            </w:r>
          </w:p>
        </w:tc>
        <w:tc>
          <w:tcPr>
            <w:tcW w:w="4394" w:type="dxa"/>
            <w:gridSpan w:val="6"/>
            <w:tcBorders>
              <w:left w:val="nil"/>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0,0003</w:t>
            </w:r>
            <w:r w:rsidRPr="00CE0E5F">
              <w:rPr>
                <w:szCs w:val="22"/>
                <w:vertAlign w:val="superscript"/>
                <w:lang w:eastAsia="nl-BE"/>
              </w:rPr>
              <w:t>b</w:t>
            </w: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ind w:left="142"/>
              <w:rPr>
                <w:szCs w:val="22"/>
                <w:lang w:eastAsia="nl-BE"/>
              </w:rPr>
            </w:pPr>
            <w:r w:rsidRPr="00CE0E5F">
              <w:rPr>
                <w:szCs w:val="22"/>
                <w:lang w:eastAsia="nl-BE"/>
              </w:rPr>
              <w:t>Vienpusis 97,5 % pakartotinis PI (apatinė riba)</w:t>
            </w:r>
          </w:p>
        </w:tc>
        <w:tc>
          <w:tcPr>
            <w:tcW w:w="4394" w:type="dxa"/>
            <w:gridSpan w:val="6"/>
            <w:tcBorders>
              <w:left w:val="nil"/>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-11,6</w:t>
            </w:r>
            <w:r w:rsidRPr="00CE0E5F">
              <w:rPr>
                <w:szCs w:val="22"/>
                <w:vertAlign w:val="superscript"/>
                <w:lang w:eastAsia="nl-BE"/>
              </w:rPr>
              <w:t>b</w:t>
            </w: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rPr>
                <w:b/>
                <w:szCs w:val="22"/>
                <w:lang w:eastAsia="nl-BE"/>
              </w:rPr>
            </w:pPr>
            <w:r w:rsidRPr="00CE0E5F">
              <w:rPr>
                <w:b/>
                <w:szCs w:val="22"/>
                <w:lang w:eastAsia="nl-BE"/>
              </w:rPr>
              <w:t>GBĮ įvertis buvo „švarus“ arba „beveik švarus“,</w:t>
            </w:r>
            <w:r w:rsidRPr="00CE0E5F">
              <w:rPr>
                <w:szCs w:val="22"/>
                <w:lang w:eastAsia="nl-BE"/>
              </w:rPr>
              <w:t xml:space="preserve"> n (%)</w:t>
            </w:r>
          </w:p>
        </w:tc>
        <w:tc>
          <w:tcPr>
            <w:tcW w:w="2126" w:type="dxa"/>
            <w:gridSpan w:val="3"/>
            <w:tcBorders>
              <w:left w:val="nil"/>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88 (33,0)</w:t>
            </w:r>
          </w:p>
        </w:tc>
        <w:tc>
          <w:tcPr>
            <w:tcW w:w="2268" w:type="dxa"/>
            <w:gridSpan w:val="3"/>
            <w:tcBorders>
              <w:left w:val="nil"/>
            </w:tcBorders>
          </w:tcPr>
          <w:p w:rsidR="00D2050D" w:rsidRPr="00CE0E5F" w:rsidRDefault="00D2050D" w:rsidP="00D2050D">
            <w:pPr>
              <w:keepNext/>
              <w:keepLines/>
              <w:tabs>
                <w:tab w:val="clear" w:pos="567"/>
              </w:tabs>
              <w:spacing w:line="240" w:lineRule="auto"/>
              <w:jc w:val="center"/>
              <w:rPr>
                <w:b/>
                <w:szCs w:val="22"/>
                <w:highlight w:val="yellow"/>
                <w:lang w:eastAsia="nl-BE"/>
              </w:rPr>
            </w:pPr>
            <w:r w:rsidRPr="00CE0E5F">
              <w:rPr>
                <w:szCs w:val="22"/>
                <w:lang w:eastAsia="nl-BE"/>
              </w:rPr>
              <w:t>102 (37.4)</w:t>
            </w:r>
          </w:p>
        </w:tc>
      </w:tr>
      <w:tr w:rsidR="00D2050D" w:rsidRPr="00CE0E5F" w:rsidTr="00D2050D">
        <w:tc>
          <w:tcPr>
            <w:tcW w:w="4786" w:type="dxa"/>
            <w:gridSpan w:val="2"/>
          </w:tcPr>
          <w:p w:rsidR="00D2050D" w:rsidRPr="00CE0E5F" w:rsidRDefault="00D2050D" w:rsidP="00D2050D">
            <w:pPr>
              <w:keepNext/>
              <w:keepLines/>
              <w:tabs>
                <w:tab w:val="clear" w:pos="567"/>
              </w:tabs>
              <w:spacing w:line="240" w:lineRule="auto"/>
              <w:ind w:left="142"/>
              <w:rPr>
                <w:szCs w:val="22"/>
                <w:lang w:eastAsia="nl-BE"/>
              </w:rPr>
            </w:pPr>
            <w:r w:rsidRPr="00CE0E5F">
              <w:rPr>
                <w:szCs w:val="22"/>
                <w:lang w:eastAsia="nl-BE"/>
              </w:rPr>
              <w:t>p-vertė</w:t>
            </w:r>
          </w:p>
        </w:tc>
        <w:tc>
          <w:tcPr>
            <w:tcW w:w="4394" w:type="dxa"/>
            <w:gridSpan w:val="6"/>
            <w:tcBorders>
              <w:left w:val="nil"/>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0,0007</w:t>
            </w:r>
            <w:r w:rsidRPr="00CE0E5F">
              <w:rPr>
                <w:szCs w:val="22"/>
                <w:vertAlign w:val="superscript"/>
                <w:lang w:eastAsia="nl-BE"/>
              </w:rPr>
              <w:t>b</w:t>
            </w:r>
          </w:p>
        </w:tc>
      </w:tr>
      <w:tr w:rsidR="00D2050D" w:rsidRPr="00CE0E5F" w:rsidTr="00D2050D">
        <w:tc>
          <w:tcPr>
            <w:tcW w:w="4786" w:type="dxa"/>
            <w:gridSpan w:val="2"/>
            <w:tcBorders>
              <w:bottom w:val="single" w:sz="4" w:space="0" w:color="auto"/>
            </w:tcBorders>
          </w:tcPr>
          <w:p w:rsidR="00D2050D" w:rsidRPr="00CE0E5F" w:rsidRDefault="00D2050D" w:rsidP="00D2050D">
            <w:pPr>
              <w:keepNext/>
              <w:keepLines/>
              <w:tabs>
                <w:tab w:val="clear" w:pos="567"/>
              </w:tabs>
              <w:spacing w:line="240" w:lineRule="auto"/>
              <w:ind w:left="142"/>
              <w:rPr>
                <w:szCs w:val="22"/>
                <w:lang w:eastAsia="nl-BE"/>
              </w:rPr>
            </w:pPr>
            <w:r w:rsidRPr="00CE0E5F">
              <w:rPr>
                <w:szCs w:val="22"/>
                <w:lang w:eastAsia="nl-BE"/>
              </w:rPr>
              <w:t>Vienpusis 97,5 % pakartotinis PI (apatinė riba)</w:t>
            </w:r>
          </w:p>
        </w:tc>
        <w:tc>
          <w:tcPr>
            <w:tcW w:w="4394" w:type="dxa"/>
            <w:gridSpan w:val="6"/>
            <w:tcBorders>
              <w:left w:val="nil"/>
              <w:bottom w:val="single" w:sz="4" w:space="0" w:color="auto"/>
            </w:tcBorders>
          </w:tcPr>
          <w:p w:rsidR="00D2050D" w:rsidRPr="00CE0E5F" w:rsidRDefault="00D2050D" w:rsidP="00D2050D">
            <w:pPr>
              <w:keepNext/>
              <w:keepLines/>
              <w:tabs>
                <w:tab w:val="clear" w:pos="567"/>
              </w:tabs>
              <w:spacing w:line="240" w:lineRule="auto"/>
              <w:jc w:val="center"/>
              <w:rPr>
                <w:szCs w:val="22"/>
                <w:highlight w:val="yellow"/>
                <w:lang w:eastAsia="nl-BE"/>
              </w:rPr>
            </w:pPr>
            <w:r w:rsidRPr="00CE0E5F">
              <w:rPr>
                <w:szCs w:val="22"/>
                <w:lang w:eastAsia="nl-BE"/>
              </w:rPr>
              <w:t>-13,0</w:t>
            </w:r>
            <w:r w:rsidRPr="00CE0E5F">
              <w:rPr>
                <w:szCs w:val="22"/>
                <w:vertAlign w:val="superscript"/>
                <w:lang w:eastAsia="nl-BE"/>
              </w:rPr>
              <w:t>b</w:t>
            </w:r>
          </w:p>
        </w:tc>
      </w:tr>
      <w:tr w:rsidR="00361C3D" w:rsidRPr="00CE0E5F" w:rsidTr="00D2050D">
        <w:tblPrEx>
          <w:tblLook w:val="0000" w:firstRow="0" w:lastRow="0" w:firstColumn="0" w:lastColumn="0" w:noHBand="0" w:noVBand="0"/>
        </w:tblPrEx>
        <w:trPr>
          <w:gridAfter w:val="1"/>
          <w:wAfter w:w="249" w:type="dxa"/>
        </w:trPr>
        <w:tc>
          <w:tcPr>
            <w:tcW w:w="8931" w:type="dxa"/>
            <w:gridSpan w:val="7"/>
            <w:tcBorders>
              <w:top w:val="single" w:sz="4" w:space="0" w:color="00000A"/>
            </w:tcBorders>
            <w:shd w:val="clear" w:color="auto" w:fill="auto"/>
          </w:tcPr>
          <w:p w:rsidR="00361C3D" w:rsidRPr="00CE0E5F" w:rsidRDefault="00E96546" w:rsidP="00426EC2">
            <w:pPr>
              <w:keepLines/>
              <w:tabs>
                <w:tab w:val="clear" w:pos="567"/>
                <w:tab w:val="left" w:pos="720"/>
              </w:tabs>
              <w:spacing w:after="120" w:line="240" w:lineRule="auto"/>
              <w:rPr>
                <w:szCs w:val="22"/>
              </w:rPr>
            </w:pPr>
            <w:r w:rsidRPr="00CE0E5F">
              <w:rPr>
                <w:szCs w:val="22"/>
                <w:lang w:eastAsia="nl-BE" w:bidi="lt-LT"/>
              </w:rPr>
              <w:t>Fumaderm – v</w:t>
            </w:r>
            <w:r w:rsidR="00361C3D" w:rsidRPr="00CE0E5F">
              <w:rPr>
                <w:szCs w:val="22"/>
                <w:lang w:eastAsia="nl-BE" w:bidi="lt-LT"/>
              </w:rPr>
              <w:t xml:space="preserve">eiklusis lyginamasis preparatas – kombinuotas preparatas su tokiu pačiu dimetilfumarato turiniu ir 3 monoetilo vandenilio </w:t>
            </w:r>
            <w:r w:rsidR="00426EC2" w:rsidRPr="00CE0E5F">
              <w:rPr>
                <w:szCs w:val="22"/>
                <w:lang w:eastAsia="nl-BE" w:bidi="lt-LT"/>
              </w:rPr>
              <w:t xml:space="preserve">fumarato </w:t>
            </w:r>
            <w:r w:rsidR="00361C3D" w:rsidRPr="00CE0E5F">
              <w:rPr>
                <w:szCs w:val="22"/>
                <w:lang w:eastAsia="nl-BE" w:bidi="lt-LT"/>
              </w:rPr>
              <w:t xml:space="preserve">druskomis); n – pacientų, kurių duomenys turimi, skaičius; N – pacientų skaičius populiacijoje; PASI – psoriazės ploto sunkumo indeksas; BGĮ – gydytojo bendrasis įvertinimas; </w:t>
            </w:r>
            <w:r w:rsidR="00361C3D" w:rsidRPr="00CE0E5F">
              <w:rPr>
                <w:szCs w:val="22"/>
                <w:vertAlign w:val="superscript"/>
                <w:lang w:eastAsia="nl-BE" w:bidi="lt-LT"/>
              </w:rPr>
              <w:t>a</w:t>
            </w:r>
            <w:r w:rsidR="00361C3D" w:rsidRPr="00CE0E5F">
              <w:rPr>
                <w:szCs w:val="22"/>
                <w:lang w:eastAsia="nl-BE" w:bidi="lt-LT"/>
              </w:rPr>
              <w:t xml:space="preserve"> Skilarence pranašumas prieš placebą</w:t>
            </w:r>
            <w:r w:rsidRPr="00CE0E5F">
              <w:rPr>
                <w:szCs w:val="22"/>
                <w:lang w:eastAsia="nl-BE" w:bidi="lt-LT"/>
              </w:rPr>
              <w:t>, kai PASI 75 skirtumas yra 22,2 %, o GBĮ įverčio „švarus“ arba „beveik švarus“ – 20,0 %, Fumaderm pranašumas prieš placebą, kai PASI 75 skirtumas yra 25,0 %, o GBĮ įverčio „švarus“ arba „beveik švarus“ – 24,4 %</w:t>
            </w:r>
            <w:r w:rsidR="009D0FD5" w:rsidRPr="00CE0E5F">
              <w:rPr>
                <w:szCs w:val="22"/>
                <w:lang w:eastAsia="nl-BE" w:bidi="lt-LT"/>
              </w:rPr>
              <w:t xml:space="preserve">; </w:t>
            </w:r>
            <w:r w:rsidR="009D0FD5" w:rsidRPr="00CE0E5F">
              <w:rPr>
                <w:szCs w:val="22"/>
                <w:vertAlign w:val="superscript"/>
                <w:lang w:eastAsia="nl-BE" w:bidi="lt-LT"/>
              </w:rPr>
              <w:t>b</w:t>
            </w:r>
            <w:r w:rsidR="009D0FD5" w:rsidRPr="00CE0E5F">
              <w:rPr>
                <w:szCs w:val="22"/>
                <w:lang w:eastAsia="nl-BE" w:bidi="lt-LT"/>
              </w:rPr>
              <w:t xml:space="preserve"> Skilarence veiksmingumo rodiklių </w:t>
            </w:r>
            <w:r w:rsidR="00426EC2" w:rsidRPr="00CE0E5F">
              <w:rPr>
                <w:szCs w:val="22"/>
                <w:lang w:eastAsia="nl-BE" w:bidi="lt-LT"/>
              </w:rPr>
              <w:t xml:space="preserve">ne prastesnė kokybė, palyginti su </w:t>
            </w:r>
            <w:r w:rsidR="009D0FD5" w:rsidRPr="00CE0E5F">
              <w:rPr>
                <w:szCs w:val="22"/>
                <w:lang w:eastAsia="nl-BE" w:bidi="lt-LT"/>
              </w:rPr>
              <w:t>Fumaderm,</w:t>
            </w:r>
            <w:r w:rsidR="00423BA0" w:rsidRPr="00CE0E5F">
              <w:rPr>
                <w:szCs w:val="22"/>
                <w:lang w:eastAsia="nl-BE" w:bidi="lt-LT"/>
              </w:rPr>
              <w:t xml:space="preserve"> </w:t>
            </w:r>
            <w:r w:rsidR="009D0FD5" w:rsidRPr="00CE0E5F">
              <w:rPr>
                <w:szCs w:val="22"/>
                <w:lang w:eastAsia="nl-BE" w:bidi="lt-LT"/>
              </w:rPr>
              <w:t>kai PASI 75 skirtumas yra –2,8 %, o GBĮ įverčio</w:t>
            </w:r>
            <w:r w:rsidR="00423BA0" w:rsidRPr="00CE0E5F">
              <w:rPr>
                <w:szCs w:val="22"/>
                <w:lang w:eastAsia="nl-BE" w:bidi="lt-LT"/>
              </w:rPr>
              <w:t xml:space="preserve"> </w:t>
            </w:r>
            <w:r w:rsidR="009D0FD5" w:rsidRPr="00CE0E5F">
              <w:rPr>
                <w:szCs w:val="22"/>
                <w:lang w:eastAsia="nl-BE" w:bidi="lt-LT"/>
              </w:rPr>
              <w:t>„švarus“ arba „beveik švarus“ – –4,4 %.</w:t>
            </w:r>
          </w:p>
        </w:tc>
      </w:tr>
    </w:tbl>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 xml:space="preserve">Buvo pastebėta veiksmingumo vertinamosios baigties PASI įverčio vidurkio procentinio pokyčio nuo pradinio įvertinimo tendencija, reiškianti klinikinio atsako į Skilarence prasidėjimą jau trečią savaitę (–11,8 %), kuris tapo statistiškai reikšmingas, palyginti su placebu prieš aštuntą savaitę (–30,9 %). Tolesnis pagerėjimas buvo </w:t>
      </w:r>
      <w:r w:rsidR="00426EC2" w:rsidRPr="00CE0E5F">
        <w:rPr>
          <w:szCs w:val="22"/>
          <w:lang w:bidi="lt-LT"/>
        </w:rPr>
        <w:t xml:space="preserve">pastebėtas </w:t>
      </w:r>
      <w:r w:rsidRPr="00CE0E5F">
        <w:rPr>
          <w:szCs w:val="22"/>
          <w:lang w:bidi="lt-LT"/>
        </w:rPr>
        <w:t xml:space="preserve">16 savaitę (–50,8 %). </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 xml:space="preserve">Gydymo Skilarence naudą taip pat patvirtino pačių pacientų gyvenimo kokybės pagerėjimo suvokimas. 16 savaitę Skilarence grupėje </w:t>
      </w:r>
      <w:r w:rsidR="00426EC2" w:rsidRPr="00CE0E5F">
        <w:rPr>
          <w:szCs w:val="22"/>
          <w:lang w:bidi="lt-LT"/>
        </w:rPr>
        <w:t>pa</w:t>
      </w:r>
      <w:r w:rsidRPr="00CE0E5F">
        <w:rPr>
          <w:szCs w:val="22"/>
          <w:lang w:bidi="lt-LT"/>
        </w:rPr>
        <w:t xml:space="preserve">stebėtas mažesnis vidutinis DLQI, palyginti su placebo grupe (atitinkamai 5,4 ir 8,8). </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 xml:space="preserve">Pablogėjimas </w:t>
      </w:r>
      <w:r w:rsidR="00036DD2" w:rsidRPr="00CE0E5F">
        <w:rPr>
          <w:szCs w:val="22"/>
          <w:lang w:bidi="lt-LT"/>
        </w:rPr>
        <w:t>(apibrėžiamas kaip pradinio įvertinimo P</w:t>
      </w:r>
      <w:r w:rsidR="00B90B4D" w:rsidRPr="00CE0E5F">
        <w:rPr>
          <w:szCs w:val="22"/>
          <w:lang w:bidi="lt-LT"/>
        </w:rPr>
        <w:t>A</w:t>
      </w:r>
      <w:r w:rsidR="00036DD2" w:rsidRPr="00CE0E5F">
        <w:rPr>
          <w:szCs w:val="22"/>
          <w:lang w:bidi="lt-LT"/>
        </w:rPr>
        <w:t xml:space="preserve">SI vertės pablogėjimas </w:t>
      </w:r>
      <w:r w:rsidR="00036DD2" w:rsidRPr="00CE0E5F">
        <w:rPr>
          <w:szCs w:val="22"/>
          <w:lang w:bidi="lt-LT"/>
        </w:rPr>
        <w:sym w:font="Symbol" w:char="F0B3"/>
      </w:r>
      <w:r w:rsidR="00036DD2" w:rsidRPr="00CE0E5F">
        <w:rPr>
          <w:szCs w:val="22"/>
          <w:lang w:bidi="lt-LT"/>
        </w:rPr>
        <w:t xml:space="preserve"> 125 %) </w:t>
      </w:r>
      <w:r w:rsidRPr="00CE0E5F">
        <w:rPr>
          <w:szCs w:val="22"/>
          <w:lang w:bidi="lt-LT"/>
        </w:rPr>
        <w:t>buvo įvertintas praėjus 2 mėnesiams po gydymo ir buvo įrodyta, kad fumar</w:t>
      </w:r>
      <w:r w:rsidR="00426EC2" w:rsidRPr="00CE0E5F">
        <w:rPr>
          <w:szCs w:val="22"/>
          <w:lang w:bidi="lt-LT"/>
        </w:rPr>
        <w:t>o</w:t>
      </w:r>
      <w:r w:rsidRPr="00CE0E5F">
        <w:rPr>
          <w:szCs w:val="22"/>
          <w:lang w:bidi="lt-LT"/>
        </w:rPr>
        <w:t xml:space="preserve"> rūgš</w:t>
      </w:r>
      <w:r w:rsidR="00426EC2" w:rsidRPr="00CE0E5F">
        <w:rPr>
          <w:szCs w:val="22"/>
          <w:lang w:bidi="lt-LT"/>
        </w:rPr>
        <w:t>ties</w:t>
      </w:r>
      <w:r w:rsidRPr="00CE0E5F">
        <w:rPr>
          <w:szCs w:val="22"/>
          <w:lang w:bidi="lt-LT"/>
        </w:rPr>
        <w:t xml:space="preserve"> esteriai nekelia klinikinio susirūpinimo, kadangi jų buvo aptikta tik keleto pacientų organizme (Skilarence grupėje – 1,1 %, veikliojo lyginamojo preparato grupėje – 2,2 %, palyginti su 9,3 % placebo grupėje).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bookmarkStart w:id="2" w:name="_Ref431313822"/>
      <w:bookmarkEnd w:id="2"/>
      <w:r w:rsidRPr="00CE0E5F">
        <w:rPr>
          <w:szCs w:val="22"/>
        </w:rPr>
        <w:t xml:space="preserve">Ilgalaikių Skilarence veiksmingumo duomenų šiuo metu nėra, tačiau farmakokinetiniuose ir klinikiniuose tyrimuose paaiškėjo, kad sisteminė Skilarence ekspozicija, jo veiksmingumas ir saugumas prilygsta veikliojo lyginamojo preparato, kuriame yra dimetilfumarato, sisteminei ekspozicijai, veiksmingumui ir saugumui. Todėl logiška tikėtis, kad Skilarence ilgalaikis veiksmingumas taip pat prilygs </w:t>
      </w:r>
      <w:r w:rsidR="00426EC2" w:rsidRPr="00CE0E5F">
        <w:rPr>
          <w:szCs w:val="22"/>
        </w:rPr>
        <w:t xml:space="preserve">vaistinių preparatų, kurių sudėtyje yra </w:t>
      </w:r>
      <w:r w:rsidRPr="00CE0E5F">
        <w:rPr>
          <w:szCs w:val="22"/>
        </w:rPr>
        <w:t>dimetilfumarato</w:t>
      </w:r>
      <w:r w:rsidR="00426EC2" w:rsidRPr="00CE0E5F">
        <w:rPr>
          <w:szCs w:val="22"/>
        </w:rPr>
        <w:t>,</w:t>
      </w:r>
      <w:r w:rsidRPr="00CE0E5F">
        <w:rPr>
          <w:szCs w:val="22"/>
        </w:rPr>
        <w:t xml:space="preserve"> veiksmingumui. Ilgalaikio veiksmingumo iš</w:t>
      </w:r>
      <w:r w:rsidR="00426EC2" w:rsidRPr="00CE0E5F">
        <w:rPr>
          <w:szCs w:val="22"/>
        </w:rPr>
        <w:t>si</w:t>
      </w:r>
      <w:r w:rsidRPr="00CE0E5F">
        <w:rPr>
          <w:szCs w:val="22"/>
        </w:rPr>
        <w:t xml:space="preserve">laikymas buvo tinkamai apibūdintas </w:t>
      </w:r>
      <w:r w:rsidR="00426EC2" w:rsidRPr="00CE0E5F">
        <w:rPr>
          <w:szCs w:val="22"/>
        </w:rPr>
        <w:t>kitiems vaistiniams preparatams, kurių sudėtyje yra</w:t>
      </w:r>
      <w:r w:rsidRPr="00CE0E5F">
        <w:rPr>
          <w:szCs w:val="22"/>
        </w:rPr>
        <w:t xml:space="preserve"> dimetilfumarato. Todėl galima tikėtis, kad gydymo nauda, stebėta </w:t>
      </w:r>
      <w:r w:rsidR="00426EC2" w:rsidRPr="00CE0E5F">
        <w:rPr>
          <w:szCs w:val="22"/>
        </w:rPr>
        <w:t xml:space="preserve">16 gydymo </w:t>
      </w:r>
      <w:r w:rsidRPr="00CE0E5F">
        <w:rPr>
          <w:szCs w:val="22"/>
        </w:rPr>
        <w:t>Skilarence  savaitę, iš</w:t>
      </w:r>
      <w:r w:rsidR="00426EC2" w:rsidRPr="00CE0E5F">
        <w:rPr>
          <w:szCs w:val="22"/>
        </w:rPr>
        <w:t>silaikys</w:t>
      </w:r>
      <w:r w:rsidRPr="00CE0E5F">
        <w:rPr>
          <w:szCs w:val="22"/>
        </w:rPr>
        <w:t xml:space="preserve"> ir pacientams, kurie</w:t>
      </w:r>
      <w:r w:rsidR="007745CC" w:rsidRPr="00CE0E5F">
        <w:rPr>
          <w:szCs w:val="22"/>
        </w:rPr>
        <w:t>ms taikytas ilgalaikis gydymas</w:t>
      </w:r>
      <w:r w:rsidRPr="00CE0E5F">
        <w:rPr>
          <w:szCs w:val="22"/>
        </w:rPr>
        <w:t xml:space="preserve">, </w:t>
      </w:r>
      <w:r w:rsidR="007745CC" w:rsidRPr="00CE0E5F">
        <w:rPr>
          <w:szCs w:val="22"/>
        </w:rPr>
        <w:t xml:space="preserve">trukęs </w:t>
      </w:r>
      <w:r w:rsidRPr="00CE0E5F">
        <w:rPr>
          <w:szCs w:val="22"/>
        </w:rPr>
        <w:t>bent 24 mėnesius.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Vaikų populiacija</w:t>
      </w:r>
    </w:p>
    <w:p w:rsidR="00361C3D" w:rsidRPr="00CE0E5F" w:rsidRDefault="00361C3D">
      <w:pPr>
        <w:keepNext/>
        <w:widowControl w:val="0"/>
        <w:tabs>
          <w:tab w:val="clear" w:pos="567"/>
        </w:tabs>
        <w:spacing w:line="240" w:lineRule="auto"/>
        <w:rPr>
          <w:szCs w:val="22"/>
        </w:rPr>
      </w:pPr>
      <w:r w:rsidRPr="00CE0E5F">
        <w:rPr>
          <w:szCs w:val="22"/>
          <w:lang w:eastAsia="zh-CN" w:bidi="lt-LT"/>
        </w:rPr>
        <w:t>Europos vaistų agentūra atleido nuo įpareigojimo pateikti Skilarence tyrimų su visais vaikų populiacijos pogrupiais duomenis pagal šią indikaciją (vartojimo vaikams informacija pateikiama 4.2 skyriuje).</w:t>
      </w:r>
    </w:p>
    <w:p w:rsidR="00361C3D" w:rsidRPr="00CE0E5F" w:rsidRDefault="00361C3D">
      <w:pPr>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rPr>
      </w:pPr>
      <w:r w:rsidRPr="00CE0E5F">
        <w:rPr>
          <w:b/>
          <w:bCs/>
          <w:szCs w:val="22"/>
          <w:lang w:bidi="lt-LT"/>
        </w:rPr>
        <w:t>5.2</w:t>
      </w:r>
      <w:r w:rsidRPr="00CE0E5F">
        <w:rPr>
          <w:b/>
          <w:bCs/>
          <w:szCs w:val="22"/>
          <w:lang w:bidi="lt-LT"/>
        </w:rPr>
        <w:tab/>
        <w:t>Farmakokinetinės savybės</w:t>
      </w:r>
    </w:p>
    <w:p w:rsidR="00361C3D" w:rsidRPr="00CE0E5F" w:rsidRDefault="00361C3D" w:rsidP="00D2050D">
      <w:pPr>
        <w:keepNext/>
        <w:widowControl w:val="0"/>
        <w:tabs>
          <w:tab w:val="clear" w:pos="567"/>
        </w:tabs>
        <w:spacing w:line="240" w:lineRule="auto"/>
        <w:rPr>
          <w:szCs w:val="22"/>
          <w:u w:val="single"/>
        </w:rPr>
      </w:pPr>
    </w:p>
    <w:p w:rsidR="00361C3D" w:rsidRPr="00CE0E5F" w:rsidRDefault="00361C3D" w:rsidP="00D2050D">
      <w:pPr>
        <w:keepNext/>
        <w:widowControl w:val="0"/>
        <w:tabs>
          <w:tab w:val="clear" w:pos="567"/>
        </w:tabs>
        <w:spacing w:line="240" w:lineRule="auto"/>
        <w:rPr>
          <w:szCs w:val="22"/>
        </w:rPr>
      </w:pPr>
      <w:r w:rsidRPr="00CE0E5F">
        <w:rPr>
          <w:szCs w:val="22"/>
          <w:u w:val="single"/>
          <w:lang w:bidi="lt-LT"/>
        </w:rPr>
        <w:t>Absorbcija</w:t>
      </w:r>
    </w:p>
    <w:p w:rsidR="00361C3D" w:rsidRPr="00CE0E5F" w:rsidRDefault="00361C3D" w:rsidP="00D2050D">
      <w:pPr>
        <w:keepNext/>
        <w:widowControl w:val="0"/>
        <w:tabs>
          <w:tab w:val="clear" w:pos="567"/>
        </w:tabs>
        <w:spacing w:line="240" w:lineRule="auto"/>
        <w:rPr>
          <w:szCs w:val="22"/>
        </w:rPr>
      </w:pPr>
      <w:r w:rsidRPr="00CE0E5F">
        <w:rPr>
          <w:szCs w:val="22"/>
          <w:lang w:bidi="lt-LT"/>
        </w:rPr>
        <w:t>Suvartojus per burną, dimetilfumaratas neaptinkamas plazmoje, nes yra esterazių greitai hidrolizuojamas į jo aktyvųjį metabolitą monometilfumaratą. Sveikiems tiriamiesiems suvartojus per burną vieną 120</w:t>
      </w:r>
      <w:r w:rsidR="00946B5E" w:rsidRPr="00CE0E5F">
        <w:rPr>
          <w:szCs w:val="22"/>
          <w:lang w:bidi="lt-LT"/>
        </w:rPr>
        <w:t> mg</w:t>
      </w:r>
      <w:r w:rsidRPr="00CE0E5F">
        <w:rPr>
          <w:szCs w:val="22"/>
          <w:lang w:bidi="lt-LT"/>
        </w:rPr>
        <w:t xml:space="preserve"> Skilarence tabletę, maksimali monometilfumarato koncentracija plazmoje nevalgius ir valgius atitinkamai buvo maždaug 1325 ng/ml ir 1311 ng/ml. Skilarence vartoj</w:t>
      </w:r>
      <w:r w:rsidR="007745CC" w:rsidRPr="00CE0E5F">
        <w:rPr>
          <w:szCs w:val="22"/>
          <w:lang w:bidi="lt-LT"/>
        </w:rPr>
        <w:t xml:space="preserve">imas su maistu uždelsė </w:t>
      </w:r>
      <w:r w:rsidRPr="00CE0E5F">
        <w:rPr>
          <w:szCs w:val="22"/>
          <w:lang w:bidi="lt-LT"/>
        </w:rPr>
        <w:t>monometilfumarato t</w:t>
      </w:r>
      <w:r w:rsidRPr="00CE0E5F">
        <w:rPr>
          <w:szCs w:val="22"/>
          <w:vertAlign w:val="subscript"/>
          <w:lang w:bidi="lt-LT"/>
        </w:rPr>
        <w:t>max</w:t>
      </w:r>
      <w:r w:rsidRPr="00CE0E5F">
        <w:rPr>
          <w:szCs w:val="22"/>
          <w:lang w:bidi="lt-LT"/>
        </w:rPr>
        <w:t xml:space="preserve"> nuo 3,5 iki 9,0 valandos.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Pasiskirstymas</w:t>
      </w:r>
    </w:p>
    <w:p w:rsidR="00361C3D" w:rsidRPr="00CE0E5F" w:rsidRDefault="00361C3D" w:rsidP="00030531">
      <w:pPr>
        <w:keepNext/>
        <w:widowControl w:val="0"/>
        <w:tabs>
          <w:tab w:val="clear" w:pos="567"/>
        </w:tabs>
        <w:spacing w:line="240" w:lineRule="auto"/>
        <w:rPr>
          <w:szCs w:val="22"/>
        </w:rPr>
      </w:pPr>
      <w:r w:rsidRPr="00CE0E5F">
        <w:rPr>
          <w:szCs w:val="22"/>
          <w:lang w:bidi="lt-LT"/>
        </w:rPr>
        <w:t xml:space="preserve">Monometilfumarato </w:t>
      </w:r>
      <w:r w:rsidR="007745CC" w:rsidRPr="00CE0E5F">
        <w:rPr>
          <w:szCs w:val="22"/>
          <w:lang w:bidi="lt-LT"/>
        </w:rPr>
        <w:t>prisijungimas prie</w:t>
      </w:r>
      <w:r w:rsidRPr="00CE0E5F">
        <w:rPr>
          <w:szCs w:val="22"/>
          <w:lang w:bidi="lt-LT"/>
        </w:rPr>
        <w:t xml:space="preserve"> plazmos </w:t>
      </w:r>
      <w:r w:rsidR="007745CC" w:rsidRPr="00CE0E5F">
        <w:rPr>
          <w:szCs w:val="22"/>
          <w:lang w:bidi="lt-LT"/>
        </w:rPr>
        <w:t xml:space="preserve">baltymo </w:t>
      </w:r>
      <w:r w:rsidRPr="00CE0E5F">
        <w:rPr>
          <w:szCs w:val="22"/>
          <w:lang w:bidi="lt-LT"/>
        </w:rPr>
        <w:t xml:space="preserve">yra maždaug 50 %. </w:t>
      </w:r>
      <w:r w:rsidR="00030531" w:rsidRPr="00CE0E5F">
        <w:rPr>
          <w:szCs w:val="22"/>
          <w:lang w:bidi="lt-LT"/>
        </w:rPr>
        <w:t>Nenustatyta jokio dimetilfumarato</w:t>
      </w:r>
      <w:r w:rsidR="007745CC" w:rsidRPr="00CE0E5F">
        <w:rPr>
          <w:szCs w:val="22"/>
          <w:lang w:bidi="lt-LT"/>
        </w:rPr>
        <w:t xml:space="preserve"> prisijungimo prie kraujo serumo baltymų afiniteto </w:t>
      </w:r>
      <w:r w:rsidRPr="00CE0E5F">
        <w:rPr>
          <w:szCs w:val="22"/>
          <w:lang w:bidi="lt-LT"/>
        </w:rPr>
        <w:t>ir tai gali dar labiau paspartinti jo eliminaciją iš kraujotakos.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Biotransformacija</w:t>
      </w:r>
    </w:p>
    <w:p w:rsidR="00361C3D" w:rsidRPr="00CE0E5F" w:rsidRDefault="00361C3D" w:rsidP="00030531">
      <w:pPr>
        <w:keepNext/>
        <w:widowControl w:val="0"/>
        <w:tabs>
          <w:tab w:val="clear" w:pos="567"/>
        </w:tabs>
        <w:spacing w:line="240" w:lineRule="auto"/>
        <w:rPr>
          <w:szCs w:val="22"/>
          <w:lang w:bidi="lt-LT"/>
        </w:rPr>
      </w:pPr>
      <w:r w:rsidRPr="00CE0E5F">
        <w:rPr>
          <w:szCs w:val="22"/>
          <w:lang w:bidi="lt-LT"/>
        </w:rPr>
        <w:t>Dimetilfumarato biotransformacij</w:t>
      </w:r>
      <w:r w:rsidR="007745CC" w:rsidRPr="00CE0E5F">
        <w:rPr>
          <w:szCs w:val="22"/>
          <w:lang w:bidi="lt-LT"/>
        </w:rPr>
        <w:t>oje nedalyvauja</w:t>
      </w:r>
      <w:r w:rsidRPr="00CE0E5F">
        <w:rPr>
          <w:szCs w:val="22"/>
          <w:lang w:bidi="lt-LT"/>
        </w:rPr>
        <w:t xml:space="preserve"> citochromo P450 </w:t>
      </w:r>
      <w:r w:rsidR="007745CC" w:rsidRPr="00CE0E5F">
        <w:rPr>
          <w:szCs w:val="22"/>
          <w:lang w:bidi="lt-LT"/>
        </w:rPr>
        <w:t>izofermentai</w:t>
      </w:r>
      <w:r w:rsidRPr="00CE0E5F">
        <w:rPr>
          <w:szCs w:val="22"/>
          <w:lang w:bidi="lt-LT"/>
        </w:rPr>
        <w:t xml:space="preserve">. </w:t>
      </w:r>
      <w:r w:rsidRPr="00CE0E5F">
        <w:rPr>
          <w:i/>
          <w:szCs w:val="22"/>
          <w:lang w:bidi="lt-LT"/>
        </w:rPr>
        <w:t xml:space="preserve">In vitro </w:t>
      </w:r>
      <w:r w:rsidRPr="00CE0E5F">
        <w:rPr>
          <w:szCs w:val="22"/>
          <w:lang w:bidi="lt-LT"/>
        </w:rPr>
        <w:t xml:space="preserve">tyrimai parodė, kad </w:t>
      </w:r>
      <w:r w:rsidR="007745CC" w:rsidRPr="00CE0E5F">
        <w:rPr>
          <w:szCs w:val="22"/>
          <w:lang w:bidi="lt-LT"/>
        </w:rPr>
        <w:t>gydomoji</w:t>
      </w:r>
      <w:r w:rsidRPr="00CE0E5F">
        <w:rPr>
          <w:szCs w:val="22"/>
          <w:lang w:bidi="lt-LT"/>
        </w:rPr>
        <w:t xml:space="preserve"> </w:t>
      </w:r>
      <w:r w:rsidR="007745CC" w:rsidRPr="00CE0E5F">
        <w:rPr>
          <w:szCs w:val="22"/>
          <w:lang w:bidi="lt-LT"/>
        </w:rPr>
        <w:t>monometilfumarato dozė neslopina ir neindukuoja</w:t>
      </w:r>
      <w:r w:rsidRPr="00CE0E5F">
        <w:rPr>
          <w:szCs w:val="22"/>
          <w:lang w:bidi="lt-LT"/>
        </w:rPr>
        <w:t xml:space="preserve"> jokių citochromo P450 fermentų, jis nėra P-glikoproteino substratas ar inhibitorius ir </w:t>
      </w:r>
      <w:r w:rsidR="007745CC" w:rsidRPr="00CE0E5F">
        <w:rPr>
          <w:szCs w:val="22"/>
          <w:lang w:bidi="lt-LT"/>
        </w:rPr>
        <w:t xml:space="preserve">neslopina </w:t>
      </w:r>
      <w:r w:rsidRPr="00CE0E5F">
        <w:rPr>
          <w:szCs w:val="22"/>
          <w:lang w:bidi="lt-LT"/>
        </w:rPr>
        <w:t>dažniausi</w:t>
      </w:r>
      <w:r w:rsidR="007745CC" w:rsidRPr="00CE0E5F">
        <w:rPr>
          <w:szCs w:val="22"/>
          <w:lang w:bidi="lt-LT"/>
        </w:rPr>
        <w:t>ų</w:t>
      </w:r>
      <w:r w:rsidRPr="00CE0E5F">
        <w:rPr>
          <w:szCs w:val="22"/>
          <w:lang w:bidi="lt-LT"/>
        </w:rPr>
        <w:t xml:space="preserve"> išskyrimo ir </w:t>
      </w:r>
      <w:r w:rsidR="007745CC" w:rsidRPr="00CE0E5F">
        <w:rPr>
          <w:szCs w:val="22"/>
          <w:lang w:bidi="lt-LT"/>
        </w:rPr>
        <w:t xml:space="preserve">pasisavinimo </w:t>
      </w:r>
      <w:r w:rsidR="00030531" w:rsidRPr="00CE0E5F">
        <w:rPr>
          <w:szCs w:val="22"/>
        </w:rPr>
        <w:t>pernešiklių</w:t>
      </w:r>
      <w:r w:rsidRPr="00CE0E5F">
        <w:rPr>
          <w:szCs w:val="22"/>
          <w:lang w:bidi="lt-LT"/>
        </w:rPr>
        <w:t>.</w:t>
      </w:r>
      <w:r w:rsidR="00BC6D02" w:rsidRPr="00CE0E5F">
        <w:rPr>
          <w:szCs w:val="22"/>
          <w:lang w:bidi="lt-LT"/>
        </w:rPr>
        <w:t xml:space="preserve"> Tyrimai </w:t>
      </w:r>
      <w:r w:rsidR="00BC6D02" w:rsidRPr="00CE0E5F">
        <w:rPr>
          <w:i/>
          <w:szCs w:val="22"/>
          <w:lang w:bidi="lt-LT"/>
        </w:rPr>
        <w:t>in vitro</w:t>
      </w:r>
      <w:r w:rsidR="00BC6D02" w:rsidRPr="00CE0E5F">
        <w:rPr>
          <w:szCs w:val="22"/>
          <w:lang w:bidi="lt-LT"/>
        </w:rPr>
        <w:t xml:space="preserve"> parodė, kad </w:t>
      </w:r>
      <w:r w:rsidR="00001765" w:rsidRPr="00CE0E5F">
        <w:rPr>
          <w:szCs w:val="22"/>
          <w:lang w:bidi="lt-LT"/>
        </w:rPr>
        <w:t xml:space="preserve">gydomoji </w:t>
      </w:r>
      <w:r w:rsidR="00BC6D02" w:rsidRPr="00CE0E5F">
        <w:rPr>
          <w:szCs w:val="22"/>
          <w:lang w:bidi="lt-LT"/>
        </w:rPr>
        <w:t>dimetilfumarat</w:t>
      </w:r>
      <w:r w:rsidR="00001765" w:rsidRPr="00CE0E5F">
        <w:rPr>
          <w:szCs w:val="22"/>
          <w:lang w:bidi="lt-LT"/>
        </w:rPr>
        <w:t>o dozė</w:t>
      </w:r>
      <w:r w:rsidR="00BC6D02" w:rsidRPr="00CE0E5F">
        <w:rPr>
          <w:szCs w:val="22"/>
          <w:lang w:bidi="lt-LT"/>
        </w:rPr>
        <w:t xml:space="preserve"> neslopina CYP3A4/5 bei KV</w:t>
      </w:r>
      <w:r w:rsidR="00934726" w:rsidRPr="00CE0E5F">
        <w:rPr>
          <w:szCs w:val="22"/>
          <w:lang w:bidi="lt-LT"/>
        </w:rPr>
        <w:t>A</w:t>
      </w:r>
      <w:r w:rsidR="00BC6D02" w:rsidRPr="00CE0E5F">
        <w:rPr>
          <w:szCs w:val="22"/>
          <w:lang w:bidi="lt-LT"/>
        </w:rPr>
        <w:t>B ir yra silpnas P-glikoproteino inhibitorius.</w:t>
      </w:r>
    </w:p>
    <w:p w:rsidR="00361C3D" w:rsidRPr="00CE0E5F" w:rsidRDefault="00361C3D" w:rsidP="00D2050D">
      <w:pPr>
        <w:widowControl w:val="0"/>
        <w:tabs>
          <w:tab w:val="clear" w:pos="567"/>
        </w:tabs>
        <w:spacing w:line="240" w:lineRule="auto"/>
        <w:rPr>
          <w:szCs w:val="22"/>
        </w:rPr>
      </w:pPr>
    </w:p>
    <w:p w:rsidR="00361C3D" w:rsidRPr="00CE0E5F" w:rsidRDefault="00361C3D" w:rsidP="00D2050D">
      <w:pPr>
        <w:widowControl w:val="0"/>
        <w:tabs>
          <w:tab w:val="clear" w:pos="567"/>
        </w:tabs>
        <w:spacing w:line="240" w:lineRule="auto"/>
        <w:rPr>
          <w:szCs w:val="22"/>
        </w:rPr>
      </w:pPr>
      <w:r w:rsidRPr="00CE0E5F">
        <w:rPr>
          <w:i/>
          <w:iCs/>
          <w:szCs w:val="22"/>
          <w:lang w:bidi="lt-LT"/>
        </w:rPr>
        <w:t>In vitro</w:t>
      </w:r>
      <w:r w:rsidRPr="00CE0E5F">
        <w:rPr>
          <w:szCs w:val="22"/>
          <w:lang w:bidi="lt-LT"/>
        </w:rPr>
        <w:t xml:space="preserve"> tyrimai parodė, kad dimetilfumarato hidrolizė į monometilfumaratą sparčiai vyksta pH 8 terpėje (plonosios žarnos pH), bet ne pH 1 terpėje (skrandžio pH). Dalis viso dimetilfumarato hidrolizuojama esterazių šarminė</w:t>
      </w:r>
      <w:r w:rsidR="007745CC" w:rsidRPr="00CE0E5F">
        <w:rPr>
          <w:szCs w:val="22"/>
          <w:lang w:bidi="lt-LT"/>
        </w:rPr>
        <w:t>je</w:t>
      </w:r>
      <w:r w:rsidRPr="00CE0E5F">
        <w:rPr>
          <w:szCs w:val="22"/>
          <w:lang w:bidi="lt-LT"/>
        </w:rPr>
        <w:t xml:space="preserve"> </w:t>
      </w:r>
      <w:r w:rsidR="007745CC" w:rsidRPr="00CE0E5F">
        <w:rPr>
          <w:szCs w:val="22"/>
          <w:lang w:bidi="lt-LT"/>
        </w:rPr>
        <w:t>plonosios žarnos aplinkoje</w:t>
      </w:r>
      <w:r w:rsidRPr="00CE0E5F">
        <w:rPr>
          <w:szCs w:val="22"/>
          <w:lang w:bidi="lt-LT"/>
        </w:rPr>
        <w:t xml:space="preserve">, tuo tarpu likusi dalis patenka į vartų venos kraują. Tolesni tyrimai parodė, kad dimetilfumaratas (ir kiek rečiau monometilfumaratas) iš dalies reaguoja su redukuotu gliutationu, </w:t>
      </w:r>
      <w:r w:rsidR="002A004F" w:rsidRPr="00CE0E5F">
        <w:rPr>
          <w:szCs w:val="22"/>
          <w:lang w:bidi="lt-LT"/>
        </w:rPr>
        <w:t xml:space="preserve">sudarydami </w:t>
      </w:r>
      <w:r w:rsidRPr="00CE0E5F">
        <w:rPr>
          <w:szCs w:val="22"/>
          <w:lang w:bidi="lt-LT"/>
        </w:rPr>
        <w:t xml:space="preserve">gliutationo aduktą. Šie aduktai buvo pastebėti tyrimuose su gyvūnais, žiurkių žarnų gleivėse ir kiek rečiau vartų venos kraujyje. Tuo tarpu </w:t>
      </w:r>
      <w:r w:rsidR="002A004F" w:rsidRPr="00CE0E5F">
        <w:rPr>
          <w:szCs w:val="22"/>
          <w:lang w:bidi="lt-LT"/>
        </w:rPr>
        <w:t xml:space="preserve">nekonjuguoto </w:t>
      </w:r>
      <w:r w:rsidRPr="00CE0E5F">
        <w:rPr>
          <w:szCs w:val="22"/>
          <w:lang w:bidi="lt-LT"/>
        </w:rPr>
        <w:t xml:space="preserve">monometilfumarato </w:t>
      </w:r>
      <w:r w:rsidR="002A004F" w:rsidRPr="00CE0E5F">
        <w:rPr>
          <w:szCs w:val="22"/>
          <w:lang w:bidi="lt-LT"/>
        </w:rPr>
        <w:t xml:space="preserve">aptinkama </w:t>
      </w:r>
      <w:r w:rsidRPr="00CE0E5F">
        <w:rPr>
          <w:szCs w:val="22"/>
          <w:lang w:bidi="lt-LT"/>
        </w:rPr>
        <w:t>plazmoje. Tolesnis metabolizmas vyksta oksidacij</w:t>
      </w:r>
      <w:r w:rsidR="002A004F" w:rsidRPr="00CE0E5F">
        <w:rPr>
          <w:szCs w:val="22"/>
          <w:lang w:bidi="lt-LT"/>
        </w:rPr>
        <w:t>os</w:t>
      </w:r>
      <w:r w:rsidRPr="00CE0E5F">
        <w:rPr>
          <w:szCs w:val="22"/>
          <w:lang w:bidi="lt-LT"/>
        </w:rPr>
        <w:t xml:space="preserve"> trikarboksilinės rūgšties </w:t>
      </w:r>
      <w:r w:rsidR="002A004F" w:rsidRPr="00CE0E5F">
        <w:rPr>
          <w:szCs w:val="22"/>
          <w:lang w:bidi="lt-LT"/>
        </w:rPr>
        <w:t>cikle būdu formuojant</w:t>
      </w:r>
      <w:r w:rsidRPr="00CE0E5F">
        <w:rPr>
          <w:szCs w:val="22"/>
          <w:lang w:bidi="lt-LT"/>
        </w:rPr>
        <w:t xml:space="preserve"> anglies dioksidą ir vandenį.</w:t>
      </w:r>
    </w:p>
    <w:p w:rsidR="00361C3D" w:rsidRPr="00CE0E5F" w:rsidRDefault="00361C3D">
      <w:pPr>
        <w:widowControl w:val="0"/>
        <w:tabs>
          <w:tab w:val="clear" w:pos="567"/>
        </w:tabs>
        <w:spacing w:line="240" w:lineRule="auto"/>
        <w:ind w:right="-2"/>
        <w:rPr>
          <w:szCs w:val="22"/>
          <w:u w:val="single"/>
        </w:rPr>
      </w:pPr>
    </w:p>
    <w:p w:rsidR="00361C3D" w:rsidRPr="00CE0E5F" w:rsidRDefault="00361C3D">
      <w:pPr>
        <w:keepNext/>
        <w:widowControl w:val="0"/>
        <w:tabs>
          <w:tab w:val="clear" w:pos="567"/>
        </w:tabs>
        <w:spacing w:line="240" w:lineRule="auto"/>
        <w:rPr>
          <w:szCs w:val="22"/>
        </w:rPr>
      </w:pPr>
      <w:r w:rsidRPr="00CE0E5F">
        <w:rPr>
          <w:szCs w:val="22"/>
          <w:u w:val="single"/>
          <w:lang w:bidi="lt-LT"/>
        </w:rPr>
        <w:t>Eliminacija</w:t>
      </w:r>
    </w:p>
    <w:p w:rsidR="00361C3D" w:rsidRPr="00CE0E5F" w:rsidRDefault="00361C3D">
      <w:pPr>
        <w:keepNext/>
        <w:widowControl w:val="0"/>
        <w:tabs>
          <w:tab w:val="clear" w:pos="567"/>
        </w:tabs>
        <w:spacing w:line="240" w:lineRule="auto"/>
        <w:rPr>
          <w:szCs w:val="22"/>
        </w:rPr>
      </w:pPr>
      <w:r w:rsidRPr="00CE0E5F">
        <w:rPr>
          <w:szCs w:val="22"/>
          <w:lang w:bidi="lt-LT"/>
        </w:rPr>
        <w:t xml:space="preserve">Metabolizuojant monometilfumaratą </w:t>
      </w:r>
      <w:r w:rsidR="002A004F" w:rsidRPr="00CE0E5F">
        <w:rPr>
          <w:szCs w:val="22"/>
          <w:lang w:bidi="lt-LT"/>
        </w:rPr>
        <w:t xml:space="preserve">suformuoto </w:t>
      </w:r>
      <w:r w:rsidRPr="00CE0E5F">
        <w:rPr>
          <w:szCs w:val="22"/>
          <w:lang w:bidi="lt-LT"/>
        </w:rPr>
        <w:t>CO</w:t>
      </w:r>
      <w:r w:rsidRPr="00CE0E5F">
        <w:rPr>
          <w:szCs w:val="22"/>
          <w:vertAlign w:val="subscript"/>
          <w:lang w:bidi="lt-LT"/>
        </w:rPr>
        <w:t>2</w:t>
      </w:r>
      <w:r w:rsidRPr="00CE0E5F">
        <w:rPr>
          <w:szCs w:val="22"/>
          <w:lang w:bidi="lt-LT"/>
        </w:rPr>
        <w:t xml:space="preserve"> iškvėpimas yra pagrindinis eliminacijos kelias; per šlapimą ir išmatas pašalinamas tik mažas nepakitusio monometilfumarato kiekis. Dimetilfumarato dalis, kuri reaguoja su gliutationu, sudarydama gliutationo aduktą, toliau metabolizuojama į jo merkapturinę rūgštį, kuri pašalinama su šlapimu.</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Tariamas galutinis monometilfumarato pusinės eliminacijos laikas yra maždaug 2 valandos.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Tiesinis / netiesinis pobūdis</w:t>
      </w:r>
    </w:p>
    <w:p w:rsidR="00361C3D" w:rsidRPr="00CE0E5F" w:rsidRDefault="00361C3D">
      <w:pPr>
        <w:keepNext/>
        <w:widowControl w:val="0"/>
        <w:tabs>
          <w:tab w:val="clear" w:pos="567"/>
        </w:tabs>
        <w:spacing w:line="240" w:lineRule="auto"/>
        <w:rPr>
          <w:szCs w:val="22"/>
        </w:rPr>
      </w:pPr>
      <w:r w:rsidRPr="00CE0E5F">
        <w:rPr>
          <w:szCs w:val="22"/>
          <w:lang w:bidi="lt-LT"/>
        </w:rPr>
        <w:t>Nepaisant didelių skirtumų tarp tiriamųjų, ekspozicija, išmatuota AUC ir C</w:t>
      </w:r>
      <w:r w:rsidRPr="00CE0E5F">
        <w:rPr>
          <w:szCs w:val="22"/>
          <w:vertAlign w:val="subscript"/>
          <w:lang w:bidi="lt-LT"/>
        </w:rPr>
        <w:t>max</w:t>
      </w:r>
      <w:r w:rsidRPr="00CE0E5F">
        <w:rPr>
          <w:szCs w:val="22"/>
          <w:lang w:bidi="lt-LT"/>
        </w:rPr>
        <w:t xml:space="preserve"> rodikliais, suvartojus vieną dozę iš keturių 30 mg dimetilfumarato tablečių (bendra 120 mg dozė) ir iš dviejų 120 mg dimetilfumarato tablečių (bendra 240 mg dozė), paprastai buvo priklausoma nuo dozės.</w:t>
      </w:r>
    </w:p>
    <w:p w:rsidR="00361C3D" w:rsidRPr="00CE0E5F" w:rsidRDefault="00361C3D">
      <w:pPr>
        <w:widowControl w:val="0"/>
        <w:tabs>
          <w:tab w:val="clear" w:pos="567"/>
        </w:tabs>
        <w:spacing w:line="240" w:lineRule="auto"/>
        <w:rPr>
          <w:iCs/>
          <w:szCs w:val="22"/>
          <w:u w:val="single"/>
        </w:rPr>
      </w:pPr>
    </w:p>
    <w:p w:rsidR="00361C3D" w:rsidRPr="00CE0E5F" w:rsidRDefault="002A004F">
      <w:pPr>
        <w:keepNext/>
        <w:widowControl w:val="0"/>
        <w:tabs>
          <w:tab w:val="clear" w:pos="567"/>
        </w:tabs>
        <w:spacing w:line="240" w:lineRule="auto"/>
        <w:rPr>
          <w:szCs w:val="22"/>
        </w:rPr>
      </w:pPr>
      <w:r w:rsidRPr="00CE0E5F">
        <w:rPr>
          <w:szCs w:val="22"/>
          <w:u w:val="single"/>
          <w:lang w:bidi="lt-LT"/>
        </w:rPr>
        <w:t>Sutrikusi inkstų funkcija</w:t>
      </w:r>
    </w:p>
    <w:p w:rsidR="00361C3D" w:rsidRPr="00CE0E5F" w:rsidRDefault="00361C3D">
      <w:pPr>
        <w:keepNext/>
        <w:widowControl w:val="0"/>
        <w:tabs>
          <w:tab w:val="clear" w:pos="567"/>
        </w:tabs>
        <w:spacing w:line="240" w:lineRule="auto"/>
        <w:rPr>
          <w:szCs w:val="22"/>
        </w:rPr>
      </w:pPr>
      <w:r w:rsidRPr="00CE0E5F">
        <w:rPr>
          <w:szCs w:val="22"/>
          <w:lang w:bidi="lt-LT"/>
        </w:rPr>
        <w:t xml:space="preserve">Konkrečių tyrimų su pacientais, kuriems yra inkstų </w:t>
      </w:r>
      <w:r w:rsidR="002A004F" w:rsidRPr="00CE0E5F">
        <w:rPr>
          <w:szCs w:val="22"/>
          <w:lang w:bidi="lt-LT"/>
        </w:rPr>
        <w:t>pakenkimas</w:t>
      </w:r>
      <w:r w:rsidRPr="00CE0E5F">
        <w:rPr>
          <w:szCs w:val="22"/>
          <w:lang w:bidi="lt-LT"/>
        </w:rPr>
        <w:t xml:space="preserve">, neatlikta. Tačiau, kadangi per inkstus iš plazmos pašalinamas tik nežymus kiekis, mažai tikėtina, kad inkstų </w:t>
      </w:r>
      <w:r w:rsidR="002A004F" w:rsidRPr="00CE0E5F">
        <w:rPr>
          <w:szCs w:val="22"/>
          <w:lang w:bidi="lt-LT"/>
        </w:rPr>
        <w:t>pakenkimas paveiktų</w:t>
      </w:r>
      <w:r w:rsidRPr="00CE0E5F">
        <w:rPr>
          <w:szCs w:val="22"/>
          <w:lang w:bidi="lt-LT"/>
        </w:rPr>
        <w:t xml:space="preserve"> Skilarence farmakokinetin</w:t>
      </w:r>
      <w:r w:rsidR="002A004F" w:rsidRPr="00CE0E5F">
        <w:rPr>
          <w:szCs w:val="22"/>
          <w:lang w:bidi="lt-LT"/>
        </w:rPr>
        <w:t>es</w:t>
      </w:r>
      <w:r w:rsidRPr="00CE0E5F">
        <w:rPr>
          <w:szCs w:val="22"/>
          <w:lang w:bidi="lt-LT"/>
        </w:rPr>
        <w:t xml:space="preserve"> </w:t>
      </w:r>
      <w:r w:rsidR="002A004F" w:rsidRPr="00CE0E5F">
        <w:rPr>
          <w:szCs w:val="22"/>
          <w:lang w:bidi="lt-LT"/>
        </w:rPr>
        <w:t xml:space="preserve">charakteristikas </w:t>
      </w:r>
      <w:r w:rsidRPr="00CE0E5F">
        <w:rPr>
          <w:szCs w:val="22"/>
          <w:lang w:bidi="lt-LT"/>
        </w:rPr>
        <w:t>(žr. 4.2 skyrių).</w:t>
      </w:r>
    </w:p>
    <w:p w:rsidR="00361C3D" w:rsidRPr="00CE0E5F" w:rsidRDefault="00361C3D">
      <w:pPr>
        <w:widowControl w:val="0"/>
        <w:tabs>
          <w:tab w:val="clear" w:pos="567"/>
        </w:tabs>
        <w:spacing w:line="240" w:lineRule="auto"/>
        <w:rPr>
          <w:szCs w:val="22"/>
        </w:rPr>
      </w:pPr>
    </w:p>
    <w:p w:rsidR="00361C3D" w:rsidRPr="00CE0E5F" w:rsidRDefault="002A004F">
      <w:pPr>
        <w:keepNext/>
        <w:widowControl w:val="0"/>
        <w:tabs>
          <w:tab w:val="clear" w:pos="567"/>
        </w:tabs>
        <w:spacing w:line="240" w:lineRule="auto"/>
        <w:rPr>
          <w:szCs w:val="22"/>
        </w:rPr>
      </w:pPr>
      <w:r w:rsidRPr="00CE0E5F">
        <w:rPr>
          <w:szCs w:val="22"/>
          <w:u w:val="single"/>
          <w:lang w:bidi="lt-LT"/>
        </w:rPr>
        <w:t>Sutrikusi k</w:t>
      </w:r>
      <w:r w:rsidR="00361C3D" w:rsidRPr="00CE0E5F">
        <w:rPr>
          <w:szCs w:val="22"/>
          <w:u w:val="single"/>
          <w:lang w:bidi="lt-LT"/>
        </w:rPr>
        <w:t>epenų funkcij</w:t>
      </w:r>
      <w:r w:rsidRPr="00CE0E5F">
        <w:rPr>
          <w:szCs w:val="22"/>
          <w:u w:val="single"/>
          <w:lang w:bidi="lt-LT"/>
        </w:rPr>
        <w:t>a</w:t>
      </w:r>
    </w:p>
    <w:p w:rsidR="00361C3D" w:rsidRPr="00CE0E5F" w:rsidRDefault="00361C3D">
      <w:pPr>
        <w:keepNext/>
        <w:widowControl w:val="0"/>
        <w:tabs>
          <w:tab w:val="clear" w:pos="567"/>
        </w:tabs>
        <w:spacing w:line="240" w:lineRule="auto"/>
        <w:rPr>
          <w:szCs w:val="22"/>
        </w:rPr>
      </w:pPr>
      <w:r w:rsidRPr="00CE0E5F">
        <w:rPr>
          <w:szCs w:val="22"/>
          <w:lang w:bidi="lt-LT"/>
        </w:rPr>
        <w:t xml:space="preserve">Konkrečių tyrimų su pacientais, kuriems yra kepenų </w:t>
      </w:r>
      <w:r w:rsidR="002A004F" w:rsidRPr="00CE0E5F">
        <w:rPr>
          <w:szCs w:val="22"/>
          <w:lang w:bidi="lt-LT"/>
        </w:rPr>
        <w:t>pakenkimas</w:t>
      </w:r>
      <w:r w:rsidRPr="00CE0E5F">
        <w:rPr>
          <w:szCs w:val="22"/>
          <w:lang w:bidi="lt-LT"/>
        </w:rPr>
        <w:t xml:space="preserve">, neatlikta. Tačiau, kadangi dimetilfumaratą esterazės ir šarminė plonosios žarnos terpė metabolizuoja nedalyvaujant citochromui P450, nesitikima, kad kepenų </w:t>
      </w:r>
      <w:r w:rsidR="002A004F" w:rsidRPr="00CE0E5F">
        <w:rPr>
          <w:szCs w:val="22"/>
          <w:lang w:bidi="lt-LT"/>
        </w:rPr>
        <w:t>pakenkimas</w:t>
      </w:r>
      <w:r w:rsidRPr="00CE0E5F">
        <w:rPr>
          <w:szCs w:val="22"/>
          <w:lang w:bidi="lt-LT"/>
        </w:rPr>
        <w:t xml:space="preserve"> paveiks ekspoziciją (žr. 4.2 skyrių).</w:t>
      </w:r>
    </w:p>
    <w:p w:rsidR="00361C3D" w:rsidRPr="00CE0E5F" w:rsidRDefault="00361C3D">
      <w:pPr>
        <w:widowControl w:val="0"/>
        <w:tabs>
          <w:tab w:val="clear" w:pos="567"/>
        </w:tabs>
        <w:spacing w:line="240" w:lineRule="auto"/>
        <w:ind w:right="-2"/>
        <w:rPr>
          <w:iCs/>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5.3</w:t>
      </w:r>
      <w:r w:rsidRPr="00CE0E5F">
        <w:rPr>
          <w:b/>
          <w:bCs/>
          <w:szCs w:val="22"/>
          <w:lang w:bidi="lt-LT"/>
        </w:rPr>
        <w:tab/>
        <w:t>Ikiklinikinių saugumo tyrimų duomenys</w:t>
      </w:r>
    </w:p>
    <w:p w:rsidR="00361C3D" w:rsidRPr="00CE0E5F" w:rsidRDefault="00361C3D">
      <w:pPr>
        <w:keepNext/>
        <w:widowControl w:val="0"/>
        <w:tabs>
          <w:tab w:val="clear" w:pos="567"/>
        </w:tabs>
        <w:spacing w:line="240" w:lineRule="auto"/>
        <w:rPr>
          <w:szCs w:val="22"/>
        </w:rPr>
      </w:pPr>
    </w:p>
    <w:p w:rsidR="00361C3D" w:rsidRPr="00CE0E5F" w:rsidRDefault="002A004F">
      <w:pPr>
        <w:keepNext/>
        <w:widowControl w:val="0"/>
        <w:tabs>
          <w:tab w:val="clear" w:pos="567"/>
        </w:tabs>
        <w:spacing w:line="240" w:lineRule="auto"/>
        <w:rPr>
          <w:szCs w:val="22"/>
        </w:rPr>
      </w:pPr>
      <w:r w:rsidRPr="00CE0E5F">
        <w:rPr>
          <w:szCs w:val="22"/>
          <w:lang w:bidi="lt-LT"/>
        </w:rPr>
        <w:t xml:space="preserve">Ikiklinikinės </w:t>
      </w:r>
      <w:r w:rsidR="00361C3D" w:rsidRPr="00CE0E5F">
        <w:rPr>
          <w:szCs w:val="22"/>
          <w:lang w:bidi="lt-LT"/>
        </w:rPr>
        <w:t xml:space="preserve">saugumo </w:t>
      </w:r>
      <w:r w:rsidRPr="00CE0E5F">
        <w:rPr>
          <w:szCs w:val="22"/>
          <w:lang w:bidi="lt-LT"/>
        </w:rPr>
        <w:t xml:space="preserve">farmakologijos </w:t>
      </w:r>
      <w:r w:rsidR="00361C3D" w:rsidRPr="00CE0E5F">
        <w:rPr>
          <w:szCs w:val="22"/>
          <w:lang w:bidi="lt-LT"/>
        </w:rPr>
        <w:t xml:space="preserve">ir genotoksiškumo duomenys </w:t>
      </w:r>
      <w:r w:rsidRPr="00CE0E5F">
        <w:rPr>
          <w:szCs w:val="22"/>
          <w:lang w:bidi="lt-LT"/>
        </w:rPr>
        <w:t xml:space="preserve">nerodo </w:t>
      </w:r>
      <w:r w:rsidR="00BD5372" w:rsidRPr="00CE0E5F">
        <w:rPr>
          <w:szCs w:val="22"/>
          <w:lang w:bidi="lt-LT"/>
        </w:rPr>
        <w:t>ypatingos rizikos</w:t>
      </w:r>
      <w:r w:rsidRPr="00CE0E5F">
        <w:rPr>
          <w:szCs w:val="22"/>
          <w:lang w:bidi="lt-LT"/>
        </w:rPr>
        <w:t xml:space="preserve"> žmonėms</w:t>
      </w:r>
      <w:r w:rsidR="00361C3D" w:rsidRPr="00CE0E5F">
        <w:rPr>
          <w:szCs w:val="22"/>
          <w:lang w:bidi="lt-LT"/>
        </w:rPr>
        <w:t xml:space="preserve">. </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Toksikologija</w:t>
      </w:r>
    </w:p>
    <w:p w:rsidR="00361C3D" w:rsidRPr="00CE0E5F" w:rsidRDefault="00BD5372" w:rsidP="00030531">
      <w:pPr>
        <w:keepNext/>
        <w:widowControl w:val="0"/>
        <w:tabs>
          <w:tab w:val="clear" w:pos="567"/>
        </w:tabs>
        <w:spacing w:line="240" w:lineRule="auto"/>
        <w:rPr>
          <w:szCs w:val="22"/>
        </w:rPr>
      </w:pPr>
      <w:r w:rsidRPr="00CE0E5F">
        <w:rPr>
          <w:szCs w:val="22"/>
          <w:lang w:bidi="lt-LT"/>
        </w:rPr>
        <w:t xml:space="preserve">Ikiklinikinių </w:t>
      </w:r>
      <w:r w:rsidR="00361C3D" w:rsidRPr="00CE0E5F">
        <w:rPr>
          <w:szCs w:val="22"/>
          <w:lang w:bidi="lt-LT"/>
        </w:rPr>
        <w:t xml:space="preserve">tyrimų metu nustatyta, kad pagrindinis toksiškumo </w:t>
      </w:r>
      <w:r w:rsidR="00030531" w:rsidRPr="00CE0E5F">
        <w:rPr>
          <w:szCs w:val="22"/>
        </w:rPr>
        <w:t xml:space="preserve">veikiamas </w:t>
      </w:r>
      <w:r w:rsidR="00361C3D" w:rsidRPr="00CE0E5F">
        <w:rPr>
          <w:szCs w:val="22"/>
          <w:lang w:bidi="lt-LT"/>
        </w:rPr>
        <w:t>organas yra inkstai. Tyrimo, atlikto su šunimis, metu nustatyti tokie su inkstais susiję rezultatai: kanalėlių hipertrofija (nuo minimalios iki vidutinės), padidėjęs kanalėlių vakuolizacijos dažnis bei sunkumas ir kanalėlių degeneracija (nuo minimalios iki nedidelės). Visi šie rezultatai laikyti toksikologiškai reikšmingais. Lygis be nepageidaujamų reiškinių (angl. No adverse effect level, NOAEL) po 3 mėnesių gydymo buvo 30</w:t>
      </w:r>
      <w:r w:rsidR="00946B5E" w:rsidRPr="00CE0E5F">
        <w:rPr>
          <w:szCs w:val="22"/>
          <w:lang w:bidi="lt-LT"/>
        </w:rPr>
        <w:t> mg</w:t>
      </w:r>
      <w:r w:rsidR="00361C3D" w:rsidRPr="00CE0E5F">
        <w:rPr>
          <w:szCs w:val="22"/>
          <w:lang w:bidi="lt-LT"/>
        </w:rPr>
        <w:t xml:space="preserve">/kg per parą, </w:t>
      </w:r>
      <w:r w:rsidRPr="00CE0E5F">
        <w:rPr>
          <w:szCs w:val="22"/>
          <w:lang w:bidi="lt-LT"/>
        </w:rPr>
        <w:t>kas</w:t>
      </w:r>
      <w:r w:rsidR="00361C3D" w:rsidRPr="00CE0E5F">
        <w:rPr>
          <w:szCs w:val="22"/>
          <w:lang w:bidi="lt-LT"/>
        </w:rPr>
        <w:t xml:space="preserve"> atitinka 2,9 karto ir 9,5 karto didesn</w:t>
      </w:r>
      <w:r w:rsidRPr="00CE0E5F">
        <w:rPr>
          <w:szCs w:val="22"/>
          <w:lang w:bidi="lt-LT"/>
        </w:rPr>
        <w:t>ę ekspoziciją, negu</w:t>
      </w:r>
      <w:r w:rsidR="00361C3D" w:rsidRPr="00CE0E5F">
        <w:rPr>
          <w:szCs w:val="22"/>
          <w:lang w:bidi="lt-LT"/>
        </w:rPr>
        <w:t xml:space="preserve"> </w:t>
      </w:r>
      <w:r w:rsidRPr="00CE0E5F">
        <w:rPr>
          <w:szCs w:val="22"/>
          <w:lang w:bidi="lt-LT"/>
        </w:rPr>
        <w:t xml:space="preserve">sisteminė ekspozicija </w:t>
      </w:r>
      <w:r w:rsidR="00F34EC1" w:rsidRPr="00CE0E5F">
        <w:rPr>
          <w:szCs w:val="22"/>
          <w:lang w:bidi="lt-LT"/>
        </w:rPr>
        <w:t>(pagal AUC ir C</w:t>
      </w:r>
      <w:r w:rsidR="00F34EC1" w:rsidRPr="00CE0E5F">
        <w:rPr>
          <w:szCs w:val="22"/>
          <w:vertAlign w:val="subscript"/>
          <w:lang w:bidi="lt-LT"/>
        </w:rPr>
        <w:t>max</w:t>
      </w:r>
      <w:r w:rsidR="00F34EC1" w:rsidRPr="00CE0E5F">
        <w:rPr>
          <w:szCs w:val="22"/>
          <w:lang w:bidi="lt-LT"/>
        </w:rPr>
        <w:t xml:space="preserve"> vertes) </w:t>
      </w:r>
      <w:r w:rsidR="00361C3D" w:rsidRPr="00CE0E5F">
        <w:rPr>
          <w:szCs w:val="22"/>
          <w:lang w:bidi="lt-LT"/>
        </w:rPr>
        <w:t xml:space="preserve">žmogui, </w:t>
      </w:r>
      <w:r w:rsidR="00F34EC1" w:rsidRPr="00CE0E5F">
        <w:rPr>
          <w:szCs w:val="22"/>
          <w:lang w:bidi="lt-LT"/>
        </w:rPr>
        <w:t xml:space="preserve">vartojančiam didžiausią rekomenduojamą dozę </w:t>
      </w:r>
      <w:r w:rsidR="00361C3D" w:rsidRPr="00CE0E5F">
        <w:rPr>
          <w:szCs w:val="22"/>
          <w:lang w:bidi="lt-LT"/>
        </w:rPr>
        <w:t>(720 mg per parą).</w:t>
      </w:r>
    </w:p>
    <w:p w:rsidR="00361C3D" w:rsidRPr="00CE0E5F" w:rsidRDefault="00361C3D">
      <w:pPr>
        <w:widowControl w:val="0"/>
        <w:tabs>
          <w:tab w:val="clear" w:pos="567"/>
        </w:tabs>
        <w:spacing w:line="240" w:lineRule="auto"/>
        <w:rPr>
          <w:szCs w:val="22"/>
        </w:rPr>
      </w:pPr>
    </w:p>
    <w:p w:rsidR="00361C3D" w:rsidRPr="00CE0E5F" w:rsidRDefault="00F34EC1" w:rsidP="00D2050D">
      <w:pPr>
        <w:keepNext/>
        <w:widowControl w:val="0"/>
        <w:tabs>
          <w:tab w:val="clear" w:pos="567"/>
        </w:tabs>
        <w:spacing w:line="240" w:lineRule="auto"/>
        <w:rPr>
          <w:szCs w:val="22"/>
        </w:rPr>
      </w:pPr>
      <w:r w:rsidRPr="00CE0E5F">
        <w:rPr>
          <w:szCs w:val="22"/>
          <w:u w:val="single"/>
          <w:lang w:bidi="lt-LT"/>
        </w:rPr>
        <w:t>Reprodukcinis toksiškumas</w:t>
      </w:r>
    </w:p>
    <w:p w:rsidR="00361C3D" w:rsidRPr="00CE0E5F" w:rsidRDefault="00361C3D" w:rsidP="00D2050D">
      <w:pPr>
        <w:keepNext/>
        <w:widowControl w:val="0"/>
        <w:tabs>
          <w:tab w:val="clear" w:pos="567"/>
        </w:tabs>
        <w:spacing w:line="240" w:lineRule="auto"/>
        <w:rPr>
          <w:szCs w:val="22"/>
        </w:rPr>
      </w:pPr>
      <w:r w:rsidRPr="00CE0E5F">
        <w:rPr>
          <w:szCs w:val="22"/>
          <w:lang w:bidi="lt-LT"/>
        </w:rPr>
        <w:t xml:space="preserve">Jokių vaisingumo arba </w:t>
      </w:r>
      <w:r w:rsidR="00F34EC1" w:rsidRPr="00CE0E5F">
        <w:rPr>
          <w:szCs w:val="22"/>
          <w:lang w:bidi="lt-LT"/>
        </w:rPr>
        <w:t>vaisiaus ir atsivestų jauniklių vystymosi</w:t>
      </w:r>
      <w:r w:rsidRPr="00CE0E5F">
        <w:rPr>
          <w:szCs w:val="22"/>
          <w:lang w:bidi="lt-LT"/>
        </w:rPr>
        <w:t xml:space="preserve"> tyrimų Skilarence neatlikta.</w:t>
      </w:r>
    </w:p>
    <w:p w:rsidR="00361C3D" w:rsidRPr="00CE0E5F" w:rsidRDefault="00361C3D">
      <w:pPr>
        <w:widowControl w:val="0"/>
        <w:tabs>
          <w:tab w:val="clear" w:pos="567"/>
        </w:tabs>
        <w:spacing w:line="240" w:lineRule="auto"/>
        <w:rPr>
          <w:szCs w:val="22"/>
        </w:rPr>
      </w:pPr>
    </w:p>
    <w:p w:rsidR="00361C3D" w:rsidRPr="00CE0E5F" w:rsidRDefault="00361C3D" w:rsidP="00030531">
      <w:pPr>
        <w:widowControl w:val="0"/>
        <w:tabs>
          <w:tab w:val="clear" w:pos="567"/>
        </w:tabs>
        <w:spacing w:line="240" w:lineRule="auto"/>
        <w:rPr>
          <w:szCs w:val="22"/>
        </w:rPr>
      </w:pPr>
      <w:r w:rsidRPr="00CE0E5F">
        <w:rPr>
          <w:szCs w:val="22"/>
          <w:lang w:bidi="lt-LT"/>
        </w:rPr>
        <w:t xml:space="preserve">Su dimetilfumarato vartojimu </w:t>
      </w:r>
      <w:r w:rsidR="00030531" w:rsidRPr="00CE0E5F">
        <w:rPr>
          <w:szCs w:val="22"/>
        </w:rPr>
        <w:t>patelių</w:t>
      </w:r>
      <w:r w:rsidR="00030531" w:rsidRPr="00CE0E5F" w:rsidDel="00030531">
        <w:rPr>
          <w:szCs w:val="22"/>
          <w:lang w:bidi="lt-LT"/>
        </w:rPr>
        <w:t xml:space="preserve"> </w:t>
      </w:r>
      <w:r w:rsidR="00F34EC1" w:rsidRPr="00CE0E5F">
        <w:rPr>
          <w:szCs w:val="22"/>
          <w:lang w:bidi="lt-LT"/>
        </w:rPr>
        <w:t xml:space="preserve">embriono ir vaisiaus vystymosi metu </w:t>
      </w:r>
      <w:r w:rsidRPr="00CE0E5F">
        <w:rPr>
          <w:szCs w:val="22"/>
          <w:lang w:bidi="lt-LT"/>
        </w:rPr>
        <w:t xml:space="preserve">nebuvo susieta jokio poveikio vaisiaus kūno masei ar apsigimimams tyrimo su žiurkėmis metu. Tačiau, kai buvo vartojama patelėms toksiška dozė, padidėjo vaisių, kuriuose būta pakitimų „padidėjusi kepenų skiltis“ ir „nenormalus klubakaulio lygiavimas“. Patelių ir </w:t>
      </w:r>
      <w:r w:rsidR="00F34EC1" w:rsidRPr="00CE0E5F">
        <w:rPr>
          <w:szCs w:val="22"/>
          <w:lang w:bidi="lt-LT"/>
        </w:rPr>
        <w:t xml:space="preserve">embriono </w:t>
      </w:r>
      <w:r w:rsidRPr="00CE0E5F">
        <w:rPr>
          <w:szCs w:val="22"/>
          <w:lang w:bidi="lt-LT"/>
        </w:rPr>
        <w:t>bei vaisi</w:t>
      </w:r>
      <w:r w:rsidR="00F34EC1" w:rsidRPr="00CE0E5F">
        <w:rPr>
          <w:szCs w:val="22"/>
          <w:lang w:bidi="lt-LT"/>
        </w:rPr>
        <w:t>aus</w:t>
      </w:r>
      <w:r w:rsidRPr="00CE0E5F">
        <w:rPr>
          <w:szCs w:val="22"/>
          <w:lang w:bidi="lt-LT"/>
        </w:rPr>
        <w:t xml:space="preserve"> toksiškumo </w:t>
      </w:r>
      <w:r w:rsidRPr="00CE0E5F">
        <w:rPr>
          <w:szCs w:val="22"/>
        </w:rPr>
        <w:t>NOAEL</w:t>
      </w:r>
      <w:r w:rsidRPr="00CE0E5F">
        <w:rPr>
          <w:szCs w:val="22"/>
          <w:lang w:bidi="lt-LT"/>
        </w:rPr>
        <w:t xml:space="preserve"> buvo 40 mg/kg per parą, kuris atitinka 0,2 ir 2,0 karto didesn</w:t>
      </w:r>
      <w:r w:rsidR="00F34EC1" w:rsidRPr="00CE0E5F">
        <w:rPr>
          <w:szCs w:val="22"/>
          <w:lang w:bidi="lt-LT"/>
        </w:rPr>
        <w:t>ę ekspoziciją, negu</w:t>
      </w:r>
      <w:r w:rsidRPr="00CE0E5F">
        <w:rPr>
          <w:szCs w:val="22"/>
          <w:lang w:bidi="lt-LT"/>
        </w:rPr>
        <w:t xml:space="preserve"> </w:t>
      </w:r>
      <w:r w:rsidR="00F34EC1" w:rsidRPr="00CE0E5F">
        <w:rPr>
          <w:szCs w:val="22"/>
          <w:lang w:bidi="lt-LT"/>
        </w:rPr>
        <w:t xml:space="preserve">sisteminė ekspozicija (pagal AUC ir Cmax vertes) </w:t>
      </w:r>
      <w:r w:rsidRPr="00CE0E5F">
        <w:rPr>
          <w:szCs w:val="22"/>
          <w:lang w:bidi="lt-LT"/>
        </w:rPr>
        <w:t xml:space="preserve">žmogui, </w:t>
      </w:r>
      <w:r w:rsidR="00F34EC1" w:rsidRPr="00CE0E5F">
        <w:rPr>
          <w:szCs w:val="22"/>
          <w:lang w:bidi="lt-LT"/>
        </w:rPr>
        <w:t xml:space="preserve">vartojančiam didžiausią rekomenduojamą dozę </w:t>
      </w:r>
      <w:r w:rsidRPr="00CE0E5F">
        <w:rPr>
          <w:szCs w:val="22"/>
          <w:lang w:bidi="lt-LT"/>
        </w:rPr>
        <w:t>(720</w:t>
      </w:r>
      <w:r w:rsidR="00946B5E" w:rsidRPr="00CE0E5F">
        <w:rPr>
          <w:szCs w:val="22"/>
          <w:lang w:bidi="lt-LT"/>
        </w:rPr>
        <w:t> mg</w:t>
      </w:r>
      <w:r w:rsidRPr="00CE0E5F">
        <w:rPr>
          <w:szCs w:val="22"/>
          <w:lang w:bidi="lt-LT"/>
        </w:rPr>
        <w:t xml:space="preserve"> per parą).</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rPr>
        <w:t>Buvo įrodyta, kad dimetilfumaratas prasiskverbia pro žiurkių placentos membraną į vaisiaus kraują.</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u w:val="single"/>
          <w:lang w:bidi="lt-LT"/>
        </w:rPr>
        <w:t>Kancerogeniškumas</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kancerogeniškumo tyrimų neatlikta. </w:t>
      </w:r>
      <w:r w:rsidR="00F34EC1" w:rsidRPr="00CE0E5F">
        <w:rPr>
          <w:szCs w:val="22"/>
          <w:lang w:bidi="lt-LT"/>
        </w:rPr>
        <w:t>Remiantis turimais duomenimis</w:t>
      </w:r>
      <w:r w:rsidRPr="00CE0E5F">
        <w:rPr>
          <w:szCs w:val="22"/>
          <w:lang w:bidi="lt-LT"/>
        </w:rPr>
        <w:t xml:space="preserve">, kurie rodo, kad fumaro rūgšties esteriai gali aktyvinti </w:t>
      </w:r>
      <w:r w:rsidR="00F34EC1" w:rsidRPr="00CE0E5F">
        <w:rPr>
          <w:szCs w:val="22"/>
          <w:lang w:bidi="lt-LT"/>
        </w:rPr>
        <w:t xml:space="preserve">ląstelių </w:t>
      </w:r>
      <w:r w:rsidR="00372666" w:rsidRPr="00CE0E5F">
        <w:rPr>
          <w:szCs w:val="22"/>
          <w:lang w:bidi="lt-LT"/>
        </w:rPr>
        <w:t>kelius</w:t>
      </w:r>
      <w:r w:rsidRPr="00CE0E5F">
        <w:rPr>
          <w:szCs w:val="22"/>
          <w:lang w:bidi="lt-LT"/>
        </w:rPr>
        <w:t>, susijusi</w:t>
      </w:r>
      <w:r w:rsidR="00372666" w:rsidRPr="00CE0E5F">
        <w:rPr>
          <w:szCs w:val="22"/>
          <w:lang w:bidi="lt-LT"/>
        </w:rPr>
        <w:t>us</w:t>
      </w:r>
      <w:r w:rsidRPr="00CE0E5F">
        <w:rPr>
          <w:szCs w:val="22"/>
          <w:lang w:bidi="lt-LT"/>
        </w:rPr>
        <w:t xml:space="preserve"> su inkstų </w:t>
      </w:r>
      <w:r w:rsidR="00F34EC1" w:rsidRPr="00CE0E5F">
        <w:rPr>
          <w:szCs w:val="22"/>
          <w:lang w:bidi="lt-LT"/>
        </w:rPr>
        <w:t>navik</w:t>
      </w:r>
      <w:r w:rsidR="00372666" w:rsidRPr="00CE0E5F">
        <w:rPr>
          <w:szCs w:val="22"/>
          <w:lang w:bidi="lt-LT"/>
        </w:rPr>
        <w:t>ų vystymusi</w:t>
      </w:r>
      <w:r w:rsidRPr="00CE0E5F">
        <w:rPr>
          <w:szCs w:val="22"/>
          <w:lang w:bidi="lt-LT"/>
        </w:rPr>
        <w:t xml:space="preserve">, </w:t>
      </w:r>
      <w:r w:rsidR="00372666" w:rsidRPr="00CE0E5F">
        <w:rPr>
          <w:szCs w:val="22"/>
          <w:lang w:bidi="lt-LT"/>
        </w:rPr>
        <w:t>negalima paneigti egzogeniškai pavartoto dimetilfumarato tumorigeninio aktyvumo inkstuose</w:t>
      </w:r>
      <w:r w:rsidRPr="00CE0E5F">
        <w:rPr>
          <w:szCs w:val="22"/>
          <w:lang w:bidi="lt-LT"/>
        </w:rPr>
        <w: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w:t>
      </w:r>
      <w:r w:rsidRPr="00CE0E5F">
        <w:rPr>
          <w:b/>
          <w:bCs/>
          <w:szCs w:val="22"/>
          <w:lang w:bidi="lt-LT"/>
        </w:rPr>
        <w:tab/>
        <w:t>FARMACINIAI DUOMENYS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6.1</w:t>
      </w:r>
      <w:r w:rsidRPr="00CE0E5F">
        <w:rPr>
          <w:b/>
          <w:bCs/>
          <w:szCs w:val="22"/>
          <w:lang w:bidi="lt-LT"/>
        </w:rPr>
        <w:tab/>
        <w:t>Pagalbinių medžiagų sąrašas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u w:val="single"/>
        </w:rPr>
      </w:pPr>
      <w:r w:rsidRPr="00CE0E5F">
        <w:rPr>
          <w:szCs w:val="22"/>
          <w:u w:val="single"/>
          <w:lang w:bidi="lt-LT"/>
        </w:rPr>
        <w:t>Skilarence 30 mg ir Skilarence 120 mg</w:t>
      </w:r>
    </w:p>
    <w:p w:rsidR="00361C3D" w:rsidRPr="00CE0E5F" w:rsidRDefault="00361C3D">
      <w:pPr>
        <w:keepNext/>
        <w:widowControl w:val="0"/>
        <w:tabs>
          <w:tab w:val="clear" w:pos="567"/>
        </w:tabs>
        <w:spacing w:line="240" w:lineRule="auto"/>
        <w:rPr>
          <w:szCs w:val="22"/>
        </w:rPr>
      </w:pPr>
      <w:r w:rsidRPr="00CE0E5F">
        <w:rPr>
          <w:i/>
          <w:iCs/>
          <w:szCs w:val="22"/>
          <w:lang w:bidi="lt-LT"/>
        </w:rPr>
        <w:t>Tabletės šerdis:</w:t>
      </w:r>
    </w:p>
    <w:p w:rsidR="00361C3D" w:rsidRPr="00CE0E5F" w:rsidRDefault="00361C3D">
      <w:pPr>
        <w:keepNext/>
        <w:widowControl w:val="0"/>
        <w:tabs>
          <w:tab w:val="clear" w:pos="567"/>
        </w:tabs>
        <w:spacing w:line="240" w:lineRule="auto"/>
        <w:rPr>
          <w:szCs w:val="22"/>
        </w:rPr>
      </w:pPr>
      <w:r w:rsidRPr="00CE0E5F">
        <w:rPr>
          <w:szCs w:val="22"/>
          <w:lang w:bidi="lt-LT"/>
        </w:rPr>
        <w:t>Laktozė monohidratas</w:t>
      </w:r>
    </w:p>
    <w:p w:rsidR="00361C3D" w:rsidRPr="00CE0E5F" w:rsidRDefault="00361C3D">
      <w:pPr>
        <w:widowControl w:val="0"/>
        <w:tabs>
          <w:tab w:val="clear" w:pos="567"/>
        </w:tabs>
        <w:spacing w:line="240" w:lineRule="auto"/>
        <w:rPr>
          <w:szCs w:val="22"/>
        </w:rPr>
      </w:pPr>
      <w:r w:rsidRPr="00CE0E5F">
        <w:rPr>
          <w:szCs w:val="22"/>
          <w:lang w:bidi="lt-LT"/>
        </w:rPr>
        <w:t>Mikrokristalinė celiuliozė</w:t>
      </w:r>
    </w:p>
    <w:p w:rsidR="00361C3D" w:rsidRPr="00CE0E5F" w:rsidRDefault="00361C3D">
      <w:pPr>
        <w:widowControl w:val="0"/>
        <w:tabs>
          <w:tab w:val="clear" w:pos="567"/>
        </w:tabs>
        <w:spacing w:line="240" w:lineRule="auto"/>
        <w:rPr>
          <w:szCs w:val="22"/>
        </w:rPr>
      </w:pPr>
      <w:r w:rsidRPr="00CE0E5F">
        <w:rPr>
          <w:szCs w:val="22"/>
          <w:lang w:bidi="lt-LT"/>
        </w:rPr>
        <w:t>Kroskarmeliozės natrio druska</w:t>
      </w:r>
    </w:p>
    <w:p w:rsidR="00361C3D" w:rsidRPr="00CE0E5F" w:rsidRDefault="00D14558">
      <w:pPr>
        <w:widowControl w:val="0"/>
        <w:tabs>
          <w:tab w:val="clear" w:pos="567"/>
        </w:tabs>
        <w:spacing w:line="240" w:lineRule="auto"/>
        <w:rPr>
          <w:szCs w:val="22"/>
        </w:rPr>
      </w:pPr>
      <w:r w:rsidRPr="00CE0E5F">
        <w:rPr>
          <w:szCs w:val="22"/>
          <w:lang w:bidi="lt-LT"/>
        </w:rPr>
        <w:t>Bevandenis k</w:t>
      </w:r>
      <w:r w:rsidR="00361C3D" w:rsidRPr="00CE0E5F">
        <w:rPr>
          <w:szCs w:val="22"/>
          <w:lang w:bidi="lt-LT"/>
        </w:rPr>
        <w:t>oloidinis silicio dioksidas</w:t>
      </w:r>
    </w:p>
    <w:p w:rsidR="00361C3D" w:rsidRPr="00CE0E5F" w:rsidRDefault="00361C3D">
      <w:pPr>
        <w:widowControl w:val="0"/>
        <w:tabs>
          <w:tab w:val="clear" w:pos="567"/>
        </w:tabs>
        <w:spacing w:line="240" w:lineRule="auto"/>
        <w:rPr>
          <w:szCs w:val="22"/>
        </w:rPr>
      </w:pPr>
      <w:r w:rsidRPr="00CE0E5F">
        <w:rPr>
          <w:szCs w:val="22"/>
          <w:lang w:bidi="lt-LT"/>
        </w:rPr>
        <w:t>Magnio stearatas</w:t>
      </w:r>
    </w:p>
    <w:p w:rsidR="00361C3D" w:rsidRPr="00CE0E5F" w:rsidRDefault="00361C3D">
      <w:pPr>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u w:val="single"/>
        </w:rPr>
      </w:pPr>
      <w:r w:rsidRPr="00CE0E5F">
        <w:rPr>
          <w:szCs w:val="22"/>
          <w:u w:val="single"/>
          <w:lang w:bidi="lt-LT"/>
        </w:rPr>
        <w:t>Skilarence 30mg</w:t>
      </w:r>
    </w:p>
    <w:p w:rsidR="00361C3D" w:rsidRPr="00CE0E5F" w:rsidRDefault="00D14558" w:rsidP="00D2050D">
      <w:pPr>
        <w:keepNext/>
        <w:widowControl w:val="0"/>
        <w:tabs>
          <w:tab w:val="clear" w:pos="567"/>
        </w:tabs>
        <w:spacing w:line="240" w:lineRule="auto"/>
        <w:rPr>
          <w:szCs w:val="22"/>
        </w:rPr>
      </w:pPr>
      <w:r w:rsidRPr="00CE0E5F">
        <w:rPr>
          <w:i/>
          <w:iCs/>
          <w:szCs w:val="22"/>
          <w:lang w:bidi="lt-LT"/>
        </w:rPr>
        <w:t>Plėvelė</w:t>
      </w:r>
      <w:r w:rsidR="00361C3D" w:rsidRPr="00CE0E5F">
        <w:rPr>
          <w:i/>
          <w:iCs/>
          <w:szCs w:val="22"/>
          <w:lang w:bidi="lt-LT"/>
        </w:rPr>
        <w:t>:</w:t>
      </w:r>
      <w:r w:rsidR="00361C3D" w:rsidRPr="00CE0E5F">
        <w:rPr>
          <w:szCs w:val="22"/>
          <w:lang w:bidi="lt-LT"/>
        </w:rPr>
        <w:t xml:space="preserve"> </w:t>
      </w:r>
    </w:p>
    <w:p w:rsidR="00361C3D" w:rsidRPr="00CE0E5F" w:rsidRDefault="00361C3D" w:rsidP="00D2050D">
      <w:pPr>
        <w:keepNext/>
        <w:widowControl w:val="0"/>
        <w:tabs>
          <w:tab w:val="clear" w:pos="567"/>
        </w:tabs>
        <w:spacing w:line="240" w:lineRule="auto"/>
        <w:rPr>
          <w:szCs w:val="22"/>
        </w:rPr>
      </w:pPr>
      <w:r w:rsidRPr="00CE0E5F">
        <w:rPr>
          <w:szCs w:val="22"/>
          <w:lang w:bidi="lt-LT"/>
        </w:rPr>
        <w:t>Metakrilo rūgšties ir etilakrilato1:1 kopolimeras</w:t>
      </w:r>
    </w:p>
    <w:p w:rsidR="00361C3D" w:rsidRPr="00CE0E5F" w:rsidRDefault="00361C3D">
      <w:pPr>
        <w:widowControl w:val="0"/>
        <w:tabs>
          <w:tab w:val="clear" w:pos="567"/>
        </w:tabs>
        <w:spacing w:line="240" w:lineRule="auto"/>
        <w:rPr>
          <w:szCs w:val="22"/>
        </w:rPr>
      </w:pPr>
      <w:r w:rsidRPr="00CE0E5F">
        <w:rPr>
          <w:szCs w:val="22"/>
          <w:lang w:bidi="lt-LT"/>
        </w:rPr>
        <w:t>Talkas</w:t>
      </w:r>
    </w:p>
    <w:p w:rsidR="00361C3D" w:rsidRPr="00CE0E5F" w:rsidRDefault="00361C3D">
      <w:pPr>
        <w:widowControl w:val="0"/>
        <w:tabs>
          <w:tab w:val="clear" w:pos="567"/>
        </w:tabs>
        <w:spacing w:line="240" w:lineRule="auto"/>
        <w:rPr>
          <w:szCs w:val="22"/>
        </w:rPr>
      </w:pPr>
      <w:r w:rsidRPr="00CE0E5F">
        <w:rPr>
          <w:szCs w:val="22"/>
          <w:lang w:bidi="lt-LT"/>
        </w:rPr>
        <w:t>Trietilo citratas</w:t>
      </w:r>
    </w:p>
    <w:p w:rsidR="00361C3D" w:rsidRPr="00CE0E5F" w:rsidRDefault="00361C3D">
      <w:pPr>
        <w:widowControl w:val="0"/>
        <w:tabs>
          <w:tab w:val="clear" w:pos="567"/>
        </w:tabs>
        <w:spacing w:line="240" w:lineRule="auto"/>
        <w:rPr>
          <w:szCs w:val="22"/>
        </w:rPr>
      </w:pPr>
      <w:r w:rsidRPr="00CE0E5F">
        <w:rPr>
          <w:szCs w:val="22"/>
          <w:lang w:bidi="lt-LT"/>
        </w:rPr>
        <w:t>Titano dioksidas (E171)</w:t>
      </w:r>
    </w:p>
    <w:p w:rsidR="00361C3D" w:rsidRPr="00CE0E5F" w:rsidRDefault="00361C3D">
      <w:pPr>
        <w:widowControl w:val="0"/>
        <w:tabs>
          <w:tab w:val="clear" w:pos="567"/>
        </w:tabs>
        <w:spacing w:line="240" w:lineRule="auto"/>
        <w:rPr>
          <w:szCs w:val="22"/>
        </w:rPr>
      </w:pPr>
      <w:r w:rsidRPr="00CE0E5F">
        <w:rPr>
          <w:szCs w:val="22"/>
          <w:lang w:bidi="lt-LT"/>
        </w:rPr>
        <w:t>Simetikonas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u w:val="single"/>
        </w:rPr>
      </w:pPr>
      <w:r w:rsidRPr="00CE0E5F">
        <w:rPr>
          <w:szCs w:val="22"/>
          <w:u w:val="single"/>
          <w:lang w:bidi="lt-LT"/>
        </w:rPr>
        <w:t>Skilarence 120 mg</w:t>
      </w:r>
    </w:p>
    <w:p w:rsidR="00361C3D" w:rsidRPr="00CE0E5F" w:rsidRDefault="00D14558">
      <w:pPr>
        <w:keepNext/>
        <w:widowControl w:val="0"/>
        <w:tabs>
          <w:tab w:val="clear" w:pos="567"/>
        </w:tabs>
        <w:spacing w:line="240" w:lineRule="auto"/>
        <w:rPr>
          <w:szCs w:val="22"/>
        </w:rPr>
      </w:pPr>
      <w:r w:rsidRPr="00CE0E5F">
        <w:rPr>
          <w:i/>
          <w:iCs/>
          <w:szCs w:val="22"/>
          <w:lang w:bidi="lt-LT"/>
        </w:rPr>
        <w:t>Plėvelė</w:t>
      </w:r>
      <w:r w:rsidR="00361C3D" w:rsidRPr="00CE0E5F">
        <w:rPr>
          <w:i/>
          <w:iCs/>
          <w:szCs w:val="22"/>
          <w:lang w:bidi="lt-LT"/>
        </w:rPr>
        <w:t>:</w:t>
      </w:r>
    </w:p>
    <w:p w:rsidR="00361C3D" w:rsidRPr="00CE0E5F" w:rsidRDefault="00361C3D">
      <w:pPr>
        <w:keepNext/>
        <w:widowControl w:val="0"/>
        <w:tabs>
          <w:tab w:val="clear" w:pos="567"/>
        </w:tabs>
        <w:spacing w:line="240" w:lineRule="auto"/>
        <w:rPr>
          <w:szCs w:val="22"/>
        </w:rPr>
      </w:pPr>
      <w:r w:rsidRPr="00CE0E5F">
        <w:rPr>
          <w:szCs w:val="22"/>
          <w:lang w:bidi="lt-LT"/>
        </w:rPr>
        <w:t>Metakrilo rūgštis ir etilakrilato 1:1 kopolimeras</w:t>
      </w:r>
    </w:p>
    <w:p w:rsidR="00361C3D" w:rsidRPr="00CE0E5F" w:rsidRDefault="00361C3D">
      <w:pPr>
        <w:widowControl w:val="0"/>
        <w:tabs>
          <w:tab w:val="clear" w:pos="567"/>
        </w:tabs>
        <w:spacing w:line="240" w:lineRule="auto"/>
        <w:rPr>
          <w:szCs w:val="22"/>
        </w:rPr>
      </w:pPr>
      <w:r w:rsidRPr="00CE0E5F">
        <w:rPr>
          <w:szCs w:val="22"/>
          <w:lang w:bidi="lt-LT"/>
        </w:rPr>
        <w:t>Talkas</w:t>
      </w:r>
    </w:p>
    <w:p w:rsidR="00361C3D" w:rsidRPr="00CE0E5F" w:rsidRDefault="00361C3D">
      <w:pPr>
        <w:widowControl w:val="0"/>
        <w:tabs>
          <w:tab w:val="clear" w:pos="567"/>
        </w:tabs>
        <w:spacing w:line="240" w:lineRule="auto"/>
        <w:rPr>
          <w:szCs w:val="22"/>
        </w:rPr>
      </w:pPr>
      <w:r w:rsidRPr="00CE0E5F">
        <w:rPr>
          <w:szCs w:val="22"/>
          <w:lang w:bidi="lt-LT"/>
        </w:rPr>
        <w:t>Trietilo citratas</w:t>
      </w:r>
    </w:p>
    <w:p w:rsidR="00361C3D" w:rsidRPr="00CE0E5F" w:rsidRDefault="00361C3D">
      <w:pPr>
        <w:widowControl w:val="0"/>
        <w:tabs>
          <w:tab w:val="clear" w:pos="567"/>
        </w:tabs>
        <w:spacing w:line="240" w:lineRule="auto"/>
        <w:rPr>
          <w:szCs w:val="22"/>
        </w:rPr>
      </w:pPr>
      <w:r w:rsidRPr="00CE0E5F">
        <w:rPr>
          <w:szCs w:val="22"/>
          <w:lang w:bidi="lt-LT"/>
        </w:rPr>
        <w:t>Titano dioksidas (E171)</w:t>
      </w:r>
    </w:p>
    <w:p w:rsidR="00361C3D" w:rsidRPr="00CE0E5F" w:rsidRDefault="00361C3D">
      <w:pPr>
        <w:widowControl w:val="0"/>
        <w:tabs>
          <w:tab w:val="clear" w:pos="567"/>
        </w:tabs>
        <w:spacing w:line="240" w:lineRule="auto"/>
        <w:rPr>
          <w:szCs w:val="22"/>
        </w:rPr>
      </w:pPr>
      <w:r w:rsidRPr="00CE0E5F">
        <w:rPr>
          <w:szCs w:val="22"/>
          <w:lang w:bidi="lt-LT"/>
        </w:rPr>
        <w:t>Simetikonas</w:t>
      </w:r>
    </w:p>
    <w:p w:rsidR="00361C3D" w:rsidRPr="00CE0E5F" w:rsidRDefault="00361C3D">
      <w:pPr>
        <w:widowControl w:val="0"/>
        <w:tabs>
          <w:tab w:val="clear" w:pos="567"/>
        </w:tabs>
        <w:spacing w:line="240" w:lineRule="auto"/>
        <w:rPr>
          <w:szCs w:val="22"/>
        </w:rPr>
      </w:pPr>
      <w:r w:rsidRPr="00CE0E5F">
        <w:rPr>
          <w:szCs w:val="22"/>
          <w:lang w:bidi="lt-LT"/>
        </w:rPr>
        <w:t>Indigokarminas (E132)</w:t>
      </w:r>
    </w:p>
    <w:p w:rsidR="00361C3D" w:rsidRPr="00CE0E5F" w:rsidRDefault="00361C3D">
      <w:pPr>
        <w:widowControl w:val="0"/>
        <w:tabs>
          <w:tab w:val="clear" w:pos="567"/>
        </w:tabs>
        <w:spacing w:line="240" w:lineRule="auto"/>
        <w:rPr>
          <w:szCs w:val="22"/>
        </w:rPr>
      </w:pPr>
      <w:r w:rsidRPr="00CE0E5F">
        <w:rPr>
          <w:szCs w:val="22"/>
          <w:lang w:bidi="lt-LT"/>
        </w:rPr>
        <w:t>Natrio hidroksidas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6.2</w:t>
      </w:r>
      <w:r w:rsidRPr="00CE0E5F">
        <w:rPr>
          <w:b/>
          <w:bCs/>
          <w:szCs w:val="22"/>
          <w:lang w:bidi="lt-LT"/>
        </w:rPr>
        <w:tab/>
        <w:t>Nesuderinamumai</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Duomenys nebūtini</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6.3</w:t>
      </w:r>
      <w:r w:rsidRPr="00CE0E5F">
        <w:rPr>
          <w:b/>
          <w:bCs/>
          <w:szCs w:val="22"/>
          <w:lang w:bidi="lt-LT"/>
        </w:rPr>
        <w:tab/>
        <w:t>Tinkamumo laikas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3 metai.</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6.4</w:t>
      </w:r>
      <w:r w:rsidRPr="00CE0E5F">
        <w:rPr>
          <w:b/>
          <w:bCs/>
          <w:szCs w:val="22"/>
          <w:lang w:bidi="lt-LT"/>
        </w:rPr>
        <w:tab/>
        <w:t>Specialios laikymo sąlygos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Šiam vaistiniam preparatui specialių laikymo sąlygų nereikia.</w:t>
      </w:r>
    </w:p>
    <w:p w:rsidR="00361C3D" w:rsidRPr="00CE0E5F" w:rsidRDefault="00361C3D">
      <w:pPr>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rPr>
      </w:pPr>
      <w:r w:rsidRPr="00CE0E5F">
        <w:rPr>
          <w:b/>
          <w:bCs/>
          <w:szCs w:val="22"/>
          <w:lang w:bidi="lt-LT"/>
        </w:rPr>
        <w:t>6.5</w:t>
      </w:r>
      <w:r w:rsidRPr="00CE0E5F">
        <w:rPr>
          <w:b/>
          <w:bCs/>
          <w:szCs w:val="22"/>
          <w:lang w:bidi="lt-LT"/>
        </w:rPr>
        <w:tab/>
        <w:t>Talpyklės pobūdis ir jos turinys</w:t>
      </w:r>
    </w:p>
    <w:p w:rsidR="00361C3D" w:rsidRPr="00CE0E5F" w:rsidRDefault="00361C3D" w:rsidP="00D2050D">
      <w:pPr>
        <w:keepNext/>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rPr>
      </w:pPr>
      <w:r w:rsidRPr="00CE0E5F">
        <w:rPr>
          <w:szCs w:val="22"/>
          <w:u w:val="single"/>
        </w:rPr>
        <w:t>Skilarence 30 mg</w:t>
      </w:r>
    </w:p>
    <w:p w:rsidR="00361C3D" w:rsidRPr="00CE0E5F" w:rsidRDefault="00361C3D" w:rsidP="00D2050D">
      <w:pPr>
        <w:keepNext/>
        <w:widowControl w:val="0"/>
        <w:tabs>
          <w:tab w:val="clear" w:pos="567"/>
        </w:tabs>
        <w:spacing w:line="240" w:lineRule="auto"/>
        <w:rPr>
          <w:szCs w:val="22"/>
        </w:rPr>
      </w:pPr>
      <w:r w:rsidRPr="00CE0E5F">
        <w:rPr>
          <w:szCs w:val="22"/>
          <w:lang w:bidi="lt-LT"/>
        </w:rPr>
        <w:t>42</w:t>
      </w:r>
      <w:r w:rsidR="00222823" w:rsidRPr="00CE0E5F">
        <w:rPr>
          <w:szCs w:val="22"/>
          <w:lang w:bidi="lt-LT"/>
        </w:rPr>
        <w:t xml:space="preserve">, 70 </w:t>
      </w:r>
      <w:r w:rsidR="00B11B3D" w:rsidRPr="00CE0E5F">
        <w:rPr>
          <w:szCs w:val="22"/>
          <w:lang w:bidi="lt-LT"/>
        </w:rPr>
        <w:t>arba 2</w:t>
      </w:r>
      <w:r w:rsidR="00222823" w:rsidRPr="00CE0E5F">
        <w:rPr>
          <w:szCs w:val="22"/>
          <w:lang w:bidi="lt-LT"/>
        </w:rPr>
        <w:t>10</w:t>
      </w:r>
      <w:r w:rsidRPr="00CE0E5F">
        <w:rPr>
          <w:szCs w:val="22"/>
          <w:lang w:bidi="lt-LT"/>
        </w:rPr>
        <w:t xml:space="preserve"> skrandyje </w:t>
      </w:r>
      <w:r w:rsidR="00822628" w:rsidRPr="00CE0E5F">
        <w:rPr>
          <w:szCs w:val="22"/>
          <w:lang w:bidi="lt-LT"/>
        </w:rPr>
        <w:t xml:space="preserve">neirių </w:t>
      </w:r>
      <w:r w:rsidRPr="00CE0E5F">
        <w:rPr>
          <w:szCs w:val="22"/>
          <w:lang w:bidi="lt-LT"/>
        </w:rPr>
        <w:t>table</w:t>
      </w:r>
      <w:r w:rsidR="00822628" w:rsidRPr="00CE0E5F">
        <w:rPr>
          <w:szCs w:val="22"/>
          <w:lang w:bidi="lt-LT"/>
        </w:rPr>
        <w:t>čių</w:t>
      </w:r>
      <w:r w:rsidRPr="00CE0E5F">
        <w:rPr>
          <w:szCs w:val="22"/>
          <w:lang w:bidi="lt-LT"/>
        </w:rPr>
        <w:t xml:space="preserve"> PVC/PVDC- aliuminio lizdinėse plokštelėse.</w:t>
      </w:r>
    </w:p>
    <w:p w:rsidR="00361C3D" w:rsidRPr="00CE0E5F" w:rsidRDefault="00361C3D">
      <w:pPr>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rPr>
      </w:pPr>
      <w:r w:rsidRPr="00CE0E5F">
        <w:rPr>
          <w:szCs w:val="22"/>
          <w:u w:val="single"/>
        </w:rPr>
        <w:t>Skilarence 120 mg</w:t>
      </w:r>
    </w:p>
    <w:p w:rsidR="00361C3D" w:rsidRPr="00CE0E5F" w:rsidRDefault="00361C3D" w:rsidP="00D2050D">
      <w:pPr>
        <w:keepNext/>
        <w:widowControl w:val="0"/>
        <w:tabs>
          <w:tab w:val="clear" w:pos="567"/>
        </w:tabs>
        <w:spacing w:line="240" w:lineRule="auto"/>
        <w:rPr>
          <w:szCs w:val="22"/>
        </w:rPr>
      </w:pPr>
      <w:r w:rsidRPr="00CE0E5F">
        <w:rPr>
          <w:szCs w:val="22"/>
          <w:lang w:bidi="lt-LT"/>
        </w:rPr>
        <w:t xml:space="preserve">40, 70, 90, 100, 120, 180, 200, 240, </w:t>
      </w:r>
      <w:r w:rsidR="009C050B" w:rsidRPr="00CE0E5F">
        <w:rPr>
          <w:szCs w:val="22"/>
          <w:lang w:bidi="lt-LT"/>
        </w:rPr>
        <w:t xml:space="preserve">300, </w:t>
      </w:r>
      <w:r w:rsidRPr="00CE0E5F">
        <w:rPr>
          <w:szCs w:val="22"/>
          <w:lang w:bidi="lt-LT"/>
        </w:rPr>
        <w:t xml:space="preserve">360 </w:t>
      </w:r>
      <w:r w:rsidR="00D14558" w:rsidRPr="00CE0E5F">
        <w:rPr>
          <w:szCs w:val="22"/>
          <w:lang w:bidi="lt-LT"/>
        </w:rPr>
        <w:t>arba</w:t>
      </w:r>
      <w:r w:rsidRPr="00CE0E5F">
        <w:rPr>
          <w:szCs w:val="22"/>
          <w:lang w:bidi="lt-LT"/>
        </w:rPr>
        <w:t xml:space="preserve"> 400 skrandyje neirių tablečių PVC/PVDC- aliuminio lizdinėse plokštelėse.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Gali būti tiekiamos ne visų dydžių pakuotės.</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6.6</w:t>
      </w:r>
      <w:r w:rsidRPr="00CE0E5F">
        <w:rPr>
          <w:b/>
          <w:bCs/>
          <w:szCs w:val="22"/>
          <w:lang w:bidi="lt-LT"/>
        </w:rPr>
        <w:tab/>
        <w:t>Specialūs reikalavimai atliekoms tvarkyti</w:t>
      </w:r>
      <w:bookmarkStart w:id="3" w:name="OLE_LINK1"/>
      <w:bookmarkEnd w:id="3"/>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Specialių reikalavimų atliekoms tvarkyti nėra.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7.</w:t>
      </w:r>
      <w:r w:rsidRPr="00CE0E5F">
        <w:rPr>
          <w:b/>
          <w:bCs/>
          <w:szCs w:val="22"/>
          <w:lang w:bidi="lt-LT"/>
        </w:rPr>
        <w:tab/>
        <w:t xml:space="preserve">REGISTRUOTOJAS </w:t>
      </w:r>
    </w:p>
    <w:p w:rsidR="00361C3D" w:rsidRPr="00CE0E5F" w:rsidRDefault="00361C3D">
      <w:pPr>
        <w:keepNext/>
        <w:widowControl w:val="0"/>
        <w:tabs>
          <w:tab w:val="clear" w:pos="567"/>
        </w:tabs>
        <w:spacing w:line="240" w:lineRule="auto"/>
        <w:rPr>
          <w:rFonts w:eastAsia="SimSun"/>
          <w:szCs w:val="22"/>
        </w:rPr>
      </w:pPr>
    </w:p>
    <w:p w:rsidR="00361C3D" w:rsidRPr="00CE0E5F" w:rsidRDefault="00361C3D" w:rsidP="00D2050D">
      <w:pPr>
        <w:keepNext/>
        <w:widowControl w:val="0"/>
        <w:tabs>
          <w:tab w:val="clear" w:pos="567"/>
        </w:tabs>
        <w:spacing w:line="240" w:lineRule="auto"/>
        <w:rPr>
          <w:szCs w:val="22"/>
        </w:rPr>
      </w:pPr>
      <w:r w:rsidRPr="00CE0E5F">
        <w:rPr>
          <w:szCs w:val="22"/>
          <w:lang w:eastAsia="zh-CN" w:bidi="lt-LT"/>
        </w:rPr>
        <w:t>Almirall, S.A.</w:t>
      </w:r>
    </w:p>
    <w:p w:rsidR="00361C3D" w:rsidRPr="00CE0E5F" w:rsidRDefault="00361C3D" w:rsidP="00D2050D">
      <w:pPr>
        <w:keepNext/>
        <w:widowControl w:val="0"/>
        <w:tabs>
          <w:tab w:val="clear" w:pos="567"/>
        </w:tabs>
        <w:spacing w:line="240" w:lineRule="auto"/>
        <w:rPr>
          <w:szCs w:val="22"/>
        </w:rPr>
      </w:pPr>
      <w:r w:rsidRPr="00CE0E5F">
        <w:rPr>
          <w:szCs w:val="22"/>
          <w:lang w:eastAsia="zh-CN" w:bidi="lt-LT"/>
        </w:rPr>
        <w:t>Ronda General Mitre, 151</w:t>
      </w:r>
    </w:p>
    <w:p w:rsidR="00361C3D" w:rsidRPr="00CE0E5F" w:rsidRDefault="00361C3D" w:rsidP="00D2050D">
      <w:pPr>
        <w:keepNext/>
        <w:widowControl w:val="0"/>
        <w:tabs>
          <w:tab w:val="clear" w:pos="567"/>
        </w:tabs>
        <w:spacing w:line="240" w:lineRule="auto"/>
        <w:rPr>
          <w:szCs w:val="22"/>
        </w:rPr>
      </w:pPr>
      <w:r w:rsidRPr="00CE0E5F">
        <w:rPr>
          <w:szCs w:val="22"/>
          <w:lang w:eastAsia="zh-CN" w:bidi="lt-LT"/>
        </w:rPr>
        <w:t>08022 Barcelona</w:t>
      </w:r>
    </w:p>
    <w:p w:rsidR="00361C3D" w:rsidRPr="00CE0E5F" w:rsidRDefault="00361C3D" w:rsidP="00D2050D">
      <w:pPr>
        <w:keepNext/>
        <w:widowControl w:val="0"/>
        <w:tabs>
          <w:tab w:val="clear" w:pos="567"/>
        </w:tabs>
        <w:spacing w:line="240" w:lineRule="auto"/>
        <w:rPr>
          <w:szCs w:val="22"/>
        </w:rPr>
      </w:pPr>
      <w:r w:rsidRPr="00CE0E5F">
        <w:rPr>
          <w:szCs w:val="22"/>
          <w:lang w:eastAsia="zh-CN" w:bidi="lt-LT"/>
        </w:rPr>
        <w:t>Ispanija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D2050D">
      <w:pPr>
        <w:keepNext/>
        <w:widowControl w:val="0"/>
        <w:tabs>
          <w:tab w:val="clear" w:pos="567"/>
        </w:tabs>
        <w:spacing w:line="240" w:lineRule="auto"/>
        <w:rPr>
          <w:szCs w:val="22"/>
        </w:rPr>
      </w:pPr>
      <w:r w:rsidRPr="00CE0E5F">
        <w:rPr>
          <w:b/>
          <w:bCs/>
          <w:szCs w:val="22"/>
          <w:lang w:bidi="lt-LT"/>
        </w:rPr>
        <w:t>8.</w:t>
      </w:r>
      <w:r w:rsidRPr="00CE0E5F">
        <w:rPr>
          <w:b/>
          <w:bCs/>
          <w:szCs w:val="22"/>
          <w:lang w:bidi="lt-LT"/>
        </w:rPr>
        <w:tab/>
        <w:t>REGISTRACIJOS PAŽYMĖJIMO NUMERIAI</w:t>
      </w:r>
    </w:p>
    <w:p w:rsidR="00361C3D" w:rsidRPr="00CE0E5F" w:rsidRDefault="00361C3D" w:rsidP="00D2050D">
      <w:pPr>
        <w:keepNext/>
        <w:widowControl w:val="0"/>
        <w:tabs>
          <w:tab w:val="clear" w:pos="567"/>
        </w:tabs>
        <w:spacing w:line="240" w:lineRule="auto"/>
        <w:rPr>
          <w:rFonts w:eastAsia="SimSun"/>
          <w:szCs w:val="22"/>
        </w:rPr>
      </w:pPr>
    </w:p>
    <w:p w:rsidR="00361C3D" w:rsidRPr="00CE0E5F" w:rsidRDefault="00017EC4" w:rsidP="00D2050D">
      <w:pPr>
        <w:keepNext/>
        <w:widowControl w:val="0"/>
        <w:tabs>
          <w:tab w:val="clear" w:pos="567"/>
          <w:tab w:val="left" w:pos="3969"/>
        </w:tabs>
        <w:spacing w:line="240" w:lineRule="auto"/>
        <w:rPr>
          <w:szCs w:val="22"/>
        </w:rPr>
      </w:pPr>
      <w:r w:rsidRPr="00CE0E5F">
        <w:rPr>
          <w:szCs w:val="22"/>
        </w:rPr>
        <w:t>EU/1/17/1201/001</w:t>
      </w:r>
      <w:r w:rsidRPr="00CE0E5F">
        <w:rPr>
          <w:szCs w:val="22"/>
        </w:rPr>
        <w:br/>
        <w:t>EU/1/17/1201/002</w:t>
      </w:r>
      <w:r w:rsidRPr="00CE0E5F">
        <w:rPr>
          <w:szCs w:val="22"/>
        </w:rPr>
        <w:br/>
        <w:t>EU/1/17/1201/003</w:t>
      </w:r>
      <w:r w:rsidRPr="00CE0E5F">
        <w:rPr>
          <w:szCs w:val="22"/>
        </w:rPr>
        <w:br/>
        <w:t>EU/1/17/1201/004</w:t>
      </w:r>
      <w:r w:rsidRPr="00CE0E5F">
        <w:rPr>
          <w:szCs w:val="22"/>
        </w:rPr>
        <w:br/>
        <w:t>EU/1/17/1201/005</w:t>
      </w:r>
      <w:r w:rsidRPr="00CE0E5F">
        <w:rPr>
          <w:szCs w:val="22"/>
        </w:rPr>
        <w:br/>
        <w:t>EU/1/17/1201/006</w:t>
      </w:r>
      <w:r w:rsidRPr="00CE0E5F">
        <w:rPr>
          <w:szCs w:val="22"/>
        </w:rPr>
        <w:br/>
        <w:t>EU/1/17/1201/007</w:t>
      </w:r>
      <w:r w:rsidRPr="00CE0E5F">
        <w:rPr>
          <w:szCs w:val="22"/>
        </w:rPr>
        <w:br/>
        <w:t>EU/1/17/1201/008</w:t>
      </w:r>
      <w:r w:rsidRPr="00CE0E5F">
        <w:rPr>
          <w:szCs w:val="22"/>
        </w:rPr>
        <w:br/>
        <w:t>EU/1/17/1201/009</w:t>
      </w:r>
      <w:r w:rsidRPr="00CE0E5F">
        <w:rPr>
          <w:szCs w:val="22"/>
        </w:rPr>
        <w:br/>
        <w:t>EU/1/17/1201/010</w:t>
      </w:r>
      <w:r w:rsidRPr="00CE0E5F">
        <w:rPr>
          <w:szCs w:val="22"/>
        </w:rPr>
        <w:br/>
        <w:t>EU/1/17/1201/011</w:t>
      </w:r>
    </w:p>
    <w:p w:rsidR="00361C3D" w:rsidRPr="00CE0E5F" w:rsidRDefault="00D9142E">
      <w:pPr>
        <w:widowControl w:val="0"/>
        <w:tabs>
          <w:tab w:val="clear" w:pos="567"/>
        </w:tabs>
        <w:spacing w:line="240" w:lineRule="auto"/>
        <w:rPr>
          <w:szCs w:val="22"/>
        </w:rPr>
      </w:pPr>
      <w:r w:rsidRPr="00CE0E5F">
        <w:rPr>
          <w:szCs w:val="22"/>
        </w:rPr>
        <w:t>EU/1/17/1201/012</w:t>
      </w:r>
    </w:p>
    <w:p w:rsidR="00222823" w:rsidRPr="00CE0E5F" w:rsidRDefault="00222823" w:rsidP="00222823">
      <w:pPr>
        <w:keepNext/>
        <w:widowControl w:val="0"/>
        <w:tabs>
          <w:tab w:val="clear" w:pos="567"/>
        </w:tabs>
        <w:spacing w:line="240" w:lineRule="auto"/>
        <w:rPr>
          <w:szCs w:val="22"/>
          <w:highlight w:val="lightGray"/>
          <w:lang w:val="es-ES"/>
        </w:rPr>
      </w:pPr>
      <w:r w:rsidRPr="00CE0E5F">
        <w:rPr>
          <w:szCs w:val="22"/>
          <w:lang w:val="es-ES"/>
        </w:rPr>
        <w:t>EU/1/17/1201/013</w:t>
      </w:r>
    </w:p>
    <w:p w:rsidR="00222823" w:rsidRPr="00CE0E5F" w:rsidRDefault="00222823" w:rsidP="00222823">
      <w:pPr>
        <w:keepNext/>
        <w:widowControl w:val="0"/>
        <w:tabs>
          <w:tab w:val="clear" w:pos="567"/>
        </w:tabs>
        <w:spacing w:line="240" w:lineRule="auto"/>
        <w:rPr>
          <w:szCs w:val="22"/>
          <w:highlight w:val="lightGray"/>
          <w:lang w:val="es-ES"/>
        </w:rPr>
      </w:pPr>
      <w:r w:rsidRPr="00CE0E5F">
        <w:rPr>
          <w:szCs w:val="22"/>
          <w:lang w:val="es-ES"/>
        </w:rPr>
        <w:t>EU/1/17/1201/014</w:t>
      </w:r>
    </w:p>
    <w:p w:rsidR="00D9142E" w:rsidRPr="00CE0E5F" w:rsidRDefault="00D9142E">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9.</w:t>
      </w:r>
      <w:r w:rsidRPr="00CE0E5F">
        <w:rPr>
          <w:b/>
          <w:bCs/>
          <w:szCs w:val="22"/>
          <w:lang w:bidi="lt-LT"/>
        </w:rPr>
        <w:tab/>
        <w:t>REGISTRAVIMO / PERREGISTRAVIMO DATA</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 xml:space="preserve">Registravimo data </w:t>
      </w:r>
      <w:r w:rsidR="002C2BBE" w:rsidRPr="00CE0E5F">
        <w:rPr>
          <w:szCs w:val="22"/>
          <w:lang w:bidi="lt-LT"/>
        </w:rPr>
        <w:t>2017 m. birželio 23 d.</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10.</w:t>
      </w:r>
      <w:r w:rsidRPr="00CE0E5F">
        <w:rPr>
          <w:b/>
          <w:bCs/>
          <w:szCs w:val="22"/>
          <w:lang w:bidi="lt-LT"/>
        </w:rPr>
        <w:tab/>
        <w:t>TEKSTO PERŽIŪROS DATA</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 xml:space="preserve">Išsami informacija apie šį vaistinį preparatą pateikiama Europos vaistų agentūros tinklalapyje </w:t>
      </w:r>
      <w:hyperlink r:id="rId11" w:history="1">
        <w:r w:rsidRPr="00CE0E5F">
          <w:rPr>
            <w:rStyle w:val="Hyperlink"/>
            <w:szCs w:val="22"/>
            <w:lang w:bidi="lt-LT"/>
          </w:rPr>
          <w:t>http://www.ema.europa.eu/</w:t>
        </w:r>
      </w:hyperlink>
      <w:r w:rsidRPr="00CE0E5F">
        <w:rPr>
          <w:color w:val="0000FF"/>
          <w:szCs w:val="22"/>
          <w:lang w:bidi="lt-LT"/>
        </w:rPr>
        <w:t>.</w:t>
      </w:r>
    </w:p>
    <w:p w:rsidR="00361C3D" w:rsidRPr="00CE0E5F" w:rsidRDefault="00361C3D">
      <w:pPr>
        <w:widowControl w:val="0"/>
        <w:tabs>
          <w:tab w:val="clear" w:pos="567"/>
        </w:tabs>
        <w:spacing w:line="240" w:lineRule="auto"/>
        <w:ind w:right="-2"/>
        <w:rPr>
          <w:szCs w:val="22"/>
        </w:rPr>
      </w:pPr>
    </w:p>
    <w:p w:rsidR="00D2050D" w:rsidRPr="00CE0E5F" w:rsidRDefault="00017EC4" w:rsidP="00D2050D">
      <w:pPr>
        <w:spacing w:line="240" w:lineRule="auto"/>
        <w:rPr>
          <w:noProof/>
          <w:szCs w:val="22"/>
        </w:rPr>
      </w:pPr>
      <w:r w:rsidRPr="00CE0E5F">
        <w:rPr>
          <w:szCs w:val="22"/>
        </w:rPr>
        <w:br w:type="page"/>
      </w: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D2050D" w:rsidRPr="00CE0E5F" w:rsidRDefault="00D2050D" w:rsidP="00D2050D">
      <w:pPr>
        <w:spacing w:line="240" w:lineRule="auto"/>
        <w:rPr>
          <w:noProof/>
          <w:szCs w:val="22"/>
        </w:rPr>
      </w:pPr>
    </w:p>
    <w:p w:rsidR="00017EC4" w:rsidRPr="00CE0E5F" w:rsidRDefault="00017EC4" w:rsidP="00D2050D">
      <w:pPr>
        <w:spacing w:line="240" w:lineRule="auto"/>
        <w:rPr>
          <w:noProof/>
          <w:szCs w:val="22"/>
        </w:rPr>
      </w:pPr>
    </w:p>
    <w:p w:rsidR="0081699E" w:rsidRPr="00CE0E5F" w:rsidRDefault="0081699E" w:rsidP="0081699E">
      <w:pPr>
        <w:keepNext/>
        <w:widowControl w:val="0"/>
        <w:autoSpaceDE w:val="0"/>
        <w:autoSpaceDN w:val="0"/>
        <w:adjustRightInd w:val="0"/>
        <w:spacing w:before="280" w:after="220"/>
        <w:ind w:left="127" w:right="120"/>
        <w:jc w:val="center"/>
        <w:rPr>
          <w:b/>
          <w:bCs/>
          <w:color w:val="000000"/>
          <w:szCs w:val="22"/>
        </w:rPr>
      </w:pPr>
      <w:r w:rsidRPr="00CE0E5F">
        <w:rPr>
          <w:b/>
          <w:bCs/>
          <w:color w:val="000000"/>
          <w:kern w:val="0"/>
          <w:szCs w:val="22"/>
          <w:bdr w:val="nil"/>
        </w:rPr>
        <w:t>II PRIEDAS</w:t>
      </w:r>
    </w:p>
    <w:p w:rsidR="0081699E" w:rsidRPr="00CE0E5F" w:rsidRDefault="0081699E" w:rsidP="0081699E">
      <w:pPr>
        <w:widowControl w:val="0"/>
        <w:autoSpaceDE w:val="0"/>
        <w:autoSpaceDN w:val="0"/>
        <w:adjustRightInd w:val="0"/>
        <w:ind w:left="127" w:right="120"/>
        <w:rPr>
          <w:color w:val="000000"/>
          <w:szCs w:val="22"/>
        </w:rPr>
      </w:pPr>
    </w:p>
    <w:p w:rsidR="0081699E" w:rsidRPr="00CE0E5F" w:rsidRDefault="0081699E" w:rsidP="00144D4F">
      <w:pPr>
        <w:keepNext/>
        <w:widowControl w:val="0"/>
        <w:autoSpaceDE w:val="0"/>
        <w:autoSpaceDN w:val="0"/>
        <w:adjustRightInd w:val="0"/>
        <w:spacing w:before="280"/>
        <w:ind w:left="847" w:right="119" w:hanging="720"/>
        <w:outlineLvl w:val="0"/>
        <w:rPr>
          <w:b/>
          <w:bCs/>
          <w:color w:val="000000"/>
          <w:szCs w:val="22"/>
        </w:rPr>
      </w:pPr>
      <w:r w:rsidRPr="00CE0E5F">
        <w:rPr>
          <w:b/>
          <w:bCs/>
          <w:color w:val="000000"/>
          <w:kern w:val="0"/>
          <w:szCs w:val="22"/>
          <w:bdr w:val="nil"/>
        </w:rPr>
        <w:t>A.</w:t>
      </w:r>
      <w:r w:rsidRPr="00CE0E5F">
        <w:rPr>
          <w:b/>
          <w:bCs/>
          <w:color w:val="000000"/>
          <w:kern w:val="0"/>
          <w:szCs w:val="22"/>
          <w:bdr w:val="nil"/>
        </w:rPr>
        <w:tab/>
        <w:t>GAMINTOJAS, ATSAKINGAS UŽ SERIJŲ IŠLEIDIMĄ</w:t>
      </w:r>
    </w:p>
    <w:p w:rsidR="0081699E" w:rsidRPr="00CE0E5F" w:rsidRDefault="0081699E" w:rsidP="00144D4F">
      <w:pPr>
        <w:keepNext/>
        <w:widowControl w:val="0"/>
        <w:autoSpaceDE w:val="0"/>
        <w:autoSpaceDN w:val="0"/>
        <w:adjustRightInd w:val="0"/>
        <w:spacing w:before="280" w:after="220"/>
        <w:ind w:left="847" w:right="119" w:hanging="720"/>
        <w:outlineLvl w:val="0"/>
        <w:rPr>
          <w:b/>
          <w:bCs/>
          <w:color w:val="000000"/>
          <w:szCs w:val="22"/>
        </w:rPr>
      </w:pPr>
      <w:r w:rsidRPr="00CE0E5F">
        <w:rPr>
          <w:b/>
          <w:bCs/>
          <w:color w:val="000000"/>
          <w:kern w:val="0"/>
          <w:szCs w:val="22"/>
          <w:bdr w:val="nil"/>
        </w:rPr>
        <w:t>B.</w:t>
      </w:r>
      <w:r w:rsidRPr="00CE0E5F">
        <w:rPr>
          <w:b/>
          <w:bCs/>
          <w:color w:val="000000"/>
          <w:kern w:val="0"/>
          <w:szCs w:val="22"/>
          <w:bdr w:val="nil"/>
        </w:rPr>
        <w:tab/>
        <w:t>TIEKIMO IR VARTOJIMO SĄLYGOS AR APRIBOJIMAI</w:t>
      </w:r>
    </w:p>
    <w:p w:rsidR="0081699E" w:rsidRPr="00CE0E5F" w:rsidRDefault="0081699E" w:rsidP="00144D4F">
      <w:pPr>
        <w:widowControl w:val="0"/>
        <w:autoSpaceDE w:val="0"/>
        <w:autoSpaceDN w:val="0"/>
        <w:adjustRightInd w:val="0"/>
        <w:ind w:left="125" w:right="119"/>
        <w:rPr>
          <w:color w:val="000000"/>
          <w:szCs w:val="22"/>
        </w:rPr>
      </w:pPr>
    </w:p>
    <w:p w:rsidR="0081699E" w:rsidRPr="00CE0E5F" w:rsidRDefault="0081699E" w:rsidP="00144D4F">
      <w:pPr>
        <w:keepNext/>
        <w:widowControl w:val="0"/>
        <w:autoSpaceDE w:val="0"/>
        <w:autoSpaceDN w:val="0"/>
        <w:adjustRightInd w:val="0"/>
        <w:ind w:left="847" w:right="119" w:hanging="720"/>
        <w:outlineLvl w:val="0"/>
        <w:rPr>
          <w:b/>
          <w:bCs/>
          <w:color w:val="000000"/>
          <w:szCs w:val="22"/>
        </w:rPr>
      </w:pPr>
      <w:r w:rsidRPr="00CE0E5F">
        <w:rPr>
          <w:b/>
          <w:bCs/>
          <w:color w:val="000000"/>
          <w:kern w:val="0"/>
          <w:szCs w:val="22"/>
          <w:bdr w:val="nil"/>
        </w:rPr>
        <w:t>C.</w:t>
      </w:r>
      <w:r w:rsidRPr="00CE0E5F">
        <w:rPr>
          <w:b/>
          <w:bCs/>
          <w:color w:val="000000"/>
          <w:kern w:val="0"/>
          <w:szCs w:val="22"/>
          <w:bdr w:val="nil"/>
        </w:rPr>
        <w:tab/>
        <w:t>C.</w:t>
      </w:r>
      <w:r w:rsidRPr="00CE0E5F">
        <w:rPr>
          <w:b/>
          <w:bCs/>
          <w:color w:val="000000"/>
          <w:kern w:val="0"/>
          <w:szCs w:val="22"/>
          <w:bdr w:val="nil"/>
        </w:rPr>
        <w:tab/>
        <w:t>KITOS SĄLYGOS IR REIKALAVIMAI REGISTRUOTOJUI</w:t>
      </w:r>
    </w:p>
    <w:p w:rsidR="0081699E" w:rsidRPr="00CE0E5F" w:rsidRDefault="0081699E" w:rsidP="00144D4F">
      <w:pPr>
        <w:widowControl w:val="0"/>
        <w:autoSpaceDE w:val="0"/>
        <w:autoSpaceDN w:val="0"/>
        <w:adjustRightInd w:val="0"/>
        <w:ind w:left="125" w:right="119"/>
        <w:rPr>
          <w:color w:val="000000"/>
          <w:szCs w:val="22"/>
        </w:rPr>
      </w:pPr>
    </w:p>
    <w:p w:rsidR="0081699E" w:rsidRPr="00CE0E5F" w:rsidRDefault="0081699E" w:rsidP="00144D4F">
      <w:pPr>
        <w:keepNext/>
        <w:widowControl w:val="0"/>
        <w:autoSpaceDE w:val="0"/>
        <w:autoSpaceDN w:val="0"/>
        <w:adjustRightInd w:val="0"/>
        <w:ind w:left="847" w:right="119" w:hanging="720"/>
        <w:outlineLvl w:val="0"/>
        <w:rPr>
          <w:b/>
          <w:bCs/>
          <w:color w:val="000000"/>
          <w:szCs w:val="22"/>
        </w:rPr>
      </w:pPr>
      <w:r w:rsidRPr="00CE0E5F">
        <w:rPr>
          <w:b/>
          <w:bCs/>
          <w:color w:val="000000"/>
          <w:kern w:val="0"/>
          <w:szCs w:val="22"/>
          <w:bdr w:val="nil"/>
        </w:rPr>
        <w:t>D.</w:t>
      </w:r>
      <w:r w:rsidRPr="00CE0E5F">
        <w:rPr>
          <w:b/>
          <w:bCs/>
          <w:color w:val="000000"/>
          <w:kern w:val="0"/>
          <w:szCs w:val="22"/>
          <w:bdr w:val="nil"/>
        </w:rPr>
        <w:tab/>
        <w:t>SĄLYGOS AR APRIBOJIMAI SAUGIAM IR VEIKSMINGAM VAISTINIO PREPARATO VARTOJIMUI UŽTIKRINTI</w:t>
      </w:r>
    </w:p>
    <w:p w:rsidR="0081699E" w:rsidRPr="00CE0E5F" w:rsidRDefault="0081699E" w:rsidP="0049393D">
      <w:pPr>
        <w:widowControl w:val="0"/>
        <w:suppressAutoHyphens w:val="0"/>
        <w:autoSpaceDE w:val="0"/>
        <w:autoSpaceDN w:val="0"/>
        <w:adjustRightInd w:val="0"/>
        <w:ind w:left="127" w:right="119"/>
        <w:rPr>
          <w:color w:val="000000"/>
          <w:szCs w:val="22"/>
        </w:rPr>
      </w:pPr>
    </w:p>
    <w:p w:rsidR="0081699E" w:rsidRPr="00CE0E5F" w:rsidRDefault="0081699E" w:rsidP="0049393D">
      <w:pPr>
        <w:widowControl w:val="0"/>
        <w:suppressAutoHyphens w:val="0"/>
        <w:autoSpaceDE w:val="0"/>
        <w:autoSpaceDN w:val="0"/>
        <w:adjustRightInd w:val="0"/>
        <w:spacing w:before="280"/>
        <w:ind w:left="127" w:right="119"/>
        <w:rPr>
          <w:color w:val="000000"/>
          <w:szCs w:val="22"/>
        </w:rPr>
      </w:pPr>
    </w:p>
    <w:p w:rsidR="0081699E" w:rsidRPr="00CE0E5F" w:rsidRDefault="0081699E" w:rsidP="00914514">
      <w:pPr>
        <w:pStyle w:val="TittleEMA2"/>
      </w:pPr>
      <w:r w:rsidRPr="00CE0E5F">
        <w:br w:type="page"/>
        <w:t>A.</w:t>
      </w:r>
      <w:r w:rsidRPr="00CE0E5F">
        <w:tab/>
        <w:t>GAMINTOJAS, ATSAKINGAS UŽ SERIJŲ IŠLEIDIMĄ</w:t>
      </w:r>
    </w:p>
    <w:p w:rsidR="00D14558" w:rsidRPr="00CE0E5F" w:rsidRDefault="00D14558" w:rsidP="003F0DD9">
      <w:pPr>
        <w:keepNext/>
        <w:widowControl w:val="0"/>
        <w:autoSpaceDE w:val="0"/>
        <w:autoSpaceDN w:val="0"/>
        <w:adjustRightInd w:val="0"/>
        <w:spacing w:line="240" w:lineRule="auto"/>
        <w:ind w:right="119"/>
        <w:rPr>
          <w:color w:val="000000"/>
          <w:kern w:val="0"/>
          <w:szCs w:val="22"/>
          <w:u w:val="single"/>
          <w:bdr w:val="nil"/>
        </w:rPr>
      </w:pPr>
    </w:p>
    <w:p w:rsidR="0081699E" w:rsidRPr="00CE0E5F" w:rsidRDefault="0081699E" w:rsidP="003F0DD9">
      <w:pPr>
        <w:keepNext/>
        <w:widowControl w:val="0"/>
        <w:autoSpaceDE w:val="0"/>
        <w:autoSpaceDN w:val="0"/>
        <w:adjustRightInd w:val="0"/>
        <w:spacing w:line="240" w:lineRule="auto"/>
        <w:ind w:right="119"/>
        <w:rPr>
          <w:color w:val="000000"/>
          <w:szCs w:val="22"/>
          <w:u w:val="single"/>
        </w:rPr>
      </w:pPr>
      <w:r w:rsidRPr="00CE0E5F">
        <w:rPr>
          <w:color w:val="000000"/>
          <w:kern w:val="0"/>
          <w:szCs w:val="22"/>
          <w:u w:val="single"/>
          <w:bdr w:val="nil"/>
        </w:rPr>
        <w:t>Gamintojo, atsakingo už serijų išleidimą, pavadinimas ir adresas</w:t>
      </w:r>
    </w:p>
    <w:p w:rsidR="00D14558" w:rsidRPr="00CE0E5F" w:rsidRDefault="00D14558" w:rsidP="003F0DD9">
      <w:pPr>
        <w:keepNext/>
        <w:widowControl w:val="0"/>
        <w:autoSpaceDE w:val="0"/>
        <w:autoSpaceDN w:val="0"/>
        <w:adjustRightInd w:val="0"/>
        <w:spacing w:line="240" w:lineRule="auto"/>
        <w:ind w:right="119"/>
        <w:rPr>
          <w:color w:val="000000"/>
          <w:kern w:val="0"/>
          <w:szCs w:val="22"/>
          <w:bdr w:val="nil"/>
        </w:rPr>
      </w:pPr>
    </w:p>
    <w:p w:rsidR="0081699E" w:rsidRPr="00CE0E5F" w:rsidRDefault="0081699E" w:rsidP="003F0DD9">
      <w:pPr>
        <w:keepNext/>
        <w:widowControl w:val="0"/>
        <w:autoSpaceDE w:val="0"/>
        <w:autoSpaceDN w:val="0"/>
        <w:adjustRightInd w:val="0"/>
        <w:spacing w:line="240" w:lineRule="auto"/>
        <w:ind w:right="119"/>
        <w:rPr>
          <w:color w:val="000000"/>
          <w:szCs w:val="22"/>
        </w:rPr>
      </w:pPr>
      <w:r w:rsidRPr="00CE0E5F">
        <w:rPr>
          <w:color w:val="000000"/>
          <w:kern w:val="0"/>
          <w:szCs w:val="22"/>
          <w:bdr w:val="nil"/>
        </w:rPr>
        <w:t>Industrias Farmaceuticas Almirall, S.A.</w:t>
      </w:r>
      <w:r w:rsidRPr="00CE0E5F">
        <w:rPr>
          <w:color w:val="000000"/>
          <w:kern w:val="0"/>
          <w:szCs w:val="22"/>
          <w:bdr w:val="nil"/>
        </w:rPr>
        <w:br/>
        <w:t xml:space="preserve">Ctra. Nacional II, Km. 593, Sant Andreu de la Barca, Barcelona, </w:t>
      </w:r>
    </w:p>
    <w:p w:rsidR="0081699E" w:rsidRPr="00CE0E5F" w:rsidRDefault="0081699E" w:rsidP="003F0DD9">
      <w:pPr>
        <w:keepNext/>
        <w:widowControl w:val="0"/>
        <w:autoSpaceDE w:val="0"/>
        <w:autoSpaceDN w:val="0"/>
        <w:adjustRightInd w:val="0"/>
        <w:spacing w:line="240" w:lineRule="auto"/>
        <w:ind w:right="119"/>
        <w:rPr>
          <w:color w:val="000000"/>
          <w:szCs w:val="22"/>
        </w:rPr>
      </w:pPr>
      <w:r w:rsidRPr="00CE0E5F">
        <w:rPr>
          <w:color w:val="000000"/>
          <w:kern w:val="0"/>
          <w:szCs w:val="22"/>
          <w:bdr w:val="nil"/>
        </w:rPr>
        <w:t>08740, Ispanija</w:t>
      </w:r>
    </w:p>
    <w:p w:rsidR="00D14558" w:rsidRPr="00CE0E5F" w:rsidRDefault="00D14558" w:rsidP="003F0DD9">
      <w:pPr>
        <w:widowControl w:val="0"/>
        <w:autoSpaceDE w:val="0"/>
        <w:autoSpaceDN w:val="0"/>
        <w:adjustRightInd w:val="0"/>
        <w:spacing w:line="240" w:lineRule="auto"/>
        <w:ind w:right="119"/>
        <w:rPr>
          <w:b/>
          <w:bCs/>
          <w:color w:val="000000"/>
          <w:kern w:val="0"/>
          <w:szCs w:val="22"/>
          <w:bdr w:val="nil"/>
        </w:rPr>
      </w:pPr>
    </w:p>
    <w:p w:rsidR="00D14558" w:rsidRPr="00CE0E5F" w:rsidRDefault="00D14558" w:rsidP="003F0DD9">
      <w:pPr>
        <w:widowControl w:val="0"/>
        <w:autoSpaceDE w:val="0"/>
        <w:autoSpaceDN w:val="0"/>
        <w:adjustRightInd w:val="0"/>
        <w:spacing w:line="240" w:lineRule="auto"/>
        <w:ind w:right="119"/>
        <w:rPr>
          <w:b/>
          <w:bCs/>
          <w:color w:val="000000"/>
          <w:kern w:val="0"/>
          <w:szCs w:val="22"/>
          <w:bdr w:val="nil"/>
        </w:rPr>
      </w:pPr>
    </w:p>
    <w:p w:rsidR="0081699E" w:rsidRPr="00CE0E5F" w:rsidRDefault="0081699E" w:rsidP="00914514">
      <w:pPr>
        <w:pStyle w:val="TittleEMA2"/>
      </w:pPr>
      <w:r w:rsidRPr="00CE0E5F">
        <w:t>B.</w:t>
      </w:r>
      <w:r w:rsidRPr="00CE0E5F">
        <w:tab/>
        <w:t>TIEKIMO IR VARTOJIMO SĄLYGOS AR APRIBOJIMAI</w:t>
      </w:r>
    </w:p>
    <w:p w:rsidR="00D14558" w:rsidRPr="00CE0E5F" w:rsidRDefault="00D14558" w:rsidP="003F0DD9">
      <w:pPr>
        <w:keepNext/>
        <w:widowControl w:val="0"/>
        <w:autoSpaceDE w:val="0"/>
        <w:autoSpaceDN w:val="0"/>
        <w:adjustRightInd w:val="0"/>
        <w:spacing w:line="240" w:lineRule="auto"/>
        <w:ind w:right="119"/>
        <w:rPr>
          <w:color w:val="000000"/>
          <w:kern w:val="0"/>
          <w:szCs w:val="22"/>
          <w:bdr w:val="nil"/>
        </w:rPr>
      </w:pPr>
    </w:p>
    <w:p w:rsidR="0081699E" w:rsidRPr="00CE0E5F" w:rsidRDefault="00D2050D" w:rsidP="003F0DD9">
      <w:pPr>
        <w:keepNext/>
        <w:widowControl w:val="0"/>
        <w:autoSpaceDE w:val="0"/>
        <w:autoSpaceDN w:val="0"/>
        <w:adjustRightInd w:val="0"/>
        <w:spacing w:line="240" w:lineRule="auto"/>
        <w:ind w:right="119"/>
        <w:rPr>
          <w:color w:val="000000"/>
          <w:szCs w:val="22"/>
        </w:rPr>
      </w:pPr>
      <w:r w:rsidRPr="00CE0E5F">
        <w:rPr>
          <w:color w:val="000000"/>
          <w:kern w:val="0"/>
          <w:szCs w:val="22"/>
          <w:bdr w:val="nil"/>
        </w:rPr>
        <w:t>Riboto išrašymo receptinis vaistinis preparatas (žr. I priedo  ([preparato charakteristikų santraukos] 4.2 skyrių).</w:t>
      </w:r>
    </w:p>
    <w:p w:rsidR="0081699E" w:rsidRPr="00CE0E5F" w:rsidRDefault="0081699E" w:rsidP="003F0DD9">
      <w:pPr>
        <w:widowControl w:val="0"/>
        <w:autoSpaceDE w:val="0"/>
        <w:autoSpaceDN w:val="0"/>
        <w:adjustRightInd w:val="0"/>
        <w:spacing w:line="240" w:lineRule="auto"/>
        <w:ind w:right="120"/>
        <w:rPr>
          <w:color w:val="000000"/>
          <w:szCs w:val="22"/>
        </w:rPr>
      </w:pPr>
    </w:p>
    <w:p w:rsidR="00D14558" w:rsidRPr="00CE0E5F" w:rsidRDefault="00D14558" w:rsidP="003F0DD9">
      <w:pPr>
        <w:widowControl w:val="0"/>
        <w:autoSpaceDE w:val="0"/>
        <w:autoSpaceDN w:val="0"/>
        <w:adjustRightInd w:val="0"/>
        <w:spacing w:line="240" w:lineRule="auto"/>
        <w:ind w:right="120"/>
        <w:rPr>
          <w:color w:val="000000"/>
          <w:szCs w:val="22"/>
        </w:rPr>
      </w:pPr>
    </w:p>
    <w:p w:rsidR="0081699E" w:rsidRPr="00CE0E5F" w:rsidRDefault="0081699E" w:rsidP="00914514">
      <w:pPr>
        <w:pStyle w:val="TittleEMA2"/>
      </w:pPr>
      <w:r w:rsidRPr="00CE0E5F">
        <w:t>C.</w:t>
      </w:r>
      <w:r w:rsidRPr="00CE0E5F">
        <w:tab/>
        <w:t>KITOS SĄLYGOS IR REIKALAVIMAI REGISTRUOTOJUI</w:t>
      </w:r>
    </w:p>
    <w:p w:rsidR="0081699E" w:rsidRPr="00CE0E5F" w:rsidRDefault="0081699E" w:rsidP="003F0DD9">
      <w:pPr>
        <w:keepNext/>
        <w:widowControl w:val="0"/>
        <w:autoSpaceDE w:val="0"/>
        <w:autoSpaceDN w:val="0"/>
        <w:adjustRightInd w:val="0"/>
        <w:spacing w:line="240" w:lineRule="auto"/>
        <w:ind w:right="120"/>
        <w:rPr>
          <w:color w:val="000000"/>
          <w:szCs w:val="22"/>
        </w:rPr>
      </w:pPr>
    </w:p>
    <w:p w:rsidR="0081699E" w:rsidRPr="00CE0E5F" w:rsidRDefault="0081699E" w:rsidP="00D2050D">
      <w:pPr>
        <w:keepNext/>
        <w:widowControl w:val="0"/>
        <w:numPr>
          <w:ilvl w:val="0"/>
          <w:numId w:val="13"/>
        </w:numPr>
        <w:tabs>
          <w:tab w:val="clear" w:pos="720"/>
        </w:tabs>
        <w:suppressAutoHyphens w:val="0"/>
        <w:autoSpaceDE w:val="0"/>
        <w:autoSpaceDN w:val="0"/>
        <w:adjustRightInd w:val="0"/>
        <w:spacing w:line="240" w:lineRule="auto"/>
        <w:ind w:left="0" w:firstLine="0"/>
        <w:rPr>
          <w:color w:val="000000"/>
          <w:szCs w:val="22"/>
        </w:rPr>
      </w:pPr>
      <w:r w:rsidRPr="00CE0E5F">
        <w:rPr>
          <w:b/>
          <w:bCs/>
          <w:color w:val="000000"/>
          <w:kern w:val="0"/>
          <w:szCs w:val="22"/>
          <w:bdr w:val="nil"/>
        </w:rPr>
        <w:t xml:space="preserve">Periodiškai atnaujinami saugumo protokolai </w:t>
      </w:r>
      <w:r w:rsidR="00C5032B" w:rsidRPr="00F21FE2">
        <w:rPr>
          <w:b/>
        </w:rPr>
        <w:t>(PASP)</w:t>
      </w:r>
    </w:p>
    <w:p w:rsidR="0081699E" w:rsidRPr="00CE0E5F" w:rsidRDefault="0081699E" w:rsidP="003F0DD9">
      <w:pPr>
        <w:keepNext/>
        <w:widowControl w:val="0"/>
        <w:autoSpaceDE w:val="0"/>
        <w:autoSpaceDN w:val="0"/>
        <w:adjustRightInd w:val="0"/>
        <w:spacing w:line="240" w:lineRule="auto"/>
        <w:ind w:right="120"/>
        <w:rPr>
          <w:color w:val="000000"/>
          <w:szCs w:val="22"/>
        </w:rPr>
      </w:pPr>
    </w:p>
    <w:p w:rsidR="0081699E" w:rsidRPr="00CE0E5F" w:rsidRDefault="0081699E" w:rsidP="003F0DD9">
      <w:pPr>
        <w:keepNext/>
        <w:widowControl w:val="0"/>
        <w:autoSpaceDE w:val="0"/>
        <w:autoSpaceDN w:val="0"/>
        <w:adjustRightInd w:val="0"/>
        <w:spacing w:line="240" w:lineRule="auto"/>
        <w:ind w:right="120"/>
        <w:rPr>
          <w:color w:val="000000"/>
          <w:szCs w:val="22"/>
        </w:rPr>
      </w:pPr>
      <w:r w:rsidRPr="00CE0E5F">
        <w:rPr>
          <w:color w:val="000000"/>
          <w:kern w:val="0"/>
          <w:szCs w:val="22"/>
          <w:bdr w:val="nil"/>
        </w:rPr>
        <w:t xml:space="preserve">Šio vaistinio preparato </w:t>
      </w:r>
      <w:r w:rsidR="00C5032B">
        <w:rPr>
          <w:color w:val="000000"/>
          <w:kern w:val="0"/>
          <w:szCs w:val="22"/>
          <w:bdr w:val="nil"/>
        </w:rPr>
        <w:t xml:space="preserve">PASP </w:t>
      </w:r>
      <w:r w:rsidRPr="00CE0E5F">
        <w:rPr>
          <w:color w:val="000000"/>
          <w:kern w:val="0"/>
          <w:szCs w:val="22"/>
          <w:bdr w:val="nil"/>
        </w:rPr>
        <w:t>pateikimo reikalavimai išdėstyti Direktyvos 2001/83/EB 107c straipsnio 7 dalyje numatytame Sąjungos referencinių datų sąraše (EURD sąraše), kuris skelbiamas Europos vaistų tinklalapyje.</w:t>
      </w:r>
    </w:p>
    <w:p w:rsidR="00C5032B" w:rsidRDefault="00C5032B" w:rsidP="003F0DD9">
      <w:pPr>
        <w:widowControl w:val="0"/>
        <w:autoSpaceDE w:val="0"/>
        <w:autoSpaceDN w:val="0"/>
        <w:adjustRightInd w:val="0"/>
        <w:spacing w:line="240" w:lineRule="auto"/>
        <w:ind w:right="120"/>
        <w:rPr>
          <w:color w:val="000000"/>
          <w:kern w:val="0"/>
          <w:szCs w:val="22"/>
          <w:bdr w:val="nil"/>
        </w:rPr>
      </w:pPr>
    </w:p>
    <w:p w:rsidR="0081699E" w:rsidRPr="00CE0E5F" w:rsidRDefault="0081699E" w:rsidP="003F0DD9">
      <w:pPr>
        <w:widowControl w:val="0"/>
        <w:autoSpaceDE w:val="0"/>
        <w:autoSpaceDN w:val="0"/>
        <w:adjustRightInd w:val="0"/>
        <w:spacing w:line="240" w:lineRule="auto"/>
        <w:ind w:right="120"/>
        <w:rPr>
          <w:color w:val="000000"/>
          <w:szCs w:val="22"/>
        </w:rPr>
      </w:pPr>
      <w:r w:rsidRPr="00CE0E5F">
        <w:rPr>
          <w:color w:val="000000"/>
          <w:kern w:val="0"/>
          <w:szCs w:val="22"/>
          <w:bdr w:val="nil"/>
        </w:rPr>
        <w:t>R</w:t>
      </w:r>
      <w:r w:rsidR="00250F92" w:rsidRPr="00CE0E5F">
        <w:rPr>
          <w:color w:val="000000"/>
          <w:kern w:val="0"/>
          <w:szCs w:val="22"/>
          <w:bdr w:val="nil"/>
        </w:rPr>
        <w:t>egistruotojas</w:t>
      </w:r>
      <w:r w:rsidRPr="00CE0E5F">
        <w:rPr>
          <w:color w:val="000000"/>
          <w:kern w:val="0"/>
          <w:szCs w:val="22"/>
          <w:bdr w:val="nil"/>
        </w:rPr>
        <w:t xml:space="preserve"> teiks pirmąjį šio vaistinio preparato </w:t>
      </w:r>
      <w:r w:rsidR="00C5032B">
        <w:rPr>
          <w:color w:val="000000"/>
          <w:kern w:val="0"/>
          <w:szCs w:val="22"/>
          <w:bdr w:val="nil"/>
        </w:rPr>
        <w:t>PASP pateikia</w:t>
      </w:r>
      <w:r w:rsidRPr="00CE0E5F">
        <w:rPr>
          <w:color w:val="000000"/>
          <w:kern w:val="0"/>
          <w:szCs w:val="22"/>
          <w:bdr w:val="nil"/>
        </w:rPr>
        <w:t xml:space="preserve"> per 6</w:t>
      </w:r>
      <w:r w:rsidR="00C5032B">
        <w:rPr>
          <w:color w:val="000000"/>
          <w:kern w:val="0"/>
          <w:szCs w:val="22"/>
          <w:bdr w:val="nil"/>
        </w:rPr>
        <w:t xml:space="preserve"> </w:t>
      </w:r>
      <w:r w:rsidRPr="00CE0E5F">
        <w:rPr>
          <w:color w:val="000000"/>
          <w:kern w:val="0"/>
          <w:szCs w:val="22"/>
          <w:bdr w:val="nil"/>
        </w:rPr>
        <w:t xml:space="preserve">mėnesius nuo </w:t>
      </w:r>
      <w:r w:rsidR="00C5032B" w:rsidRPr="00CE0E5F">
        <w:rPr>
          <w:color w:val="000000"/>
          <w:kern w:val="0"/>
          <w:szCs w:val="22"/>
          <w:bdr w:val="nil"/>
        </w:rPr>
        <w:t>registra</w:t>
      </w:r>
      <w:r w:rsidR="00C5032B">
        <w:rPr>
          <w:color w:val="000000"/>
          <w:kern w:val="0"/>
          <w:szCs w:val="22"/>
          <w:bdr w:val="nil"/>
        </w:rPr>
        <w:t>cijos</w:t>
      </w:r>
      <w:r w:rsidR="00C5032B" w:rsidRPr="00CE0E5F">
        <w:rPr>
          <w:color w:val="000000"/>
          <w:kern w:val="0"/>
          <w:szCs w:val="22"/>
          <w:bdr w:val="nil"/>
        </w:rPr>
        <w:t xml:space="preserve"> </w:t>
      </w:r>
      <w:r w:rsidRPr="00CE0E5F">
        <w:rPr>
          <w:color w:val="000000"/>
          <w:kern w:val="0"/>
          <w:szCs w:val="22"/>
          <w:bdr w:val="nil"/>
        </w:rPr>
        <w:t xml:space="preserve">dienos. </w:t>
      </w:r>
    </w:p>
    <w:p w:rsidR="0081699E" w:rsidRPr="00CE0E5F" w:rsidRDefault="0081699E" w:rsidP="003F0DD9">
      <w:pPr>
        <w:widowControl w:val="0"/>
        <w:autoSpaceDE w:val="0"/>
        <w:autoSpaceDN w:val="0"/>
        <w:adjustRightInd w:val="0"/>
        <w:spacing w:line="240" w:lineRule="auto"/>
        <w:ind w:right="120"/>
        <w:rPr>
          <w:color w:val="000000"/>
          <w:szCs w:val="22"/>
        </w:rPr>
      </w:pPr>
    </w:p>
    <w:p w:rsidR="00D14558" w:rsidRPr="00CE0E5F" w:rsidRDefault="00D14558" w:rsidP="003F0DD9">
      <w:pPr>
        <w:widowControl w:val="0"/>
        <w:autoSpaceDE w:val="0"/>
        <w:autoSpaceDN w:val="0"/>
        <w:adjustRightInd w:val="0"/>
        <w:spacing w:line="240" w:lineRule="auto"/>
        <w:ind w:right="120"/>
        <w:rPr>
          <w:color w:val="000000"/>
          <w:szCs w:val="22"/>
        </w:rPr>
      </w:pPr>
    </w:p>
    <w:p w:rsidR="0081699E" w:rsidRPr="00CE0E5F" w:rsidRDefault="0081699E" w:rsidP="00914514">
      <w:pPr>
        <w:pStyle w:val="TittleEMA2"/>
      </w:pPr>
      <w:r w:rsidRPr="00CE0E5F">
        <w:t>D.</w:t>
      </w:r>
      <w:r w:rsidRPr="00CE0E5F">
        <w:tab/>
        <w:t>SĄLYGOS AR APRIBOJIMAI SAUGIAM IR VEIKSMINGAM VAISTINIO PREPARATO VARTOJIMUI UŽTIKRINTI</w:t>
      </w:r>
    </w:p>
    <w:p w:rsidR="0081699E" w:rsidRPr="00CE0E5F" w:rsidRDefault="0081699E" w:rsidP="003F0DD9">
      <w:pPr>
        <w:keepNext/>
        <w:widowControl w:val="0"/>
        <w:autoSpaceDE w:val="0"/>
        <w:autoSpaceDN w:val="0"/>
        <w:adjustRightInd w:val="0"/>
        <w:spacing w:line="240" w:lineRule="auto"/>
        <w:ind w:right="120"/>
        <w:rPr>
          <w:color w:val="000000"/>
          <w:szCs w:val="22"/>
        </w:rPr>
      </w:pPr>
    </w:p>
    <w:p w:rsidR="0081699E" w:rsidRPr="00CE0E5F" w:rsidRDefault="0081699E" w:rsidP="00D2050D">
      <w:pPr>
        <w:keepNext/>
        <w:widowControl w:val="0"/>
        <w:numPr>
          <w:ilvl w:val="0"/>
          <w:numId w:val="13"/>
        </w:numPr>
        <w:tabs>
          <w:tab w:val="clear" w:pos="720"/>
        </w:tabs>
        <w:suppressAutoHyphens w:val="0"/>
        <w:autoSpaceDE w:val="0"/>
        <w:autoSpaceDN w:val="0"/>
        <w:adjustRightInd w:val="0"/>
        <w:spacing w:line="240" w:lineRule="auto"/>
        <w:ind w:left="0" w:firstLine="0"/>
        <w:rPr>
          <w:color w:val="000000"/>
          <w:szCs w:val="22"/>
        </w:rPr>
      </w:pPr>
      <w:r w:rsidRPr="00CE0E5F">
        <w:rPr>
          <w:b/>
          <w:bCs/>
          <w:color w:val="000000"/>
          <w:kern w:val="0"/>
          <w:szCs w:val="22"/>
          <w:bdr w:val="nil"/>
        </w:rPr>
        <w:t>Rizikos valdymo planas (RVP)</w:t>
      </w:r>
    </w:p>
    <w:p w:rsidR="0081699E" w:rsidRPr="00CE0E5F" w:rsidRDefault="0081699E" w:rsidP="003F0DD9">
      <w:pPr>
        <w:keepNext/>
        <w:widowControl w:val="0"/>
        <w:autoSpaceDE w:val="0"/>
        <w:autoSpaceDN w:val="0"/>
        <w:adjustRightInd w:val="0"/>
        <w:spacing w:line="240" w:lineRule="auto"/>
        <w:ind w:right="120"/>
        <w:rPr>
          <w:color w:val="000000"/>
          <w:szCs w:val="22"/>
        </w:rPr>
      </w:pPr>
    </w:p>
    <w:p w:rsidR="00C5032B" w:rsidRDefault="0081699E" w:rsidP="003F0DD9">
      <w:pPr>
        <w:keepNext/>
        <w:widowControl w:val="0"/>
        <w:autoSpaceDE w:val="0"/>
        <w:autoSpaceDN w:val="0"/>
        <w:adjustRightInd w:val="0"/>
        <w:spacing w:line="240" w:lineRule="auto"/>
        <w:ind w:right="120"/>
        <w:rPr>
          <w:color w:val="000000"/>
          <w:kern w:val="0"/>
          <w:szCs w:val="22"/>
          <w:bdr w:val="nil"/>
        </w:rPr>
      </w:pPr>
      <w:r w:rsidRPr="00CE0E5F">
        <w:rPr>
          <w:color w:val="000000"/>
          <w:kern w:val="0"/>
          <w:szCs w:val="22"/>
          <w:bdr w:val="nil"/>
        </w:rPr>
        <w:t>Registruotojas atlieka reikalaujamą farmakologinio budrumo veiklą ir veiksmus, kurie išsamiai aprašyti registracijos bylos 1.8.2 modulyje pateiktame RVP ir suderintose tolesnėse jo versijose.</w:t>
      </w:r>
    </w:p>
    <w:p w:rsidR="0081699E" w:rsidRPr="00CE0E5F" w:rsidRDefault="0081699E" w:rsidP="003F0DD9">
      <w:pPr>
        <w:keepNext/>
        <w:widowControl w:val="0"/>
        <w:autoSpaceDE w:val="0"/>
        <w:autoSpaceDN w:val="0"/>
        <w:adjustRightInd w:val="0"/>
        <w:spacing w:line="240" w:lineRule="auto"/>
        <w:ind w:right="120"/>
        <w:rPr>
          <w:color w:val="000000"/>
          <w:szCs w:val="22"/>
        </w:rPr>
      </w:pPr>
      <w:r w:rsidRPr="00CE0E5F">
        <w:rPr>
          <w:color w:val="000000"/>
          <w:kern w:val="0"/>
          <w:szCs w:val="22"/>
          <w:bdr w:val="nil"/>
        </w:rPr>
        <w:t>Atnaujintas rizikos valdymo planas turi būti pateiktas:</w:t>
      </w:r>
    </w:p>
    <w:p w:rsidR="0081699E" w:rsidRPr="00CE0E5F" w:rsidRDefault="0081699E" w:rsidP="003F0DD9">
      <w:pPr>
        <w:keepNext/>
        <w:widowControl w:val="0"/>
        <w:numPr>
          <w:ilvl w:val="0"/>
          <w:numId w:val="13"/>
        </w:numPr>
        <w:tabs>
          <w:tab w:val="clear" w:pos="720"/>
        </w:tabs>
        <w:suppressAutoHyphens w:val="0"/>
        <w:autoSpaceDE w:val="0"/>
        <w:autoSpaceDN w:val="0"/>
        <w:adjustRightInd w:val="0"/>
        <w:spacing w:line="240" w:lineRule="auto"/>
        <w:ind w:left="0" w:firstLine="350"/>
        <w:rPr>
          <w:color w:val="000000"/>
          <w:szCs w:val="22"/>
        </w:rPr>
      </w:pPr>
      <w:r w:rsidRPr="00CE0E5F">
        <w:rPr>
          <w:color w:val="000000"/>
          <w:kern w:val="0"/>
          <w:szCs w:val="22"/>
          <w:bdr w:val="nil"/>
        </w:rPr>
        <w:t>pareikalavus Europos vaistų agentūrai;</w:t>
      </w:r>
    </w:p>
    <w:p w:rsidR="0081699E" w:rsidRPr="00CE0E5F" w:rsidRDefault="0081699E" w:rsidP="003F0DD9">
      <w:pPr>
        <w:widowControl w:val="0"/>
        <w:numPr>
          <w:ilvl w:val="0"/>
          <w:numId w:val="13"/>
        </w:numPr>
        <w:tabs>
          <w:tab w:val="clear" w:pos="720"/>
        </w:tabs>
        <w:suppressAutoHyphens w:val="0"/>
        <w:autoSpaceDE w:val="0"/>
        <w:autoSpaceDN w:val="0"/>
        <w:adjustRightInd w:val="0"/>
        <w:spacing w:line="240" w:lineRule="auto"/>
        <w:ind w:left="567" w:hanging="217"/>
        <w:rPr>
          <w:color w:val="000000"/>
          <w:szCs w:val="22"/>
        </w:rPr>
      </w:pPr>
      <w:r w:rsidRPr="00CE0E5F">
        <w:rPr>
          <w:color w:val="000000"/>
          <w:kern w:val="0"/>
          <w:szCs w:val="22"/>
          <w:bdr w:val="nil"/>
        </w:rPr>
        <w:t xml:space="preserve">kai keičiama rizikos valdymo sistema, ypač gavus naujos informacijos, kuri gali lemti didelį naudos ir rizikos santykio pokytį arba pasiekus svarbų (farmakologinio budrumo ar rizikos mažinimo) etapą. </w:t>
      </w:r>
    </w:p>
    <w:p w:rsidR="0081699E" w:rsidRPr="00CE0E5F" w:rsidRDefault="0081699E" w:rsidP="003F0DD9">
      <w:pPr>
        <w:widowControl w:val="0"/>
        <w:autoSpaceDE w:val="0"/>
        <w:autoSpaceDN w:val="0"/>
        <w:adjustRightInd w:val="0"/>
        <w:spacing w:line="240" w:lineRule="auto"/>
        <w:ind w:right="120"/>
        <w:rPr>
          <w:color w:val="000000"/>
          <w:szCs w:val="22"/>
        </w:rPr>
      </w:pPr>
    </w:p>
    <w:p w:rsidR="0081699E" w:rsidRPr="00CE0E5F" w:rsidRDefault="0081699E" w:rsidP="00D2050D">
      <w:pPr>
        <w:keepNext/>
        <w:widowControl w:val="0"/>
        <w:numPr>
          <w:ilvl w:val="0"/>
          <w:numId w:val="13"/>
        </w:numPr>
        <w:tabs>
          <w:tab w:val="clear" w:pos="567"/>
          <w:tab w:val="clear" w:pos="720"/>
          <w:tab w:val="left" w:pos="468"/>
        </w:tabs>
        <w:suppressAutoHyphens w:val="0"/>
        <w:autoSpaceDE w:val="0"/>
        <w:autoSpaceDN w:val="0"/>
        <w:adjustRightInd w:val="0"/>
        <w:spacing w:line="240" w:lineRule="auto"/>
        <w:ind w:left="0" w:firstLine="0"/>
        <w:rPr>
          <w:color w:val="000000"/>
          <w:szCs w:val="22"/>
        </w:rPr>
      </w:pPr>
      <w:r w:rsidRPr="00CE0E5F">
        <w:rPr>
          <w:b/>
          <w:bCs/>
          <w:color w:val="000000"/>
          <w:kern w:val="0"/>
          <w:szCs w:val="22"/>
          <w:bdr w:val="nil"/>
        </w:rPr>
        <w:t>Papildomos rizikos mažinimo priemonės</w:t>
      </w:r>
    </w:p>
    <w:p w:rsidR="0081699E" w:rsidRPr="00CE0E5F" w:rsidRDefault="0081699E" w:rsidP="003F0DD9">
      <w:pPr>
        <w:keepNext/>
        <w:widowControl w:val="0"/>
        <w:suppressAutoHyphens w:val="0"/>
        <w:autoSpaceDE w:val="0"/>
        <w:autoSpaceDN w:val="0"/>
        <w:adjustRightInd w:val="0"/>
        <w:spacing w:line="240" w:lineRule="auto"/>
        <w:ind w:right="120"/>
        <w:rPr>
          <w:color w:val="000000"/>
          <w:szCs w:val="22"/>
        </w:rPr>
      </w:pPr>
    </w:p>
    <w:p w:rsidR="0081699E" w:rsidRPr="00CE0E5F" w:rsidRDefault="0081699E" w:rsidP="003F0DD9">
      <w:pPr>
        <w:pStyle w:val="BodytextEMA"/>
        <w:keepNext/>
        <w:widowControl w:val="0"/>
        <w:spacing w:after="0" w:line="240" w:lineRule="auto"/>
        <w:rPr>
          <w:rFonts w:ascii="Times New Roman" w:hAnsi="Times New Roman"/>
          <w:sz w:val="22"/>
          <w:szCs w:val="22"/>
          <w:lang w:val="lt-LT"/>
        </w:rPr>
      </w:pPr>
      <w:r w:rsidRPr="00CE0E5F">
        <w:rPr>
          <w:rFonts w:ascii="Times New Roman" w:eastAsia="Times New Roman" w:hAnsi="Times New Roman"/>
          <w:sz w:val="22"/>
          <w:szCs w:val="22"/>
          <w:bdr w:val="nil"/>
          <w:lang w:val="lt-LT"/>
        </w:rPr>
        <w:t xml:space="preserve">Prieš Skilarence platinimą kiekvienoje valstybėje narėje Registruotojas turi suderinti su nacionaline kompetentinga institucija mokomosios medžiagos turinį ir formatą, įskaitant komunikacijos priemones, platinimo būdus ir visus kitus programos aspektus. </w:t>
      </w:r>
    </w:p>
    <w:p w:rsidR="0081699E" w:rsidRPr="00CE0E5F" w:rsidRDefault="0081699E" w:rsidP="003F0DD9">
      <w:pPr>
        <w:pStyle w:val="BodytextEMA"/>
        <w:spacing w:after="0" w:line="240" w:lineRule="auto"/>
        <w:rPr>
          <w:rFonts w:ascii="Times New Roman" w:hAnsi="Times New Roman"/>
          <w:sz w:val="22"/>
          <w:szCs w:val="22"/>
          <w:lang w:val="lt-LT"/>
        </w:rPr>
      </w:pPr>
      <w:r w:rsidRPr="00CE0E5F">
        <w:rPr>
          <w:rFonts w:ascii="Times New Roman" w:eastAsia="Times New Roman" w:hAnsi="Times New Roman"/>
          <w:sz w:val="22"/>
          <w:szCs w:val="22"/>
          <w:bdr w:val="nil"/>
          <w:lang w:val="lt-LT"/>
        </w:rPr>
        <w:t>Mokomosios programos tikslai – informuoti sveikatos priežiūros specialistus apie sunkių infekcijų, daugiausia oportunistinių infekcijų, tokių kaip progresuojanti daugiažidininė leukoencefalopatija (P</w:t>
      </w:r>
      <w:r w:rsidR="00BF6F74" w:rsidRPr="00CE0E5F">
        <w:rPr>
          <w:rFonts w:ascii="Times New Roman" w:eastAsia="Times New Roman" w:hAnsi="Times New Roman"/>
          <w:sz w:val="22"/>
          <w:szCs w:val="22"/>
          <w:bdr w:val="nil"/>
          <w:lang w:val="lt-LT"/>
        </w:rPr>
        <w:t>D</w:t>
      </w:r>
      <w:r w:rsidRPr="00CE0E5F">
        <w:rPr>
          <w:rFonts w:ascii="Times New Roman" w:eastAsia="Times New Roman" w:hAnsi="Times New Roman"/>
          <w:sz w:val="22"/>
          <w:szCs w:val="22"/>
          <w:bdr w:val="nil"/>
          <w:lang w:val="lt-LT"/>
        </w:rPr>
        <w:t xml:space="preserve">L), riziką ir pateikti gairių dėl limfocitų ir leukocitų skaičiaus nukrypimų stebėjimo. </w:t>
      </w:r>
    </w:p>
    <w:p w:rsidR="0081699E" w:rsidRPr="00CE0E5F" w:rsidRDefault="0081699E" w:rsidP="003F0DD9">
      <w:pPr>
        <w:pStyle w:val="BodytextEMA"/>
        <w:spacing w:after="0" w:line="240" w:lineRule="auto"/>
        <w:rPr>
          <w:rFonts w:ascii="Times New Roman" w:eastAsia="Times New Roman" w:hAnsi="Times New Roman"/>
          <w:sz w:val="22"/>
          <w:szCs w:val="22"/>
          <w:bdr w:val="nil"/>
          <w:lang w:val="lt-LT"/>
        </w:rPr>
      </w:pPr>
      <w:r w:rsidRPr="00CE0E5F">
        <w:rPr>
          <w:rFonts w:ascii="Times New Roman" w:eastAsia="Times New Roman" w:hAnsi="Times New Roman"/>
          <w:sz w:val="22"/>
          <w:szCs w:val="22"/>
          <w:bdr w:val="nil"/>
          <w:lang w:val="lt-LT"/>
        </w:rPr>
        <w:t>Registruotojas turi užtikrinti, kad kiekvienoje valstybėje narėje, kurioje prekiaujama Skilarence, visiems sveikatos priežiūros specialistams, kurie gali skirti ir išduoti Skilarence, būtų prieinamas arba pateiktas toliau nurodytas mokomasis paketas.</w:t>
      </w:r>
    </w:p>
    <w:p w:rsidR="00D2050D" w:rsidRPr="00CE0E5F" w:rsidRDefault="00D2050D" w:rsidP="00D2050D">
      <w:pPr>
        <w:pStyle w:val="BodytextEMA"/>
        <w:spacing w:after="0" w:line="240" w:lineRule="auto"/>
        <w:rPr>
          <w:rFonts w:ascii="Times New Roman" w:hAnsi="Times New Roman"/>
          <w:sz w:val="22"/>
          <w:szCs w:val="22"/>
          <w:lang w:val="lt-LT"/>
        </w:rPr>
      </w:pPr>
    </w:p>
    <w:p w:rsidR="0081699E" w:rsidRPr="00CE0E5F" w:rsidRDefault="0081699E" w:rsidP="003F0DD9">
      <w:pPr>
        <w:pStyle w:val="BodytextEMA"/>
        <w:keepNext/>
        <w:widowControl w:val="0"/>
        <w:numPr>
          <w:ilvl w:val="0"/>
          <w:numId w:val="16"/>
        </w:numPr>
        <w:spacing w:after="0" w:line="240" w:lineRule="auto"/>
        <w:ind w:left="0" w:firstLine="0"/>
        <w:rPr>
          <w:rFonts w:ascii="Times New Roman" w:hAnsi="Times New Roman"/>
          <w:sz w:val="22"/>
          <w:szCs w:val="22"/>
          <w:lang w:val="lt-LT"/>
        </w:rPr>
      </w:pPr>
      <w:r w:rsidRPr="00CE0E5F">
        <w:rPr>
          <w:rFonts w:ascii="Times New Roman" w:eastAsia="Times New Roman" w:hAnsi="Times New Roman"/>
          <w:b/>
          <w:bCs/>
          <w:sz w:val="22"/>
          <w:szCs w:val="22"/>
          <w:bdr w:val="nil"/>
          <w:lang w:val="lt-LT"/>
        </w:rPr>
        <w:t>Sveikatos priežiūros specialistams skirtose gairėse</w:t>
      </w:r>
      <w:r w:rsidRPr="00CE0E5F">
        <w:rPr>
          <w:rFonts w:ascii="Times New Roman" w:eastAsia="Times New Roman" w:hAnsi="Times New Roman"/>
          <w:sz w:val="22"/>
          <w:szCs w:val="22"/>
          <w:bdr w:val="nil"/>
          <w:lang w:val="lt-LT"/>
        </w:rPr>
        <w:t xml:space="preserve"> turi būti šie pagrindiniai elementai:</w:t>
      </w:r>
    </w:p>
    <w:p w:rsidR="0081699E" w:rsidRPr="00CE0E5F" w:rsidRDefault="0081699E" w:rsidP="003F0DD9">
      <w:pPr>
        <w:pStyle w:val="BodytextEMA"/>
        <w:keepNext/>
        <w:widowControl w:val="0"/>
        <w:numPr>
          <w:ilvl w:val="0"/>
          <w:numId w:val="17"/>
        </w:numPr>
        <w:spacing w:after="0" w:line="240" w:lineRule="auto"/>
        <w:ind w:left="560" w:hanging="210"/>
        <w:rPr>
          <w:rFonts w:ascii="Times New Roman" w:hAnsi="Times New Roman"/>
          <w:sz w:val="22"/>
          <w:szCs w:val="22"/>
          <w:lang w:val="lt-LT"/>
        </w:rPr>
      </w:pPr>
      <w:r w:rsidRPr="00CE0E5F">
        <w:rPr>
          <w:rFonts w:ascii="Times New Roman" w:eastAsia="Times New Roman" w:hAnsi="Times New Roman"/>
          <w:sz w:val="22"/>
          <w:szCs w:val="22"/>
          <w:bdr w:val="nil"/>
          <w:lang w:val="lt-LT"/>
        </w:rPr>
        <w:t>atitinkama informacija apie P</w:t>
      </w:r>
      <w:r w:rsidR="00BF6F74" w:rsidRPr="00CE0E5F">
        <w:rPr>
          <w:rFonts w:ascii="Times New Roman" w:eastAsia="Times New Roman" w:hAnsi="Times New Roman"/>
          <w:sz w:val="22"/>
          <w:szCs w:val="22"/>
          <w:bdr w:val="nil"/>
          <w:lang w:val="lt-LT"/>
        </w:rPr>
        <w:t>D</w:t>
      </w:r>
      <w:r w:rsidRPr="00CE0E5F">
        <w:rPr>
          <w:rFonts w:ascii="Times New Roman" w:eastAsia="Times New Roman" w:hAnsi="Times New Roman"/>
          <w:sz w:val="22"/>
          <w:szCs w:val="22"/>
          <w:bdr w:val="nil"/>
          <w:lang w:val="lt-LT"/>
        </w:rPr>
        <w:t>L (pvz., NR rimtumas, sunkumas, dažnis, laikas iki atsiradimo, grįžtamumas);</w:t>
      </w:r>
    </w:p>
    <w:p w:rsidR="0081699E" w:rsidRPr="00CE0E5F" w:rsidRDefault="0081699E" w:rsidP="003F0DD9">
      <w:pPr>
        <w:pStyle w:val="BodytextEMA"/>
        <w:numPr>
          <w:ilvl w:val="0"/>
          <w:numId w:val="17"/>
        </w:numPr>
        <w:spacing w:after="0" w:line="240" w:lineRule="auto"/>
        <w:ind w:left="560" w:hanging="210"/>
        <w:rPr>
          <w:rFonts w:ascii="Times New Roman" w:hAnsi="Times New Roman"/>
          <w:sz w:val="22"/>
          <w:szCs w:val="22"/>
          <w:lang w:val="lt-LT"/>
        </w:rPr>
      </w:pPr>
      <w:r w:rsidRPr="00CE0E5F">
        <w:rPr>
          <w:rFonts w:ascii="Times New Roman" w:eastAsia="Times New Roman" w:hAnsi="Times New Roman"/>
          <w:sz w:val="22"/>
          <w:szCs w:val="22"/>
          <w:bdr w:val="nil"/>
          <w:lang w:val="lt-LT"/>
        </w:rPr>
        <w:t xml:space="preserve">informacija apie populiaciją, kuriai NR rizika didesnė; </w:t>
      </w:r>
    </w:p>
    <w:p w:rsidR="0081699E" w:rsidRPr="00CE0E5F" w:rsidRDefault="0081699E" w:rsidP="003F0DD9">
      <w:pPr>
        <w:pStyle w:val="BodytextEMA"/>
        <w:numPr>
          <w:ilvl w:val="0"/>
          <w:numId w:val="17"/>
        </w:numPr>
        <w:spacing w:after="0" w:line="240" w:lineRule="auto"/>
        <w:ind w:left="560" w:hanging="210"/>
        <w:rPr>
          <w:rFonts w:ascii="Times New Roman" w:hAnsi="Times New Roman"/>
          <w:sz w:val="22"/>
          <w:szCs w:val="22"/>
          <w:lang w:val="lt-LT"/>
        </w:rPr>
      </w:pPr>
      <w:r w:rsidRPr="00CE0E5F">
        <w:rPr>
          <w:rFonts w:ascii="Times New Roman" w:eastAsia="Times New Roman" w:hAnsi="Times New Roman"/>
          <w:sz w:val="22"/>
          <w:szCs w:val="22"/>
          <w:bdr w:val="nil"/>
          <w:lang w:val="lt-LT"/>
        </w:rPr>
        <w:t>informacija apie tai, kaip sumažinti P</w:t>
      </w:r>
      <w:r w:rsidR="00BF6F74" w:rsidRPr="00CE0E5F">
        <w:rPr>
          <w:rFonts w:ascii="Times New Roman" w:eastAsia="Times New Roman" w:hAnsi="Times New Roman"/>
          <w:sz w:val="22"/>
          <w:szCs w:val="22"/>
          <w:bdr w:val="nil"/>
          <w:lang w:val="lt-LT"/>
        </w:rPr>
        <w:t>D</w:t>
      </w:r>
      <w:r w:rsidRPr="00CE0E5F">
        <w:rPr>
          <w:rFonts w:ascii="Times New Roman" w:eastAsia="Times New Roman" w:hAnsi="Times New Roman"/>
          <w:sz w:val="22"/>
          <w:szCs w:val="22"/>
          <w:bdr w:val="nil"/>
          <w:lang w:val="lt-LT"/>
        </w:rPr>
        <w:t xml:space="preserve">L riziką iki minimumo atitinkamu stebėjimu ir priežiūra, įskaitant limfocitų ir leukocitų laboratorinį stebėjimą prieš gydymą ir jo metu, bei gydymo nutraukimo kriterijai. </w:t>
      </w:r>
    </w:p>
    <w:p w:rsidR="00491359" w:rsidRPr="00CE0E5F" w:rsidRDefault="00491359" w:rsidP="00491359">
      <w:pPr>
        <w:pStyle w:val="BodytextEMA"/>
        <w:numPr>
          <w:ilvl w:val="0"/>
          <w:numId w:val="17"/>
        </w:numPr>
        <w:spacing w:after="0" w:line="240" w:lineRule="auto"/>
        <w:ind w:left="560" w:hanging="210"/>
        <w:rPr>
          <w:rFonts w:ascii="Times New Roman" w:hAnsi="Times New Roman"/>
          <w:sz w:val="22"/>
          <w:szCs w:val="22"/>
          <w:lang w:val="lt-LT"/>
        </w:rPr>
      </w:pPr>
      <w:r w:rsidRPr="00CE0E5F">
        <w:rPr>
          <w:rFonts w:ascii="Times New Roman" w:eastAsia="Times New Roman" w:hAnsi="Times New Roman"/>
          <w:sz w:val="22"/>
          <w:szCs w:val="22"/>
          <w:bdr w:val="nil"/>
          <w:lang w:val="lt-LT"/>
        </w:rPr>
        <w:t>Pagrindinės mintys, kurias reikia perduoti konsultuojant pacientus.</w:t>
      </w:r>
    </w:p>
    <w:p w:rsidR="00D2050D" w:rsidRPr="00CE0E5F" w:rsidRDefault="00361C3D" w:rsidP="00D2050D">
      <w:pPr>
        <w:spacing w:line="240" w:lineRule="auto"/>
        <w:rPr>
          <w:b/>
          <w:bCs/>
          <w:noProof/>
          <w:szCs w:val="22"/>
        </w:rPr>
      </w:pPr>
      <w:r w:rsidRPr="00CE0E5F">
        <w:rPr>
          <w:szCs w:val="22"/>
        </w:rPr>
        <w:br w:type="page"/>
      </w: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szCs w:val="22"/>
        </w:rPr>
      </w:pPr>
    </w:p>
    <w:p w:rsidR="00D2050D" w:rsidRPr="00CE0E5F" w:rsidRDefault="00D2050D" w:rsidP="00D2050D">
      <w:pPr>
        <w:spacing w:line="240" w:lineRule="auto"/>
        <w:rPr>
          <w:b/>
          <w:bCs/>
          <w:szCs w:val="22"/>
        </w:rPr>
      </w:pPr>
    </w:p>
    <w:p w:rsidR="00D2050D" w:rsidRPr="00CE0E5F" w:rsidRDefault="00D2050D" w:rsidP="00D2050D">
      <w:pPr>
        <w:spacing w:line="240" w:lineRule="auto"/>
        <w:rPr>
          <w:b/>
          <w:bCs/>
          <w:szCs w:val="22"/>
        </w:rPr>
      </w:pPr>
    </w:p>
    <w:p w:rsidR="00D2050D" w:rsidRPr="00CE0E5F" w:rsidRDefault="00D2050D" w:rsidP="00D2050D">
      <w:pPr>
        <w:spacing w:line="240" w:lineRule="auto"/>
        <w:rPr>
          <w:b/>
          <w:bCs/>
          <w:szCs w:val="22"/>
        </w:rPr>
      </w:pPr>
    </w:p>
    <w:p w:rsidR="00D2050D" w:rsidRPr="00CE0E5F" w:rsidRDefault="00D2050D" w:rsidP="00D2050D">
      <w:pPr>
        <w:spacing w:line="240" w:lineRule="auto"/>
        <w:rPr>
          <w:b/>
          <w:bCs/>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D2050D">
      <w:pPr>
        <w:spacing w:line="240" w:lineRule="auto"/>
        <w:rPr>
          <w:b/>
          <w:bCs/>
          <w:noProof/>
          <w:szCs w:val="22"/>
        </w:rPr>
      </w:pPr>
    </w:p>
    <w:p w:rsidR="00D2050D" w:rsidRPr="00CE0E5F" w:rsidRDefault="00D2050D" w:rsidP="00144D4F">
      <w:pPr>
        <w:spacing w:line="240" w:lineRule="auto"/>
        <w:rPr>
          <w:b/>
          <w:bCs/>
          <w:noProof/>
          <w:szCs w:val="22"/>
        </w:rPr>
      </w:pPr>
    </w:p>
    <w:p w:rsidR="00D2050D" w:rsidRPr="00CE0E5F" w:rsidRDefault="00D2050D" w:rsidP="00144D4F">
      <w:pPr>
        <w:spacing w:line="240" w:lineRule="auto"/>
        <w:rPr>
          <w:b/>
          <w:bCs/>
          <w:noProof/>
          <w:szCs w:val="22"/>
        </w:rPr>
      </w:pPr>
    </w:p>
    <w:p w:rsidR="00D2050D" w:rsidRPr="00CE0E5F" w:rsidRDefault="00D2050D" w:rsidP="00144D4F">
      <w:pPr>
        <w:spacing w:line="240" w:lineRule="auto"/>
        <w:rPr>
          <w:b/>
          <w:bCs/>
          <w:noProof/>
          <w:szCs w:val="22"/>
        </w:rPr>
      </w:pPr>
    </w:p>
    <w:p w:rsidR="00D2050D" w:rsidRPr="00CE0E5F" w:rsidRDefault="00D2050D" w:rsidP="00144D4F">
      <w:pPr>
        <w:spacing w:line="240" w:lineRule="auto"/>
        <w:rPr>
          <w:b/>
          <w:bCs/>
          <w:noProof/>
          <w:szCs w:val="22"/>
        </w:rPr>
      </w:pPr>
    </w:p>
    <w:p w:rsidR="00D2050D" w:rsidRPr="00CE0E5F" w:rsidRDefault="00D2050D" w:rsidP="00144D4F">
      <w:pPr>
        <w:spacing w:line="240" w:lineRule="auto"/>
        <w:rPr>
          <w:b/>
          <w:bCs/>
          <w:noProof/>
          <w:szCs w:val="22"/>
        </w:rPr>
      </w:pPr>
    </w:p>
    <w:p w:rsidR="00D2050D" w:rsidRPr="00CE0E5F" w:rsidRDefault="00D2050D" w:rsidP="00144D4F">
      <w:pPr>
        <w:spacing w:line="240" w:lineRule="auto"/>
        <w:rPr>
          <w:b/>
          <w:bCs/>
          <w:noProof/>
          <w:szCs w:val="22"/>
        </w:rPr>
      </w:pPr>
    </w:p>
    <w:p w:rsidR="00361C3D" w:rsidRPr="00CE0E5F" w:rsidRDefault="00361C3D" w:rsidP="00144D4F">
      <w:pPr>
        <w:spacing w:line="240" w:lineRule="auto"/>
        <w:rPr>
          <w:szCs w:val="22"/>
        </w:rPr>
      </w:pPr>
    </w:p>
    <w:p w:rsidR="00361C3D" w:rsidRPr="00CE0E5F" w:rsidRDefault="00361C3D">
      <w:pPr>
        <w:widowControl w:val="0"/>
        <w:tabs>
          <w:tab w:val="clear" w:pos="567"/>
        </w:tabs>
        <w:spacing w:line="240" w:lineRule="auto"/>
        <w:jc w:val="center"/>
        <w:rPr>
          <w:szCs w:val="22"/>
        </w:rPr>
      </w:pPr>
      <w:r w:rsidRPr="00CE0E5F">
        <w:rPr>
          <w:b/>
          <w:bCs/>
          <w:szCs w:val="22"/>
          <w:lang w:bidi="lt-LT"/>
        </w:rPr>
        <w:t>III PRIEDAS</w:t>
      </w:r>
    </w:p>
    <w:p w:rsidR="00361C3D" w:rsidRPr="00CE0E5F" w:rsidRDefault="00361C3D">
      <w:pPr>
        <w:widowControl w:val="0"/>
        <w:tabs>
          <w:tab w:val="clear" w:pos="567"/>
        </w:tabs>
        <w:spacing w:line="240" w:lineRule="auto"/>
        <w:jc w:val="center"/>
        <w:rPr>
          <w:b/>
          <w:szCs w:val="22"/>
        </w:rPr>
      </w:pPr>
    </w:p>
    <w:p w:rsidR="00361C3D" w:rsidRPr="00CE0E5F" w:rsidRDefault="00361C3D">
      <w:pPr>
        <w:widowControl w:val="0"/>
        <w:tabs>
          <w:tab w:val="clear" w:pos="567"/>
        </w:tabs>
        <w:spacing w:line="240" w:lineRule="auto"/>
        <w:jc w:val="center"/>
        <w:rPr>
          <w:szCs w:val="22"/>
        </w:rPr>
      </w:pPr>
      <w:r w:rsidRPr="00CE0E5F">
        <w:rPr>
          <w:b/>
          <w:bCs/>
          <w:szCs w:val="22"/>
          <w:lang w:bidi="lt-LT"/>
        </w:rPr>
        <w:t>ŽENKLINIMAS IR PAKUOTĖS LAPELIS</w:t>
      </w:r>
    </w:p>
    <w:p w:rsidR="00D2050D" w:rsidRPr="00CE0E5F" w:rsidRDefault="00361C3D" w:rsidP="00D2050D">
      <w:pPr>
        <w:spacing w:line="240" w:lineRule="auto"/>
        <w:outlineLvl w:val="0"/>
        <w:rPr>
          <w:bCs/>
          <w:noProof/>
          <w:szCs w:val="22"/>
        </w:rPr>
      </w:pPr>
      <w:r w:rsidRPr="00CE0E5F">
        <w:rPr>
          <w:b/>
          <w:szCs w:val="22"/>
        </w:rPr>
        <w:br w:type="page"/>
      </w: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D2050D" w:rsidRPr="00CE0E5F" w:rsidRDefault="00D2050D" w:rsidP="00144D4F">
      <w:pPr>
        <w:spacing w:line="240" w:lineRule="auto"/>
        <w:rPr>
          <w:bCs/>
          <w:noProof/>
          <w:szCs w:val="22"/>
        </w:rPr>
      </w:pPr>
    </w:p>
    <w:p w:rsidR="00361C3D" w:rsidRPr="00CE0E5F" w:rsidRDefault="00361C3D" w:rsidP="00144D4F">
      <w:pPr>
        <w:widowControl w:val="0"/>
        <w:tabs>
          <w:tab w:val="clear" w:pos="567"/>
        </w:tabs>
        <w:spacing w:line="240" w:lineRule="auto"/>
        <w:rPr>
          <w:bCs/>
          <w:szCs w:val="22"/>
        </w:rPr>
      </w:pPr>
    </w:p>
    <w:p w:rsidR="00361C3D" w:rsidRPr="00CE0E5F" w:rsidRDefault="00361C3D" w:rsidP="00144D4F">
      <w:pPr>
        <w:pStyle w:val="TittleEMA1"/>
        <w:outlineLvl w:val="0"/>
      </w:pPr>
      <w:r w:rsidRPr="00CE0E5F">
        <w:t>A. ŽENKLINIMAS</w:t>
      </w:r>
    </w:p>
    <w:p w:rsidR="00361C3D" w:rsidRPr="00CE0E5F" w:rsidRDefault="00361C3D" w:rsidP="0049393D">
      <w:pPr>
        <w:widowControl w:val="0"/>
        <w:pBdr>
          <w:top w:val="single" w:sz="4" w:space="1" w:color="auto"/>
          <w:left w:val="single" w:sz="4" w:space="1" w:color="auto"/>
          <w:bottom w:val="single" w:sz="4" w:space="1" w:color="auto"/>
          <w:right w:val="single" w:sz="4" w:space="1" w:color="auto"/>
        </w:pBdr>
        <w:shd w:val="clear" w:color="auto" w:fill="FFFFFF"/>
        <w:tabs>
          <w:tab w:val="clear" w:pos="567"/>
        </w:tabs>
        <w:suppressAutoHyphens w:val="0"/>
        <w:spacing w:line="240" w:lineRule="auto"/>
        <w:rPr>
          <w:szCs w:val="22"/>
        </w:rPr>
      </w:pPr>
      <w:r w:rsidRPr="00CE0E5F">
        <w:rPr>
          <w:szCs w:val="22"/>
        </w:rPr>
        <w:br w:type="page"/>
      </w:r>
      <w:r w:rsidRPr="00CE0E5F">
        <w:rPr>
          <w:b/>
          <w:bCs/>
          <w:szCs w:val="22"/>
          <w:lang w:bidi="lt-LT"/>
        </w:rPr>
        <w:t>INFORMACIJA ANT IŠORINĖS PAKUOTĖS</w:t>
      </w:r>
    </w:p>
    <w:p w:rsidR="00361C3D" w:rsidRPr="00CE0E5F" w:rsidRDefault="00361C3D" w:rsidP="00CD7E2B">
      <w:pPr>
        <w:keepNext/>
        <w:widowControl w:val="0"/>
        <w:pBdr>
          <w:top w:val="single" w:sz="4" w:space="1" w:color="auto"/>
          <w:left w:val="single" w:sz="4" w:space="1" w:color="auto"/>
          <w:bottom w:val="single" w:sz="4" w:space="1" w:color="auto"/>
          <w:right w:val="single" w:sz="4" w:space="1" w:color="auto"/>
        </w:pBdr>
        <w:tabs>
          <w:tab w:val="clear" w:pos="567"/>
        </w:tabs>
        <w:suppressAutoHyphens w:val="0"/>
        <w:spacing w:line="240" w:lineRule="auto"/>
        <w:rPr>
          <w:szCs w:val="22"/>
        </w:rPr>
      </w:pPr>
    </w:p>
    <w:p w:rsidR="00361C3D" w:rsidRPr="00CE0E5F" w:rsidRDefault="00361C3D" w:rsidP="00CD7E2B">
      <w:pPr>
        <w:keepNext/>
        <w:widowControl w:val="0"/>
        <w:pBdr>
          <w:top w:val="single" w:sz="4" w:space="1" w:color="auto"/>
          <w:left w:val="single" w:sz="4" w:space="1" w:color="auto"/>
          <w:bottom w:val="single" w:sz="4" w:space="1" w:color="auto"/>
          <w:right w:val="single" w:sz="4" w:space="1" w:color="auto"/>
        </w:pBdr>
        <w:tabs>
          <w:tab w:val="clear" w:pos="567"/>
        </w:tabs>
        <w:suppressAutoHyphens w:val="0"/>
        <w:spacing w:line="240" w:lineRule="auto"/>
        <w:rPr>
          <w:szCs w:val="22"/>
        </w:rPr>
      </w:pPr>
      <w:r w:rsidRPr="00CE0E5F">
        <w:rPr>
          <w:b/>
          <w:bCs/>
          <w:szCs w:val="22"/>
          <w:lang w:bidi="lt-LT"/>
        </w:rPr>
        <w:t xml:space="preserve">IŠORINĖ DĖŽUTĖ - </w:t>
      </w:r>
      <w:r w:rsidR="0049393D" w:rsidRPr="00CE0E5F">
        <w:rPr>
          <w:b/>
          <w:szCs w:val="22"/>
        </w:rPr>
        <w:t>SKILARENCE 30 </w:t>
      </w:r>
      <w:r w:rsidRPr="00CE0E5F">
        <w:rPr>
          <w:b/>
          <w:szCs w:val="22"/>
        </w:rPr>
        <w:t>mg SKRANDYJE NEIRIOS TABLETĖS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w:t>
      </w:r>
      <w:r w:rsidRPr="00CE0E5F">
        <w:rPr>
          <w:b/>
          <w:bCs/>
          <w:szCs w:val="22"/>
          <w:lang w:bidi="lt-LT"/>
        </w:rPr>
        <w:tab/>
        <w:t xml:space="preserve">VAISTINIO PREPARATO PAVADINIMAS </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Skilarence 30 mg skrandyje neirios tabletės</w:t>
      </w:r>
    </w:p>
    <w:p w:rsidR="00361C3D" w:rsidRPr="00CE0E5F" w:rsidRDefault="00D71B53">
      <w:pPr>
        <w:widowControl w:val="0"/>
        <w:tabs>
          <w:tab w:val="clear" w:pos="567"/>
        </w:tabs>
        <w:spacing w:line="240" w:lineRule="auto"/>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2.</w:t>
      </w:r>
      <w:r w:rsidRPr="00CE0E5F">
        <w:rPr>
          <w:b/>
          <w:bCs/>
          <w:szCs w:val="22"/>
          <w:lang w:bidi="lt-LT"/>
        </w:rPr>
        <w:tab/>
        <w:t>VEIKLIOJI MEDŽIAGA IR JOS KIEKIS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Kiekvienoje skrandyje neirioje tabletėje yra 30 mg dimetilfumarato.</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3.</w:t>
      </w:r>
      <w:r w:rsidRPr="00CE0E5F">
        <w:rPr>
          <w:b/>
          <w:bCs/>
          <w:szCs w:val="22"/>
          <w:lang w:bidi="lt-LT"/>
        </w:rPr>
        <w:tab/>
        <w:t>PAGALBINIŲ MEDŽIAGŲ SĄRAŠAS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Sudėtyje yra laktozės. Išsamesnė informacija pateikta pakuotės lapelyje.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4.</w:t>
      </w:r>
      <w:r w:rsidRPr="00CE0E5F">
        <w:rPr>
          <w:b/>
          <w:bCs/>
          <w:szCs w:val="22"/>
          <w:lang w:bidi="lt-LT"/>
        </w:rPr>
        <w:tab/>
        <w:t>FARMACINĖ FORMA IR KIEKIS PAKUOTĖJE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lang w:eastAsia="zh-CN" w:bidi="lt-LT"/>
        </w:rPr>
      </w:pPr>
      <w:r w:rsidRPr="00CE0E5F">
        <w:rPr>
          <w:szCs w:val="22"/>
          <w:lang w:eastAsia="zh-CN" w:bidi="lt-LT"/>
        </w:rPr>
        <w:t>42 skrandyje neirios tabletės</w:t>
      </w:r>
    </w:p>
    <w:p w:rsidR="00BD3595" w:rsidRPr="00CE0E5F" w:rsidRDefault="00BD3595">
      <w:pPr>
        <w:keepNext/>
        <w:widowControl w:val="0"/>
        <w:tabs>
          <w:tab w:val="clear" w:pos="567"/>
        </w:tabs>
        <w:spacing w:line="240" w:lineRule="auto"/>
        <w:rPr>
          <w:szCs w:val="22"/>
          <w:highlight w:val="lightGray"/>
          <w:lang w:eastAsia="zh-CN" w:bidi="lt-LT"/>
        </w:rPr>
      </w:pPr>
      <w:r w:rsidRPr="00CE0E5F">
        <w:rPr>
          <w:szCs w:val="22"/>
          <w:highlight w:val="lightGray"/>
          <w:lang w:eastAsia="zh-CN" w:bidi="lt-LT"/>
        </w:rPr>
        <w:t>70 skrandyje neiri</w:t>
      </w:r>
      <w:r w:rsidR="00822628" w:rsidRPr="00CE0E5F">
        <w:rPr>
          <w:szCs w:val="22"/>
          <w:highlight w:val="lightGray"/>
          <w:lang w:eastAsia="zh-CN" w:bidi="lt-LT"/>
        </w:rPr>
        <w:t>ų</w:t>
      </w:r>
      <w:r w:rsidRPr="00CE0E5F">
        <w:rPr>
          <w:szCs w:val="22"/>
          <w:highlight w:val="lightGray"/>
          <w:lang w:eastAsia="zh-CN" w:bidi="lt-LT"/>
        </w:rPr>
        <w:t xml:space="preserve"> table</w:t>
      </w:r>
      <w:r w:rsidR="00822628" w:rsidRPr="00CE0E5F">
        <w:rPr>
          <w:szCs w:val="22"/>
          <w:highlight w:val="lightGray"/>
          <w:lang w:eastAsia="zh-CN" w:bidi="lt-LT"/>
        </w:rPr>
        <w:t>čių</w:t>
      </w:r>
    </w:p>
    <w:p w:rsidR="00BD3595" w:rsidRPr="00CE0E5F" w:rsidRDefault="00BD3595">
      <w:pPr>
        <w:keepNext/>
        <w:widowControl w:val="0"/>
        <w:tabs>
          <w:tab w:val="clear" w:pos="567"/>
        </w:tabs>
        <w:spacing w:line="240" w:lineRule="auto"/>
        <w:rPr>
          <w:szCs w:val="22"/>
        </w:rPr>
      </w:pPr>
      <w:r w:rsidRPr="00CE0E5F">
        <w:rPr>
          <w:szCs w:val="22"/>
          <w:highlight w:val="lightGray"/>
          <w:lang w:eastAsia="zh-CN" w:bidi="lt-LT"/>
        </w:rPr>
        <w:t>210 skrandyje neiri</w:t>
      </w:r>
      <w:r w:rsidR="00822628" w:rsidRPr="00CE0E5F">
        <w:rPr>
          <w:szCs w:val="22"/>
          <w:highlight w:val="lightGray"/>
          <w:lang w:eastAsia="zh-CN" w:bidi="lt-LT"/>
        </w:rPr>
        <w:t>ų</w:t>
      </w:r>
      <w:r w:rsidRPr="00CE0E5F">
        <w:rPr>
          <w:szCs w:val="22"/>
          <w:highlight w:val="lightGray"/>
          <w:lang w:eastAsia="zh-CN" w:bidi="lt-LT"/>
        </w:rPr>
        <w:t xml:space="preserve"> table</w:t>
      </w:r>
      <w:r w:rsidR="00822628" w:rsidRPr="00CE0E5F">
        <w:rPr>
          <w:szCs w:val="22"/>
          <w:highlight w:val="lightGray"/>
          <w:lang w:eastAsia="zh-CN" w:bidi="lt-LT"/>
        </w:rPr>
        <w:t>čių</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5.</w:t>
      </w:r>
      <w:r w:rsidRPr="00CE0E5F">
        <w:rPr>
          <w:b/>
          <w:bCs/>
          <w:szCs w:val="22"/>
          <w:lang w:bidi="lt-LT"/>
        </w:rPr>
        <w:tab/>
        <w:t>VARTOJIMO METODAS IR BŪDAS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Tabletės netraiškyti, neperlaužti, netirpdyti ir nekramtyti.</w:t>
      </w:r>
    </w:p>
    <w:p w:rsidR="00361C3D" w:rsidRPr="00CE0E5F" w:rsidRDefault="00361C3D" w:rsidP="00CD7E2B">
      <w:pPr>
        <w:widowControl w:val="0"/>
        <w:tabs>
          <w:tab w:val="clear" w:pos="567"/>
        </w:tabs>
        <w:spacing w:line="240" w:lineRule="auto"/>
        <w:rPr>
          <w:szCs w:val="22"/>
          <w:lang w:bidi="lt-LT"/>
        </w:rPr>
      </w:pPr>
    </w:p>
    <w:p w:rsidR="00361C3D" w:rsidRPr="00CE0E5F" w:rsidRDefault="00361C3D" w:rsidP="00CD7E2B">
      <w:pPr>
        <w:widowControl w:val="0"/>
        <w:tabs>
          <w:tab w:val="clear" w:pos="567"/>
        </w:tabs>
        <w:spacing w:line="240" w:lineRule="auto"/>
        <w:rPr>
          <w:szCs w:val="22"/>
        </w:rPr>
      </w:pPr>
      <w:r w:rsidRPr="00CE0E5F">
        <w:rPr>
          <w:szCs w:val="22"/>
          <w:lang w:bidi="lt-LT"/>
        </w:rPr>
        <w:t>Prieš vartojimą perskaitykite pakuotės lapelį.</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Vartoti per burną.</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6.</w:t>
      </w:r>
      <w:r w:rsidRPr="00CE0E5F">
        <w:rPr>
          <w:b/>
          <w:bCs/>
          <w:szCs w:val="22"/>
          <w:lang w:bidi="lt-LT"/>
        </w:rPr>
        <w:tab/>
        <w:t>SPECIALUS ĮSPĖJIMAS, KAD VAISTINĮ PREPARATĄ BŪTINA LAIKYTI VAIKAMS NEPASTEBIMOJE IR NEPASIEKIAMOJE VIETOJE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Laikyti vaikams nepastebimoje ir nepasiekiamoje vietoje.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CD7E2B">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7.</w:t>
      </w:r>
      <w:r w:rsidRPr="00CE0E5F">
        <w:rPr>
          <w:b/>
          <w:bCs/>
          <w:szCs w:val="22"/>
          <w:lang w:bidi="lt-LT"/>
        </w:rPr>
        <w:tab/>
        <w:t>KITAS (-I) SPECIALUS (-ŪS) ĮSPĖJIMAS (-AI) (JEI REIKIA)</w:t>
      </w:r>
    </w:p>
    <w:p w:rsidR="00361C3D" w:rsidRPr="00CE0E5F" w:rsidRDefault="00361C3D" w:rsidP="00CD7E2B">
      <w:pPr>
        <w:widowControl w:val="0"/>
        <w:tabs>
          <w:tab w:val="clear" w:pos="567"/>
        </w:tabs>
        <w:spacing w:line="240" w:lineRule="auto"/>
        <w:rPr>
          <w:szCs w:val="22"/>
        </w:rPr>
      </w:pPr>
    </w:p>
    <w:p w:rsidR="00361C3D" w:rsidRPr="00CE0E5F" w:rsidRDefault="00361C3D">
      <w:pPr>
        <w:widowControl w:val="0"/>
        <w:tabs>
          <w:tab w:val="clear" w:pos="567"/>
          <w:tab w:val="left" w:pos="749"/>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8.</w:t>
      </w:r>
      <w:r w:rsidRPr="00CE0E5F">
        <w:rPr>
          <w:b/>
          <w:bCs/>
          <w:szCs w:val="22"/>
          <w:lang w:bidi="lt-LT"/>
        </w:rPr>
        <w:tab/>
        <w:t>TINKAMUMO LAIKAS</w:t>
      </w:r>
    </w:p>
    <w:p w:rsidR="00361C3D" w:rsidRPr="00CE0E5F" w:rsidRDefault="00361C3D">
      <w:pPr>
        <w:keepNext/>
        <w:widowControl w:val="0"/>
        <w:tabs>
          <w:tab w:val="clear" w:pos="567"/>
        </w:tabs>
        <w:spacing w:line="240" w:lineRule="auto"/>
        <w:rPr>
          <w:szCs w:val="22"/>
        </w:rPr>
      </w:pPr>
    </w:p>
    <w:p w:rsidR="00361C3D" w:rsidRPr="00CE0E5F" w:rsidRDefault="003F0DD9">
      <w:pPr>
        <w:keepNext/>
        <w:widowControl w:val="0"/>
        <w:tabs>
          <w:tab w:val="clear" w:pos="567"/>
        </w:tabs>
        <w:spacing w:line="240" w:lineRule="auto"/>
        <w:rPr>
          <w:szCs w:val="22"/>
        </w:rPr>
      </w:pPr>
      <w:r w:rsidRPr="00CE0E5F">
        <w:rPr>
          <w:szCs w:val="22"/>
          <w:lang w:bidi="lt-LT"/>
        </w:rPr>
        <w:t>EXP</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9.</w:t>
      </w:r>
      <w:r w:rsidRPr="00CE0E5F">
        <w:rPr>
          <w:b/>
          <w:bCs/>
          <w:szCs w:val="22"/>
          <w:lang w:bidi="lt-LT"/>
        </w:rPr>
        <w:tab/>
        <w:t>SPECIALIOS LAIKYMO SĄLYGOS</w:t>
      </w:r>
    </w:p>
    <w:p w:rsidR="00361C3D" w:rsidRPr="00CE0E5F" w:rsidRDefault="00361C3D">
      <w:pPr>
        <w:keepNext/>
        <w:widowControl w:val="0"/>
        <w:tabs>
          <w:tab w:val="clear" w:pos="567"/>
        </w:tabs>
        <w:spacing w:line="240" w:lineRule="auto"/>
        <w:rPr>
          <w:szCs w:val="22"/>
        </w:rPr>
      </w:pPr>
    </w:p>
    <w:p w:rsidR="00361C3D" w:rsidRPr="00CE0E5F" w:rsidRDefault="00361C3D">
      <w:pPr>
        <w:widowControl w:val="0"/>
        <w:tabs>
          <w:tab w:val="clear" w:pos="567"/>
        </w:tabs>
        <w:spacing w:line="240" w:lineRule="auto"/>
        <w:ind w:left="567" w:hanging="567"/>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10.</w:t>
      </w:r>
      <w:r w:rsidRPr="00CE0E5F">
        <w:rPr>
          <w:b/>
          <w:bCs/>
          <w:szCs w:val="22"/>
          <w:lang w:bidi="lt-LT"/>
        </w:rPr>
        <w:tab/>
        <w:t>SPECIALIOS ATSARGUMO PRIEMONĖS DĖL NESUVARTOTO VAISTINIO PREPARATO AR JO ATLIEKŲ TVARKYMO (JEI REIKIA)</w:t>
      </w:r>
    </w:p>
    <w:p w:rsidR="00361C3D" w:rsidRPr="00CE0E5F" w:rsidRDefault="00361C3D">
      <w:pPr>
        <w:keepNext/>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11.</w:t>
      </w:r>
      <w:r w:rsidRPr="00CE0E5F">
        <w:rPr>
          <w:b/>
          <w:bCs/>
          <w:szCs w:val="22"/>
          <w:lang w:bidi="lt-LT"/>
        </w:rPr>
        <w:tab/>
        <w:t>REGISTRUOTOJO PAVADINIMAS IR ADRESAS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Almirall, S.A.</w:t>
      </w:r>
    </w:p>
    <w:p w:rsidR="00361C3D" w:rsidRPr="00CE0E5F" w:rsidRDefault="00361C3D">
      <w:pPr>
        <w:widowControl w:val="0"/>
        <w:tabs>
          <w:tab w:val="clear" w:pos="567"/>
        </w:tabs>
        <w:spacing w:line="240" w:lineRule="auto"/>
        <w:ind w:right="-2"/>
        <w:rPr>
          <w:szCs w:val="22"/>
        </w:rPr>
      </w:pPr>
      <w:r w:rsidRPr="00CE0E5F">
        <w:rPr>
          <w:szCs w:val="22"/>
          <w:lang w:bidi="lt-LT"/>
        </w:rPr>
        <w:t>Ronda General Mitre, 151</w:t>
      </w:r>
    </w:p>
    <w:p w:rsidR="00361C3D" w:rsidRPr="00CE0E5F" w:rsidRDefault="00361C3D">
      <w:pPr>
        <w:widowControl w:val="0"/>
        <w:tabs>
          <w:tab w:val="clear" w:pos="567"/>
        </w:tabs>
        <w:spacing w:line="240" w:lineRule="auto"/>
        <w:ind w:right="-2"/>
        <w:rPr>
          <w:szCs w:val="22"/>
        </w:rPr>
      </w:pPr>
      <w:r w:rsidRPr="00CE0E5F">
        <w:rPr>
          <w:szCs w:val="22"/>
          <w:lang w:bidi="lt-LT"/>
        </w:rPr>
        <w:t>08022 Barcelona</w:t>
      </w:r>
    </w:p>
    <w:p w:rsidR="00361C3D" w:rsidRPr="00CE0E5F" w:rsidRDefault="00361C3D">
      <w:pPr>
        <w:widowControl w:val="0"/>
        <w:tabs>
          <w:tab w:val="clear" w:pos="567"/>
        </w:tabs>
        <w:spacing w:line="240" w:lineRule="auto"/>
        <w:ind w:right="-2"/>
        <w:rPr>
          <w:szCs w:val="22"/>
        </w:rPr>
      </w:pPr>
      <w:r w:rsidRPr="00CE0E5F">
        <w:rPr>
          <w:szCs w:val="22"/>
          <w:lang w:bidi="lt-LT"/>
        </w:rPr>
        <w:t>Ispanija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12.</w:t>
      </w:r>
      <w:r w:rsidRPr="00CE0E5F">
        <w:rPr>
          <w:b/>
          <w:bCs/>
          <w:szCs w:val="22"/>
          <w:lang w:bidi="lt-LT"/>
        </w:rPr>
        <w:tab/>
        <w:t>REGISTRACIJOS PAŽYMĖJIMO NUMERIS</w:t>
      </w:r>
    </w:p>
    <w:p w:rsidR="00361C3D" w:rsidRPr="00CE0E5F" w:rsidRDefault="00361C3D">
      <w:pPr>
        <w:keepNext/>
        <w:widowControl w:val="0"/>
        <w:tabs>
          <w:tab w:val="clear" w:pos="567"/>
        </w:tabs>
        <w:spacing w:line="240" w:lineRule="auto"/>
        <w:rPr>
          <w:szCs w:val="22"/>
        </w:rPr>
      </w:pPr>
    </w:p>
    <w:p w:rsidR="00361C3D" w:rsidRPr="00CE0E5F" w:rsidRDefault="00017EC4">
      <w:pPr>
        <w:keepNext/>
        <w:widowControl w:val="0"/>
        <w:tabs>
          <w:tab w:val="clear" w:pos="567"/>
        </w:tabs>
        <w:spacing w:line="240" w:lineRule="auto"/>
        <w:rPr>
          <w:szCs w:val="22"/>
          <w:highlight w:val="lightGray"/>
        </w:rPr>
      </w:pPr>
      <w:r w:rsidRPr="00CE0E5F">
        <w:rPr>
          <w:szCs w:val="22"/>
        </w:rPr>
        <w:t>EU/1/17/1201/001</w:t>
      </w:r>
      <w:r w:rsidR="00BD3595" w:rsidRPr="00CE0E5F">
        <w:rPr>
          <w:szCs w:val="22"/>
        </w:rPr>
        <w:tab/>
      </w:r>
      <w:r w:rsidR="00BD3595" w:rsidRPr="00CE0E5F">
        <w:rPr>
          <w:szCs w:val="22"/>
        </w:rPr>
        <w:tab/>
      </w:r>
      <w:r w:rsidR="00D107D9" w:rsidRPr="00CE0E5F">
        <w:rPr>
          <w:szCs w:val="22"/>
          <w:highlight w:val="lightGray"/>
        </w:rPr>
        <w:t xml:space="preserve">42 </w:t>
      </w:r>
      <w:r w:rsidR="00D107D9" w:rsidRPr="00CE0E5F">
        <w:rPr>
          <w:rFonts w:eastAsia="Verdana"/>
          <w:color w:val="000000"/>
          <w:szCs w:val="22"/>
          <w:highlight w:val="lightGray"/>
          <w:bdr w:val="nil"/>
        </w:rPr>
        <w:t>table</w:t>
      </w:r>
      <w:r w:rsidR="00822628" w:rsidRPr="00CE0E5F">
        <w:rPr>
          <w:rFonts w:eastAsia="Verdana"/>
          <w:color w:val="000000"/>
          <w:szCs w:val="22"/>
          <w:highlight w:val="lightGray"/>
          <w:bdr w:val="nil"/>
        </w:rPr>
        <w:t>tės</w:t>
      </w:r>
    </w:p>
    <w:p w:rsidR="00D107D9" w:rsidRPr="00CE0E5F" w:rsidRDefault="00D107D9">
      <w:pPr>
        <w:keepNext/>
        <w:widowControl w:val="0"/>
        <w:tabs>
          <w:tab w:val="clear" w:pos="567"/>
        </w:tabs>
        <w:spacing w:line="240" w:lineRule="auto"/>
        <w:rPr>
          <w:rFonts w:eastAsia="Verdana"/>
          <w:color w:val="000000"/>
          <w:szCs w:val="22"/>
          <w:highlight w:val="lightGray"/>
          <w:bdr w:val="nil"/>
        </w:rPr>
      </w:pPr>
      <w:r w:rsidRPr="00CE0E5F">
        <w:rPr>
          <w:szCs w:val="22"/>
          <w:highlight w:val="lightGray"/>
        </w:rPr>
        <w:t>EU/1/17/1201/013</w:t>
      </w:r>
      <w:r w:rsidRPr="00CE0E5F">
        <w:rPr>
          <w:szCs w:val="22"/>
          <w:highlight w:val="lightGray"/>
        </w:rPr>
        <w:tab/>
      </w:r>
      <w:r w:rsidRPr="00CE0E5F">
        <w:rPr>
          <w:szCs w:val="22"/>
          <w:highlight w:val="lightGray"/>
        </w:rPr>
        <w:tab/>
      </w:r>
      <w:r w:rsidRPr="00CE0E5F">
        <w:rPr>
          <w:rFonts w:eastAsia="Verdana"/>
          <w:color w:val="000000"/>
          <w:szCs w:val="22"/>
          <w:highlight w:val="lightGray"/>
          <w:bdr w:val="nil"/>
        </w:rPr>
        <w:t>70 tablečių</w:t>
      </w:r>
    </w:p>
    <w:p w:rsidR="00D107D9" w:rsidRPr="00CE0E5F" w:rsidRDefault="00D107D9" w:rsidP="00D107D9">
      <w:pPr>
        <w:keepNext/>
        <w:widowControl w:val="0"/>
        <w:tabs>
          <w:tab w:val="clear" w:pos="567"/>
        </w:tabs>
        <w:spacing w:line="240" w:lineRule="auto"/>
        <w:rPr>
          <w:szCs w:val="22"/>
        </w:rPr>
      </w:pPr>
      <w:r w:rsidRPr="00CE0E5F">
        <w:rPr>
          <w:szCs w:val="22"/>
          <w:highlight w:val="lightGray"/>
        </w:rPr>
        <w:t>EU/1/17/1201/014</w:t>
      </w:r>
      <w:r w:rsidRPr="00CE0E5F">
        <w:rPr>
          <w:szCs w:val="22"/>
          <w:highlight w:val="lightGray"/>
        </w:rPr>
        <w:tab/>
      </w:r>
      <w:r w:rsidRPr="00CE0E5F">
        <w:rPr>
          <w:szCs w:val="22"/>
          <w:highlight w:val="lightGray"/>
        </w:rPr>
        <w:tab/>
        <w:t>210</w:t>
      </w:r>
      <w:r w:rsidRPr="00CE0E5F">
        <w:rPr>
          <w:rFonts w:eastAsia="Verdana"/>
          <w:color w:val="000000"/>
          <w:szCs w:val="22"/>
          <w:highlight w:val="lightGray"/>
          <w:bdr w:val="nil"/>
        </w:rPr>
        <w:t xml:space="preserve"> tablečių</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13.</w:t>
      </w:r>
      <w:r w:rsidRPr="00CE0E5F">
        <w:rPr>
          <w:b/>
          <w:bCs/>
          <w:szCs w:val="22"/>
          <w:lang w:bidi="lt-LT"/>
        </w:rPr>
        <w:tab/>
        <w:t>SERIJOS NUMERIS</w:t>
      </w:r>
    </w:p>
    <w:p w:rsidR="00361C3D" w:rsidRPr="00CE0E5F" w:rsidRDefault="00361C3D">
      <w:pPr>
        <w:keepNext/>
        <w:widowControl w:val="0"/>
        <w:tabs>
          <w:tab w:val="clear" w:pos="567"/>
        </w:tabs>
        <w:spacing w:line="240" w:lineRule="auto"/>
        <w:rPr>
          <w:i/>
          <w:szCs w:val="22"/>
        </w:rPr>
      </w:pPr>
    </w:p>
    <w:p w:rsidR="00361C3D" w:rsidRPr="00CE0E5F" w:rsidRDefault="003F0DD9">
      <w:pPr>
        <w:keepNext/>
        <w:widowControl w:val="0"/>
        <w:tabs>
          <w:tab w:val="clear" w:pos="567"/>
        </w:tabs>
        <w:spacing w:line="240" w:lineRule="auto"/>
        <w:rPr>
          <w:szCs w:val="22"/>
        </w:rPr>
      </w:pPr>
      <w:r w:rsidRPr="00CE0E5F">
        <w:rPr>
          <w:szCs w:val="22"/>
          <w:lang w:bidi="lt-LT"/>
        </w:rPr>
        <w:t>Lot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CD7E2B">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14.</w:t>
      </w:r>
      <w:r w:rsidRPr="00CE0E5F">
        <w:rPr>
          <w:b/>
          <w:bCs/>
          <w:szCs w:val="22"/>
          <w:lang w:bidi="lt-LT"/>
        </w:rPr>
        <w:tab/>
        <w:t>PARDAVIMO (IŠDAVIMO) TVARKA</w:t>
      </w:r>
    </w:p>
    <w:p w:rsidR="00361C3D" w:rsidRPr="00CE0E5F" w:rsidRDefault="00361C3D" w:rsidP="00CD7E2B">
      <w:pPr>
        <w:widowControl w:val="0"/>
        <w:tabs>
          <w:tab w:val="clear" w:pos="567"/>
        </w:tabs>
        <w:spacing w:line="240" w:lineRule="auto"/>
        <w:rPr>
          <w:szCs w:val="22"/>
        </w:rPr>
      </w:pPr>
    </w:p>
    <w:p w:rsidR="00361C3D" w:rsidRPr="00CE0E5F" w:rsidRDefault="00361C3D" w:rsidP="00CD7E2B">
      <w:pPr>
        <w:widowControl w:val="0"/>
        <w:tabs>
          <w:tab w:val="clear" w:pos="567"/>
        </w:tabs>
        <w:spacing w:line="240" w:lineRule="auto"/>
        <w:rPr>
          <w:szCs w:val="22"/>
        </w:rPr>
      </w:pPr>
    </w:p>
    <w:p w:rsidR="00361C3D" w:rsidRPr="00CE0E5F" w:rsidRDefault="00361C3D" w:rsidP="00CD7E2B">
      <w:pPr>
        <w:widowControl w:val="0"/>
        <w:pBdr>
          <w:top w:val="single" w:sz="4" w:space="2"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15.</w:t>
      </w:r>
      <w:r w:rsidRPr="00CE0E5F">
        <w:rPr>
          <w:b/>
          <w:bCs/>
          <w:szCs w:val="22"/>
          <w:lang w:bidi="lt-LT"/>
        </w:rPr>
        <w:tab/>
        <w:t>VARTOJIMO INSTRUKCIJA</w:t>
      </w:r>
    </w:p>
    <w:p w:rsidR="00361C3D" w:rsidRPr="00CE0E5F" w:rsidRDefault="00361C3D" w:rsidP="00CD7E2B">
      <w:pPr>
        <w:widowControl w:val="0"/>
        <w:tabs>
          <w:tab w:val="clear" w:pos="567"/>
        </w:tabs>
        <w:spacing w:line="240" w:lineRule="auto"/>
        <w:rPr>
          <w:szCs w:val="22"/>
        </w:rPr>
      </w:pPr>
    </w:p>
    <w:p w:rsidR="00361C3D" w:rsidRPr="00CE0E5F" w:rsidRDefault="00361C3D" w:rsidP="00CD7E2B">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0" w:color="00000A"/>
          <w:right w:val="single" w:sz="4" w:space="4" w:color="00000A"/>
        </w:pBdr>
        <w:tabs>
          <w:tab w:val="clear" w:pos="567"/>
        </w:tabs>
        <w:spacing w:line="240" w:lineRule="auto"/>
        <w:ind w:left="567" w:hanging="567"/>
        <w:rPr>
          <w:szCs w:val="22"/>
        </w:rPr>
      </w:pPr>
      <w:r w:rsidRPr="00CE0E5F">
        <w:rPr>
          <w:b/>
          <w:bCs/>
          <w:szCs w:val="22"/>
          <w:lang w:bidi="lt-LT"/>
        </w:rPr>
        <w:t>16.</w:t>
      </w:r>
      <w:r w:rsidRPr="00CE0E5F">
        <w:rPr>
          <w:b/>
          <w:bCs/>
          <w:szCs w:val="22"/>
          <w:lang w:bidi="lt-LT"/>
        </w:rPr>
        <w:tab/>
        <w:t>INFORMACIJA BRAILIO RAŠTU</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lang w:bidi="lt-LT"/>
        </w:rPr>
      </w:pPr>
      <w:r w:rsidRPr="00CE0E5F">
        <w:rPr>
          <w:szCs w:val="22"/>
          <w:lang w:bidi="lt-LT"/>
        </w:rPr>
        <w:t>Skilarence 30 mg</w:t>
      </w:r>
    </w:p>
    <w:p w:rsidR="00D14558" w:rsidRPr="00CE0E5F" w:rsidRDefault="00D14558" w:rsidP="00CD7E2B">
      <w:pPr>
        <w:widowControl w:val="0"/>
        <w:tabs>
          <w:tab w:val="clear" w:pos="567"/>
        </w:tabs>
        <w:spacing w:line="240" w:lineRule="auto"/>
        <w:rPr>
          <w:szCs w:val="22"/>
        </w:rPr>
      </w:pPr>
    </w:p>
    <w:p w:rsidR="00361C3D" w:rsidRPr="00CE0E5F" w:rsidRDefault="00361C3D">
      <w:pPr>
        <w:spacing w:line="240" w:lineRule="auto"/>
        <w:rPr>
          <w:szCs w:val="22"/>
          <w:shd w:val="clear" w:color="auto" w:fill="CCCCCC"/>
        </w:rPr>
      </w:pPr>
    </w:p>
    <w:p w:rsidR="00361C3D" w:rsidRPr="00CE0E5F" w:rsidRDefault="00361C3D">
      <w:pPr>
        <w:keepNext/>
        <w:numPr>
          <w:ilvl w:val="1"/>
          <w:numId w:val="6"/>
        </w:numPr>
        <w:pBdr>
          <w:top w:val="single" w:sz="4" w:space="1" w:color="00000A"/>
          <w:left w:val="single" w:sz="4" w:space="4" w:color="00000A"/>
          <w:bottom w:val="single" w:sz="4" w:space="1" w:color="00000A"/>
          <w:right w:val="single" w:sz="4" w:space="4" w:color="00000A"/>
        </w:pBdr>
        <w:spacing w:line="240" w:lineRule="auto"/>
        <w:ind w:left="567"/>
        <w:rPr>
          <w:szCs w:val="22"/>
        </w:rPr>
      </w:pPr>
      <w:r w:rsidRPr="00CE0E5F">
        <w:rPr>
          <w:b/>
          <w:szCs w:val="22"/>
        </w:rPr>
        <w:t>UNIKALUS IDENTIFIKATORIUS – 2D BRŪKŠNINIS KODAS</w:t>
      </w:r>
    </w:p>
    <w:p w:rsidR="00361C3D" w:rsidRPr="00CE0E5F" w:rsidRDefault="00361C3D">
      <w:pPr>
        <w:tabs>
          <w:tab w:val="clear" w:pos="567"/>
        </w:tabs>
        <w:spacing w:line="240" w:lineRule="auto"/>
        <w:rPr>
          <w:szCs w:val="22"/>
        </w:rPr>
      </w:pPr>
    </w:p>
    <w:p w:rsidR="00361C3D" w:rsidRPr="00CE0E5F" w:rsidRDefault="00361C3D">
      <w:pPr>
        <w:spacing w:line="240" w:lineRule="auto"/>
        <w:rPr>
          <w:szCs w:val="22"/>
        </w:rPr>
      </w:pPr>
      <w:r w:rsidRPr="00CE0E5F">
        <w:rPr>
          <w:szCs w:val="22"/>
          <w:highlight w:val="lightGray"/>
        </w:rPr>
        <w:t>2D brūkšninis kodas su nurodytu unikaliu identifikatoriumi.</w:t>
      </w:r>
    </w:p>
    <w:p w:rsidR="00D14558" w:rsidRPr="00CE0E5F" w:rsidRDefault="00D14558">
      <w:pPr>
        <w:spacing w:line="240" w:lineRule="auto"/>
        <w:rPr>
          <w:szCs w:val="22"/>
        </w:rPr>
      </w:pPr>
    </w:p>
    <w:p w:rsidR="00361C3D" w:rsidRPr="00CE0E5F" w:rsidRDefault="00361C3D">
      <w:pPr>
        <w:spacing w:line="240" w:lineRule="auto"/>
        <w:rPr>
          <w:szCs w:val="22"/>
          <w:shd w:val="clear" w:color="auto" w:fill="CCCCCC"/>
        </w:rPr>
      </w:pPr>
    </w:p>
    <w:p w:rsidR="00361C3D" w:rsidRPr="00CE0E5F" w:rsidRDefault="00361C3D" w:rsidP="00CD7E2B">
      <w:pPr>
        <w:keepNext/>
        <w:numPr>
          <w:ilvl w:val="1"/>
          <w:numId w:val="6"/>
        </w:numPr>
        <w:pBdr>
          <w:top w:val="single" w:sz="4" w:space="1" w:color="00000A"/>
          <w:left w:val="single" w:sz="4" w:space="4" w:color="00000A"/>
          <w:bottom w:val="single" w:sz="4" w:space="1" w:color="00000A"/>
          <w:right w:val="single" w:sz="4" w:space="4" w:color="00000A"/>
        </w:pBdr>
        <w:spacing w:line="240" w:lineRule="auto"/>
        <w:ind w:left="567"/>
        <w:rPr>
          <w:szCs w:val="22"/>
        </w:rPr>
      </w:pPr>
      <w:r w:rsidRPr="00CE0E5F">
        <w:rPr>
          <w:b/>
          <w:szCs w:val="22"/>
        </w:rPr>
        <w:t>UNIKALUS IDENTIFIKATORIUS – ŽMONĖMS SUPRANTAMI DUOMENYS</w:t>
      </w:r>
    </w:p>
    <w:p w:rsidR="00361C3D" w:rsidRPr="00CE0E5F" w:rsidRDefault="00361C3D" w:rsidP="00CD7E2B">
      <w:pPr>
        <w:keepNext/>
        <w:tabs>
          <w:tab w:val="clear" w:pos="567"/>
        </w:tabs>
        <w:spacing w:line="240" w:lineRule="auto"/>
        <w:rPr>
          <w:szCs w:val="22"/>
        </w:rPr>
      </w:pPr>
    </w:p>
    <w:p w:rsidR="00361C3D" w:rsidRPr="00CE0E5F" w:rsidRDefault="00361C3D" w:rsidP="00CD7E2B">
      <w:pPr>
        <w:keepNext/>
        <w:rPr>
          <w:szCs w:val="22"/>
        </w:rPr>
      </w:pPr>
      <w:r w:rsidRPr="00CE0E5F">
        <w:rPr>
          <w:szCs w:val="22"/>
        </w:rPr>
        <w:t xml:space="preserve">PC </w:t>
      </w:r>
    </w:p>
    <w:p w:rsidR="00361C3D" w:rsidRPr="00CE0E5F" w:rsidRDefault="00361C3D">
      <w:pPr>
        <w:rPr>
          <w:szCs w:val="22"/>
        </w:rPr>
      </w:pPr>
      <w:r w:rsidRPr="00CE0E5F">
        <w:rPr>
          <w:szCs w:val="22"/>
        </w:rPr>
        <w:t xml:space="preserve">SN </w:t>
      </w:r>
    </w:p>
    <w:p w:rsidR="00361C3D" w:rsidRPr="00CE0E5F" w:rsidRDefault="00361C3D" w:rsidP="00CD7E2B">
      <w:pPr>
        <w:rPr>
          <w:szCs w:val="22"/>
          <w:shd w:val="clear" w:color="auto" w:fill="CCCCCC"/>
        </w:rPr>
      </w:pPr>
      <w:r w:rsidRPr="00CE0E5F">
        <w:rPr>
          <w:szCs w:val="22"/>
        </w:rPr>
        <w:t xml:space="preserve">NN </w:t>
      </w:r>
    </w:p>
    <w:p w:rsidR="00361C3D" w:rsidRPr="00CE0E5F" w:rsidRDefault="00361C3D" w:rsidP="0049393D">
      <w:pPr>
        <w:widowControl w:val="0"/>
        <w:pBdr>
          <w:top w:val="single" w:sz="4" w:space="1" w:color="auto"/>
          <w:left w:val="single" w:sz="4" w:space="1" w:color="auto"/>
          <w:bottom w:val="single" w:sz="4" w:space="1" w:color="auto"/>
          <w:right w:val="single" w:sz="4" w:space="1" w:color="auto"/>
        </w:pBdr>
        <w:tabs>
          <w:tab w:val="clear" w:pos="567"/>
        </w:tabs>
        <w:suppressAutoHyphens w:val="0"/>
        <w:spacing w:line="240" w:lineRule="auto"/>
        <w:rPr>
          <w:szCs w:val="22"/>
        </w:rPr>
      </w:pPr>
      <w:r w:rsidRPr="00CE0E5F">
        <w:rPr>
          <w:b/>
          <w:szCs w:val="22"/>
        </w:rPr>
        <w:br w:type="page"/>
      </w:r>
      <w:r w:rsidRPr="00CE0E5F">
        <w:rPr>
          <w:b/>
          <w:bCs/>
          <w:szCs w:val="22"/>
          <w:lang w:bidi="lt-LT"/>
        </w:rPr>
        <w:t>MINIMALI INFORMACIJA ANT LIZDINIŲ PLOKŠTELIŲ ARBA DVISLUOKSNIŲ JUOSTELIŲ</w:t>
      </w: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rPr>
      </w:pP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szCs w:val="22"/>
        </w:rPr>
      </w:pPr>
      <w:r w:rsidRPr="00CE0E5F">
        <w:rPr>
          <w:b/>
          <w:bCs/>
          <w:szCs w:val="22"/>
          <w:lang w:bidi="lt-LT"/>
        </w:rPr>
        <w:t>LIZDINĖ PLOKŠTELĖ – SKILARENCE 30</w:t>
      </w:r>
      <w:r w:rsidR="0049393D" w:rsidRPr="00CE0E5F">
        <w:rPr>
          <w:b/>
          <w:bCs/>
          <w:szCs w:val="22"/>
          <w:lang w:bidi="lt-LT"/>
        </w:rPr>
        <w:t> </w:t>
      </w:r>
      <w:r w:rsidRPr="00CE0E5F">
        <w:rPr>
          <w:b/>
          <w:bCs/>
          <w:szCs w:val="22"/>
          <w:lang w:bidi="lt-LT"/>
        </w:rPr>
        <w:t>mg SKRANDYJE NEIRIOS TABLETĖS</w:t>
      </w: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w:t>
      </w:r>
      <w:r w:rsidRPr="00CE0E5F">
        <w:rPr>
          <w:b/>
          <w:bCs/>
          <w:szCs w:val="22"/>
          <w:lang w:bidi="lt-LT"/>
        </w:rPr>
        <w:tab/>
        <w:t xml:space="preserve">VAISTINIO PREPARATO PAVADINIMAS </w:t>
      </w:r>
    </w:p>
    <w:p w:rsidR="00361C3D" w:rsidRPr="00CE0E5F" w:rsidRDefault="00361C3D" w:rsidP="0049393D">
      <w:pPr>
        <w:keepNext/>
        <w:widowControl w:val="0"/>
        <w:tabs>
          <w:tab w:val="clear" w:pos="567"/>
        </w:tabs>
        <w:spacing w:line="240" w:lineRule="auto"/>
        <w:rPr>
          <w:i/>
          <w:szCs w:val="22"/>
        </w:rPr>
      </w:pPr>
    </w:p>
    <w:p w:rsidR="00361C3D" w:rsidRPr="00CE0E5F" w:rsidRDefault="00361C3D" w:rsidP="0049393D">
      <w:pPr>
        <w:keepNext/>
        <w:widowControl w:val="0"/>
        <w:tabs>
          <w:tab w:val="clear" w:pos="567"/>
        </w:tabs>
        <w:spacing w:line="240" w:lineRule="auto"/>
        <w:rPr>
          <w:szCs w:val="22"/>
        </w:rPr>
      </w:pPr>
      <w:r w:rsidRPr="00CE0E5F">
        <w:rPr>
          <w:szCs w:val="22"/>
          <w:lang w:bidi="lt-LT"/>
        </w:rPr>
        <w:t>Skilarence 30 mg skrandyje neirios tabletės</w:t>
      </w:r>
    </w:p>
    <w:p w:rsidR="00361C3D" w:rsidRPr="00CE0E5F" w:rsidRDefault="00D71B53">
      <w:pPr>
        <w:widowControl w:val="0"/>
        <w:tabs>
          <w:tab w:val="clear" w:pos="567"/>
        </w:tabs>
        <w:spacing w:line="240" w:lineRule="auto"/>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2.</w:t>
      </w:r>
      <w:r w:rsidRPr="00CE0E5F">
        <w:rPr>
          <w:b/>
          <w:bCs/>
          <w:szCs w:val="22"/>
          <w:lang w:bidi="lt-LT"/>
        </w:rPr>
        <w:tab/>
        <w:t>REGISTRUOTOJO PAVADINIMAS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Almirall</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2" w:color="00000A"/>
          <w:right w:val="single" w:sz="4" w:space="4" w:color="00000A"/>
        </w:pBdr>
        <w:tabs>
          <w:tab w:val="clear" w:pos="567"/>
        </w:tabs>
        <w:spacing w:line="240" w:lineRule="auto"/>
        <w:ind w:left="567" w:hanging="567"/>
        <w:rPr>
          <w:szCs w:val="22"/>
        </w:rPr>
      </w:pPr>
      <w:r w:rsidRPr="00CE0E5F">
        <w:rPr>
          <w:b/>
          <w:bCs/>
          <w:szCs w:val="22"/>
          <w:lang w:bidi="lt-LT"/>
        </w:rPr>
        <w:t>3.</w:t>
      </w:r>
      <w:r w:rsidRPr="00CE0E5F">
        <w:rPr>
          <w:b/>
          <w:bCs/>
          <w:szCs w:val="22"/>
          <w:lang w:bidi="lt-LT"/>
        </w:rPr>
        <w:tab/>
        <w:t>TINKAMUMO LAIKAS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EXP</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4.</w:t>
      </w:r>
      <w:r w:rsidRPr="00CE0E5F">
        <w:rPr>
          <w:b/>
          <w:bCs/>
          <w:szCs w:val="22"/>
          <w:lang w:bidi="lt-LT"/>
        </w:rPr>
        <w:tab/>
        <w:t>SERIJOS NUMERIS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Lot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rPr>
      </w:pPr>
      <w:r w:rsidRPr="00CE0E5F">
        <w:rPr>
          <w:b/>
          <w:bCs/>
          <w:szCs w:val="22"/>
          <w:lang w:bidi="lt-LT"/>
        </w:rPr>
        <w:t>5.</w:t>
      </w:r>
      <w:r w:rsidRPr="00CE0E5F">
        <w:rPr>
          <w:b/>
          <w:bCs/>
          <w:szCs w:val="22"/>
          <w:lang w:bidi="lt-LT"/>
        </w:rPr>
        <w:tab/>
        <w:t>KITA</w:t>
      </w:r>
    </w:p>
    <w:p w:rsidR="00361C3D" w:rsidRPr="00CE0E5F" w:rsidRDefault="00361C3D">
      <w:pPr>
        <w:widowControl w:val="0"/>
        <w:tabs>
          <w:tab w:val="clear" w:pos="567"/>
        </w:tabs>
        <w:spacing w:line="240" w:lineRule="auto"/>
        <w:rPr>
          <w:szCs w:val="22"/>
        </w:rPr>
      </w:pPr>
    </w:p>
    <w:p w:rsidR="00CD7E2B" w:rsidRPr="00CE0E5F" w:rsidRDefault="00CD7E2B">
      <w:pPr>
        <w:widowControl w:val="0"/>
        <w:tabs>
          <w:tab w:val="clear" w:pos="567"/>
        </w:tabs>
        <w:spacing w:line="240" w:lineRule="auto"/>
        <w:rPr>
          <w:szCs w:val="22"/>
        </w:rPr>
      </w:pPr>
    </w:p>
    <w:p w:rsidR="00361C3D" w:rsidRPr="00CE0E5F" w:rsidRDefault="00361C3D" w:rsidP="0049393D">
      <w:pPr>
        <w:widowControl w:val="0"/>
        <w:pBdr>
          <w:top w:val="single" w:sz="4" w:space="1" w:color="auto"/>
          <w:left w:val="single" w:sz="4" w:space="1" w:color="auto"/>
          <w:bottom w:val="single" w:sz="4" w:space="1" w:color="auto"/>
          <w:right w:val="single" w:sz="4" w:space="1" w:color="auto"/>
        </w:pBdr>
        <w:shd w:val="clear" w:color="auto" w:fill="FFFFFF"/>
        <w:tabs>
          <w:tab w:val="clear" w:pos="567"/>
        </w:tabs>
        <w:suppressAutoHyphens w:val="0"/>
        <w:spacing w:line="240" w:lineRule="auto"/>
        <w:rPr>
          <w:szCs w:val="22"/>
        </w:rPr>
      </w:pPr>
      <w:r w:rsidRPr="00CE0E5F">
        <w:rPr>
          <w:szCs w:val="22"/>
        </w:rPr>
        <w:br w:type="page"/>
      </w:r>
      <w:r w:rsidRPr="00CE0E5F">
        <w:rPr>
          <w:b/>
          <w:bCs/>
          <w:szCs w:val="22"/>
          <w:lang w:bidi="lt-LT"/>
        </w:rPr>
        <w:t>INFORMACIJA ANT IŠORINĖS PAKUOTĖS</w:t>
      </w: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szCs w:val="22"/>
        </w:rPr>
      </w:pP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szCs w:val="22"/>
        </w:rPr>
      </w:pPr>
      <w:r w:rsidRPr="00CE0E5F">
        <w:rPr>
          <w:b/>
          <w:bCs/>
          <w:szCs w:val="22"/>
          <w:lang w:bidi="lt-LT"/>
        </w:rPr>
        <w:t>IŠORINĖ DĖŽUTĖ – SKILARENCE 120</w:t>
      </w:r>
      <w:r w:rsidR="00CD7E2B" w:rsidRPr="00CE0E5F">
        <w:rPr>
          <w:b/>
          <w:bCs/>
          <w:szCs w:val="22"/>
          <w:lang w:bidi="lt-LT"/>
        </w:rPr>
        <w:t> </w:t>
      </w:r>
      <w:r w:rsidRPr="00CE0E5F">
        <w:rPr>
          <w:b/>
          <w:bCs/>
          <w:szCs w:val="22"/>
          <w:lang w:bidi="lt-LT"/>
        </w:rPr>
        <w:t>mg SKRANDYJE NEIRIOS TABLETĖS</w:t>
      </w: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w:t>
      </w:r>
      <w:r w:rsidRPr="00CE0E5F">
        <w:rPr>
          <w:b/>
          <w:bCs/>
          <w:szCs w:val="22"/>
          <w:lang w:bidi="lt-LT"/>
        </w:rPr>
        <w:tab/>
        <w:t xml:space="preserve">VAISTINIO PREPARATO PAVADINIMAS </w:t>
      </w: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r w:rsidRPr="00CE0E5F">
        <w:rPr>
          <w:szCs w:val="22"/>
          <w:lang w:bidi="lt-LT"/>
        </w:rPr>
        <w:t>Skilarence 120 mg skrandyje neirios tabletės</w:t>
      </w:r>
    </w:p>
    <w:p w:rsidR="00361C3D" w:rsidRPr="00CE0E5F" w:rsidRDefault="00D71B53" w:rsidP="0049393D">
      <w:pPr>
        <w:widowControl w:val="0"/>
        <w:tabs>
          <w:tab w:val="clear" w:pos="567"/>
        </w:tabs>
        <w:spacing w:line="240" w:lineRule="auto"/>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2.</w:t>
      </w:r>
      <w:r w:rsidRPr="00CE0E5F">
        <w:rPr>
          <w:b/>
          <w:bCs/>
          <w:szCs w:val="22"/>
          <w:lang w:bidi="lt-LT"/>
        </w:rPr>
        <w:tab/>
        <w:t>VEIKLIOJI MEDŽIAGA IR JOS KIEKIS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Kiekvienoje skrandyje neirioje tabletėje yra 120 mg dimetilfumarato.</w:t>
      </w:r>
    </w:p>
    <w:p w:rsidR="00361C3D" w:rsidRPr="00CE0E5F" w:rsidRDefault="00361C3D" w:rsidP="004939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3.</w:t>
      </w:r>
      <w:r w:rsidRPr="00CE0E5F">
        <w:rPr>
          <w:b/>
          <w:bCs/>
          <w:szCs w:val="22"/>
          <w:lang w:bidi="lt-LT"/>
        </w:rPr>
        <w:tab/>
        <w:t>PAGALBINIŲ MEDŽIAGŲ SĄRAŠAS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Sudėtyje yra laktozės. Išsamesnė informacija pateikta pakuotės lapelyje.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4.</w:t>
      </w:r>
      <w:r w:rsidRPr="00CE0E5F">
        <w:rPr>
          <w:b/>
          <w:bCs/>
          <w:szCs w:val="22"/>
          <w:lang w:bidi="lt-LT"/>
        </w:rPr>
        <w:tab/>
        <w:t>FARMACINĖ FORMA IR KIEKIS PAKUOTĖJE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jc w:val="both"/>
        <w:rPr>
          <w:szCs w:val="22"/>
        </w:rPr>
      </w:pPr>
      <w:r w:rsidRPr="00CE0E5F">
        <w:rPr>
          <w:szCs w:val="22"/>
          <w:lang w:eastAsia="zh-CN" w:bidi="lt-LT"/>
        </w:rPr>
        <w:t>40 skrandyje neirių tablečių</w:t>
      </w:r>
    </w:p>
    <w:p w:rsidR="00361C3D" w:rsidRPr="00CE0E5F" w:rsidRDefault="00361C3D" w:rsidP="004939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70 skrandyje neirių tablečių</w:t>
      </w:r>
    </w:p>
    <w:p w:rsidR="00361C3D" w:rsidRPr="00CE0E5F" w:rsidRDefault="00361C3D" w:rsidP="004939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90 skrandyje neirių tablečių</w:t>
      </w:r>
    </w:p>
    <w:p w:rsidR="00361C3D" w:rsidRPr="00CE0E5F" w:rsidRDefault="00361C3D" w:rsidP="004939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100 skrandyje neirių tablečių</w:t>
      </w:r>
    </w:p>
    <w:p w:rsidR="00361C3D" w:rsidRPr="00CE0E5F" w:rsidRDefault="00361C3D" w:rsidP="004939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120 skrandyje neirių tablečių</w:t>
      </w:r>
    </w:p>
    <w:p w:rsidR="00361C3D" w:rsidRPr="00CE0E5F" w:rsidRDefault="00361C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180 skrandyje neirių tablečių</w:t>
      </w:r>
    </w:p>
    <w:p w:rsidR="00361C3D" w:rsidRPr="00CE0E5F" w:rsidRDefault="00361C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200 skrandyje neirių tablečių</w:t>
      </w:r>
    </w:p>
    <w:p w:rsidR="00361C3D" w:rsidRPr="00CE0E5F" w:rsidRDefault="00361C3D">
      <w:pPr>
        <w:widowControl w:val="0"/>
        <w:tabs>
          <w:tab w:val="clear" w:pos="567"/>
        </w:tabs>
        <w:spacing w:line="240" w:lineRule="auto"/>
        <w:jc w:val="both"/>
        <w:rPr>
          <w:szCs w:val="22"/>
          <w:highlight w:val="lightGray"/>
          <w:shd w:val="clear" w:color="auto" w:fill="D8D8D8"/>
          <w:lang w:eastAsia="zh-CN" w:bidi="lt-LT"/>
        </w:rPr>
      </w:pPr>
      <w:r w:rsidRPr="00CE0E5F">
        <w:rPr>
          <w:szCs w:val="22"/>
          <w:highlight w:val="lightGray"/>
          <w:shd w:val="clear" w:color="auto" w:fill="D8D8D8"/>
          <w:lang w:eastAsia="zh-CN" w:bidi="lt-LT"/>
        </w:rPr>
        <w:t>240 skrandyje neirių tablečių</w:t>
      </w:r>
    </w:p>
    <w:p w:rsidR="00F30798" w:rsidRPr="00CE0E5F" w:rsidRDefault="00F30798">
      <w:pPr>
        <w:widowControl w:val="0"/>
        <w:tabs>
          <w:tab w:val="clear" w:pos="567"/>
        </w:tabs>
        <w:spacing w:line="240" w:lineRule="auto"/>
        <w:jc w:val="both"/>
        <w:rPr>
          <w:szCs w:val="22"/>
          <w:highlight w:val="lightGray"/>
          <w:shd w:val="clear" w:color="auto" w:fill="D8D8D8"/>
          <w:lang w:eastAsia="zh-CN" w:bidi="lt-LT"/>
        </w:rPr>
      </w:pPr>
      <w:r w:rsidRPr="00CE0E5F">
        <w:rPr>
          <w:szCs w:val="22"/>
          <w:highlight w:val="lightGray"/>
          <w:shd w:val="clear" w:color="auto" w:fill="D8D8D8"/>
          <w:lang w:eastAsia="zh-CN" w:bidi="lt-LT"/>
        </w:rPr>
        <w:t>300 skrandyje neirių tablečių</w:t>
      </w:r>
    </w:p>
    <w:p w:rsidR="00361C3D" w:rsidRPr="00CE0E5F" w:rsidRDefault="00361C3D">
      <w:pPr>
        <w:widowControl w:val="0"/>
        <w:tabs>
          <w:tab w:val="clear" w:pos="567"/>
        </w:tabs>
        <w:spacing w:line="240" w:lineRule="auto"/>
        <w:jc w:val="both"/>
        <w:rPr>
          <w:szCs w:val="22"/>
          <w:highlight w:val="lightGray"/>
        </w:rPr>
      </w:pPr>
      <w:r w:rsidRPr="00CE0E5F">
        <w:rPr>
          <w:szCs w:val="22"/>
          <w:highlight w:val="lightGray"/>
          <w:shd w:val="clear" w:color="auto" w:fill="D8D8D8"/>
          <w:lang w:eastAsia="zh-CN" w:bidi="lt-LT"/>
        </w:rPr>
        <w:t>360 skrandyje neirių tablečių</w:t>
      </w:r>
    </w:p>
    <w:p w:rsidR="00361C3D" w:rsidRPr="00CE0E5F" w:rsidRDefault="00361C3D">
      <w:pPr>
        <w:widowControl w:val="0"/>
        <w:tabs>
          <w:tab w:val="clear" w:pos="567"/>
        </w:tabs>
        <w:spacing w:line="240" w:lineRule="auto"/>
        <w:jc w:val="both"/>
        <w:rPr>
          <w:szCs w:val="22"/>
        </w:rPr>
      </w:pPr>
      <w:r w:rsidRPr="00CE0E5F">
        <w:rPr>
          <w:szCs w:val="22"/>
          <w:highlight w:val="lightGray"/>
          <w:shd w:val="clear" w:color="auto" w:fill="D8D8D8"/>
          <w:lang w:eastAsia="zh-CN" w:bidi="lt-LT"/>
        </w:rPr>
        <w:t>400 skrandyje neirių tablečių</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5.</w:t>
      </w:r>
      <w:r w:rsidRPr="00CE0E5F">
        <w:rPr>
          <w:b/>
          <w:bCs/>
          <w:szCs w:val="22"/>
          <w:lang w:bidi="lt-LT"/>
        </w:rPr>
        <w:tab/>
        <w:t>VARTOJIMO METODAS IR BŪDAS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Tabletės netraiškyti, neperlaužti, netirpdyti ir nekramtyti.</w:t>
      </w:r>
    </w:p>
    <w:p w:rsidR="00361C3D" w:rsidRPr="00CE0E5F" w:rsidRDefault="00361C3D" w:rsidP="0049393D">
      <w:pPr>
        <w:widowControl w:val="0"/>
        <w:tabs>
          <w:tab w:val="clear" w:pos="567"/>
        </w:tabs>
        <w:spacing w:line="240" w:lineRule="auto"/>
        <w:rPr>
          <w:szCs w:val="22"/>
        </w:rPr>
      </w:pPr>
    </w:p>
    <w:p w:rsidR="00361C3D" w:rsidRPr="00CE0E5F" w:rsidRDefault="00361C3D" w:rsidP="0049393D">
      <w:pPr>
        <w:widowControl w:val="0"/>
        <w:tabs>
          <w:tab w:val="clear" w:pos="567"/>
        </w:tabs>
        <w:spacing w:line="240" w:lineRule="auto"/>
        <w:rPr>
          <w:szCs w:val="22"/>
        </w:rPr>
      </w:pPr>
      <w:r w:rsidRPr="00CE0E5F">
        <w:rPr>
          <w:szCs w:val="22"/>
          <w:lang w:bidi="lt-LT"/>
        </w:rPr>
        <w:t>Prieš vartojimą perskaitykite pakuotės lapelį.</w:t>
      </w:r>
    </w:p>
    <w:p w:rsidR="00361C3D" w:rsidRPr="00CE0E5F" w:rsidRDefault="00361C3D" w:rsidP="0049393D">
      <w:pPr>
        <w:widowControl w:val="0"/>
        <w:tabs>
          <w:tab w:val="clear" w:pos="567"/>
        </w:tabs>
        <w:spacing w:line="240" w:lineRule="auto"/>
        <w:rPr>
          <w:szCs w:val="22"/>
        </w:rPr>
      </w:pPr>
    </w:p>
    <w:p w:rsidR="00361C3D" w:rsidRPr="00CE0E5F" w:rsidRDefault="00361C3D" w:rsidP="0049393D">
      <w:pPr>
        <w:widowControl w:val="0"/>
        <w:tabs>
          <w:tab w:val="clear" w:pos="567"/>
        </w:tabs>
        <w:spacing w:line="240" w:lineRule="auto"/>
        <w:rPr>
          <w:szCs w:val="22"/>
        </w:rPr>
      </w:pPr>
      <w:r w:rsidRPr="00CE0E5F">
        <w:rPr>
          <w:szCs w:val="22"/>
          <w:lang w:bidi="lt-LT"/>
        </w:rPr>
        <w:t>Vartoti per burną.</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6.</w:t>
      </w:r>
      <w:r w:rsidRPr="00CE0E5F">
        <w:rPr>
          <w:b/>
          <w:bCs/>
          <w:szCs w:val="22"/>
          <w:lang w:bidi="lt-LT"/>
        </w:rPr>
        <w:tab/>
        <w:t>SPECIALUS ĮSPĖJIMAS, KAD VAISTINĮ PREPARATĄ BŪTINA LAIKYTI VAIKAMS NEPASTEBIMOJE IR NEPASIEKIAMOJE VIETOJE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Laikyti vaikams nepastebimoje ir nepasiekiamoje vietoje.</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7.</w:t>
      </w:r>
      <w:r w:rsidRPr="00CE0E5F">
        <w:rPr>
          <w:b/>
          <w:bCs/>
          <w:szCs w:val="22"/>
          <w:lang w:bidi="lt-LT"/>
        </w:rPr>
        <w:tab/>
        <w:t>KITAS (-I) SPECIALUS (-ŪS) ĮSPĖJIMAS (-AI) (JEI REIKIA)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 w:val="left" w:pos="749"/>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8.</w:t>
      </w:r>
      <w:r w:rsidRPr="00CE0E5F">
        <w:rPr>
          <w:b/>
          <w:bCs/>
          <w:szCs w:val="22"/>
          <w:lang w:bidi="lt-LT"/>
        </w:rPr>
        <w:tab/>
        <w:t>TINKAMUMO LAIKAS</w:t>
      </w:r>
    </w:p>
    <w:p w:rsidR="00361C3D" w:rsidRPr="00CE0E5F" w:rsidRDefault="00361C3D">
      <w:pPr>
        <w:keepNext/>
        <w:widowControl w:val="0"/>
        <w:tabs>
          <w:tab w:val="clear" w:pos="567"/>
        </w:tabs>
        <w:spacing w:line="240" w:lineRule="auto"/>
        <w:rPr>
          <w:szCs w:val="22"/>
        </w:rPr>
      </w:pPr>
    </w:p>
    <w:p w:rsidR="00361C3D" w:rsidRPr="00CE0E5F" w:rsidRDefault="003F0DD9">
      <w:pPr>
        <w:keepNext/>
        <w:widowControl w:val="0"/>
        <w:tabs>
          <w:tab w:val="clear" w:pos="567"/>
        </w:tabs>
        <w:spacing w:line="240" w:lineRule="auto"/>
        <w:rPr>
          <w:szCs w:val="22"/>
        </w:rPr>
      </w:pPr>
      <w:r w:rsidRPr="00CE0E5F">
        <w:rPr>
          <w:szCs w:val="22"/>
          <w:lang w:bidi="lt-LT"/>
        </w:rPr>
        <w:t>EXP</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49393D">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9.</w:t>
      </w:r>
      <w:r w:rsidRPr="00CE0E5F">
        <w:rPr>
          <w:b/>
          <w:bCs/>
          <w:szCs w:val="22"/>
          <w:lang w:bidi="lt-LT"/>
        </w:rPr>
        <w:tab/>
        <w:t>SPECIALIOS LAIKYMO SĄLYGOS</w:t>
      </w:r>
    </w:p>
    <w:p w:rsidR="00361C3D" w:rsidRPr="00CE0E5F" w:rsidRDefault="00361C3D">
      <w:pPr>
        <w:widowControl w:val="0"/>
        <w:tabs>
          <w:tab w:val="clear" w:pos="567"/>
        </w:tabs>
        <w:spacing w:line="240" w:lineRule="auto"/>
        <w:ind w:left="567" w:hanging="567"/>
        <w:rPr>
          <w:szCs w:val="22"/>
        </w:rPr>
      </w:pPr>
    </w:p>
    <w:p w:rsidR="00361C3D" w:rsidRPr="00CE0E5F" w:rsidRDefault="00361C3D">
      <w:pPr>
        <w:widowControl w:val="0"/>
        <w:tabs>
          <w:tab w:val="clear" w:pos="567"/>
        </w:tabs>
        <w:spacing w:line="240" w:lineRule="auto"/>
        <w:ind w:left="567" w:hanging="567"/>
        <w:rPr>
          <w:szCs w:val="22"/>
        </w:rPr>
      </w:pPr>
    </w:p>
    <w:p w:rsidR="00361C3D" w:rsidRPr="00CE0E5F" w:rsidRDefault="00361C3D">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ind w:left="567" w:hanging="567"/>
        <w:rPr>
          <w:szCs w:val="22"/>
        </w:rPr>
      </w:pPr>
      <w:r w:rsidRPr="00CE0E5F">
        <w:rPr>
          <w:b/>
          <w:bCs/>
          <w:szCs w:val="22"/>
          <w:lang w:bidi="lt-LT"/>
        </w:rPr>
        <w:t>10.</w:t>
      </w:r>
      <w:r w:rsidRPr="00CE0E5F">
        <w:rPr>
          <w:b/>
          <w:bCs/>
          <w:szCs w:val="22"/>
          <w:lang w:bidi="lt-LT"/>
        </w:rPr>
        <w:tab/>
        <w:t>SPECIALIOS ATSARGUMO PRIEMONĖS DĖL NESUVARTOTO VAISTINIO PREPARATO AR JO ATLIEKŲ TVARKYMO (JEI REIKIA)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11.</w:t>
      </w:r>
      <w:r w:rsidRPr="00CE0E5F">
        <w:rPr>
          <w:b/>
          <w:bCs/>
          <w:szCs w:val="22"/>
          <w:lang w:bidi="lt-LT"/>
        </w:rPr>
        <w:tab/>
        <w:t>REGISTRUOTOJO PAVADINIMAS IR ADRESAS</w:t>
      </w:r>
    </w:p>
    <w:p w:rsidR="00361C3D" w:rsidRPr="00CE0E5F" w:rsidRDefault="00361C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r w:rsidRPr="00CE0E5F">
        <w:rPr>
          <w:szCs w:val="22"/>
          <w:lang w:bidi="lt-LT"/>
        </w:rPr>
        <w:t>Almirall, S.A.</w:t>
      </w:r>
    </w:p>
    <w:p w:rsidR="00361C3D" w:rsidRPr="00CE0E5F" w:rsidRDefault="00361C3D" w:rsidP="0049393D">
      <w:pPr>
        <w:keepNext/>
        <w:widowControl w:val="0"/>
        <w:tabs>
          <w:tab w:val="clear" w:pos="567"/>
        </w:tabs>
        <w:spacing w:line="240" w:lineRule="auto"/>
        <w:rPr>
          <w:szCs w:val="22"/>
        </w:rPr>
      </w:pPr>
      <w:r w:rsidRPr="00CE0E5F">
        <w:rPr>
          <w:szCs w:val="22"/>
          <w:lang w:bidi="lt-LT"/>
        </w:rPr>
        <w:t>Ronda General Mitre, 151</w:t>
      </w:r>
    </w:p>
    <w:p w:rsidR="00361C3D" w:rsidRPr="00CE0E5F" w:rsidRDefault="00361C3D" w:rsidP="0049393D">
      <w:pPr>
        <w:keepNext/>
        <w:widowControl w:val="0"/>
        <w:tabs>
          <w:tab w:val="clear" w:pos="567"/>
        </w:tabs>
        <w:spacing w:line="240" w:lineRule="auto"/>
        <w:rPr>
          <w:szCs w:val="22"/>
        </w:rPr>
      </w:pPr>
      <w:r w:rsidRPr="00CE0E5F">
        <w:rPr>
          <w:szCs w:val="22"/>
          <w:lang w:bidi="lt-LT"/>
        </w:rPr>
        <w:t>08022 Barcelona</w:t>
      </w:r>
    </w:p>
    <w:p w:rsidR="00361C3D" w:rsidRPr="00CE0E5F" w:rsidRDefault="00361C3D" w:rsidP="0049393D">
      <w:pPr>
        <w:keepNext/>
        <w:widowControl w:val="0"/>
        <w:tabs>
          <w:tab w:val="clear" w:pos="567"/>
        </w:tabs>
        <w:spacing w:line="240" w:lineRule="auto"/>
        <w:rPr>
          <w:szCs w:val="22"/>
        </w:rPr>
      </w:pPr>
      <w:r w:rsidRPr="00CE0E5F">
        <w:rPr>
          <w:szCs w:val="22"/>
          <w:lang w:bidi="lt-LT"/>
        </w:rPr>
        <w:t>Ispanija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4939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12.</w:t>
      </w:r>
      <w:r w:rsidRPr="00CE0E5F">
        <w:rPr>
          <w:b/>
          <w:bCs/>
          <w:szCs w:val="22"/>
          <w:lang w:bidi="lt-LT"/>
        </w:rPr>
        <w:tab/>
        <w:t>REGISTRACIJOS PAŽYMĖJIMO NUMERIAI</w:t>
      </w:r>
      <w:r w:rsidR="004668AE" w:rsidRPr="00CE0E5F">
        <w:rPr>
          <w:rStyle w:val="CommentReference"/>
          <w:sz w:val="22"/>
          <w:szCs w:val="22"/>
        </w:rPr>
        <w:t/>
      </w:r>
    </w:p>
    <w:p w:rsidR="00361C3D" w:rsidRPr="00CE0E5F" w:rsidRDefault="00361C3D" w:rsidP="0049393D">
      <w:pPr>
        <w:keepNext/>
        <w:widowControl w:val="0"/>
        <w:tabs>
          <w:tab w:val="clear" w:pos="567"/>
        </w:tabs>
        <w:spacing w:line="240" w:lineRule="auto"/>
        <w:rPr>
          <w:szCs w:val="22"/>
        </w:rPr>
      </w:pPr>
    </w:p>
    <w:tbl>
      <w:tblPr>
        <w:tblW w:w="2188" w:type="pct"/>
        <w:tblLayout w:type="fixed"/>
        <w:tblCellMar>
          <w:left w:w="0" w:type="dxa"/>
          <w:right w:w="0" w:type="dxa"/>
        </w:tblCellMar>
        <w:tblLook w:val="0000" w:firstRow="0" w:lastRow="0" w:firstColumn="0" w:lastColumn="0" w:noHBand="0" w:noVBand="0"/>
      </w:tblPr>
      <w:tblGrid>
        <w:gridCol w:w="2267"/>
        <w:gridCol w:w="1702"/>
      </w:tblGrid>
      <w:tr w:rsidR="0081699E" w:rsidRPr="00CE0E5F" w:rsidTr="00686294">
        <w:trPr>
          <w:cantSplit/>
        </w:trPr>
        <w:tc>
          <w:tcPr>
            <w:tcW w:w="2856" w:type="pct"/>
            <w:tcBorders>
              <w:top w:val="nil"/>
              <w:left w:val="nil"/>
              <w:bottom w:val="nil"/>
              <w:right w:val="nil"/>
            </w:tcBorders>
            <w:shd w:val="clear" w:color="auto" w:fill="FFFFFF"/>
          </w:tcPr>
          <w:p w:rsidR="0081699E" w:rsidRPr="00CE0E5F" w:rsidRDefault="0081699E" w:rsidP="0049393D">
            <w:pPr>
              <w:keepNext/>
              <w:widowControl w:val="0"/>
              <w:autoSpaceDE w:val="0"/>
              <w:autoSpaceDN w:val="0"/>
              <w:adjustRightInd w:val="0"/>
              <w:ind w:left="108" w:right="108"/>
              <w:rPr>
                <w:szCs w:val="22"/>
              </w:rPr>
            </w:pPr>
            <w:r w:rsidRPr="00CE0E5F">
              <w:rPr>
                <w:szCs w:val="22"/>
              </w:rPr>
              <w:t>EU/1/17/1201/002</w:t>
            </w:r>
          </w:p>
        </w:tc>
        <w:tc>
          <w:tcPr>
            <w:tcW w:w="2144" w:type="pct"/>
            <w:tcBorders>
              <w:top w:val="nil"/>
              <w:left w:val="nil"/>
              <w:bottom w:val="nil"/>
              <w:right w:val="nil"/>
            </w:tcBorders>
            <w:shd w:val="clear" w:color="auto" w:fill="BFBFBF"/>
          </w:tcPr>
          <w:p w:rsidR="0081699E" w:rsidRPr="00CE0E5F" w:rsidRDefault="0081699E" w:rsidP="0049393D">
            <w:pPr>
              <w:keepNext/>
              <w:widowControl w:val="0"/>
              <w:autoSpaceDE w:val="0"/>
              <w:autoSpaceDN w:val="0"/>
              <w:adjustRightInd w:val="0"/>
              <w:ind w:left="108" w:right="108"/>
              <w:rPr>
                <w:szCs w:val="22"/>
              </w:rPr>
            </w:pPr>
            <w:r w:rsidRPr="00CE0E5F">
              <w:rPr>
                <w:color w:val="000000"/>
                <w:szCs w:val="22"/>
              </w:rPr>
              <w:t>40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EU/1/17/1201/003</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70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EU/1/17/1201/004</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90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EU/1/17/1201/005</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100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EU/1/17/1201/006</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120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EU/1/17/1201/007</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180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EU/1/17/1201/008</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200 tablečių</w:t>
            </w:r>
          </w:p>
        </w:tc>
      </w:tr>
      <w:tr w:rsidR="0081699E" w:rsidRPr="00CE0E5F" w:rsidTr="00686294">
        <w:trPr>
          <w:cantSplit/>
        </w:trPr>
        <w:tc>
          <w:tcPr>
            <w:tcW w:w="2856"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szCs w:val="22"/>
              </w:rPr>
              <w:t>EU/1/17/1201/009</w:t>
            </w:r>
          </w:p>
        </w:tc>
        <w:tc>
          <w:tcPr>
            <w:tcW w:w="2144" w:type="pct"/>
            <w:tcBorders>
              <w:top w:val="nil"/>
              <w:left w:val="nil"/>
              <w:bottom w:val="nil"/>
              <w:right w:val="nil"/>
            </w:tcBorders>
            <w:shd w:val="clear" w:color="auto" w:fill="BFBFBF"/>
          </w:tcPr>
          <w:p w:rsidR="0081699E" w:rsidRPr="00CE0E5F" w:rsidRDefault="0081699E" w:rsidP="0094108B">
            <w:pPr>
              <w:keepLines/>
              <w:widowControl w:val="0"/>
              <w:autoSpaceDE w:val="0"/>
              <w:autoSpaceDN w:val="0"/>
              <w:adjustRightInd w:val="0"/>
              <w:ind w:left="108" w:right="108"/>
              <w:rPr>
                <w:szCs w:val="22"/>
              </w:rPr>
            </w:pPr>
            <w:r w:rsidRPr="00CE0E5F">
              <w:rPr>
                <w:color w:val="000000"/>
                <w:szCs w:val="22"/>
              </w:rPr>
              <w:t>240 tablečių</w:t>
            </w:r>
          </w:p>
        </w:tc>
      </w:tr>
      <w:tr w:rsidR="00CA49BC" w:rsidRPr="00CE0E5F" w:rsidTr="00686294">
        <w:trPr>
          <w:cantSplit/>
        </w:trPr>
        <w:tc>
          <w:tcPr>
            <w:tcW w:w="2856"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szCs w:val="22"/>
              </w:rPr>
            </w:pPr>
            <w:r w:rsidRPr="00CE0E5F">
              <w:rPr>
                <w:szCs w:val="22"/>
              </w:rPr>
              <w:t>EU/1/17/1201/012</w:t>
            </w:r>
          </w:p>
        </w:tc>
        <w:tc>
          <w:tcPr>
            <w:tcW w:w="2144"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color w:val="000000"/>
                <w:szCs w:val="22"/>
              </w:rPr>
            </w:pPr>
            <w:r w:rsidRPr="00CE0E5F">
              <w:rPr>
                <w:color w:val="000000"/>
                <w:szCs w:val="22"/>
              </w:rPr>
              <w:t>300 tablečių</w:t>
            </w:r>
          </w:p>
        </w:tc>
      </w:tr>
      <w:tr w:rsidR="00CA49BC" w:rsidRPr="00CE0E5F" w:rsidTr="00686294">
        <w:trPr>
          <w:cantSplit/>
        </w:trPr>
        <w:tc>
          <w:tcPr>
            <w:tcW w:w="2856"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szCs w:val="22"/>
              </w:rPr>
            </w:pPr>
            <w:r w:rsidRPr="00CE0E5F">
              <w:rPr>
                <w:szCs w:val="22"/>
              </w:rPr>
              <w:t>EU/1/17/1201/010</w:t>
            </w:r>
          </w:p>
        </w:tc>
        <w:tc>
          <w:tcPr>
            <w:tcW w:w="2144"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szCs w:val="22"/>
              </w:rPr>
            </w:pPr>
            <w:r w:rsidRPr="00CE0E5F">
              <w:rPr>
                <w:color w:val="000000"/>
                <w:szCs w:val="22"/>
              </w:rPr>
              <w:t>360 tablečių</w:t>
            </w:r>
          </w:p>
        </w:tc>
      </w:tr>
      <w:tr w:rsidR="00CA49BC" w:rsidRPr="00CE0E5F" w:rsidTr="00686294">
        <w:trPr>
          <w:cantSplit/>
        </w:trPr>
        <w:tc>
          <w:tcPr>
            <w:tcW w:w="2856"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szCs w:val="22"/>
              </w:rPr>
            </w:pPr>
            <w:r w:rsidRPr="00CE0E5F">
              <w:rPr>
                <w:szCs w:val="22"/>
              </w:rPr>
              <w:t>EU/1/17/1201/011</w:t>
            </w:r>
          </w:p>
        </w:tc>
        <w:tc>
          <w:tcPr>
            <w:tcW w:w="2144" w:type="pct"/>
            <w:tcBorders>
              <w:top w:val="nil"/>
              <w:left w:val="nil"/>
              <w:bottom w:val="nil"/>
              <w:right w:val="nil"/>
            </w:tcBorders>
            <w:shd w:val="clear" w:color="auto" w:fill="BFBFBF"/>
          </w:tcPr>
          <w:p w:rsidR="00CA49BC" w:rsidRPr="00CE0E5F" w:rsidRDefault="00CA49BC" w:rsidP="00CA49BC">
            <w:pPr>
              <w:keepLines/>
              <w:widowControl w:val="0"/>
              <w:autoSpaceDE w:val="0"/>
              <w:autoSpaceDN w:val="0"/>
              <w:adjustRightInd w:val="0"/>
              <w:ind w:left="108" w:right="108"/>
              <w:rPr>
                <w:szCs w:val="22"/>
              </w:rPr>
            </w:pPr>
            <w:r w:rsidRPr="00CE0E5F">
              <w:rPr>
                <w:color w:val="000000"/>
                <w:szCs w:val="22"/>
              </w:rPr>
              <w:t>400 tablečių</w:t>
            </w:r>
          </w:p>
        </w:tc>
      </w:tr>
    </w:tbl>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13.</w:t>
      </w:r>
      <w:r w:rsidRPr="00CE0E5F">
        <w:rPr>
          <w:b/>
          <w:bCs/>
          <w:szCs w:val="22"/>
          <w:lang w:bidi="lt-LT"/>
        </w:rPr>
        <w:tab/>
        <w:t>SERIJOS NUMERIS</w:t>
      </w:r>
    </w:p>
    <w:p w:rsidR="00361C3D" w:rsidRPr="00CE0E5F" w:rsidRDefault="00361C3D">
      <w:pPr>
        <w:keepNext/>
        <w:widowControl w:val="0"/>
        <w:tabs>
          <w:tab w:val="clear" w:pos="567"/>
        </w:tabs>
        <w:spacing w:line="240" w:lineRule="auto"/>
        <w:rPr>
          <w:i/>
          <w:szCs w:val="22"/>
        </w:rPr>
      </w:pPr>
    </w:p>
    <w:p w:rsidR="00361C3D" w:rsidRPr="00CE0E5F" w:rsidRDefault="003F0DD9">
      <w:pPr>
        <w:keepNext/>
        <w:widowControl w:val="0"/>
        <w:tabs>
          <w:tab w:val="clear" w:pos="567"/>
        </w:tabs>
        <w:spacing w:line="240" w:lineRule="auto"/>
        <w:rPr>
          <w:szCs w:val="22"/>
        </w:rPr>
      </w:pPr>
      <w:r w:rsidRPr="00CE0E5F">
        <w:rPr>
          <w:szCs w:val="22"/>
          <w:lang w:bidi="lt-LT"/>
        </w:rPr>
        <w:t>Lot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rsidP="0049393D">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14.</w:t>
      </w:r>
      <w:r w:rsidRPr="00CE0E5F">
        <w:rPr>
          <w:b/>
          <w:bCs/>
          <w:szCs w:val="22"/>
          <w:lang w:bidi="lt-LT"/>
        </w:rPr>
        <w:tab/>
        <w:t>PARDAVIMO (IŠDAVIMO) TVARKA</w:t>
      </w:r>
    </w:p>
    <w:p w:rsidR="00361C3D" w:rsidRPr="00CE0E5F" w:rsidRDefault="00361C3D" w:rsidP="0049393D">
      <w:pPr>
        <w:widowControl w:val="0"/>
        <w:tabs>
          <w:tab w:val="clear" w:pos="567"/>
        </w:tabs>
        <w:spacing w:line="240" w:lineRule="auto"/>
        <w:rPr>
          <w:iCs/>
          <w:szCs w:val="22"/>
        </w:rPr>
      </w:pPr>
    </w:p>
    <w:p w:rsidR="00361C3D" w:rsidRPr="00CE0E5F" w:rsidRDefault="00361C3D" w:rsidP="0049393D">
      <w:pPr>
        <w:widowControl w:val="0"/>
        <w:tabs>
          <w:tab w:val="clear" w:pos="567"/>
        </w:tabs>
        <w:spacing w:line="240" w:lineRule="auto"/>
        <w:rPr>
          <w:szCs w:val="22"/>
        </w:rPr>
      </w:pPr>
    </w:p>
    <w:p w:rsidR="00361C3D" w:rsidRPr="00CE0E5F" w:rsidRDefault="00361C3D" w:rsidP="0049393D">
      <w:pPr>
        <w:widowControl w:val="0"/>
        <w:pBdr>
          <w:top w:val="single" w:sz="4" w:space="2"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15.</w:t>
      </w:r>
      <w:r w:rsidRPr="00CE0E5F">
        <w:rPr>
          <w:b/>
          <w:bCs/>
          <w:szCs w:val="22"/>
          <w:lang w:bidi="lt-LT"/>
        </w:rPr>
        <w:tab/>
        <w:t>VARTOJIMO INSTRUKCIJA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0" w:color="00000A"/>
          <w:right w:val="single" w:sz="4" w:space="4" w:color="00000A"/>
        </w:pBdr>
        <w:tabs>
          <w:tab w:val="clear" w:pos="567"/>
        </w:tabs>
        <w:spacing w:line="240" w:lineRule="auto"/>
        <w:rPr>
          <w:szCs w:val="22"/>
        </w:rPr>
      </w:pPr>
      <w:r w:rsidRPr="00CE0E5F">
        <w:rPr>
          <w:b/>
          <w:bCs/>
          <w:szCs w:val="22"/>
          <w:lang w:bidi="lt-LT"/>
        </w:rPr>
        <w:t>16.</w:t>
      </w:r>
      <w:r w:rsidRPr="00CE0E5F">
        <w:rPr>
          <w:b/>
          <w:bCs/>
          <w:szCs w:val="22"/>
          <w:lang w:bidi="lt-LT"/>
        </w:rPr>
        <w:tab/>
        <w:t>INFORMACIJA BRAILIO RAŠTU</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Skilarence 120 mg</w:t>
      </w:r>
    </w:p>
    <w:p w:rsidR="00361C3D" w:rsidRPr="00CE0E5F" w:rsidRDefault="00361C3D" w:rsidP="0049393D">
      <w:pPr>
        <w:widowControl w:val="0"/>
        <w:tabs>
          <w:tab w:val="clear" w:pos="567"/>
        </w:tabs>
        <w:spacing w:line="240" w:lineRule="auto"/>
        <w:rPr>
          <w:szCs w:val="22"/>
        </w:rPr>
      </w:pPr>
    </w:p>
    <w:p w:rsidR="00361C3D" w:rsidRPr="00CE0E5F" w:rsidRDefault="00361C3D">
      <w:pPr>
        <w:spacing w:line="240" w:lineRule="auto"/>
        <w:rPr>
          <w:szCs w:val="22"/>
          <w:shd w:val="clear" w:color="auto" w:fill="CCCCCC"/>
        </w:rPr>
      </w:pPr>
    </w:p>
    <w:p w:rsidR="00361C3D" w:rsidRPr="00CE0E5F" w:rsidRDefault="00361C3D">
      <w:pPr>
        <w:keepNext/>
        <w:numPr>
          <w:ilvl w:val="0"/>
          <w:numId w:val="7"/>
        </w:numPr>
        <w:pBdr>
          <w:top w:val="single" w:sz="4" w:space="1" w:color="00000A"/>
          <w:left w:val="single" w:sz="4" w:space="4" w:color="00000A"/>
          <w:bottom w:val="single" w:sz="4" w:space="1" w:color="00000A"/>
          <w:right w:val="single" w:sz="4" w:space="4" w:color="00000A"/>
        </w:pBdr>
        <w:spacing w:line="240" w:lineRule="auto"/>
        <w:ind w:left="567"/>
        <w:rPr>
          <w:szCs w:val="22"/>
        </w:rPr>
      </w:pPr>
      <w:r w:rsidRPr="00CE0E5F">
        <w:rPr>
          <w:b/>
          <w:szCs w:val="22"/>
        </w:rPr>
        <w:t>UNIKALUS IDENTIFIKATORIUS – 2D BRŪKŠNINIS KODAS</w:t>
      </w:r>
    </w:p>
    <w:p w:rsidR="00361C3D" w:rsidRPr="00CE0E5F" w:rsidRDefault="00361C3D">
      <w:pPr>
        <w:tabs>
          <w:tab w:val="clear" w:pos="567"/>
        </w:tabs>
        <w:spacing w:line="240" w:lineRule="auto"/>
        <w:rPr>
          <w:szCs w:val="22"/>
        </w:rPr>
      </w:pPr>
    </w:p>
    <w:p w:rsidR="00361C3D" w:rsidRPr="00CE0E5F" w:rsidRDefault="00361C3D">
      <w:pPr>
        <w:spacing w:line="240" w:lineRule="auto"/>
        <w:rPr>
          <w:szCs w:val="22"/>
        </w:rPr>
      </w:pPr>
      <w:r w:rsidRPr="00CE0E5F">
        <w:rPr>
          <w:szCs w:val="22"/>
          <w:highlight w:val="lightGray"/>
        </w:rPr>
        <w:t>2D brūkšninis kodas su nurodytu unikaliu identifikatoriumi.</w:t>
      </w:r>
    </w:p>
    <w:p w:rsidR="00D14558" w:rsidRPr="00CE0E5F" w:rsidRDefault="00D14558">
      <w:pPr>
        <w:spacing w:line="240" w:lineRule="auto"/>
        <w:rPr>
          <w:szCs w:val="22"/>
        </w:rPr>
      </w:pPr>
    </w:p>
    <w:p w:rsidR="00361C3D" w:rsidRPr="00CE0E5F" w:rsidRDefault="00361C3D">
      <w:pPr>
        <w:spacing w:line="240" w:lineRule="auto"/>
        <w:rPr>
          <w:vanish/>
          <w:szCs w:val="22"/>
        </w:rPr>
      </w:pPr>
    </w:p>
    <w:p w:rsidR="00361C3D" w:rsidRPr="00CE0E5F" w:rsidRDefault="00361C3D" w:rsidP="0049393D">
      <w:pPr>
        <w:keepNext/>
        <w:numPr>
          <w:ilvl w:val="0"/>
          <w:numId w:val="7"/>
        </w:numPr>
        <w:pBdr>
          <w:top w:val="single" w:sz="4" w:space="1" w:color="00000A"/>
          <w:left w:val="single" w:sz="4" w:space="4" w:color="00000A"/>
          <w:bottom w:val="single" w:sz="4" w:space="1" w:color="00000A"/>
          <w:right w:val="single" w:sz="4" w:space="4" w:color="00000A"/>
        </w:pBdr>
        <w:spacing w:line="240" w:lineRule="auto"/>
        <w:ind w:left="567"/>
        <w:rPr>
          <w:szCs w:val="22"/>
        </w:rPr>
      </w:pPr>
      <w:r w:rsidRPr="00CE0E5F">
        <w:rPr>
          <w:b/>
          <w:szCs w:val="22"/>
        </w:rPr>
        <w:t>UNIKALUS IDENTIFIKATORIUS – ŽMONĖMS SUPRANTAMI DUOMENYS</w:t>
      </w:r>
    </w:p>
    <w:p w:rsidR="00361C3D" w:rsidRPr="00CE0E5F" w:rsidRDefault="00361C3D" w:rsidP="0049393D">
      <w:pPr>
        <w:keepNext/>
        <w:tabs>
          <w:tab w:val="clear" w:pos="567"/>
        </w:tabs>
        <w:spacing w:line="240" w:lineRule="auto"/>
        <w:rPr>
          <w:szCs w:val="22"/>
        </w:rPr>
      </w:pPr>
    </w:p>
    <w:p w:rsidR="00361C3D" w:rsidRPr="00CE0E5F" w:rsidRDefault="00361C3D" w:rsidP="0049393D">
      <w:pPr>
        <w:keepNext/>
        <w:rPr>
          <w:szCs w:val="22"/>
        </w:rPr>
      </w:pPr>
      <w:r w:rsidRPr="00CE0E5F">
        <w:rPr>
          <w:szCs w:val="22"/>
        </w:rPr>
        <w:t>PC</w:t>
      </w:r>
    </w:p>
    <w:p w:rsidR="00361C3D" w:rsidRPr="00CE0E5F" w:rsidRDefault="00361C3D">
      <w:pPr>
        <w:rPr>
          <w:szCs w:val="22"/>
        </w:rPr>
      </w:pPr>
      <w:r w:rsidRPr="00CE0E5F">
        <w:rPr>
          <w:szCs w:val="22"/>
        </w:rPr>
        <w:t>SN</w:t>
      </w:r>
    </w:p>
    <w:p w:rsidR="00361C3D" w:rsidRPr="00CE0E5F" w:rsidRDefault="00361C3D">
      <w:pPr>
        <w:rPr>
          <w:szCs w:val="22"/>
        </w:rPr>
      </w:pPr>
      <w:r w:rsidRPr="00CE0E5F">
        <w:rPr>
          <w:szCs w:val="22"/>
        </w:rPr>
        <w:t xml:space="preserve">NN </w:t>
      </w:r>
    </w:p>
    <w:p w:rsidR="00361C3D" w:rsidRPr="00CE0E5F" w:rsidRDefault="00361C3D" w:rsidP="0049393D">
      <w:pPr>
        <w:widowControl w:val="0"/>
        <w:pBdr>
          <w:top w:val="single" w:sz="4" w:space="1" w:color="auto"/>
          <w:left w:val="single" w:sz="4" w:space="1" w:color="auto"/>
          <w:bottom w:val="single" w:sz="4" w:space="1" w:color="auto"/>
          <w:right w:val="single" w:sz="4" w:space="1" w:color="auto"/>
        </w:pBdr>
        <w:tabs>
          <w:tab w:val="clear" w:pos="567"/>
        </w:tabs>
        <w:spacing w:line="240" w:lineRule="auto"/>
        <w:rPr>
          <w:szCs w:val="22"/>
        </w:rPr>
      </w:pPr>
      <w:r w:rsidRPr="00CE0E5F">
        <w:rPr>
          <w:b/>
          <w:szCs w:val="22"/>
        </w:rPr>
        <w:br w:type="page"/>
      </w:r>
      <w:r w:rsidRPr="00CE0E5F">
        <w:rPr>
          <w:b/>
          <w:bCs/>
          <w:szCs w:val="22"/>
          <w:lang w:bidi="lt-LT"/>
        </w:rPr>
        <w:t>MINIMALI INFORMACIJA ANT LIZDINIŲ PLOKŠTELIŲ ARBA DVISLUOKSNIŲ JUOSTELIŲ</w:t>
      </w: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rPr>
      </w:pPr>
    </w:p>
    <w:p w:rsidR="00361C3D" w:rsidRPr="00CE0E5F" w:rsidRDefault="00361C3D" w:rsidP="0049393D">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szCs w:val="22"/>
        </w:rPr>
      </w:pPr>
      <w:r w:rsidRPr="00CE0E5F">
        <w:rPr>
          <w:b/>
          <w:bCs/>
          <w:szCs w:val="22"/>
          <w:lang w:bidi="lt-LT"/>
        </w:rPr>
        <w:t xml:space="preserve">LIZDINĖ PLOKŠTELĖ - </w:t>
      </w:r>
      <w:r w:rsidR="0049393D" w:rsidRPr="00CE0E5F">
        <w:rPr>
          <w:b/>
          <w:szCs w:val="22"/>
        </w:rPr>
        <w:t>SKILARENCE 120 </w:t>
      </w:r>
      <w:r w:rsidRPr="00CE0E5F">
        <w:rPr>
          <w:b/>
          <w:szCs w:val="22"/>
        </w:rPr>
        <w:t>mg SKANDYJE NEIRIOS TABLETĖS</w:t>
      </w: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1.</w:t>
      </w:r>
      <w:r w:rsidRPr="00CE0E5F">
        <w:rPr>
          <w:b/>
          <w:bCs/>
          <w:szCs w:val="22"/>
          <w:lang w:bidi="lt-LT"/>
        </w:rPr>
        <w:tab/>
        <w:t xml:space="preserve">VAISTINIO PREPARATO PAVADINIMAS </w:t>
      </w:r>
    </w:p>
    <w:p w:rsidR="00361C3D" w:rsidRPr="00CE0E5F" w:rsidRDefault="00361C3D" w:rsidP="0049393D">
      <w:pPr>
        <w:keepNext/>
        <w:widowControl w:val="0"/>
        <w:tabs>
          <w:tab w:val="clear" w:pos="567"/>
        </w:tabs>
        <w:spacing w:line="240" w:lineRule="auto"/>
        <w:rPr>
          <w:i/>
          <w:szCs w:val="22"/>
        </w:rPr>
      </w:pPr>
    </w:p>
    <w:p w:rsidR="00361C3D" w:rsidRPr="00CE0E5F" w:rsidRDefault="00361C3D" w:rsidP="0049393D">
      <w:pPr>
        <w:keepNext/>
        <w:widowControl w:val="0"/>
        <w:tabs>
          <w:tab w:val="clear" w:pos="567"/>
        </w:tabs>
        <w:spacing w:line="240" w:lineRule="auto"/>
        <w:rPr>
          <w:szCs w:val="22"/>
        </w:rPr>
      </w:pPr>
      <w:r w:rsidRPr="00CE0E5F">
        <w:rPr>
          <w:szCs w:val="22"/>
          <w:lang w:bidi="lt-LT"/>
        </w:rPr>
        <w:t>Skilarence 120 mg skrandyje neirios tabletės</w:t>
      </w:r>
    </w:p>
    <w:p w:rsidR="00361C3D" w:rsidRPr="00CE0E5F" w:rsidRDefault="00D71B53">
      <w:pPr>
        <w:widowControl w:val="0"/>
        <w:tabs>
          <w:tab w:val="clear" w:pos="567"/>
        </w:tabs>
        <w:spacing w:line="240" w:lineRule="auto"/>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2.</w:t>
      </w:r>
      <w:r w:rsidRPr="00CE0E5F">
        <w:rPr>
          <w:b/>
          <w:bCs/>
          <w:szCs w:val="22"/>
          <w:lang w:bidi="lt-LT"/>
        </w:rPr>
        <w:tab/>
        <w:t>REGISTRUOTOJO PAVADINIMAS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Almirall</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2" w:color="00000A"/>
          <w:right w:val="single" w:sz="4" w:space="4" w:color="00000A"/>
        </w:pBdr>
        <w:tabs>
          <w:tab w:val="clear" w:pos="567"/>
        </w:tabs>
        <w:spacing w:line="240" w:lineRule="auto"/>
        <w:rPr>
          <w:szCs w:val="22"/>
        </w:rPr>
      </w:pPr>
      <w:r w:rsidRPr="00CE0E5F">
        <w:rPr>
          <w:b/>
          <w:bCs/>
          <w:szCs w:val="22"/>
          <w:lang w:bidi="lt-LT"/>
        </w:rPr>
        <w:t>3.</w:t>
      </w:r>
      <w:r w:rsidRPr="00CE0E5F">
        <w:rPr>
          <w:b/>
          <w:bCs/>
          <w:szCs w:val="22"/>
          <w:lang w:bidi="lt-LT"/>
        </w:rPr>
        <w:tab/>
        <w:t>TINKAMUMO LAIKAS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EXP</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4.</w:t>
      </w:r>
      <w:r w:rsidRPr="00CE0E5F">
        <w:rPr>
          <w:b/>
          <w:bCs/>
          <w:szCs w:val="22"/>
          <w:lang w:bidi="lt-LT"/>
        </w:rPr>
        <w:tab/>
        <w:t>SERIJOS NUMERIS</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Lot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widowControl w:val="0"/>
        <w:pBdr>
          <w:top w:val="single" w:sz="4" w:space="1" w:color="00000A"/>
          <w:left w:val="single" w:sz="4" w:space="4" w:color="00000A"/>
          <w:bottom w:val="single" w:sz="4" w:space="1" w:color="00000A"/>
          <w:right w:val="single" w:sz="4" w:space="4" w:color="00000A"/>
        </w:pBdr>
        <w:tabs>
          <w:tab w:val="clear" w:pos="567"/>
        </w:tabs>
        <w:spacing w:line="240" w:lineRule="auto"/>
        <w:rPr>
          <w:szCs w:val="22"/>
        </w:rPr>
      </w:pPr>
      <w:r w:rsidRPr="00CE0E5F">
        <w:rPr>
          <w:b/>
          <w:bCs/>
          <w:szCs w:val="22"/>
          <w:lang w:bidi="lt-LT"/>
        </w:rPr>
        <w:t>5.</w:t>
      </w:r>
      <w:r w:rsidRPr="00CE0E5F">
        <w:rPr>
          <w:b/>
          <w:bCs/>
          <w:szCs w:val="22"/>
          <w:lang w:bidi="lt-LT"/>
        </w:rPr>
        <w:tab/>
        <w:t>KITA</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ind w:right="113"/>
        <w:rPr>
          <w:szCs w:val="22"/>
        </w:rPr>
      </w:pPr>
    </w:p>
    <w:p w:rsidR="0049393D" w:rsidRPr="00CE0E5F" w:rsidRDefault="00361C3D" w:rsidP="0049393D">
      <w:pPr>
        <w:spacing w:line="240" w:lineRule="auto"/>
        <w:outlineLvl w:val="0"/>
        <w:rPr>
          <w:b/>
          <w:noProof/>
          <w:szCs w:val="22"/>
        </w:rPr>
      </w:pPr>
      <w:r w:rsidRPr="00CE0E5F">
        <w:rPr>
          <w:szCs w:val="22"/>
        </w:rPr>
        <w:br w:type="page"/>
      </w: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49393D" w:rsidRPr="00CE0E5F" w:rsidRDefault="0049393D" w:rsidP="00144D4F">
      <w:pPr>
        <w:spacing w:line="240" w:lineRule="auto"/>
        <w:rPr>
          <w:b/>
          <w:noProof/>
          <w:szCs w:val="22"/>
        </w:rPr>
      </w:pPr>
    </w:p>
    <w:p w:rsidR="00361C3D" w:rsidRPr="00CE0E5F" w:rsidRDefault="00361C3D" w:rsidP="00144D4F">
      <w:pPr>
        <w:widowControl w:val="0"/>
        <w:tabs>
          <w:tab w:val="clear" w:pos="567"/>
        </w:tabs>
        <w:spacing w:line="240" w:lineRule="auto"/>
        <w:rPr>
          <w:szCs w:val="22"/>
        </w:rPr>
      </w:pPr>
    </w:p>
    <w:p w:rsidR="00361C3D" w:rsidRPr="00CE0E5F" w:rsidRDefault="00361C3D" w:rsidP="00144D4F">
      <w:pPr>
        <w:pStyle w:val="TittleEMA1"/>
        <w:outlineLvl w:val="0"/>
      </w:pPr>
      <w:r w:rsidRPr="00CE0E5F">
        <w:t>B. PAKUOTĖS LAPELIS</w:t>
      </w:r>
    </w:p>
    <w:p w:rsidR="00361C3D" w:rsidRPr="00CE0E5F" w:rsidRDefault="00361C3D" w:rsidP="0049393D">
      <w:pPr>
        <w:widowControl w:val="0"/>
        <w:tabs>
          <w:tab w:val="clear" w:pos="567"/>
        </w:tabs>
        <w:spacing w:line="240" w:lineRule="auto"/>
        <w:jc w:val="center"/>
        <w:rPr>
          <w:szCs w:val="22"/>
        </w:rPr>
      </w:pPr>
      <w:r w:rsidRPr="00CE0E5F">
        <w:rPr>
          <w:szCs w:val="22"/>
        </w:rPr>
        <w:br w:type="page"/>
      </w:r>
      <w:r w:rsidRPr="00CE0E5F">
        <w:rPr>
          <w:b/>
          <w:bCs/>
          <w:szCs w:val="22"/>
          <w:lang w:bidi="lt-LT"/>
        </w:rPr>
        <w:t>Pakuotės lapelis: informacija pacientui</w:t>
      </w:r>
    </w:p>
    <w:p w:rsidR="00361C3D" w:rsidRPr="00CE0E5F" w:rsidRDefault="00361C3D">
      <w:pPr>
        <w:widowControl w:val="0"/>
        <w:shd w:val="clear" w:color="auto" w:fill="FFFFFF"/>
        <w:tabs>
          <w:tab w:val="clear" w:pos="567"/>
        </w:tabs>
        <w:spacing w:line="240" w:lineRule="auto"/>
        <w:jc w:val="center"/>
        <w:rPr>
          <w:szCs w:val="22"/>
        </w:rPr>
      </w:pPr>
    </w:p>
    <w:p w:rsidR="00361C3D" w:rsidRPr="00CE0E5F" w:rsidRDefault="00361C3D">
      <w:pPr>
        <w:widowControl w:val="0"/>
        <w:tabs>
          <w:tab w:val="clear" w:pos="567"/>
          <w:tab w:val="left" w:pos="993"/>
        </w:tabs>
        <w:spacing w:line="240" w:lineRule="auto"/>
        <w:jc w:val="center"/>
        <w:rPr>
          <w:szCs w:val="22"/>
        </w:rPr>
      </w:pPr>
      <w:r w:rsidRPr="00CE0E5F">
        <w:rPr>
          <w:b/>
          <w:bCs/>
          <w:szCs w:val="22"/>
          <w:lang w:bidi="lt-LT"/>
        </w:rPr>
        <w:t>Skilarence 30 mg skrandyje neirios tabletės</w:t>
      </w:r>
    </w:p>
    <w:p w:rsidR="00361C3D" w:rsidRPr="00CE0E5F" w:rsidRDefault="00D71B53">
      <w:pPr>
        <w:widowControl w:val="0"/>
        <w:tabs>
          <w:tab w:val="clear" w:pos="567"/>
        </w:tabs>
        <w:spacing w:line="240" w:lineRule="auto"/>
        <w:jc w:val="center"/>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Atidžiai perskaitykite visą šį lapelį, prieš pradėdami vartoti vaistą, nes jame pateikiama Jums svarbi informacija.</w:t>
      </w:r>
    </w:p>
    <w:p w:rsidR="00361C3D" w:rsidRPr="00CE0E5F" w:rsidRDefault="00361C3D">
      <w:pPr>
        <w:keepNext/>
        <w:widowControl w:val="0"/>
        <w:tabs>
          <w:tab w:val="clear" w:pos="567"/>
        </w:tabs>
        <w:spacing w:line="240" w:lineRule="auto"/>
        <w:ind w:left="567" w:right="-2" w:hanging="567"/>
        <w:rPr>
          <w:szCs w:val="22"/>
        </w:rPr>
      </w:pPr>
      <w:r w:rsidRPr="00CE0E5F">
        <w:rPr>
          <w:szCs w:val="22"/>
          <w:lang w:bidi="lt-LT"/>
        </w:rPr>
        <w:tab/>
        <w:t>Neišmeskite šio lapelio, nes vėl gali prireikti jį perskaityti.</w:t>
      </w:r>
    </w:p>
    <w:p w:rsidR="00361C3D" w:rsidRPr="00CE0E5F" w:rsidRDefault="00361C3D">
      <w:pPr>
        <w:widowControl w:val="0"/>
        <w:tabs>
          <w:tab w:val="clear" w:pos="567"/>
        </w:tabs>
        <w:spacing w:line="240" w:lineRule="auto"/>
        <w:ind w:left="567" w:right="-2" w:hanging="567"/>
        <w:rPr>
          <w:szCs w:val="22"/>
        </w:rPr>
      </w:pPr>
      <w:r w:rsidRPr="00CE0E5F">
        <w:rPr>
          <w:szCs w:val="22"/>
          <w:lang w:bidi="lt-LT"/>
        </w:rPr>
        <w:t>-</w:t>
      </w:r>
      <w:r w:rsidRPr="00CE0E5F">
        <w:rPr>
          <w:szCs w:val="22"/>
          <w:lang w:bidi="lt-LT"/>
        </w:rPr>
        <w:tab/>
        <w:t>Jeigu kiltų daugiau klausimų, kreipkitės į gydytoją arba vaistininką.</w:t>
      </w:r>
    </w:p>
    <w:p w:rsidR="00361C3D" w:rsidRPr="00CE0E5F" w:rsidRDefault="00361C3D">
      <w:pPr>
        <w:widowControl w:val="0"/>
        <w:tabs>
          <w:tab w:val="clear" w:pos="567"/>
        </w:tabs>
        <w:spacing w:line="240" w:lineRule="auto"/>
        <w:ind w:left="567" w:right="-2" w:hanging="567"/>
        <w:rPr>
          <w:szCs w:val="22"/>
        </w:rPr>
      </w:pPr>
      <w:r w:rsidRPr="00CE0E5F">
        <w:rPr>
          <w:szCs w:val="22"/>
          <w:lang w:bidi="lt-LT"/>
        </w:rPr>
        <w:t>-</w:t>
      </w:r>
      <w:r w:rsidRPr="00CE0E5F">
        <w:rPr>
          <w:szCs w:val="22"/>
          <w:lang w:bidi="lt-LT"/>
        </w:rPr>
        <w:tab/>
        <w:t>Šis vaistas skirtas tik Jums, todėl kitiems žmonėms jo duoti negalima. Vaistas gali jiems pakenkti (net tiems, kurių ligos požymiai yra tokie patys kaip Jūsų).</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pasireiškė šalutinis poveikis (net jeigu jis šiame lapelyje nenurodytas), kreipkitės į gydytoją arba vaistininką. Žr. 4 skyrių.</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Apie ką rašoma šiame lapelyje?</w:t>
      </w:r>
    </w:p>
    <w:p w:rsidR="00361C3D" w:rsidRPr="00CE0E5F" w:rsidRDefault="00361C3D">
      <w:pPr>
        <w:keepNext/>
        <w:widowControl w:val="0"/>
        <w:tabs>
          <w:tab w:val="clear" w:pos="567"/>
        </w:tabs>
        <w:spacing w:line="240" w:lineRule="auto"/>
        <w:ind w:right="-2"/>
        <w:rPr>
          <w:szCs w:val="22"/>
        </w:rPr>
      </w:pPr>
    </w:p>
    <w:p w:rsidR="00361C3D" w:rsidRPr="00CE0E5F" w:rsidRDefault="00361C3D">
      <w:pPr>
        <w:keepNext/>
        <w:widowControl w:val="0"/>
        <w:tabs>
          <w:tab w:val="clear" w:pos="567"/>
          <w:tab w:val="left" w:pos="426"/>
        </w:tabs>
        <w:spacing w:line="240" w:lineRule="auto"/>
        <w:ind w:right="-29"/>
        <w:rPr>
          <w:szCs w:val="22"/>
        </w:rPr>
      </w:pPr>
      <w:r w:rsidRPr="00CE0E5F">
        <w:rPr>
          <w:szCs w:val="22"/>
          <w:lang w:bidi="lt-LT"/>
        </w:rPr>
        <w:t>1.</w:t>
      </w:r>
      <w:r w:rsidRPr="00CE0E5F">
        <w:rPr>
          <w:szCs w:val="22"/>
          <w:lang w:bidi="lt-LT"/>
        </w:rPr>
        <w:tab/>
        <w:t>Kas yra Skilarence ir kam jis vartojamas</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2.</w:t>
      </w:r>
      <w:r w:rsidRPr="00CE0E5F">
        <w:rPr>
          <w:szCs w:val="22"/>
          <w:lang w:bidi="lt-LT"/>
        </w:rPr>
        <w:tab/>
        <w:t>Kas žinotina prieš vartojant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3.</w:t>
      </w:r>
      <w:r w:rsidRPr="00CE0E5F">
        <w:rPr>
          <w:szCs w:val="22"/>
          <w:lang w:bidi="lt-LT"/>
        </w:rPr>
        <w:tab/>
        <w:t>Kaip vartoti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4.</w:t>
      </w:r>
      <w:r w:rsidRPr="00CE0E5F">
        <w:rPr>
          <w:szCs w:val="22"/>
          <w:lang w:bidi="lt-LT"/>
        </w:rPr>
        <w:tab/>
        <w:t>Galimas šalutinis poveikis</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5.</w:t>
      </w:r>
      <w:r w:rsidRPr="00CE0E5F">
        <w:rPr>
          <w:szCs w:val="22"/>
          <w:lang w:bidi="lt-LT"/>
        </w:rPr>
        <w:tab/>
        <w:t>Kaip laikyti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6.</w:t>
      </w:r>
      <w:r w:rsidRPr="00CE0E5F">
        <w:rPr>
          <w:szCs w:val="22"/>
          <w:lang w:bidi="lt-LT"/>
        </w:rPr>
        <w:tab/>
        <w:t>Pakuotės turinys ir kita informacija</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1.</w:t>
      </w:r>
      <w:r w:rsidRPr="00CE0E5F">
        <w:rPr>
          <w:b/>
          <w:bCs/>
          <w:szCs w:val="22"/>
          <w:lang w:bidi="lt-LT"/>
        </w:rPr>
        <w:tab/>
        <w:t>Kas yra Skilarence ir kam jis vartojamas</w:t>
      </w:r>
    </w:p>
    <w:p w:rsidR="00361C3D" w:rsidRPr="00CE0E5F" w:rsidRDefault="00361C3D">
      <w:pPr>
        <w:keepNext/>
        <w:widowControl w:val="0"/>
        <w:tabs>
          <w:tab w:val="clear" w:pos="567"/>
        </w:tabs>
        <w:spacing w:line="240" w:lineRule="auto"/>
        <w:rPr>
          <w:b/>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Kas yra Skilarence</w:t>
      </w:r>
    </w:p>
    <w:p w:rsidR="00361C3D" w:rsidRPr="00CE0E5F" w:rsidRDefault="00361C3D">
      <w:pPr>
        <w:keepNext/>
        <w:widowControl w:val="0"/>
        <w:tabs>
          <w:tab w:val="clear" w:pos="567"/>
        </w:tabs>
        <w:spacing w:line="240" w:lineRule="auto"/>
        <w:rPr>
          <w:szCs w:val="22"/>
        </w:rPr>
      </w:pPr>
      <w:r w:rsidRPr="00CE0E5F">
        <w:rPr>
          <w:szCs w:val="22"/>
          <w:lang w:bidi="lt-LT"/>
        </w:rPr>
        <w:t>Skilarence – tai vaistas, kurio sudėtyje yra veikliosios medžiagos dimetilfumarato. Dimetilfumaratas veikia imuninės sistemos ląsteles (natūralią kūno apsaugą). Jis keičia imuninės sistemos aktyvumą ir sumažina medžiagų, sukeliančių psoriazę, gamybą.</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Kam Skilarence vartojamas</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tabletės </w:t>
      </w:r>
      <w:r w:rsidR="00250F92" w:rsidRPr="00CE0E5F">
        <w:rPr>
          <w:szCs w:val="22"/>
          <w:lang w:bidi="lt-LT"/>
        </w:rPr>
        <w:t xml:space="preserve">vartojamos </w:t>
      </w:r>
      <w:r w:rsidRPr="00CE0E5F">
        <w:rPr>
          <w:szCs w:val="22"/>
          <w:lang w:bidi="lt-LT"/>
        </w:rPr>
        <w:t>vidutin</w:t>
      </w:r>
      <w:r w:rsidR="00250F92" w:rsidRPr="00CE0E5F">
        <w:rPr>
          <w:szCs w:val="22"/>
          <w:lang w:bidi="lt-LT"/>
        </w:rPr>
        <w:t>io sunkumo</w:t>
      </w:r>
      <w:r w:rsidRPr="00CE0E5F">
        <w:rPr>
          <w:szCs w:val="22"/>
          <w:lang w:bidi="lt-LT"/>
        </w:rPr>
        <w:t xml:space="preserve"> ir sunkiai suaugusiųjų plokštelinei psoriazei gydyti. Psoriazė – tai liga, dėl kurios ant odos atsiranda pastorėjusių uždegiminių raudonų dėmių, dažnai padengtų sidabriškais žvyneliais.</w:t>
      </w:r>
    </w:p>
    <w:p w:rsidR="00361C3D" w:rsidRPr="00CE0E5F" w:rsidRDefault="00361C3D" w:rsidP="0049393D">
      <w:pPr>
        <w:widowControl w:val="0"/>
        <w:tabs>
          <w:tab w:val="clear" w:pos="567"/>
        </w:tabs>
        <w:spacing w:line="240" w:lineRule="auto"/>
        <w:rPr>
          <w:szCs w:val="22"/>
          <w:lang w:bidi="lt-LT"/>
        </w:rPr>
      </w:pPr>
    </w:p>
    <w:p w:rsidR="00361C3D" w:rsidRPr="00CE0E5F" w:rsidRDefault="00361C3D" w:rsidP="0049393D">
      <w:pPr>
        <w:widowControl w:val="0"/>
        <w:tabs>
          <w:tab w:val="clear" w:pos="567"/>
        </w:tabs>
        <w:spacing w:line="240" w:lineRule="auto"/>
        <w:rPr>
          <w:szCs w:val="22"/>
        </w:rPr>
      </w:pPr>
      <w:r w:rsidRPr="00CE0E5F">
        <w:rPr>
          <w:szCs w:val="22"/>
          <w:lang w:bidi="lt-LT"/>
        </w:rPr>
        <w:t>Atsakas į Skilarence paprastai gali būti pastebimas jau trečią savaitę ir su laiku gerėja. Patirtis su kitais susijusiais produktais, kuriuose yra dimetilfumarato, rodo gydymo naudą, kuri trunka mažiausiai 24 mėnesius.</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2.</w:t>
      </w:r>
      <w:r w:rsidRPr="00CE0E5F">
        <w:rPr>
          <w:b/>
          <w:bCs/>
          <w:szCs w:val="22"/>
          <w:lang w:bidi="lt-LT"/>
        </w:rPr>
        <w:tab/>
        <w:t>Kas žinotina prieš vartojant Skilarence</w:t>
      </w:r>
    </w:p>
    <w:p w:rsidR="00361C3D" w:rsidRPr="00CE0E5F" w:rsidRDefault="00361C3D" w:rsidP="0049393D">
      <w:pPr>
        <w:keepNext/>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r w:rsidRPr="00CE0E5F">
        <w:rPr>
          <w:b/>
          <w:szCs w:val="22"/>
          <w:lang w:bidi="lt-LT"/>
        </w:rPr>
        <w:t>Skilarence</w:t>
      </w:r>
      <w:r w:rsidRPr="00CE0E5F">
        <w:rPr>
          <w:b/>
          <w:bCs/>
          <w:szCs w:val="22"/>
          <w:lang w:bidi="lt-LT"/>
        </w:rPr>
        <w:t xml:space="preserve"> vartoti negalima</w:t>
      </w:r>
    </w:p>
    <w:p w:rsidR="00361C3D" w:rsidRPr="00CE0E5F" w:rsidRDefault="00361C3D" w:rsidP="0049393D">
      <w:pPr>
        <w:keepNext/>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alergija dimetilfumaratui arba bet kuriai pagalbinei šio vai</w:t>
      </w:r>
      <w:r w:rsidR="00946B5E" w:rsidRPr="00CE0E5F">
        <w:rPr>
          <w:szCs w:val="22"/>
          <w:lang w:bidi="lt-LT"/>
        </w:rPr>
        <w:t>sto medžiagai (jos išvardytos 6 </w:t>
      </w:r>
      <w:r w:rsidRPr="00CE0E5F">
        <w:rPr>
          <w:szCs w:val="22"/>
          <w:lang w:bidi="lt-LT"/>
        </w:rPr>
        <w:t>skyriuje</w:t>
      </w:r>
      <w:r w:rsidR="00FA71C4"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sunkių skrandžio arba žarnyno problemų</w:t>
      </w:r>
      <w:r w:rsidR="00FA71C4"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sunkių kepenų ar inkstų problemų</w:t>
      </w:r>
      <w:r w:rsidR="00FA71C4"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esate nėščia arba žind</w:t>
      </w:r>
      <w:r w:rsidR="00FA71C4" w:rsidRPr="00CE0E5F">
        <w:rPr>
          <w:szCs w:val="22"/>
          <w:lang w:bidi="lt-LT"/>
        </w:rPr>
        <w:t>yvė.</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Įspėjimai ir atsargumo priemonės</w:t>
      </w:r>
    </w:p>
    <w:p w:rsidR="00361C3D" w:rsidRPr="00CE0E5F" w:rsidRDefault="00361C3D">
      <w:pPr>
        <w:keepNext/>
        <w:widowControl w:val="0"/>
        <w:tabs>
          <w:tab w:val="clear" w:pos="567"/>
        </w:tabs>
        <w:spacing w:line="240" w:lineRule="auto"/>
        <w:ind w:right="-2"/>
        <w:rPr>
          <w:szCs w:val="22"/>
        </w:rPr>
      </w:pPr>
      <w:r w:rsidRPr="00CE0E5F">
        <w:rPr>
          <w:szCs w:val="22"/>
          <w:lang w:bidi="lt-LT"/>
        </w:rPr>
        <w:t>Pasitarkite su gydytoju arba vaistininku, prieš pradėdami vartoti Skilarence</w:t>
      </w:r>
    </w:p>
    <w:p w:rsidR="00361C3D" w:rsidRPr="00CE0E5F" w:rsidRDefault="00361C3D" w:rsidP="0049393D">
      <w:pPr>
        <w:widowControl w:val="0"/>
        <w:tabs>
          <w:tab w:val="clear" w:pos="567"/>
        </w:tabs>
        <w:spacing w:line="240" w:lineRule="auto"/>
        <w:rPr>
          <w:szCs w:val="22"/>
        </w:rPr>
      </w:pPr>
    </w:p>
    <w:p w:rsidR="00361C3D" w:rsidRPr="00CE0E5F" w:rsidRDefault="00361C3D" w:rsidP="00361C3D">
      <w:pPr>
        <w:keepNext/>
        <w:widowControl w:val="0"/>
        <w:tabs>
          <w:tab w:val="clear" w:pos="567"/>
        </w:tabs>
        <w:spacing w:line="240" w:lineRule="auto"/>
        <w:ind w:right="-2"/>
        <w:rPr>
          <w:szCs w:val="22"/>
        </w:rPr>
      </w:pPr>
      <w:r w:rsidRPr="00CE0E5F">
        <w:rPr>
          <w:szCs w:val="22"/>
          <w:u w:val="single"/>
        </w:rPr>
        <w:t>Stebėjimas</w:t>
      </w:r>
    </w:p>
    <w:p w:rsidR="00361C3D" w:rsidRPr="00CE0E5F" w:rsidRDefault="00361C3D" w:rsidP="00361C3D">
      <w:pPr>
        <w:keepNext/>
        <w:widowControl w:val="0"/>
        <w:tabs>
          <w:tab w:val="clear" w:pos="567"/>
        </w:tabs>
        <w:spacing w:line="240" w:lineRule="auto"/>
        <w:rPr>
          <w:szCs w:val="22"/>
        </w:rPr>
      </w:pPr>
      <w:r w:rsidRPr="00CE0E5F">
        <w:rPr>
          <w:szCs w:val="22"/>
          <w:lang w:bidi="lt-LT"/>
        </w:rPr>
        <w:t>Skilarence gali sukelti kraujo, kepenų ir inkstų sutrikimų. Jums bus atliekami kraujo ir šlapimo tyrimai prieš pradedant gydymą, o po to reguliariai gydymo metu, siekiant įsitikinti</w:t>
      </w:r>
      <w:r w:rsidR="00FA71C4" w:rsidRPr="00CE0E5F">
        <w:rPr>
          <w:szCs w:val="22"/>
          <w:lang w:bidi="lt-LT"/>
        </w:rPr>
        <w:t>,</w:t>
      </w:r>
      <w:r w:rsidRPr="00CE0E5F">
        <w:rPr>
          <w:szCs w:val="22"/>
          <w:lang w:bidi="lt-LT"/>
        </w:rPr>
        <w:t xml:space="preserve"> ar nėra šių komplikacijų ir ar galite toliau vartoti </w:t>
      </w:r>
      <w:r w:rsidR="00FA71C4" w:rsidRPr="00CE0E5F">
        <w:rPr>
          <w:szCs w:val="22"/>
          <w:lang w:bidi="lt-LT"/>
        </w:rPr>
        <w:t>šio vaisto</w:t>
      </w:r>
      <w:r w:rsidRPr="00CE0E5F">
        <w:rPr>
          <w:szCs w:val="22"/>
          <w:lang w:bidi="lt-LT"/>
        </w:rPr>
        <w:t xml:space="preserve">. Atsižvelgdamas į šiuos kraujo ir šlapimo tyrimų rezultatus, gydytojas gali sumažinti Skilarence dozę ar nutraukti gydymą. </w:t>
      </w:r>
    </w:p>
    <w:p w:rsidR="00361C3D" w:rsidRPr="00CE0E5F" w:rsidRDefault="00361C3D">
      <w:pPr>
        <w:widowControl w:val="0"/>
        <w:tabs>
          <w:tab w:val="clear" w:pos="567"/>
        </w:tabs>
        <w:spacing w:line="240" w:lineRule="auto"/>
        <w:rPr>
          <w:szCs w:val="22"/>
          <w:lang w:bidi="lt-LT"/>
        </w:rPr>
      </w:pPr>
    </w:p>
    <w:p w:rsidR="00361C3D" w:rsidRPr="00CE0E5F" w:rsidRDefault="00361C3D" w:rsidP="00361C3D">
      <w:pPr>
        <w:keepNext/>
        <w:widowControl w:val="0"/>
        <w:tabs>
          <w:tab w:val="clear" w:pos="567"/>
        </w:tabs>
        <w:spacing w:line="240" w:lineRule="auto"/>
        <w:rPr>
          <w:szCs w:val="22"/>
        </w:rPr>
      </w:pPr>
      <w:r w:rsidRPr="00CE0E5F">
        <w:rPr>
          <w:szCs w:val="22"/>
          <w:u w:val="single"/>
          <w:lang w:bidi="lt-LT"/>
        </w:rPr>
        <w:t>Infekcijos</w:t>
      </w:r>
    </w:p>
    <w:p w:rsidR="00361C3D" w:rsidRPr="00CE0E5F" w:rsidRDefault="00361C3D" w:rsidP="00361C3D">
      <w:pPr>
        <w:keepNext/>
        <w:widowControl w:val="0"/>
        <w:tabs>
          <w:tab w:val="clear" w:pos="567"/>
        </w:tabs>
        <w:spacing w:line="240" w:lineRule="auto"/>
        <w:rPr>
          <w:szCs w:val="22"/>
        </w:rPr>
      </w:pPr>
      <w:r w:rsidRPr="00CE0E5F">
        <w:rPr>
          <w:szCs w:val="22"/>
          <w:lang w:bidi="lt-LT"/>
        </w:rPr>
        <w:t xml:space="preserve">Baltosios kraujo ląstelės padeda Jūsų organizmui kovoti su infekcijomis. Skilarence gali sumažinti Jūsų baltųjų ląstelių kiekį. Jeigu manote, kad sergate infekcija, pasakykite apie tai gydytojui. Simptomai gali apimti karščiavimą, skausmą, raumenų skausmą, galvos skausmą, apetito praradimą ir </w:t>
      </w:r>
      <w:r w:rsidR="00FA71C4" w:rsidRPr="00CE0E5F">
        <w:rPr>
          <w:szCs w:val="22"/>
          <w:lang w:bidi="lt-LT"/>
        </w:rPr>
        <w:t xml:space="preserve">bendro </w:t>
      </w:r>
      <w:r w:rsidRPr="00CE0E5F">
        <w:rPr>
          <w:szCs w:val="22"/>
          <w:lang w:bidi="lt-LT"/>
        </w:rPr>
        <w:t>silpnumo jausmą. Jei Jums sunki infekcija pasireiškė prieš gydymą ar gydymo Skilarence metu, gydytojas gali patarti Jums nevartoti Skilarence kol infekcija nepraeis.</w:t>
      </w:r>
    </w:p>
    <w:p w:rsidR="00361C3D" w:rsidRPr="00CE0E5F" w:rsidRDefault="00361C3D">
      <w:pPr>
        <w:widowControl w:val="0"/>
        <w:tabs>
          <w:tab w:val="clear" w:pos="567"/>
        </w:tabs>
        <w:spacing w:line="240" w:lineRule="auto"/>
        <w:rPr>
          <w:szCs w:val="22"/>
          <w:lang w:bidi="lt-LT"/>
        </w:rPr>
      </w:pPr>
    </w:p>
    <w:p w:rsidR="00361C3D" w:rsidRPr="00CE0E5F" w:rsidRDefault="00361C3D" w:rsidP="00361C3D">
      <w:pPr>
        <w:keepNext/>
        <w:widowControl w:val="0"/>
        <w:tabs>
          <w:tab w:val="clear" w:pos="567"/>
        </w:tabs>
        <w:spacing w:line="240" w:lineRule="auto"/>
        <w:rPr>
          <w:szCs w:val="22"/>
          <w:u w:val="single"/>
        </w:rPr>
      </w:pPr>
      <w:r w:rsidRPr="00CE0E5F">
        <w:rPr>
          <w:szCs w:val="22"/>
          <w:u w:val="single"/>
          <w:lang w:bidi="lt-LT"/>
        </w:rPr>
        <w:t>Virškinimo trakto sutrikimai</w:t>
      </w:r>
    </w:p>
    <w:p w:rsidR="00361C3D" w:rsidRPr="00CE0E5F" w:rsidRDefault="00361C3D" w:rsidP="00361C3D">
      <w:pPr>
        <w:keepNext/>
        <w:widowControl w:val="0"/>
        <w:tabs>
          <w:tab w:val="clear" w:pos="567"/>
        </w:tabs>
        <w:spacing w:line="240" w:lineRule="auto"/>
        <w:rPr>
          <w:szCs w:val="22"/>
        </w:rPr>
      </w:pPr>
      <w:r w:rsidRPr="00CE0E5F">
        <w:rPr>
          <w:szCs w:val="22"/>
          <w:lang w:bidi="lt-LT"/>
        </w:rPr>
        <w:t xml:space="preserve">Pasakykite savo gydytojui, jei Jus kamuoja skrandžio arba žarnyno negalavimai. Gydytojas patars, </w:t>
      </w:r>
      <w:r w:rsidR="00FA71C4" w:rsidRPr="00CE0E5F">
        <w:rPr>
          <w:szCs w:val="22"/>
          <w:lang w:bidi="lt-LT"/>
        </w:rPr>
        <w:t xml:space="preserve">kokių atsargumo priemonių Jums reikia imtis </w:t>
      </w:r>
      <w:r w:rsidRPr="00CE0E5F">
        <w:rPr>
          <w:szCs w:val="22"/>
          <w:lang w:bidi="lt-LT"/>
        </w:rPr>
        <w:t>gydymo Skilarence metu.</w:t>
      </w:r>
    </w:p>
    <w:p w:rsidR="00361C3D" w:rsidRPr="00CE0E5F" w:rsidRDefault="00361C3D">
      <w:pPr>
        <w:widowControl w:val="0"/>
        <w:tabs>
          <w:tab w:val="clear" w:pos="567"/>
        </w:tabs>
        <w:spacing w:line="240" w:lineRule="auto"/>
        <w:rPr>
          <w:b/>
          <w:bCs/>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Vaikams ir paaugliams</w:t>
      </w:r>
    </w:p>
    <w:p w:rsidR="00361C3D" w:rsidRPr="00CE0E5F" w:rsidRDefault="00361C3D" w:rsidP="00030531">
      <w:pPr>
        <w:keepNext/>
        <w:widowControl w:val="0"/>
        <w:tabs>
          <w:tab w:val="clear" w:pos="567"/>
        </w:tabs>
        <w:spacing w:line="240" w:lineRule="auto"/>
        <w:rPr>
          <w:szCs w:val="22"/>
        </w:rPr>
      </w:pPr>
      <w:r w:rsidRPr="00CE0E5F">
        <w:rPr>
          <w:szCs w:val="22"/>
          <w:lang w:eastAsia="en-GB" w:bidi="lt-LT"/>
        </w:rPr>
        <w:t xml:space="preserve">Šio vaisto </w:t>
      </w:r>
      <w:r w:rsidR="00030531" w:rsidRPr="00CE0E5F">
        <w:rPr>
          <w:szCs w:val="22"/>
        </w:rPr>
        <w:t>neturi vartoti</w:t>
      </w:r>
      <w:r w:rsidRPr="00CE0E5F">
        <w:rPr>
          <w:szCs w:val="22"/>
          <w:lang w:eastAsia="en-GB" w:bidi="lt-LT"/>
        </w:rPr>
        <w:t xml:space="preserve"> </w:t>
      </w:r>
      <w:r w:rsidR="00FA71C4" w:rsidRPr="00CE0E5F">
        <w:rPr>
          <w:szCs w:val="22"/>
          <w:lang w:eastAsia="en-GB" w:bidi="lt-LT"/>
        </w:rPr>
        <w:t xml:space="preserve">vaikai </w:t>
      </w:r>
      <w:r w:rsidRPr="00CE0E5F">
        <w:rPr>
          <w:szCs w:val="22"/>
          <w:lang w:eastAsia="en-GB" w:bidi="lt-LT"/>
        </w:rPr>
        <w:t xml:space="preserve">ir </w:t>
      </w:r>
      <w:r w:rsidR="00FA71C4" w:rsidRPr="00CE0E5F">
        <w:rPr>
          <w:szCs w:val="22"/>
          <w:lang w:eastAsia="en-GB" w:bidi="lt-LT"/>
        </w:rPr>
        <w:t xml:space="preserve">jaunesni kaip 18 metų </w:t>
      </w:r>
      <w:r w:rsidRPr="00CE0E5F">
        <w:rPr>
          <w:szCs w:val="22"/>
          <w:lang w:eastAsia="en-GB" w:bidi="lt-LT"/>
        </w:rPr>
        <w:t>paauglia</w:t>
      </w:r>
      <w:r w:rsidR="00FA71C4" w:rsidRPr="00CE0E5F">
        <w:rPr>
          <w:szCs w:val="22"/>
          <w:lang w:eastAsia="en-GB" w:bidi="lt-LT"/>
        </w:rPr>
        <w:t>i</w:t>
      </w:r>
      <w:r w:rsidRPr="00CE0E5F">
        <w:rPr>
          <w:szCs w:val="22"/>
          <w:lang w:eastAsia="en-GB" w:bidi="lt-LT"/>
        </w:rPr>
        <w:t xml:space="preserve">, kadangi šioje amžiaus grupėje jis nėra </w:t>
      </w:r>
      <w:r w:rsidR="00FA71C4" w:rsidRPr="00CE0E5F">
        <w:rPr>
          <w:szCs w:val="22"/>
          <w:lang w:eastAsia="en-GB" w:bidi="lt-LT"/>
        </w:rPr>
        <w:t>iš</w:t>
      </w:r>
      <w:r w:rsidRPr="00CE0E5F">
        <w:rPr>
          <w:szCs w:val="22"/>
          <w:lang w:eastAsia="en-GB" w:bidi="lt-LT"/>
        </w:rPr>
        <w:t>tirtas</w:t>
      </w:r>
      <w:r w:rsidR="00FA71C4" w:rsidRPr="00CE0E5F">
        <w:rPr>
          <w:szCs w:val="22"/>
          <w:lang w:eastAsia="en-GB" w:bidi="lt-LT"/>
        </w:rPr>
        <w:t>.</w:t>
      </w:r>
    </w:p>
    <w:p w:rsidR="00361C3D" w:rsidRPr="00CE0E5F" w:rsidRDefault="00361C3D">
      <w:pPr>
        <w:widowControl w:val="0"/>
        <w:tabs>
          <w:tab w:val="clear" w:pos="567"/>
        </w:tabs>
        <w:spacing w:line="240" w:lineRule="auto"/>
        <w:rPr>
          <w:b/>
          <w:bCs/>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Kiti vaistai ir Skilarence</w:t>
      </w:r>
    </w:p>
    <w:p w:rsidR="00361C3D" w:rsidRPr="00CE0E5F" w:rsidRDefault="00361C3D">
      <w:pPr>
        <w:keepNext/>
        <w:widowControl w:val="0"/>
        <w:tabs>
          <w:tab w:val="clear" w:pos="567"/>
        </w:tabs>
        <w:spacing w:line="240" w:lineRule="auto"/>
        <w:ind w:right="-2"/>
        <w:rPr>
          <w:szCs w:val="22"/>
        </w:rPr>
      </w:pPr>
      <w:r w:rsidRPr="00CE0E5F">
        <w:rPr>
          <w:szCs w:val="22"/>
          <w:lang w:bidi="lt-LT"/>
        </w:rPr>
        <w:t>Jeigu vartojate ar neseniai vartojote kitų vaistų arba dėl to nesate tikri, apie tai praneškite gydytojui arba vaistininkui.</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 xml:space="preserve">Gydytojui pirmiausia praneškite, jei vartojate </w:t>
      </w:r>
      <w:r w:rsidR="00FA71C4" w:rsidRPr="00CE0E5F">
        <w:rPr>
          <w:szCs w:val="22"/>
          <w:lang w:bidi="lt-LT"/>
        </w:rPr>
        <w:t>šių vaistų</w:t>
      </w:r>
      <w:r w:rsidRPr="00CE0E5F">
        <w:rPr>
          <w:szCs w:val="22"/>
          <w:lang w:bidi="lt-LT"/>
        </w:rPr>
        <w:t>:</w:t>
      </w:r>
    </w:p>
    <w:p w:rsidR="00361C3D" w:rsidRPr="00CE0E5F" w:rsidRDefault="00361C3D">
      <w:pPr>
        <w:keepNext/>
        <w:widowControl w:val="0"/>
        <w:tabs>
          <w:tab w:val="clear" w:pos="567"/>
        </w:tabs>
        <w:spacing w:line="240" w:lineRule="auto"/>
        <w:ind w:right="-2"/>
        <w:rPr>
          <w:szCs w:val="22"/>
        </w:rPr>
      </w:pPr>
    </w:p>
    <w:p w:rsidR="00361C3D" w:rsidRPr="00CE0E5F" w:rsidRDefault="000174A7">
      <w:pPr>
        <w:keepNext/>
        <w:widowControl w:val="0"/>
        <w:numPr>
          <w:ilvl w:val="0"/>
          <w:numId w:val="3"/>
        </w:numPr>
        <w:tabs>
          <w:tab w:val="clear" w:pos="567"/>
        </w:tabs>
        <w:spacing w:line="240" w:lineRule="auto"/>
        <w:ind w:left="567" w:hanging="567"/>
        <w:rPr>
          <w:szCs w:val="22"/>
        </w:rPr>
      </w:pPr>
      <w:r w:rsidRPr="00CE0E5F">
        <w:rPr>
          <w:b/>
          <w:bCs/>
          <w:szCs w:val="22"/>
          <w:lang w:bidi="lt-LT"/>
        </w:rPr>
        <w:t>d</w:t>
      </w:r>
      <w:r w:rsidR="00FA71C4" w:rsidRPr="00CE0E5F">
        <w:rPr>
          <w:b/>
          <w:bCs/>
          <w:szCs w:val="22"/>
          <w:lang w:bidi="lt-LT"/>
        </w:rPr>
        <w:t xml:space="preserve">imetilfumarato </w:t>
      </w:r>
      <w:r w:rsidR="00361C3D" w:rsidRPr="00CE0E5F">
        <w:rPr>
          <w:b/>
          <w:bCs/>
          <w:szCs w:val="22"/>
          <w:lang w:bidi="lt-LT"/>
        </w:rPr>
        <w:t xml:space="preserve">ar </w:t>
      </w:r>
      <w:r w:rsidR="00FA71C4" w:rsidRPr="00CE0E5F">
        <w:rPr>
          <w:b/>
          <w:bCs/>
          <w:szCs w:val="22"/>
          <w:lang w:bidi="lt-LT"/>
        </w:rPr>
        <w:t>kitų fumarat</w:t>
      </w:r>
      <w:r w:rsidR="003C68B2" w:rsidRPr="00CE0E5F">
        <w:rPr>
          <w:b/>
          <w:bCs/>
          <w:szCs w:val="22"/>
          <w:lang w:bidi="lt-LT"/>
        </w:rPr>
        <w:t>ų</w:t>
      </w:r>
      <w:r w:rsidR="00FA71C4" w:rsidRPr="00CE0E5F">
        <w:rPr>
          <w:b/>
          <w:bCs/>
          <w:szCs w:val="22"/>
          <w:lang w:bidi="lt-LT"/>
        </w:rPr>
        <w:t xml:space="preserve">. </w:t>
      </w:r>
      <w:r w:rsidR="00FA71C4" w:rsidRPr="00CE0E5F">
        <w:rPr>
          <w:bCs/>
          <w:szCs w:val="22"/>
          <w:lang w:bidi="lt-LT"/>
        </w:rPr>
        <w:t>V</w:t>
      </w:r>
      <w:r w:rsidR="00361C3D" w:rsidRPr="00CE0E5F">
        <w:rPr>
          <w:szCs w:val="22"/>
          <w:lang w:bidi="lt-LT"/>
        </w:rPr>
        <w:t xml:space="preserve">eiklioji Skilarence medžiaga dimetilfumaratas taip pat </w:t>
      </w:r>
      <w:r w:rsidR="00FA71C4" w:rsidRPr="00CE0E5F">
        <w:rPr>
          <w:szCs w:val="22"/>
          <w:lang w:bidi="lt-LT"/>
        </w:rPr>
        <w:t xml:space="preserve">vartojama </w:t>
      </w:r>
      <w:r w:rsidR="00361C3D" w:rsidRPr="00CE0E5F">
        <w:rPr>
          <w:szCs w:val="22"/>
          <w:lang w:bidi="lt-LT"/>
        </w:rPr>
        <w:t>kituose vaistuose, pvz., tablečių, kremo ir vonelių pavidalu. Turite vengti kitų preparatų, kuriuose yra fumaratų, kad jų nesuvartot</w:t>
      </w:r>
      <w:r w:rsidR="00FA71C4" w:rsidRPr="00CE0E5F">
        <w:rPr>
          <w:szCs w:val="22"/>
          <w:lang w:bidi="lt-LT"/>
        </w:rPr>
        <w:t>i</w:t>
      </w:r>
      <w:r w:rsidR="00361C3D" w:rsidRPr="00CE0E5F">
        <w:rPr>
          <w:szCs w:val="22"/>
          <w:lang w:bidi="lt-LT"/>
        </w:rPr>
        <w:t xml:space="preserve"> per daug</w:t>
      </w:r>
      <w:r w:rsidR="003C68B2" w:rsidRPr="00CE0E5F">
        <w:rPr>
          <w:szCs w:val="22"/>
          <w:lang w:bidi="lt-LT"/>
        </w:rPr>
        <w:t>;</w:t>
      </w:r>
    </w:p>
    <w:p w:rsidR="00361C3D" w:rsidRPr="00CE0E5F" w:rsidRDefault="000174A7">
      <w:pPr>
        <w:widowControl w:val="0"/>
        <w:numPr>
          <w:ilvl w:val="0"/>
          <w:numId w:val="3"/>
        </w:numPr>
        <w:tabs>
          <w:tab w:val="clear" w:pos="567"/>
        </w:tabs>
        <w:spacing w:line="240" w:lineRule="auto"/>
        <w:ind w:left="567" w:hanging="567"/>
        <w:rPr>
          <w:szCs w:val="22"/>
        </w:rPr>
      </w:pPr>
      <w:r w:rsidRPr="00CE0E5F">
        <w:rPr>
          <w:b/>
          <w:bCs/>
          <w:szCs w:val="22"/>
          <w:lang w:bidi="lt-LT"/>
        </w:rPr>
        <w:t>k</w:t>
      </w:r>
      <w:r w:rsidR="00FA71C4" w:rsidRPr="00CE0E5F">
        <w:rPr>
          <w:b/>
          <w:bCs/>
          <w:szCs w:val="22"/>
          <w:lang w:bidi="lt-LT"/>
        </w:rPr>
        <w:t xml:space="preserve">itų </w:t>
      </w:r>
      <w:r w:rsidR="00361C3D" w:rsidRPr="00CE0E5F">
        <w:rPr>
          <w:b/>
          <w:bCs/>
          <w:szCs w:val="22"/>
          <w:lang w:bidi="lt-LT"/>
        </w:rPr>
        <w:t xml:space="preserve">psoriazei gydyti </w:t>
      </w:r>
      <w:r w:rsidR="00FA71C4" w:rsidRPr="00CE0E5F">
        <w:rPr>
          <w:b/>
          <w:bCs/>
          <w:szCs w:val="22"/>
          <w:lang w:bidi="lt-LT"/>
        </w:rPr>
        <w:t>skirtų vaistų</w:t>
      </w:r>
      <w:r w:rsidR="00361C3D" w:rsidRPr="00CE0E5F">
        <w:rPr>
          <w:b/>
          <w:bCs/>
          <w:szCs w:val="22"/>
          <w:lang w:bidi="lt-LT"/>
        </w:rPr>
        <w:t xml:space="preserve">, </w:t>
      </w:r>
      <w:r w:rsidRPr="00CE0E5F">
        <w:rPr>
          <w:szCs w:val="22"/>
        </w:rPr>
        <w:t xml:space="preserve">tokių, </w:t>
      </w:r>
      <w:r w:rsidR="00361C3D" w:rsidRPr="00CE0E5F">
        <w:rPr>
          <w:szCs w:val="22"/>
        </w:rPr>
        <w:t>kaip metotreksatas, retinoidai, psoralenai</w:t>
      </w:r>
      <w:r w:rsidR="00361C3D" w:rsidRPr="00CE0E5F">
        <w:rPr>
          <w:bCs/>
          <w:szCs w:val="22"/>
          <w:lang w:bidi="lt-LT"/>
        </w:rPr>
        <w:t>,</w:t>
      </w:r>
      <w:r w:rsidR="00361C3D" w:rsidRPr="00CE0E5F">
        <w:rPr>
          <w:szCs w:val="22"/>
        </w:rPr>
        <w:t xml:space="preserve"> ciklosporinas</w:t>
      </w:r>
      <w:r w:rsidRPr="00CE0E5F">
        <w:rPr>
          <w:szCs w:val="22"/>
        </w:rPr>
        <w:t xml:space="preserve"> </w:t>
      </w:r>
      <w:r w:rsidR="00361C3D" w:rsidRPr="00CE0E5F">
        <w:rPr>
          <w:bCs/>
          <w:szCs w:val="22"/>
          <w:lang w:bidi="lt-LT"/>
        </w:rPr>
        <w:t>(</w:t>
      </w:r>
      <w:r w:rsidRPr="00CE0E5F">
        <w:rPr>
          <w:bCs/>
          <w:szCs w:val="22"/>
          <w:lang w:bidi="lt-LT"/>
        </w:rPr>
        <w:t>vaistų</w:t>
      </w:r>
      <w:r w:rsidR="00361C3D" w:rsidRPr="00CE0E5F">
        <w:rPr>
          <w:bCs/>
          <w:szCs w:val="22"/>
          <w:lang w:bidi="lt-LT"/>
        </w:rPr>
        <w:t xml:space="preserve">, kurie veikia imuninę sistemą). </w:t>
      </w:r>
      <w:r w:rsidRPr="00CE0E5F">
        <w:rPr>
          <w:szCs w:val="22"/>
          <w:lang w:bidi="lt-LT"/>
        </w:rPr>
        <w:t xml:space="preserve">Šių vaistų </w:t>
      </w:r>
      <w:r w:rsidR="00361C3D" w:rsidRPr="00CE0E5F">
        <w:rPr>
          <w:szCs w:val="22"/>
          <w:lang w:bidi="lt-LT"/>
        </w:rPr>
        <w:t>vartojant su Skilarence gali padidėti šalutin</w:t>
      </w:r>
      <w:r w:rsidRPr="00CE0E5F">
        <w:rPr>
          <w:szCs w:val="22"/>
          <w:lang w:bidi="lt-LT"/>
        </w:rPr>
        <w:t>io poveikio</w:t>
      </w:r>
      <w:r w:rsidR="00361C3D" w:rsidRPr="00CE0E5F">
        <w:rPr>
          <w:szCs w:val="22"/>
          <w:lang w:bidi="lt-LT"/>
        </w:rPr>
        <w:t xml:space="preserve"> rizika Jūsų imuninei sistemai</w:t>
      </w:r>
      <w:r w:rsidR="003C68B2" w:rsidRPr="00CE0E5F">
        <w:rPr>
          <w:szCs w:val="22"/>
          <w:lang w:bidi="lt-LT"/>
        </w:rPr>
        <w:t>;</w:t>
      </w:r>
    </w:p>
    <w:p w:rsidR="00361C3D" w:rsidRPr="00CE0E5F" w:rsidRDefault="000174A7">
      <w:pPr>
        <w:widowControl w:val="0"/>
        <w:numPr>
          <w:ilvl w:val="0"/>
          <w:numId w:val="3"/>
        </w:numPr>
        <w:tabs>
          <w:tab w:val="clear" w:pos="567"/>
        </w:tabs>
        <w:spacing w:line="240" w:lineRule="auto"/>
        <w:ind w:left="567" w:hanging="567"/>
        <w:rPr>
          <w:szCs w:val="22"/>
        </w:rPr>
      </w:pPr>
      <w:r w:rsidRPr="00CE0E5F">
        <w:rPr>
          <w:b/>
          <w:bCs/>
          <w:szCs w:val="22"/>
          <w:lang w:bidi="lt-LT"/>
        </w:rPr>
        <w:t>kitų vaistų</w:t>
      </w:r>
      <w:r w:rsidR="00361C3D" w:rsidRPr="00CE0E5F">
        <w:rPr>
          <w:b/>
          <w:bCs/>
          <w:szCs w:val="22"/>
          <w:lang w:bidi="lt-LT"/>
        </w:rPr>
        <w:t>, galin</w:t>
      </w:r>
      <w:r w:rsidRPr="00CE0E5F">
        <w:rPr>
          <w:b/>
          <w:bCs/>
          <w:szCs w:val="22"/>
          <w:lang w:bidi="lt-LT"/>
        </w:rPr>
        <w:t>čių</w:t>
      </w:r>
      <w:r w:rsidR="00361C3D" w:rsidRPr="00CE0E5F">
        <w:rPr>
          <w:b/>
          <w:bCs/>
          <w:szCs w:val="22"/>
          <w:lang w:bidi="lt-LT"/>
        </w:rPr>
        <w:t xml:space="preserve"> paveikti Jūsų inkstų funkciją, </w:t>
      </w:r>
      <w:r w:rsidR="00361C3D" w:rsidRPr="00CE0E5F">
        <w:rPr>
          <w:bCs/>
          <w:szCs w:val="22"/>
          <w:lang w:bidi="lt-LT"/>
        </w:rPr>
        <w:t>toki</w:t>
      </w:r>
      <w:r w:rsidRPr="00CE0E5F">
        <w:rPr>
          <w:bCs/>
          <w:szCs w:val="22"/>
          <w:lang w:bidi="lt-LT"/>
        </w:rPr>
        <w:t>ų, kaip</w:t>
      </w:r>
      <w:r w:rsidR="00361C3D" w:rsidRPr="00CE0E5F">
        <w:rPr>
          <w:bCs/>
          <w:szCs w:val="22"/>
          <w:lang w:bidi="lt-LT"/>
        </w:rPr>
        <w:t xml:space="preserve"> metotreksatas arba ciklosporinas (</w:t>
      </w:r>
      <w:r w:rsidRPr="00CE0E5F">
        <w:rPr>
          <w:bCs/>
          <w:szCs w:val="22"/>
          <w:lang w:bidi="lt-LT"/>
        </w:rPr>
        <w:t xml:space="preserve">vartojamų </w:t>
      </w:r>
      <w:r w:rsidR="00361C3D" w:rsidRPr="00CE0E5F">
        <w:rPr>
          <w:bCs/>
          <w:szCs w:val="22"/>
          <w:lang w:bidi="lt-LT"/>
        </w:rPr>
        <w:t>psoriazei gydyti), aminoglikozidai (</w:t>
      </w:r>
      <w:r w:rsidRPr="00CE0E5F">
        <w:rPr>
          <w:bCs/>
          <w:szCs w:val="22"/>
          <w:lang w:bidi="lt-LT"/>
        </w:rPr>
        <w:t xml:space="preserve">vartojamų </w:t>
      </w:r>
      <w:r w:rsidR="00361C3D" w:rsidRPr="00CE0E5F">
        <w:rPr>
          <w:bCs/>
          <w:szCs w:val="22"/>
          <w:lang w:bidi="lt-LT"/>
        </w:rPr>
        <w:t>infekcijoms gydyti), diuretikai (kurie padidina šlapimo kiekį), nesteroidiniai vaistai nuo uždegimo (</w:t>
      </w:r>
      <w:r w:rsidRPr="00CE0E5F">
        <w:rPr>
          <w:bCs/>
          <w:szCs w:val="22"/>
          <w:lang w:bidi="lt-LT"/>
        </w:rPr>
        <w:t xml:space="preserve">vartojamų </w:t>
      </w:r>
      <w:r w:rsidR="00361C3D" w:rsidRPr="00CE0E5F">
        <w:rPr>
          <w:bCs/>
          <w:szCs w:val="22"/>
          <w:lang w:bidi="lt-LT"/>
        </w:rPr>
        <w:t>nuo skausmo) arba litis (</w:t>
      </w:r>
      <w:r w:rsidRPr="00CE0E5F">
        <w:rPr>
          <w:bCs/>
          <w:szCs w:val="22"/>
          <w:lang w:bidi="lt-LT"/>
        </w:rPr>
        <w:t xml:space="preserve">vartojamo </w:t>
      </w:r>
      <w:r w:rsidR="00361C3D" w:rsidRPr="00CE0E5F">
        <w:rPr>
          <w:bCs/>
          <w:szCs w:val="22"/>
          <w:lang w:bidi="lt-LT"/>
        </w:rPr>
        <w:t>bipolinei ligai arba depresijai gydyti). Vartojami kartu su Skilarence šie vaistai gali padidinti šalutinio poveikio riziką Jūsų inkstams.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 xml:space="preserve">Jei vartojant Skilarence yra stiprus arba </w:t>
      </w:r>
      <w:r w:rsidR="000174A7" w:rsidRPr="00CE0E5F">
        <w:rPr>
          <w:szCs w:val="22"/>
          <w:lang w:bidi="lt-LT"/>
        </w:rPr>
        <w:t xml:space="preserve">užsitęsęs </w:t>
      </w:r>
      <w:r w:rsidRPr="00CE0E5F">
        <w:rPr>
          <w:szCs w:val="22"/>
          <w:lang w:bidi="lt-LT"/>
        </w:rPr>
        <w:t xml:space="preserve">viduriavimas, kiti vaistai gali neveikti taip gerai, kaip turėtų. Pasitarkite su gydytoju, jeigu stipriai viduriuojate ir nuogąstaujate, kad kiti Jūsų vartojami vaistai gali būti neveiksmingi. Ypač, jei vartojate </w:t>
      </w:r>
      <w:r w:rsidR="000174A7" w:rsidRPr="00CE0E5F">
        <w:rPr>
          <w:szCs w:val="22"/>
          <w:lang w:bidi="lt-LT"/>
        </w:rPr>
        <w:t xml:space="preserve">kontraceptikų </w:t>
      </w:r>
      <w:r w:rsidRPr="00CE0E5F">
        <w:rPr>
          <w:szCs w:val="22"/>
          <w:lang w:bidi="lt-LT"/>
        </w:rPr>
        <w:t>(</w:t>
      </w:r>
      <w:r w:rsidR="000174A7" w:rsidRPr="00CE0E5F">
        <w:rPr>
          <w:szCs w:val="22"/>
          <w:lang w:bidi="lt-LT"/>
        </w:rPr>
        <w:t>piliulių</w:t>
      </w:r>
      <w:r w:rsidRPr="00CE0E5F">
        <w:rPr>
          <w:szCs w:val="22"/>
          <w:lang w:bidi="lt-LT"/>
        </w:rPr>
        <w:t>), jų poveikis gali sumažėti ir Jums gali reikėti naudoti kitus barjerinius metodus apsisaugo</w:t>
      </w:r>
      <w:r w:rsidR="000174A7" w:rsidRPr="00CE0E5F">
        <w:rPr>
          <w:szCs w:val="22"/>
          <w:lang w:bidi="lt-LT"/>
        </w:rPr>
        <w:t>jimui</w:t>
      </w:r>
      <w:r w:rsidRPr="00CE0E5F">
        <w:rPr>
          <w:szCs w:val="22"/>
          <w:lang w:bidi="lt-LT"/>
        </w:rPr>
        <w:t xml:space="preserve"> nuo nėštumo. Žr. nurodymus, pateiktus Jūsų vartojamo kontraceptiko </w:t>
      </w:r>
      <w:r w:rsidR="000174A7" w:rsidRPr="00CE0E5F">
        <w:rPr>
          <w:szCs w:val="22"/>
          <w:lang w:bidi="lt-LT"/>
        </w:rPr>
        <w:t xml:space="preserve">pakuotės </w:t>
      </w:r>
      <w:r w:rsidRPr="00CE0E5F">
        <w:rPr>
          <w:szCs w:val="22"/>
          <w:lang w:bidi="lt-LT"/>
        </w:rPr>
        <w:t>lapelyje.</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Jei Jus reik</w:t>
      </w:r>
      <w:r w:rsidR="000174A7" w:rsidRPr="00CE0E5F">
        <w:rPr>
          <w:szCs w:val="22"/>
          <w:lang w:bidi="lt-LT"/>
        </w:rPr>
        <w:t>alinga skiepyti</w:t>
      </w:r>
      <w:r w:rsidRPr="00CE0E5F">
        <w:rPr>
          <w:szCs w:val="22"/>
          <w:lang w:bidi="lt-LT"/>
        </w:rPr>
        <w:t xml:space="preserve">, pasitarkite su gydytoju. Tam tikros rūšies </w:t>
      </w:r>
      <w:r w:rsidR="000174A7" w:rsidRPr="00CE0E5F">
        <w:rPr>
          <w:szCs w:val="22"/>
          <w:lang w:bidi="lt-LT"/>
        </w:rPr>
        <w:t xml:space="preserve">skiepais </w:t>
      </w:r>
      <w:r w:rsidRPr="00CE0E5F">
        <w:rPr>
          <w:szCs w:val="22"/>
          <w:lang w:bidi="lt-LT"/>
        </w:rPr>
        <w:t>(gyvosios vakcinos) gali sukelti infekciją, jei bus skiepijama gydymo Skilarence metu. Jūsų gydytojas gali Jums patarti, kas būtų geriausia.</w:t>
      </w:r>
    </w:p>
    <w:p w:rsidR="00361C3D" w:rsidRPr="00CE0E5F" w:rsidRDefault="00361C3D">
      <w:pPr>
        <w:widowControl w:val="0"/>
        <w:tabs>
          <w:tab w:val="clear" w:pos="567"/>
        </w:tabs>
        <w:spacing w:line="240" w:lineRule="auto"/>
        <w:rPr>
          <w:szCs w:val="22"/>
          <w:lang w:bidi="lt-LT"/>
        </w:rPr>
      </w:pPr>
    </w:p>
    <w:p w:rsidR="00361C3D" w:rsidRPr="00CE0E5F" w:rsidRDefault="00361C3D" w:rsidP="0012306F">
      <w:pPr>
        <w:keepNext/>
        <w:widowControl w:val="0"/>
        <w:tabs>
          <w:tab w:val="clear" w:pos="567"/>
        </w:tabs>
        <w:spacing w:line="240" w:lineRule="auto"/>
        <w:rPr>
          <w:szCs w:val="22"/>
        </w:rPr>
      </w:pPr>
      <w:r w:rsidRPr="00CE0E5F">
        <w:rPr>
          <w:b/>
          <w:szCs w:val="22"/>
          <w:lang w:bidi="lt-LT"/>
        </w:rPr>
        <w:t>Skilarence ir alkoholis</w:t>
      </w:r>
    </w:p>
    <w:p w:rsidR="00361C3D" w:rsidRPr="00CE0E5F" w:rsidRDefault="00361C3D" w:rsidP="0012306F">
      <w:pPr>
        <w:keepNext/>
        <w:widowControl w:val="0"/>
        <w:tabs>
          <w:tab w:val="clear" w:pos="567"/>
        </w:tabs>
        <w:spacing w:line="240" w:lineRule="auto"/>
        <w:rPr>
          <w:szCs w:val="22"/>
        </w:rPr>
      </w:pPr>
      <w:r w:rsidRPr="00CE0E5F">
        <w:rPr>
          <w:szCs w:val="22"/>
          <w:lang w:bidi="lt-LT"/>
        </w:rPr>
        <w:t>Gydymo Skilarence metu venkite stiprių alkoholinių gėrimų (daugiau nei 50 ml stipraus gėrimo, kuriame yra daugiau nei 30 % alkoholio pagal tūrį), kadangi alkoholis gali sąveikauti su šiuo vaistu. Tai gali sukelti skrandžio ir žarnyno problemų.</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Nėštumas ir žindymo laikotarpis</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vartoti draudžiama, jei esate nėščia arba ketinate pastoti, nes Skilarence gali pakenkti Jūsų vaikui. Naudokite veiksmingą kontracepcijos metodą, kad gydymo Skilarence metu nepastotumėte (taip pat žr. „Kiti vaistai ir Skilarence“ pirmiau). </w:t>
      </w:r>
    </w:p>
    <w:p w:rsidR="00361C3D" w:rsidRPr="00CE0E5F" w:rsidRDefault="00361C3D" w:rsidP="0049393D">
      <w:pPr>
        <w:widowControl w:val="0"/>
        <w:tabs>
          <w:tab w:val="clear" w:pos="567"/>
        </w:tabs>
        <w:spacing w:line="240" w:lineRule="auto"/>
        <w:rPr>
          <w:szCs w:val="22"/>
        </w:rPr>
      </w:pPr>
      <w:r w:rsidRPr="00CE0E5F">
        <w:rPr>
          <w:szCs w:val="22"/>
          <w:lang w:bidi="lt-LT"/>
        </w:rPr>
        <w:t xml:space="preserve">Žindyti </w:t>
      </w:r>
      <w:r w:rsidR="000174A7" w:rsidRPr="00CE0E5F">
        <w:rPr>
          <w:szCs w:val="22"/>
          <w:lang w:bidi="lt-LT"/>
        </w:rPr>
        <w:t xml:space="preserve">gydymo </w:t>
      </w:r>
      <w:r w:rsidRPr="00CE0E5F">
        <w:rPr>
          <w:szCs w:val="22"/>
          <w:lang w:bidi="lt-LT"/>
        </w:rPr>
        <w:t xml:space="preserve">Skilarence </w:t>
      </w:r>
      <w:r w:rsidR="000174A7" w:rsidRPr="00CE0E5F">
        <w:rPr>
          <w:szCs w:val="22"/>
          <w:lang w:bidi="lt-LT"/>
        </w:rPr>
        <w:t xml:space="preserve">metu yra </w:t>
      </w:r>
      <w:r w:rsidRPr="00CE0E5F">
        <w:rPr>
          <w:szCs w:val="22"/>
          <w:lang w:bidi="lt-LT"/>
        </w:rPr>
        <w:t>draudžiama.</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Vairavimas ir mechanizmų valdymas</w:t>
      </w:r>
    </w:p>
    <w:p w:rsidR="00361C3D" w:rsidRPr="00CE0E5F" w:rsidRDefault="00361C3D" w:rsidP="00030531">
      <w:pPr>
        <w:keepNext/>
        <w:widowControl w:val="0"/>
        <w:tabs>
          <w:tab w:val="clear" w:pos="567"/>
        </w:tabs>
        <w:spacing w:line="240" w:lineRule="auto"/>
        <w:rPr>
          <w:szCs w:val="22"/>
        </w:rPr>
      </w:pPr>
      <w:r w:rsidRPr="00CE0E5F">
        <w:rPr>
          <w:szCs w:val="22"/>
        </w:rPr>
        <w:t>Skilarence gebėjimą vairuoti ir valdyti mechanizmus veikia silpnai</w:t>
      </w:r>
      <w:r w:rsidRPr="00CE0E5F">
        <w:rPr>
          <w:szCs w:val="22"/>
          <w:lang w:eastAsia="zh-CN" w:bidi="lt-LT"/>
        </w:rPr>
        <w:t xml:space="preserve">. Po Skilarence pavartojimo Jums gali svaigti galva arba galite jaustis pavargę. Jei </w:t>
      </w:r>
      <w:r w:rsidR="000174A7" w:rsidRPr="00CE0E5F">
        <w:rPr>
          <w:szCs w:val="22"/>
          <w:lang w:eastAsia="zh-CN" w:bidi="lt-LT"/>
        </w:rPr>
        <w:t xml:space="preserve">esate </w:t>
      </w:r>
      <w:r w:rsidR="00030531" w:rsidRPr="00CE0E5F">
        <w:rPr>
          <w:szCs w:val="22"/>
          <w:lang w:eastAsia="zh-CN" w:bidi="lt-LT"/>
        </w:rPr>
        <w:t>paveikti, būkite atsargūs</w:t>
      </w:r>
      <w:r w:rsidR="00030531" w:rsidRPr="00CE0E5F" w:rsidDel="00030531">
        <w:rPr>
          <w:szCs w:val="22"/>
          <w:lang w:eastAsia="zh-CN" w:bidi="lt-LT"/>
        </w:rPr>
        <w:t xml:space="preserve"> </w:t>
      </w:r>
      <w:r w:rsidRPr="00CE0E5F">
        <w:rPr>
          <w:szCs w:val="22"/>
          <w:lang w:eastAsia="zh-CN" w:bidi="lt-LT"/>
        </w:rPr>
        <w:t xml:space="preserve"> vairuo</w:t>
      </w:r>
      <w:r w:rsidR="000174A7" w:rsidRPr="00CE0E5F">
        <w:rPr>
          <w:szCs w:val="22"/>
          <w:lang w:eastAsia="zh-CN" w:bidi="lt-LT"/>
        </w:rPr>
        <w:t>jant</w:t>
      </w:r>
      <w:r w:rsidRPr="00CE0E5F">
        <w:rPr>
          <w:szCs w:val="22"/>
          <w:lang w:eastAsia="zh-CN" w:bidi="lt-LT"/>
        </w:rPr>
        <w:t xml:space="preserve"> arba vald</w:t>
      </w:r>
      <w:r w:rsidR="000174A7" w:rsidRPr="00CE0E5F">
        <w:rPr>
          <w:szCs w:val="22"/>
          <w:lang w:eastAsia="zh-CN" w:bidi="lt-LT"/>
        </w:rPr>
        <w:t>ant</w:t>
      </w:r>
      <w:r w:rsidRPr="00CE0E5F">
        <w:rPr>
          <w:szCs w:val="22"/>
          <w:lang w:eastAsia="zh-CN" w:bidi="lt-LT"/>
        </w:rPr>
        <w:t xml:space="preserve"> mechanizmus.</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Skilarence sudėtyje yra laktozės</w:t>
      </w:r>
    </w:p>
    <w:p w:rsidR="00361C3D" w:rsidRPr="00CE0E5F" w:rsidRDefault="00506FBB" w:rsidP="00415701">
      <w:pPr>
        <w:keepNext/>
        <w:widowControl w:val="0"/>
        <w:tabs>
          <w:tab w:val="clear" w:pos="567"/>
        </w:tabs>
        <w:spacing w:line="240" w:lineRule="auto"/>
        <w:rPr>
          <w:szCs w:val="22"/>
        </w:rPr>
      </w:pPr>
      <w:r w:rsidRPr="00CE0E5F">
        <w:rPr>
          <w:szCs w:val="22"/>
          <w:lang w:bidi="lt-LT"/>
        </w:rPr>
        <w:t>Jeigu gydytojas Jums yra sakęs, kad netoleruojate kokių nors angliavandenių, kreipkitės į jį prieš pradėdami vartoti šį vaistą.</w:t>
      </w:r>
    </w:p>
    <w:p w:rsidR="00821366" w:rsidRPr="00CE0E5F" w:rsidRDefault="00821366" w:rsidP="00506FBB">
      <w:pPr>
        <w:keepNext/>
        <w:widowControl w:val="0"/>
        <w:tabs>
          <w:tab w:val="clear" w:pos="567"/>
        </w:tabs>
        <w:spacing w:line="240" w:lineRule="auto"/>
        <w:rPr>
          <w:szCs w:val="22"/>
          <w:lang w:bidi="lt-LT"/>
        </w:rPr>
      </w:pPr>
    </w:p>
    <w:p w:rsidR="00821366" w:rsidRPr="00CE0E5F" w:rsidRDefault="00821366" w:rsidP="00821366">
      <w:pPr>
        <w:keepNext/>
        <w:widowControl w:val="0"/>
        <w:ind w:right="-2"/>
        <w:rPr>
          <w:rFonts w:eastAsia="SimSun"/>
          <w:b/>
          <w:bCs/>
          <w:szCs w:val="22"/>
          <w:lang w:bidi="lt-LT"/>
        </w:rPr>
      </w:pPr>
      <w:r w:rsidRPr="00CE0E5F">
        <w:rPr>
          <w:rFonts w:eastAsia="SimSun"/>
          <w:b/>
          <w:bCs/>
          <w:szCs w:val="22"/>
          <w:lang w:bidi="lt-LT"/>
        </w:rPr>
        <w:t>Skilarence sudėtyje yra natrio</w:t>
      </w:r>
    </w:p>
    <w:p w:rsidR="00821366" w:rsidRPr="00CE0E5F" w:rsidRDefault="00821366" w:rsidP="00821366">
      <w:pPr>
        <w:keepNext/>
        <w:widowControl w:val="0"/>
        <w:tabs>
          <w:tab w:val="clear" w:pos="567"/>
        </w:tabs>
        <w:spacing w:line="240" w:lineRule="auto"/>
        <w:rPr>
          <w:szCs w:val="22"/>
          <w:lang w:bidi="lt-LT"/>
        </w:rPr>
      </w:pPr>
      <w:r w:rsidRPr="00CE0E5F">
        <w:rPr>
          <w:rFonts w:eastAsia="SimSun"/>
          <w:szCs w:val="22"/>
          <w:lang w:bidi="lt-LT"/>
        </w:rPr>
        <w:t>Šio vaisto tabletėje yra mažiau kaip 1 mmol (23 mg) natrio, t. y. jis beveik neturi reikšmės.</w:t>
      </w:r>
    </w:p>
    <w:p w:rsidR="00AB46C8" w:rsidRPr="00CE0E5F" w:rsidRDefault="00AB46C8">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3.</w:t>
      </w:r>
      <w:r w:rsidRPr="00CE0E5F">
        <w:rPr>
          <w:b/>
          <w:bCs/>
          <w:szCs w:val="22"/>
          <w:lang w:bidi="lt-LT"/>
        </w:rPr>
        <w:tab/>
        <w:t>Kaip vartoti Skilarence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Visada vartokite šį vaistą tiksliai kaip nurodė gydytojas arba vaistininkas. Jeigu abejojate, kreipkitės į gydytoją arba vaistininką.</w:t>
      </w:r>
    </w:p>
    <w:p w:rsidR="00361C3D" w:rsidRPr="00CE0E5F" w:rsidRDefault="00361C3D">
      <w:pPr>
        <w:widowControl w:val="0"/>
        <w:tabs>
          <w:tab w:val="clear" w:pos="567"/>
        </w:tabs>
        <w:spacing w:line="240" w:lineRule="auto"/>
        <w:ind w:right="-2"/>
        <w:rPr>
          <w:szCs w:val="22"/>
        </w:rPr>
      </w:pPr>
    </w:p>
    <w:p w:rsidR="00361C3D" w:rsidRPr="00CE0E5F" w:rsidRDefault="00361C3D" w:rsidP="0049393D">
      <w:pPr>
        <w:keepNext/>
        <w:widowControl w:val="0"/>
        <w:tabs>
          <w:tab w:val="clear" w:pos="567"/>
        </w:tabs>
        <w:spacing w:line="240" w:lineRule="auto"/>
        <w:rPr>
          <w:b/>
          <w:bCs/>
          <w:szCs w:val="22"/>
        </w:rPr>
      </w:pPr>
      <w:r w:rsidRPr="00CE0E5F">
        <w:rPr>
          <w:b/>
          <w:bCs/>
          <w:szCs w:val="22"/>
        </w:rPr>
        <w:t>Dozavimas</w:t>
      </w:r>
    </w:p>
    <w:p w:rsidR="00361C3D" w:rsidRPr="00CE0E5F" w:rsidRDefault="00361C3D" w:rsidP="0049393D">
      <w:pPr>
        <w:keepNext/>
        <w:widowControl w:val="0"/>
        <w:tabs>
          <w:tab w:val="clear" w:pos="567"/>
        </w:tabs>
        <w:spacing w:line="240" w:lineRule="auto"/>
        <w:ind w:right="-2"/>
        <w:rPr>
          <w:szCs w:val="22"/>
          <w:lang w:bidi="lt-LT"/>
        </w:rPr>
      </w:pPr>
      <w:r w:rsidRPr="00CE0E5F">
        <w:rPr>
          <w:szCs w:val="22"/>
          <w:lang w:bidi="lt-LT"/>
        </w:rPr>
        <w:t>Jūsų gydytojas pradės Jus gydyti nuo mažos dozės (skirdamas 30</w:t>
      </w:r>
      <w:r w:rsidR="00946B5E" w:rsidRPr="00CE0E5F">
        <w:rPr>
          <w:szCs w:val="22"/>
          <w:lang w:bidi="lt-LT"/>
        </w:rPr>
        <w:t> mg</w:t>
      </w:r>
      <w:r w:rsidRPr="00CE0E5F">
        <w:rPr>
          <w:szCs w:val="22"/>
          <w:lang w:bidi="lt-LT"/>
        </w:rPr>
        <w:t xml:space="preserve"> Skilarence tabletes). Tai padeda sumažinti skrandžio problemas ir kitą šalutinį poveikį. Jūsų dozė bus didinama kas savaitę, kaip nurodyta tolesnėje lentelėje (pereinant prie 120</w:t>
      </w:r>
      <w:r w:rsidR="00946B5E" w:rsidRPr="00CE0E5F">
        <w:rPr>
          <w:szCs w:val="22"/>
          <w:lang w:bidi="lt-LT"/>
        </w:rPr>
        <w:t> mg</w:t>
      </w:r>
      <w:r w:rsidRPr="00CE0E5F">
        <w:rPr>
          <w:szCs w:val="22"/>
          <w:lang w:bidi="lt-LT"/>
        </w:rPr>
        <w:t xml:space="preserve"> pradedant 4 savaite ir toliau).</w:t>
      </w:r>
    </w:p>
    <w:p w:rsidR="0012306F" w:rsidRPr="00CE0E5F" w:rsidRDefault="0012306F">
      <w:pPr>
        <w:widowControl w:val="0"/>
        <w:tabs>
          <w:tab w:val="clear" w:pos="567"/>
        </w:tabs>
        <w:spacing w:line="240" w:lineRule="auto"/>
        <w:ind w:right="-2"/>
        <w:rPr>
          <w:szCs w:val="22"/>
        </w:rPr>
      </w:pPr>
    </w:p>
    <w:tbl>
      <w:tblPr>
        <w:tblW w:w="4525" w:type="pct"/>
        <w:tblCellMar>
          <w:left w:w="113" w:type="dxa"/>
        </w:tblCellMar>
        <w:tblLook w:val="0000" w:firstRow="0" w:lastRow="0" w:firstColumn="0" w:lastColumn="0" w:noHBand="0" w:noVBand="0"/>
      </w:tblPr>
      <w:tblGrid>
        <w:gridCol w:w="992"/>
        <w:gridCol w:w="1078"/>
        <w:gridCol w:w="959"/>
        <w:gridCol w:w="1248"/>
        <w:gridCol w:w="1000"/>
        <w:gridCol w:w="976"/>
        <w:gridCol w:w="2155"/>
      </w:tblGrid>
      <w:tr w:rsidR="00361C3D" w:rsidRPr="00CE0E5F" w:rsidTr="00361C3D">
        <w:trPr>
          <w:trHeight w:val="416"/>
        </w:trPr>
        <w:tc>
          <w:tcPr>
            <w:tcW w:w="991"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Gydymo savaitė</w:t>
            </w:r>
          </w:p>
        </w:tc>
        <w:tc>
          <w:tcPr>
            <w:tcW w:w="1077"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Tabletės stiprumas</w:t>
            </w:r>
          </w:p>
        </w:tc>
        <w:tc>
          <w:tcPr>
            <w:tcW w:w="3206" w:type="dxa"/>
            <w:gridSpan w:val="3"/>
            <w:tcBorders>
              <w:top w:val="single" w:sz="4" w:space="0" w:color="00000A"/>
              <w:left w:val="single" w:sz="4" w:space="0" w:color="00000A"/>
              <w:bottom w:val="single" w:sz="4" w:space="0" w:color="00000A"/>
              <w:right w:val="single" w:sz="4" w:space="0" w:color="00000A"/>
            </w:tcBorders>
            <w:shd w:val="clear" w:color="auto" w:fill="auto"/>
            <w:vAlign w:val="bottom"/>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Kiek tablečių vartoti per parą</w:t>
            </w:r>
          </w:p>
        </w:tc>
        <w:tc>
          <w:tcPr>
            <w:tcW w:w="976" w:type="dxa"/>
            <w:vMerge w:val="restart"/>
            <w:tcBorders>
              <w:top w:val="single" w:sz="4" w:space="0" w:color="00000A"/>
              <w:left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 xml:space="preserve">Tablečių kiekis </w:t>
            </w:r>
            <w:r w:rsidRPr="00CE0E5F">
              <w:rPr>
                <w:szCs w:val="22"/>
              </w:rPr>
              <w:t xml:space="preserve">   per parą</w:t>
            </w:r>
          </w:p>
        </w:tc>
        <w:tc>
          <w:tcPr>
            <w:tcW w:w="2154" w:type="dxa"/>
            <w:tcBorders>
              <w:top w:val="single" w:sz="4" w:space="0" w:color="00000A"/>
              <w:left w:val="single" w:sz="4" w:space="0" w:color="00000A"/>
              <w:right w:val="single" w:sz="4" w:space="0" w:color="00000A"/>
            </w:tcBorders>
            <w:shd w:val="clear" w:color="auto" w:fill="auto"/>
            <w:vAlign w:val="bottom"/>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Bendra paros</w:t>
            </w:r>
          </w:p>
        </w:tc>
      </w:tr>
      <w:tr w:rsidR="00361C3D" w:rsidRPr="00CE0E5F" w:rsidTr="00361C3D">
        <w:trPr>
          <w:trHeight w:val="433"/>
        </w:trPr>
        <w:tc>
          <w:tcPr>
            <w:tcW w:w="991"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rFonts w:eastAsia="SimSun"/>
                <w:szCs w:val="22"/>
                <w:lang w:eastAsia="zh-CN"/>
              </w:rPr>
            </w:pPr>
          </w:p>
        </w:tc>
        <w:tc>
          <w:tcPr>
            <w:tcW w:w="1077"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rFonts w:eastAsia="SimSun"/>
                <w:szCs w:val="22"/>
                <w:lang w:eastAsia="zh-CN"/>
              </w:rPr>
            </w:pP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Rytas</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Vidurdienis</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Vakaras</w:t>
            </w:r>
          </w:p>
        </w:tc>
        <w:tc>
          <w:tcPr>
            <w:tcW w:w="976" w:type="dxa"/>
            <w:vMerge/>
            <w:tcBorders>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 w:val="left" w:pos="720"/>
              </w:tabs>
              <w:spacing w:line="240" w:lineRule="auto"/>
              <w:rPr>
                <w:szCs w:val="22"/>
              </w:rPr>
            </w:pPr>
          </w:p>
        </w:tc>
        <w:tc>
          <w:tcPr>
            <w:tcW w:w="2154" w:type="dxa"/>
            <w:tcBorders>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dozė</w:t>
            </w:r>
          </w:p>
        </w:tc>
      </w:tr>
      <w:tr w:rsidR="00361C3D" w:rsidRPr="00CE0E5F" w:rsidTr="00361C3D">
        <w:trPr>
          <w:trHeight w:val="458"/>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30 mg</w:t>
            </w:r>
          </w:p>
        </w:tc>
      </w:tr>
      <w:tr w:rsidR="00361C3D" w:rsidRPr="00CE0E5F" w:rsidTr="00361C3D">
        <w:trPr>
          <w:trHeight w:val="457"/>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60 mg</w:t>
            </w:r>
          </w:p>
        </w:tc>
      </w:tr>
      <w:tr w:rsidR="00361C3D" w:rsidRPr="00CE0E5F" w:rsidTr="00361C3D">
        <w:trPr>
          <w:trHeight w:val="457"/>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90 mg</w:t>
            </w:r>
          </w:p>
        </w:tc>
      </w:tr>
      <w:tr w:rsidR="00361C3D" w:rsidRPr="00CE0E5F" w:rsidTr="00361C3D">
        <w:trPr>
          <w:trHeight w:val="425"/>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4</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5</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240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6</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360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7</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4</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480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8</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5</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600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9+</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6</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rsidP="00361C3D">
            <w:pPr>
              <w:keepNext/>
              <w:widowControl w:val="0"/>
              <w:tabs>
                <w:tab w:val="clear" w:pos="567"/>
              </w:tabs>
              <w:spacing w:line="240" w:lineRule="auto"/>
              <w:jc w:val="center"/>
              <w:rPr>
                <w:szCs w:val="22"/>
              </w:rPr>
            </w:pPr>
            <w:r w:rsidRPr="00CE0E5F">
              <w:rPr>
                <w:szCs w:val="22"/>
                <w:lang w:eastAsia="zh-CN" w:bidi="lt-LT"/>
              </w:rPr>
              <w:t>720 mg</w:t>
            </w:r>
          </w:p>
        </w:tc>
      </w:tr>
    </w:tbl>
    <w:p w:rsidR="00361C3D" w:rsidRPr="00CE0E5F" w:rsidRDefault="00361C3D" w:rsidP="00361C3D">
      <w:pPr>
        <w:widowControl w:val="0"/>
        <w:tabs>
          <w:tab w:val="clear" w:pos="567"/>
        </w:tabs>
        <w:spacing w:line="240" w:lineRule="auto"/>
        <w:jc w:val="both"/>
        <w:rPr>
          <w:szCs w:val="22"/>
        </w:rPr>
      </w:pPr>
    </w:p>
    <w:p w:rsidR="00361C3D" w:rsidRPr="00CE0E5F" w:rsidRDefault="00361C3D">
      <w:pPr>
        <w:widowControl w:val="0"/>
        <w:tabs>
          <w:tab w:val="clear" w:pos="567"/>
        </w:tabs>
        <w:spacing w:line="240" w:lineRule="auto"/>
        <w:rPr>
          <w:szCs w:val="22"/>
        </w:rPr>
      </w:pPr>
      <w:r w:rsidRPr="00CE0E5F">
        <w:rPr>
          <w:szCs w:val="22"/>
          <w:lang w:bidi="lt-LT"/>
        </w:rPr>
        <w:t>Gydytojas patikrins, kaip gerėja Jūsų būklė pradėjus vartoti Skilarence, ir patikrins, ar nepasireiškia joks šalutinis poveikis. Jei padidinus dozę Jums pasireikš sunkus šalutinis poveikis, gydytojas gali Jums rekomenduoti laikinai grįžti prie prieš tai vartotos dozės. Jei šalutinis poveikis nėra stiprus, Jūsų dozė bus didinama tol, kol būklė bus gerai kontroliuojama, ir Jums gali neprireikti maksimalios 720 mg paros dozės. Po to kai Jūsų būklė pakankamai pagėrės, gydytojas apsvarstys, kaip palaipsniui mažinti Skilarence paros dozę iki tokios, kuri Jums padės išlaikyti pagerėjimą.</w:t>
      </w:r>
    </w:p>
    <w:p w:rsidR="00361C3D" w:rsidRPr="00CE0E5F" w:rsidRDefault="00361C3D">
      <w:pPr>
        <w:widowControl w:val="0"/>
        <w:tabs>
          <w:tab w:val="clear" w:pos="567"/>
        </w:tabs>
        <w:spacing w:line="240" w:lineRule="auto"/>
        <w:rPr>
          <w:szCs w:val="22"/>
          <w:lang w:bidi="lt-LT"/>
        </w:rPr>
      </w:pPr>
    </w:p>
    <w:p w:rsidR="00361C3D" w:rsidRPr="00CE0E5F" w:rsidRDefault="00361C3D" w:rsidP="0012306F">
      <w:pPr>
        <w:keepNext/>
        <w:widowControl w:val="0"/>
        <w:tabs>
          <w:tab w:val="clear" w:pos="567"/>
        </w:tabs>
        <w:spacing w:line="240" w:lineRule="auto"/>
        <w:rPr>
          <w:szCs w:val="22"/>
        </w:rPr>
      </w:pPr>
      <w:r w:rsidRPr="00CE0E5F">
        <w:rPr>
          <w:b/>
          <w:szCs w:val="22"/>
          <w:lang w:bidi="lt-LT"/>
        </w:rPr>
        <w:t xml:space="preserve">Vartojimo </w:t>
      </w:r>
      <w:r w:rsidR="003C68B2" w:rsidRPr="00CE0E5F">
        <w:rPr>
          <w:b/>
          <w:szCs w:val="22"/>
          <w:lang w:bidi="lt-LT"/>
        </w:rPr>
        <w:t>metodas</w:t>
      </w:r>
    </w:p>
    <w:p w:rsidR="00361C3D" w:rsidRPr="00CE0E5F" w:rsidRDefault="00361C3D" w:rsidP="0012306F">
      <w:pPr>
        <w:keepNext/>
        <w:widowControl w:val="0"/>
        <w:tabs>
          <w:tab w:val="clear" w:pos="567"/>
        </w:tabs>
        <w:spacing w:line="240" w:lineRule="auto"/>
        <w:rPr>
          <w:szCs w:val="22"/>
        </w:rPr>
      </w:pPr>
      <w:r w:rsidRPr="00CE0E5F">
        <w:rPr>
          <w:szCs w:val="22"/>
          <w:lang w:bidi="lt-LT"/>
        </w:rPr>
        <w:t xml:space="preserve">Prarykite Skilarence tabletes </w:t>
      </w:r>
      <w:r w:rsidR="00793155" w:rsidRPr="00CE0E5F">
        <w:rPr>
          <w:szCs w:val="22"/>
          <w:lang w:bidi="lt-LT"/>
        </w:rPr>
        <w:t>sveikas</w:t>
      </w:r>
      <w:r w:rsidRPr="00CE0E5F">
        <w:rPr>
          <w:szCs w:val="22"/>
          <w:lang w:bidi="lt-LT"/>
        </w:rPr>
        <w:t xml:space="preserve">, užgerdami skysčiu. Gerkite tabletes valgio metu arba iš kart po valgio. Netraiškykite, nelaužykite, netirpinkite ir nekramtykite tablečių, nes jos yra padengtos specialiu dangalu, kuris </w:t>
      </w:r>
      <w:r w:rsidR="00793155" w:rsidRPr="00CE0E5F">
        <w:rPr>
          <w:szCs w:val="22"/>
          <w:lang w:bidi="lt-LT"/>
        </w:rPr>
        <w:t>padeda užkirsti kelią skrandžio dirginimui</w:t>
      </w:r>
      <w:r w:rsidRPr="00CE0E5F">
        <w:rPr>
          <w:szCs w:val="22"/>
          <w:lang w:bidi="lt-LT"/>
        </w:rPr>
        <w:t>.</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Ką daryti pavartojus per didelę Skilarence dozę</w:t>
      </w:r>
    </w:p>
    <w:p w:rsidR="00361C3D" w:rsidRPr="00CE0E5F" w:rsidRDefault="00361C3D">
      <w:pPr>
        <w:keepNext/>
        <w:widowControl w:val="0"/>
        <w:tabs>
          <w:tab w:val="clear" w:pos="567"/>
        </w:tabs>
        <w:spacing w:line="240" w:lineRule="auto"/>
        <w:rPr>
          <w:szCs w:val="22"/>
        </w:rPr>
      </w:pPr>
      <w:r w:rsidRPr="00CE0E5F">
        <w:rPr>
          <w:szCs w:val="22"/>
          <w:lang w:bidi="lt-LT"/>
        </w:rPr>
        <w:t xml:space="preserve">Jeigu manote, kad suvartojote per daug </w:t>
      </w:r>
      <w:r w:rsidRPr="00CE0E5F">
        <w:rPr>
          <w:szCs w:val="22"/>
        </w:rPr>
        <w:t>Skilarence</w:t>
      </w:r>
      <w:r w:rsidRPr="00CE0E5F">
        <w:rPr>
          <w:szCs w:val="22"/>
          <w:lang w:bidi="lt-LT"/>
        </w:rPr>
        <w:t xml:space="preserve"> tablečių, kreipkitės į gydytoją arba vaistininką</w:t>
      </w:r>
      <w:r w:rsidR="00793155" w:rsidRPr="00CE0E5F">
        <w:rPr>
          <w:szCs w:val="22"/>
          <w:lang w:bidi="lt-LT"/>
        </w:rPr>
        <w:t>.</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Pamiršus pavartoti Skilarence</w:t>
      </w:r>
    </w:p>
    <w:p w:rsidR="00361C3D" w:rsidRPr="00CE0E5F" w:rsidRDefault="00361C3D">
      <w:pPr>
        <w:keepNext/>
        <w:widowControl w:val="0"/>
        <w:tabs>
          <w:tab w:val="clear" w:pos="567"/>
        </w:tabs>
        <w:spacing w:line="240" w:lineRule="auto"/>
        <w:rPr>
          <w:szCs w:val="22"/>
        </w:rPr>
      </w:pPr>
      <w:r w:rsidRPr="00CE0E5F">
        <w:rPr>
          <w:szCs w:val="22"/>
          <w:lang w:bidi="lt-LT"/>
        </w:rPr>
        <w:t>Negalima vartoti dvigubos dozės norint kompensuoti praleistą dozę. Kitą dozę vartokite įprastu laiku ir toliau vartokite vaistą tiksliai, kaip aprašyta šiame lapelyje arba kaip nurodė gydytojas. Jei nesate tikri, pasiteiraukite gydytojo ar vaistininko.</w:t>
      </w: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widowControl w:val="0"/>
        <w:tabs>
          <w:tab w:val="clear" w:pos="567"/>
        </w:tabs>
        <w:spacing w:line="240" w:lineRule="auto"/>
        <w:ind w:right="-2"/>
        <w:rPr>
          <w:szCs w:val="22"/>
        </w:rPr>
      </w:pPr>
      <w:r w:rsidRPr="00CE0E5F">
        <w:rPr>
          <w:szCs w:val="22"/>
          <w:lang w:bidi="lt-LT"/>
        </w:rPr>
        <w:t>Jeigu kiltų daugiau klausimų dėl šio vaisto vartojimo, kreipkitės į gydytoją arba vaistininką.</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keepNext/>
        <w:widowControl w:val="0"/>
        <w:tabs>
          <w:tab w:val="clear" w:pos="567"/>
        </w:tabs>
        <w:spacing w:line="240" w:lineRule="auto"/>
        <w:ind w:left="567" w:right="-2" w:hanging="567"/>
        <w:rPr>
          <w:szCs w:val="22"/>
        </w:rPr>
      </w:pPr>
      <w:r w:rsidRPr="00CE0E5F">
        <w:rPr>
          <w:b/>
          <w:bCs/>
          <w:szCs w:val="22"/>
          <w:lang w:bidi="lt-LT"/>
        </w:rPr>
        <w:t>4.</w:t>
      </w:r>
      <w:r w:rsidRPr="00CE0E5F">
        <w:rPr>
          <w:b/>
          <w:bCs/>
          <w:szCs w:val="22"/>
          <w:lang w:bidi="lt-LT"/>
        </w:rPr>
        <w:tab/>
        <w:t>Galimas šalutinis poveikis</w:t>
      </w:r>
    </w:p>
    <w:p w:rsidR="00361C3D" w:rsidRPr="00CE0E5F" w:rsidRDefault="00361C3D">
      <w:pPr>
        <w:keepNext/>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9"/>
        <w:rPr>
          <w:szCs w:val="22"/>
        </w:rPr>
      </w:pPr>
      <w:r w:rsidRPr="00CE0E5F">
        <w:rPr>
          <w:szCs w:val="22"/>
          <w:lang w:bidi="lt-LT"/>
        </w:rPr>
        <w:t xml:space="preserve">Šis vaistas, kaip ir visi kiti, gali sukelti šalutinį poveikį, nors jis pasireiškia ne visiems žmonėms. Tam tikras šalutinis poveikis, pvz., </w:t>
      </w:r>
      <w:r w:rsidR="00793155" w:rsidRPr="00CE0E5F">
        <w:rPr>
          <w:szCs w:val="22"/>
          <w:lang w:bidi="lt-LT"/>
        </w:rPr>
        <w:t xml:space="preserve">staigus </w:t>
      </w:r>
      <w:r w:rsidRPr="00CE0E5F">
        <w:rPr>
          <w:szCs w:val="22"/>
          <w:lang w:bidi="lt-LT"/>
        </w:rPr>
        <w:t>veido ar kūno paraudimas, viduriavimas, skrandžio sutrikimai ir pykinimas, paprastai pagerėja tęsiant gydymą.</w:t>
      </w:r>
    </w:p>
    <w:p w:rsidR="00361C3D" w:rsidRPr="00CE0E5F" w:rsidRDefault="00361C3D" w:rsidP="0049393D">
      <w:pPr>
        <w:widowControl w:val="0"/>
        <w:tabs>
          <w:tab w:val="clear" w:pos="567"/>
        </w:tabs>
        <w:spacing w:line="240" w:lineRule="auto"/>
        <w:ind w:right="-28"/>
        <w:rPr>
          <w:szCs w:val="22"/>
          <w:lang w:bidi="lt-LT"/>
        </w:rPr>
      </w:pPr>
    </w:p>
    <w:p w:rsidR="00361C3D" w:rsidRPr="00CE0E5F" w:rsidRDefault="00361C3D" w:rsidP="0049393D">
      <w:pPr>
        <w:widowControl w:val="0"/>
        <w:tabs>
          <w:tab w:val="clear" w:pos="567"/>
        </w:tabs>
        <w:spacing w:line="240" w:lineRule="auto"/>
        <w:ind w:right="-28"/>
        <w:rPr>
          <w:szCs w:val="22"/>
          <w:lang w:bidi="lt-LT"/>
        </w:rPr>
      </w:pPr>
      <w:r w:rsidRPr="00CE0E5F">
        <w:rPr>
          <w:szCs w:val="22"/>
          <w:lang w:bidi="lt-LT"/>
        </w:rPr>
        <w:t xml:space="preserve">Sunkiausias šalutinis poveikis, kuris gali pasireikšti vartojant Skilarence, yra </w:t>
      </w:r>
      <w:r w:rsidR="002D0493" w:rsidRPr="00CE0E5F">
        <w:rPr>
          <w:szCs w:val="22"/>
          <w:lang w:bidi="lt-LT"/>
        </w:rPr>
        <w:t xml:space="preserve">alerginės arba padidėjusios jautrumo reakcijos; </w:t>
      </w:r>
      <w:r w:rsidRPr="00CE0E5F">
        <w:rPr>
          <w:szCs w:val="22"/>
          <w:lang w:bidi="lt-LT"/>
        </w:rPr>
        <w:t>inkstų nepakankamumas arba inkstų liga, vadinama Frankonio sindromu</w:t>
      </w:r>
      <w:r w:rsidR="002D0493" w:rsidRPr="00CE0E5F">
        <w:rPr>
          <w:szCs w:val="22"/>
          <w:lang w:bidi="lt-LT"/>
        </w:rPr>
        <w:t>;</w:t>
      </w:r>
      <w:r w:rsidRPr="00CE0E5F">
        <w:rPr>
          <w:szCs w:val="22"/>
          <w:lang w:bidi="lt-LT"/>
        </w:rPr>
        <w:t xml:space="preserve"> arba sunki smegenų infekcija, vadinama progresuojančia daugiažidinine leukoencefalopatija (PDL). Nėra žinoma, kaip dažnai jos pasireiškia. Simptomai išvardyti </w:t>
      </w:r>
      <w:r w:rsidR="00DC7326" w:rsidRPr="00CE0E5F">
        <w:rPr>
          <w:szCs w:val="22"/>
          <w:lang w:bidi="lt-LT"/>
        </w:rPr>
        <w:t>toliau</w:t>
      </w:r>
      <w:r w:rsidRPr="00CE0E5F">
        <w:rPr>
          <w:szCs w:val="22"/>
          <w:lang w:bidi="lt-LT"/>
        </w:rPr>
        <w:t>.</w:t>
      </w:r>
    </w:p>
    <w:p w:rsidR="00DC7326" w:rsidRPr="00CE0E5F" w:rsidRDefault="00DC7326" w:rsidP="0049393D">
      <w:pPr>
        <w:widowControl w:val="0"/>
        <w:tabs>
          <w:tab w:val="clear" w:pos="567"/>
        </w:tabs>
        <w:spacing w:line="240" w:lineRule="auto"/>
        <w:ind w:right="-28"/>
        <w:rPr>
          <w:szCs w:val="22"/>
          <w:lang w:bidi="lt-LT"/>
        </w:rPr>
      </w:pPr>
    </w:p>
    <w:p w:rsidR="00AB5E67" w:rsidRPr="00CE0E5F" w:rsidRDefault="00AB5E67" w:rsidP="00AB5E67">
      <w:pPr>
        <w:keepLines/>
        <w:numPr>
          <w:ilvl w:val="12"/>
          <w:numId w:val="0"/>
        </w:numPr>
        <w:tabs>
          <w:tab w:val="clear" w:pos="567"/>
        </w:tabs>
        <w:spacing w:line="240" w:lineRule="auto"/>
        <w:ind w:right="-29"/>
        <w:rPr>
          <w:szCs w:val="22"/>
          <w:u w:val="single"/>
        </w:rPr>
      </w:pPr>
      <w:r w:rsidRPr="00CE0E5F">
        <w:rPr>
          <w:kern w:val="0"/>
          <w:szCs w:val="22"/>
          <w:u w:val="single"/>
          <w:bdr w:val="nil"/>
        </w:rPr>
        <w:t>Alerginės arba padidėjusio jautrumo reakcijos</w:t>
      </w:r>
    </w:p>
    <w:p w:rsidR="00AB5E67" w:rsidRPr="00CE0E5F" w:rsidRDefault="00AB5E67" w:rsidP="00AB5E67">
      <w:pPr>
        <w:keepLines/>
        <w:numPr>
          <w:ilvl w:val="12"/>
          <w:numId w:val="0"/>
        </w:numPr>
        <w:tabs>
          <w:tab w:val="clear" w:pos="567"/>
        </w:tabs>
        <w:spacing w:line="240" w:lineRule="auto"/>
        <w:ind w:right="-28"/>
        <w:rPr>
          <w:szCs w:val="22"/>
        </w:rPr>
      </w:pPr>
      <w:r w:rsidRPr="00CE0E5F">
        <w:rPr>
          <w:kern w:val="0"/>
          <w:szCs w:val="22"/>
          <w:bdr w:val="nil"/>
        </w:rPr>
        <w:t xml:space="preserve">Alerginės arba padidėjusio jautrumo reakcijos yra retos, tačiau gali būti labai </w:t>
      </w:r>
      <w:r w:rsidR="00793155" w:rsidRPr="00CE0E5F">
        <w:rPr>
          <w:kern w:val="0"/>
          <w:szCs w:val="22"/>
          <w:bdr w:val="nil"/>
        </w:rPr>
        <w:t>sunkios</w:t>
      </w:r>
      <w:r w:rsidRPr="00CE0E5F">
        <w:rPr>
          <w:kern w:val="0"/>
          <w:szCs w:val="22"/>
          <w:bdr w:val="nil"/>
        </w:rPr>
        <w:t xml:space="preserve">. </w:t>
      </w:r>
      <w:r w:rsidR="00793155" w:rsidRPr="00CE0E5F">
        <w:rPr>
          <w:kern w:val="0"/>
          <w:szCs w:val="22"/>
          <w:bdr w:val="nil"/>
        </w:rPr>
        <w:t>Staigus v</w:t>
      </w:r>
      <w:r w:rsidRPr="00CE0E5F">
        <w:rPr>
          <w:kern w:val="0"/>
          <w:szCs w:val="22"/>
          <w:bdr w:val="nil"/>
        </w:rPr>
        <w:t xml:space="preserve">eido arba kūno paraudimas (kraujo antplūdis) yra labai dažnas šalutinis poveikis, kuris gali pasireikšti daugiau kaip 1 iš 10 žmonių. Tačiau, jeigu patiriate kraujo antplūdį ir kurį nors iš šių požymių: </w:t>
      </w:r>
    </w:p>
    <w:p w:rsidR="00AB5E67" w:rsidRPr="00CE0E5F" w:rsidRDefault="00AB5E67" w:rsidP="00AB5E67">
      <w:pPr>
        <w:pStyle w:val="ListParagraph"/>
        <w:keepLines/>
        <w:numPr>
          <w:ilvl w:val="0"/>
          <w:numId w:val="11"/>
        </w:numPr>
        <w:suppressAutoHyphens w:val="0"/>
        <w:spacing w:before="0" w:after="0"/>
        <w:ind w:right="-28"/>
        <w:rPr>
          <w:sz w:val="22"/>
          <w:szCs w:val="22"/>
        </w:rPr>
      </w:pPr>
      <w:r w:rsidRPr="00CE0E5F">
        <w:rPr>
          <w:kern w:val="0"/>
          <w:sz w:val="22"/>
          <w:szCs w:val="22"/>
          <w:bdr w:val="nil"/>
        </w:rPr>
        <w:t xml:space="preserve">švokštimą, </w:t>
      </w:r>
      <w:r w:rsidR="00793155" w:rsidRPr="00CE0E5F">
        <w:rPr>
          <w:kern w:val="0"/>
          <w:sz w:val="22"/>
          <w:szCs w:val="22"/>
          <w:bdr w:val="nil"/>
        </w:rPr>
        <w:t xml:space="preserve">apsunkintą </w:t>
      </w:r>
      <w:r w:rsidRPr="00CE0E5F">
        <w:rPr>
          <w:kern w:val="0"/>
          <w:sz w:val="22"/>
          <w:szCs w:val="22"/>
          <w:bdr w:val="nil"/>
        </w:rPr>
        <w:t>kvėpavimą arba dusulį,</w:t>
      </w:r>
    </w:p>
    <w:p w:rsidR="00AB5E67" w:rsidRPr="00CE0E5F" w:rsidRDefault="00AB5E67" w:rsidP="0049393D">
      <w:pPr>
        <w:pStyle w:val="ListParagraph"/>
        <w:widowControl w:val="0"/>
        <w:numPr>
          <w:ilvl w:val="0"/>
          <w:numId w:val="11"/>
        </w:numPr>
        <w:suppressAutoHyphens w:val="0"/>
        <w:spacing w:before="0" w:after="0"/>
        <w:ind w:right="-28"/>
        <w:rPr>
          <w:sz w:val="22"/>
          <w:szCs w:val="22"/>
        </w:rPr>
      </w:pPr>
      <w:r w:rsidRPr="00CE0E5F">
        <w:rPr>
          <w:kern w:val="0"/>
          <w:sz w:val="22"/>
          <w:szCs w:val="22"/>
          <w:bdr w:val="nil"/>
        </w:rPr>
        <w:t xml:space="preserve">veido, lūpų, burnos ar liežuvio patinimą, </w:t>
      </w:r>
    </w:p>
    <w:p w:rsidR="00DC7326" w:rsidRPr="00CE0E5F" w:rsidRDefault="00AB5E67" w:rsidP="0049393D">
      <w:pPr>
        <w:widowControl w:val="0"/>
        <w:tabs>
          <w:tab w:val="clear" w:pos="567"/>
        </w:tabs>
        <w:suppressAutoHyphens w:val="0"/>
        <w:spacing w:line="240" w:lineRule="auto"/>
        <w:ind w:right="-29"/>
        <w:rPr>
          <w:szCs w:val="22"/>
          <w:lang w:bidi="lt-LT"/>
        </w:rPr>
      </w:pPr>
      <w:r w:rsidRPr="00CE0E5F">
        <w:rPr>
          <w:kern w:val="0"/>
          <w:szCs w:val="22"/>
          <w:bdr w:val="nil"/>
        </w:rPr>
        <w:t xml:space="preserve"> nustokite vartoti Skilarence ir </w:t>
      </w:r>
      <w:r w:rsidR="00793155" w:rsidRPr="00CE0E5F">
        <w:rPr>
          <w:kern w:val="0"/>
          <w:szCs w:val="22"/>
          <w:bdr w:val="nil"/>
        </w:rPr>
        <w:t xml:space="preserve">nedelsiant kvieskite </w:t>
      </w:r>
      <w:r w:rsidRPr="00CE0E5F">
        <w:rPr>
          <w:kern w:val="0"/>
          <w:szCs w:val="22"/>
          <w:bdr w:val="nil"/>
        </w:rPr>
        <w:t>gydytoj</w:t>
      </w:r>
      <w:r w:rsidR="00793155" w:rsidRPr="00CE0E5F">
        <w:rPr>
          <w:kern w:val="0"/>
          <w:szCs w:val="22"/>
          <w:bdr w:val="nil"/>
        </w:rPr>
        <w:t>ą</w:t>
      </w:r>
      <w:r w:rsidRPr="00CE0E5F">
        <w:rPr>
          <w:kern w:val="0"/>
          <w:szCs w:val="22"/>
          <w:bdr w:val="nil"/>
        </w:rPr>
        <w:t>.</w:t>
      </w:r>
    </w:p>
    <w:p w:rsidR="00017EC4" w:rsidRPr="00CE0E5F" w:rsidRDefault="00017EC4" w:rsidP="0049393D">
      <w:pPr>
        <w:widowControl w:val="0"/>
        <w:tabs>
          <w:tab w:val="clear" w:pos="567"/>
        </w:tabs>
        <w:suppressAutoHyphens w:val="0"/>
        <w:spacing w:line="240" w:lineRule="auto"/>
        <w:ind w:right="-29"/>
        <w:rPr>
          <w:szCs w:val="22"/>
          <w:lang w:bidi="lt-LT"/>
        </w:rPr>
      </w:pPr>
    </w:p>
    <w:p w:rsidR="00017EC4" w:rsidRPr="00CE0E5F" w:rsidRDefault="00017EC4" w:rsidP="00017EC4">
      <w:pPr>
        <w:keepNext/>
        <w:widowControl w:val="0"/>
        <w:tabs>
          <w:tab w:val="clear" w:pos="567"/>
        </w:tabs>
        <w:spacing w:line="240" w:lineRule="auto"/>
        <w:rPr>
          <w:szCs w:val="22"/>
          <w:u w:val="single"/>
        </w:rPr>
      </w:pPr>
      <w:r w:rsidRPr="00CE0E5F">
        <w:rPr>
          <w:szCs w:val="22"/>
          <w:u w:val="single"/>
          <w:lang w:bidi="lt-LT"/>
        </w:rPr>
        <w:t>Smegenų infekcija, vadinama PDL</w:t>
      </w:r>
    </w:p>
    <w:p w:rsidR="00017EC4" w:rsidRPr="00CE0E5F" w:rsidRDefault="00017EC4" w:rsidP="00017EC4">
      <w:pPr>
        <w:keepNext/>
        <w:widowControl w:val="0"/>
        <w:tabs>
          <w:tab w:val="clear" w:pos="567"/>
        </w:tabs>
        <w:spacing w:line="240" w:lineRule="auto"/>
        <w:rPr>
          <w:szCs w:val="22"/>
        </w:rPr>
      </w:pPr>
      <w:r w:rsidRPr="00CE0E5F">
        <w:rPr>
          <w:szCs w:val="22"/>
          <w:lang w:bidi="lt-LT"/>
        </w:rPr>
        <w:t xml:space="preserve">Progresuojanti daugiažidininė leukoencefalopatija (PDL) yra reta, bet sunki smegenų infekcija, kuri gali baigtis </w:t>
      </w:r>
      <w:r w:rsidR="00793155" w:rsidRPr="00CE0E5F">
        <w:rPr>
          <w:szCs w:val="22"/>
          <w:lang w:bidi="lt-LT"/>
        </w:rPr>
        <w:t xml:space="preserve">sunkiu neįgalumu </w:t>
      </w:r>
      <w:r w:rsidRPr="00CE0E5F">
        <w:rPr>
          <w:szCs w:val="22"/>
          <w:lang w:bidi="lt-LT"/>
        </w:rPr>
        <w:t>arba mirtimi. Jei pastebite naujai atsiradusį arba pablogėjusį silpnumą vienoje kūno pusėje, nerangumą, matymo, mąstymo ar atminties pokyčius, su</w:t>
      </w:r>
      <w:r w:rsidR="00793155" w:rsidRPr="00CE0E5F">
        <w:rPr>
          <w:szCs w:val="22"/>
          <w:lang w:bidi="lt-LT"/>
        </w:rPr>
        <w:t>mišimą</w:t>
      </w:r>
      <w:r w:rsidRPr="00CE0E5F">
        <w:rPr>
          <w:szCs w:val="22"/>
          <w:lang w:bidi="lt-LT"/>
        </w:rPr>
        <w:t xml:space="preserve"> arba asmenybės </w:t>
      </w:r>
      <w:r w:rsidR="00793155" w:rsidRPr="00CE0E5F">
        <w:rPr>
          <w:szCs w:val="22"/>
          <w:lang w:bidi="lt-LT"/>
        </w:rPr>
        <w:t>pokyčių</w:t>
      </w:r>
      <w:r w:rsidRPr="00CE0E5F">
        <w:rPr>
          <w:szCs w:val="22"/>
          <w:lang w:bidi="lt-LT"/>
        </w:rPr>
        <w:t>, kurie trunka keletą dienų, nebevartokite Skilarence ir nedels</w:t>
      </w:r>
      <w:r w:rsidR="00793155" w:rsidRPr="00CE0E5F">
        <w:rPr>
          <w:szCs w:val="22"/>
          <w:lang w:bidi="lt-LT"/>
        </w:rPr>
        <w:t>iant</w:t>
      </w:r>
      <w:r w:rsidRPr="00CE0E5F">
        <w:rPr>
          <w:szCs w:val="22"/>
          <w:lang w:bidi="lt-LT"/>
        </w:rPr>
        <w:t xml:space="preserve"> pasitarkite su gydytoju.</w:t>
      </w:r>
    </w:p>
    <w:p w:rsidR="00017EC4" w:rsidRPr="00CE0E5F" w:rsidRDefault="00017EC4" w:rsidP="00017EC4">
      <w:pPr>
        <w:widowControl w:val="0"/>
        <w:tabs>
          <w:tab w:val="clear" w:pos="567"/>
        </w:tabs>
        <w:spacing w:line="240" w:lineRule="auto"/>
        <w:rPr>
          <w:szCs w:val="22"/>
          <w:lang w:bidi="lt-LT"/>
        </w:rPr>
      </w:pPr>
    </w:p>
    <w:p w:rsidR="00017EC4" w:rsidRPr="00CE0E5F" w:rsidRDefault="00017EC4" w:rsidP="00017EC4">
      <w:pPr>
        <w:keepNext/>
        <w:widowControl w:val="0"/>
        <w:tabs>
          <w:tab w:val="clear" w:pos="567"/>
        </w:tabs>
        <w:spacing w:line="240" w:lineRule="auto"/>
        <w:rPr>
          <w:szCs w:val="22"/>
          <w:u w:val="single"/>
        </w:rPr>
      </w:pPr>
      <w:r w:rsidRPr="00CE0E5F">
        <w:rPr>
          <w:szCs w:val="22"/>
          <w:u w:val="single"/>
          <w:lang w:bidi="lt-LT"/>
        </w:rPr>
        <w:t>Fankonio sindromas</w:t>
      </w:r>
    </w:p>
    <w:p w:rsidR="00017EC4" w:rsidRPr="00CE0E5F" w:rsidRDefault="00017EC4" w:rsidP="00017EC4">
      <w:pPr>
        <w:keepNext/>
        <w:widowControl w:val="0"/>
        <w:tabs>
          <w:tab w:val="clear" w:pos="567"/>
        </w:tabs>
        <w:spacing w:line="240" w:lineRule="auto"/>
        <w:rPr>
          <w:szCs w:val="22"/>
        </w:rPr>
      </w:pPr>
      <w:r w:rsidRPr="00CE0E5F">
        <w:rPr>
          <w:szCs w:val="22"/>
          <w:lang w:bidi="lt-LT"/>
        </w:rPr>
        <w:t xml:space="preserve">Fankonio sindromas yra retas, bet </w:t>
      </w:r>
      <w:r w:rsidR="00793155" w:rsidRPr="00CE0E5F">
        <w:rPr>
          <w:szCs w:val="22"/>
          <w:lang w:bidi="lt-LT"/>
        </w:rPr>
        <w:t xml:space="preserve">sunkus </w:t>
      </w:r>
      <w:r w:rsidRPr="00CE0E5F">
        <w:rPr>
          <w:szCs w:val="22"/>
          <w:lang w:bidi="lt-LT"/>
        </w:rPr>
        <w:t>inkstų funkcijos sutrikimas, kuris gali pasireikšti vartojant Skilarence. Jei pastebėsite, kad gausiau šlapinatės, esate labiau ištroškę ir geriate daugiau nei įprastai, Jūsų raumenys silpnesni, Jums lūžta kaulas arba Jus kamuoja skausmai, nedels</w:t>
      </w:r>
      <w:r w:rsidR="00793155" w:rsidRPr="00CE0E5F">
        <w:rPr>
          <w:szCs w:val="22"/>
          <w:lang w:bidi="lt-LT"/>
        </w:rPr>
        <w:t>iant</w:t>
      </w:r>
      <w:r w:rsidRPr="00CE0E5F">
        <w:rPr>
          <w:szCs w:val="22"/>
          <w:lang w:bidi="lt-LT"/>
        </w:rPr>
        <w:t xml:space="preserve"> pasitarkite su savo gydytoju, kad tai būtų </w:t>
      </w:r>
      <w:r w:rsidR="00793155" w:rsidRPr="00CE0E5F">
        <w:rPr>
          <w:szCs w:val="22"/>
          <w:lang w:bidi="lt-LT"/>
        </w:rPr>
        <w:t>nuodugniau ištirta</w:t>
      </w:r>
      <w:r w:rsidRPr="00CE0E5F">
        <w:rPr>
          <w:szCs w:val="22"/>
          <w:lang w:bidi="lt-LT"/>
        </w:rPr>
        <w:t>.</w:t>
      </w:r>
    </w:p>
    <w:p w:rsidR="00017EC4" w:rsidRPr="00CE0E5F" w:rsidRDefault="00017EC4" w:rsidP="00017EC4">
      <w:pPr>
        <w:widowControl w:val="0"/>
        <w:tabs>
          <w:tab w:val="clear" w:pos="567"/>
        </w:tabs>
        <w:spacing w:line="240" w:lineRule="auto"/>
        <w:rPr>
          <w:szCs w:val="22"/>
          <w:lang w:bidi="lt-LT"/>
        </w:rPr>
      </w:pPr>
    </w:p>
    <w:p w:rsidR="00361C3D" w:rsidRPr="00CE0E5F" w:rsidRDefault="00361C3D" w:rsidP="0049393D">
      <w:pPr>
        <w:widowControl w:val="0"/>
        <w:tabs>
          <w:tab w:val="clear" w:pos="567"/>
        </w:tabs>
        <w:spacing w:line="240" w:lineRule="auto"/>
        <w:ind w:right="-28"/>
        <w:rPr>
          <w:szCs w:val="22"/>
        </w:rPr>
      </w:pPr>
      <w:r w:rsidRPr="00CE0E5F">
        <w:rPr>
          <w:szCs w:val="22"/>
          <w:lang w:bidi="lt-LT"/>
        </w:rPr>
        <w:t xml:space="preserve">Pasitarkite su gydytoju, jeigu Jums pasireiškė kuris nors </w:t>
      </w:r>
      <w:r w:rsidR="00767B2B" w:rsidRPr="00CE0E5F">
        <w:rPr>
          <w:szCs w:val="22"/>
          <w:lang w:bidi="lt-LT"/>
        </w:rPr>
        <w:t xml:space="preserve">toliau išvardytas </w:t>
      </w:r>
      <w:r w:rsidRPr="00CE0E5F">
        <w:rPr>
          <w:szCs w:val="22"/>
          <w:lang w:bidi="lt-LT"/>
        </w:rPr>
        <w:t>šalutinis poveikis:</w:t>
      </w:r>
    </w:p>
    <w:p w:rsidR="00361C3D" w:rsidRPr="00CE0E5F" w:rsidRDefault="00361C3D">
      <w:pPr>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Labai dažnas šalutinis poveikis (gali pasireikšti daugiau nei 1 iš 10 žmonių):</w:t>
      </w:r>
    </w:p>
    <w:p w:rsidR="00361C3D" w:rsidRPr="00CE0E5F" w:rsidRDefault="00361C3D">
      <w:pPr>
        <w:keepNext/>
        <w:widowControl w:val="0"/>
        <w:numPr>
          <w:ilvl w:val="0"/>
          <w:numId w:val="2"/>
        </w:numPr>
        <w:tabs>
          <w:tab w:val="clear" w:pos="567"/>
        </w:tabs>
        <w:spacing w:line="240" w:lineRule="auto"/>
        <w:ind w:left="567" w:hanging="567"/>
        <w:rPr>
          <w:szCs w:val="22"/>
        </w:rPr>
      </w:pPr>
      <w:r w:rsidRPr="00CE0E5F">
        <w:rPr>
          <w:szCs w:val="22"/>
          <w:lang w:bidi="lt-LT"/>
        </w:rPr>
        <w:t>baltųjų kraujo ląstelių, vadinamų limfocitais, kiekio sumažėjimas (limfo</w:t>
      </w:r>
      <w:r w:rsidR="00767B2B" w:rsidRPr="00CE0E5F">
        <w:rPr>
          <w:szCs w:val="22"/>
          <w:lang w:bidi="lt-LT"/>
        </w:rPr>
        <w:t>cito</w:t>
      </w:r>
      <w:r w:rsidRPr="00CE0E5F">
        <w:rPr>
          <w:szCs w:val="22"/>
          <w:lang w:bidi="lt-LT"/>
        </w:rPr>
        <w:t>penija);</w:t>
      </w:r>
    </w:p>
    <w:p w:rsidR="00361C3D" w:rsidRPr="00CE0E5F" w:rsidRDefault="00361C3D" w:rsidP="0049393D">
      <w:pPr>
        <w:widowControl w:val="0"/>
        <w:numPr>
          <w:ilvl w:val="0"/>
          <w:numId w:val="2"/>
        </w:numPr>
        <w:tabs>
          <w:tab w:val="clear" w:pos="567"/>
        </w:tabs>
        <w:spacing w:line="240" w:lineRule="auto"/>
        <w:ind w:left="567" w:hanging="567"/>
        <w:rPr>
          <w:szCs w:val="22"/>
        </w:rPr>
      </w:pPr>
      <w:r w:rsidRPr="00CE0E5F">
        <w:rPr>
          <w:szCs w:val="22"/>
          <w:lang w:bidi="lt-LT"/>
        </w:rPr>
        <w:t>visų baltųjų ląstelių sumažėjimas (leukopenija)</w:t>
      </w:r>
      <w:r w:rsidR="003359F5" w:rsidRPr="00CE0E5F">
        <w:rPr>
          <w:szCs w:val="22"/>
          <w:lang w:bidi="lt-LT"/>
        </w:rPr>
        <w:t>;</w:t>
      </w:r>
    </w:p>
    <w:p w:rsidR="00361C3D" w:rsidRPr="00CE0E5F" w:rsidRDefault="00767B2B">
      <w:pPr>
        <w:widowControl w:val="0"/>
        <w:numPr>
          <w:ilvl w:val="0"/>
          <w:numId w:val="2"/>
        </w:numPr>
        <w:tabs>
          <w:tab w:val="clear" w:pos="567"/>
        </w:tabs>
        <w:spacing w:line="240" w:lineRule="auto"/>
        <w:ind w:left="567" w:hanging="567"/>
        <w:rPr>
          <w:szCs w:val="22"/>
        </w:rPr>
      </w:pPr>
      <w:r w:rsidRPr="00CE0E5F">
        <w:rPr>
          <w:szCs w:val="22"/>
          <w:lang w:bidi="lt-LT"/>
        </w:rPr>
        <w:t xml:space="preserve">staigus </w:t>
      </w:r>
      <w:r w:rsidR="00361C3D" w:rsidRPr="00CE0E5F">
        <w:rPr>
          <w:szCs w:val="22"/>
          <w:lang w:bidi="lt-LT"/>
        </w:rPr>
        <w:t>veido arba kūno paraudimas;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viduriavimas;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vidurių pūtimas, pilvo skausmas arba spazmai</w:t>
      </w:r>
      <w:r w:rsidR="003359F5" w:rsidRPr="00CE0E5F">
        <w:rPr>
          <w:szCs w:val="22"/>
          <w:lang w:bidi="lt-LT"/>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pykinimas.</w:t>
      </w:r>
    </w:p>
    <w:p w:rsidR="00361C3D" w:rsidRPr="00CE0E5F" w:rsidRDefault="00361C3D">
      <w:pPr>
        <w:widowControl w:val="0"/>
        <w:tabs>
          <w:tab w:val="clear" w:pos="567"/>
        </w:tabs>
        <w:spacing w:line="240" w:lineRule="auto"/>
        <w:ind w:right="-2"/>
        <w:rPr>
          <w:szCs w:val="22"/>
        </w:rPr>
      </w:pP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 xml:space="preserve">Dažnas šalutinis poveikis (gali pasireikšti </w:t>
      </w:r>
      <w:r w:rsidR="00767B2B" w:rsidRPr="00CE0E5F">
        <w:rPr>
          <w:szCs w:val="22"/>
          <w:lang w:bidi="lt-LT"/>
        </w:rPr>
        <w:t>mažiau</w:t>
      </w:r>
      <w:r w:rsidRPr="00CE0E5F">
        <w:rPr>
          <w:szCs w:val="22"/>
          <w:lang w:bidi="lt-LT"/>
        </w:rPr>
        <w:t xml:space="preserve"> kaip 1 iš 10 žmonių)</w:t>
      </w:r>
    </w:p>
    <w:p w:rsidR="00361C3D" w:rsidRPr="00CE0E5F" w:rsidRDefault="00361C3D" w:rsidP="0049393D">
      <w:pPr>
        <w:keepNext/>
        <w:widowControl w:val="0"/>
        <w:numPr>
          <w:ilvl w:val="0"/>
          <w:numId w:val="2"/>
        </w:numPr>
        <w:tabs>
          <w:tab w:val="clear" w:pos="567"/>
        </w:tabs>
        <w:spacing w:line="240" w:lineRule="auto"/>
        <w:ind w:left="567" w:hanging="567"/>
        <w:rPr>
          <w:szCs w:val="22"/>
        </w:rPr>
      </w:pPr>
      <w:r w:rsidRPr="00CE0E5F">
        <w:rPr>
          <w:szCs w:val="22"/>
          <w:lang w:bidi="lt-LT"/>
        </w:rPr>
        <w:t>visų baltųjų kraujo ląstelių padidėjimas (leukocitozė);</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tam tikrų baltųjų kraujo ląstelių, vadinamų eozinofilais, kiekio padidėjimas;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 xml:space="preserve">tam tikrų kepenų fermentų (naudojamų patikrinti Jūsų kepenų funkciją) </w:t>
      </w:r>
      <w:r w:rsidR="00767B2B" w:rsidRPr="00CE0E5F">
        <w:rPr>
          <w:szCs w:val="22"/>
          <w:lang w:bidi="lt-LT"/>
        </w:rPr>
        <w:t xml:space="preserve">aktyvumo </w:t>
      </w:r>
      <w:r w:rsidRPr="00CE0E5F">
        <w:rPr>
          <w:szCs w:val="22"/>
          <w:lang w:bidi="lt-LT"/>
        </w:rPr>
        <w:t>kraujyje padidėjimas;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pykinimas;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vidurių užkietėjimas;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pilvo pūtimas, nemalonus pojūtis skrandyje, virškinimo sutrikimas;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apetito sumažėjimas;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galvos skausmas;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nuovargio pojūtis;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silpnumas;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karščio pylimas;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nenormalūs odos pojūčiai, pvz., niežulys, perštėjimas, dūrimas, kutenimas ar dilgčiojimas;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rausvos arba raudonos dėmės ant odos (eritema).</w:t>
      </w:r>
    </w:p>
    <w:p w:rsidR="00361C3D" w:rsidRPr="00CE0E5F" w:rsidRDefault="00361C3D">
      <w:pPr>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9"/>
        <w:rPr>
          <w:szCs w:val="22"/>
        </w:rPr>
      </w:pPr>
      <w:r w:rsidRPr="00CE0E5F">
        <w:rPr>
          <w:szCs w:val="22"/>
          <w:lang w:bidi="lt-LT"/>
        </w:rPr>
        <w:t xml:space="preserve">Nedažnas šalutinis poveikis (gali pasireikšti </w:t>
      </w:r>
      <w:r w:rsidR="00767B2B" w:rsidRPr="00CE0E5F">
        <w:rPr>
          <w:szCs w:val="22"/>
          <w:lang w:bidi="lt-LT"/>
        </w:rPr>
        <w:t>mažiau</w:t>
      </w:r>
      <w:r w:rsidRPr="00CE0E5F">
        <w:rPr>
          <w:szCs w:val="22"/>
          <w:lang w:bidi="lt-LT"/>
        </w:rPr>
        <w:t xml:space="preserve"> kaip 1 iš 100 žmonių)</w:t>
      </w:r>
    </w:p>
    <w:p w:rsidR="00361C3D" w:rsidRPr="00CE0E5F" w:rsidRDefault="00361C3D">
      <w:pPr>
        <w:keepNext/>
        <w:widowControl w:val="0"/>
        <w:numPr>
          <w:ilvl w:val="0"/>
          <w:numId w:val="2"/>
        </w:numPr>
        <w:tabs>
          <w:tab w:val="clear" w:pos="567"/>
        </w:tabs>
        <w:spacing w:line="240" w:lineRule="auto"/>
        <w:ind w:left="567" w:right="-29" w:hanging="567"/>
        <w:rPr>
          <w:szCs w:val="22"/>
        </w:rPr>
      </w:pPr>
      <w:r w:rsidRPr="00CE0E5F">
        <w:rPr>
          <w:szCs w:val="22"/>
        </w:rPr>
        <w:t>galvos svaigimas</w:t>
      </w:r>
      <w:r w:rsidR="00767B2B" w:rsidRPr="00CE0E5F">
        <w:rPr>
          <w:szCs w:val="22"/>
        </w:rPr>
        <w:t>;</w:t>
      </w:r>
    </w:p>
    <w:p w:rsidR="00361C3D" w:rsidRPr="00CE0E5F" w:rsidRDefault="00361C3D" w:rsidP="0049393D">
      <w:pPr>
        <w:widowControl w:val="0"/>
        <w:numPr>
          <w:ilvl w:val="0"/>
          <w:numId w:val="2"/>
        </w:numPr>
        <w:tabs>
          <w:tab w:val="clear" w:pos="567"/>
        </w:tabs>
        <w:spacing w:line="240" w:lineRule="auto"/>
        <w:ind w:left="567" w:hanging="567"/>
        <w:rPr>
          <w:szCs w:val="22"/>
        </w:rPr>
      </w:pPr>
      <w:r w:rsidRPr="00CE0E5F">
        <w:rPr>
          <w:szCs w:val="22"/>
          <w:lang w:bidi="lt-LT"/>
        </w:rPr>
        <w:t>baltymų perteklius šlapime (proteinurija</w:t>
      </w:r>
      <w:r w:rsidR="00767B2B" w:rsidRPr="00CE0E5F">
        <w:rPr>
          <w:szCs w:val="22"/>
          <w:lang w:bidi="lt-LT"/>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kreatinino (medžiaga kraujyje, kuri padeda išmatuoti, kaip gerai veikia Jūsų inkstai) kraujo serume padidėjimas</w:t>
      </w:r>
      <w:r w:rsidR="003359F5" w:rsidRPr="00CE0E5F">
        <w:rPr>
          <w:szCs w:val="22"/>
          <w:lang w:bidi="lt-LT"/>
        </w:rPr>
        <w:t>.</w:t>
      </w:r>
      <w:r w:rsidRPr="00CE0E5F">
        <w:rPr>
          <w:szCs w:val="22"/>
          <w:lang w:bidi="lt-LT"/>
        </w:rPr>
        <w:t xml:space="preserve"> </w:t>
      </w:r>
    </w:p>
    <w:p w:rsidR="00361C3D" w:rsidRPr="00CE0E5F" w:rsidRDefault="00361C3D">
      <w:pPr>
        <w:widowControl w:val="0"/>
        <w:tabs>
          <w:tab w:val="clear" w:pos="567"/>
        </w:tabs>
        <w:spacing w:line="240" w:lineRule="auto"/>
        <w:ind w:left="567"/>
        <w:rPr>
          <w:szCs w:val="22"/>
        </w:rPr>
      </w:pPr>
    </w:p>
    <w:p w:rsidR="00361C3D" w:rsidRPr="00CE0E5F" w:rsidRDefault="00361C3D">
      <w:pPr>
        <w:widowControl w:val="0"/>
        <w:tabs>
          <w:tab w:val="clear" w:pos="567"/>
        </w:tabs>
        <w:spacing w:line="240" w:lineRule="auto"/>
        <w:rPr>
          <w:szCs w:val="22"/>
        </w:rPr>
      </w:pPr>
      <w:r w:rsidRPr="00CE0E5F">
        <w:rPr>
          <w:szCs w:val="22"/>
        </w:rPr>
        <w:t xml:space="preserve">Retas šalutinis poveikis (gali pasireikšti </w:t>
      </w:r>
      <w:r w:rsidR="00767B2B" w:rsidRPr="00CE0E5F">
        <w:rPr>
          <w:szCs w:val="22"/>
        </w:rPr>
        <w:t>mažiau</w:t>
      </w:r>
      <w:r w:rsidRPr="00CE0E5F">
        <w:rPr>
          <w:szCs w:val="22"/>
        </w:rPr>
        <w:t xml:space="preserve"> kaip 1 iš 1000 žmonių):</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rPr>
        <w:t>alerginė odos reakcija</w:t>
      </w:r>
      <w:r w:rsidR="00767B2B" w:rsidRPr="00CE0E5F">
        <w:rPr>
          <w:szCs w:val="22"/>
        </w:rPr>
        <w:t>.</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rPr>
        <w:t xml:space="preserve">Labai retas šalutinis poveikis (gali pasireikšti </w:t>
      </w:r>
      <w:r w:rsidR="00767B2B" w:rsidRPr="00CE0E5F">
        <w:rPr>
          <w:szCs w:val="22"/>
        </w:rPr>
        <w:t>mažiau</w:t>
      </w:r>
      <w:r w:rsidRPr="00CE0E5F">
        <w:rPr>
          <w:szCs w:val="22"/>
        </w:rPr>
        <w:t xml:space="preserve"> kaip 1 iš 10000 žmonių):</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rPr>
        <w:t>ūmi limf</w:t>
      </w:r>
      <w:r w:rsidR="00767B2B" w:rsidRPr="00CE0E5F">
        <w:rPr>
          <w:szCs w:val="22"/>
        </w:rPr>
        <w:t>ocitinė</w:t>
      </w:r>
      <w:r w:rsidRPr="00CE0E5F">
        <w:rPr>
          <w:szCs w:val="22"/>
        </w:rPr>
        <w:t xml:space="preserve"> leukemija (kraujo vėžio rūšis)</w:t>
      </w:r>
      <w:r w:rsidR="00767B2B" w:rsidRPr="00CE0E5F">
        <w:rPr>
          <w:szCs w:val="22"/>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rPr>
        <w:t>visų kraujo ląstelių sumažėjimas (pancitopenija)</w:t>
      </w:r>
      <w:r w:rsidR="00767B2B" w:rsidRPr="00CE0E5F">
        <w:rPr>
          <w:szCs w:val="22"/>
        </w:rPr>
        <w:t>.</w:t>
      </w:r>
    </w:p>
    <w:p w:rsidR="00361C3D" w:rsidRPr="00CE0E5F" w:rsidRDefault="00361C3D">
      <w:pPr>
        <w:widowControl w:val="0"/>
        <w:tabs>
          <w:tab w:val="clear" w:pos="567"/>
        </w:tabs>
        <w:spacing w:line="240" w:lineRule="auto"/>
        <w:rPr>
          <w:szCs w:val="22"/>
        </w:rPr>
      </w:pPr>
    </w:p>
    <w:p w:rsidR="002A7E88" w:rsidRPr="00CE0E5F" w:rsidRDefault="00C821BA" w:rsidP="002A7E88">
      <w:pPr>
        <w:keepNext/>
        <w:widowControl w:val="0"/>
        <w:tabs>
          <w:tab w:val="clear" w:pos="567"/>
        </w:tabs>
        <w:spacing w:line="240" w:lineRule="auto"/>
        <w:rPr>
          <w:szCs w:val="22"/>
        </w:rPr>
      </w:pPr>
      <w:r w:rsidRPr="00C821BA">
        <w:rPr>
          <w:szCs w:val="22"/>
        </w:rPr>
        <w:t>Dažnis nežinomas</w:t>
      </w:r>
      <w:r w:rsidR="002A7E88" w:rsidRPr="00CE0E5F">
        <w:rPr>
          <w:szCs w:val="22"/>
        </w:rPr>
        <w:t xml:space="preserve"> (dažnis negali būti apskaičiuotas pagal turimus duomenis):</w:t>
      </w:r>
    </w:p>
    <w:p w:rsidR="002A7E88" w:rsidRPr="00CE0E5F" w:rsidRDefault="00462115" w:rsidP="002A7E88">
      <w:pPr>
        <w:widowControl w:val="0"/>
        <w:numPr>
          <w:ilvl w:val="0"/>
          <w:numId w:val="2"/>
        </w:numPr>
        <w:tabs>
          <w:tab w:val="clear" w:pos="567"/>
        </w:tabs>
        <w:spacing w:line="240" w:lineRule="auto"/>
        <w:rPr>
          <w:szCs w:val="22"/>
        </w:rPr>
      </w:pPr>
      <w:r w:rsidRPr="00C821BA">
        <w:rPr>
          <w:szCs w:val="22"/>
        </w:rPr>
        <w:t>j</w:t>
      </w:r>
      <w:r w:rsidR="002A7E88" w:rsidRPr="00C821BA">
        <w:rPr>
          <w:szCs w:val="22"/>
        </w:rPr>
        <w:t>uos</w:t>
      </w:r>
      <w:r w:rsidR="00C17B8E" w:rsidRPr="00C821BA">
        <w:rPr>
          <w:szCs w:val="22"/>
        </w:rPr>
        <w:t>tinė</w:t>
      </w:r>
      <w:r w:rsidR="002A7E88" w:rsidRPr="00CE0E5F">
        <w:rPr>
          <w:szCs w:val="22"/>
        </w:rPr>
        <w:t xml:space="preserve"> pūslelinė</w:t>
      </w:r>
      <w:r>
        <w:rPr>
          <w:szCs w:val="22"/>
        </w:rPr>
        <w:t>.</w:t>
      </w:r>
    </w:p>
    <w:p w:rsidR="002A7E88" w:rsidRPr="00CE0E5F" w:rsidRDefault="002A7E88">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Pranešimas apie šalutinį poveikį</w:t>
      </w:r>
    </w:p>
    <w:p w:rsidR="00361C3D" w:rsidRPr="00CE0E5F" w:rsidRDefault="00361C3D">
      <w:pPr>
        <w:pStyle w:val="BodytextAgency"/>
        <w:keepNext/>
        <w:widowControl w:val="0"/>
        <w:spacing w:after="0" w:line="240" w:lineRule="auto"/>
        <w:rPr>
          <w:rFonts w:ascii="Times New Roman" w:hAnsi="Times New Roman" w:cs="Times New Roman"/>
          <w:sz w:val="22"/>
          <w:szCs w:val="22"/>
        </w:rPr>
      </w:pPr>
      <w:r w:rsidRPr="00CE0E5F">
        <w:rPr>
          <w:rFonts w:ascii="Times New Roman" w:eastAsia="Times New Roman" w:hAnsi="Times New Roman" w:cs="Times New Roman"/>
          <w:sz w:val="22"/>
          <w:szCs w:val="22"/>
          <w:lang w:bidi="lt-LT"/>
        </w:rPr>
        <w:t xml:space="preserve">Jeigu pasireiškė šalutinis poveikis, įskaitant šiame lapelyje nenurodytą, pasakykite gydytojui arba vaistininkui. Apie šalutinį poveikį taip pat galite pranešti tiesiogiai naudodamiesi </w:t>
      </w:r>
      <w:hyperlink r:id="rId12" w:history="1">
        <w:r w:rsidRPr="00CE0E5F">
          <w:rPr>
            <w:rStyle w:val="Hyperlink"/>
            <w:rFonts w:ascii="Times New Roman" w:eastAsia="Times New Roman" w:hAnsi="Times New Roman" w:cs="Times New Roman"/>
            <w:sz w:val="22"/>
            <w:szCs w:val="22"/>
            <w:highlight w:val="lightGray"/>
            <w:lang w:bidi="lt-LT"/>
          </w:rPr>
          <w:t>V priede</w:t>
        </w:r>
      </w:hyperlink>
      <w:r w:rsidRPr="00CE0E5F">
        <w:rPr>
          <w:rFonts w:ascii="Times New Roman" w:eastAsia="Times New Roman" w:hAnsi="Times New Roman" w:cs="Times New Roman"/>
          <w:sz w:val="22"/>
          <w:szCs w:val="22"/>
          <w:highlight w:val="lightGray"/>
          <w:shd w:val="clear" w:color="auto" w:fill="D8D8D8"/>
          <w:lang w:bidi="lt-LT"/>
        </w:rPr>
        <w:t xml:space="preserve"> nurodyta nacionaline pranešimo sistema</w:t>
      </w:r>
      <w:r w:rsidRPr="00CE0E5F">
        <w:rPr>
          <w:rFonts w:ascii="Times New Roman" w:eastAsia="Times New Roman" w:hAnsi="Times New Roman" w:cs="Times New Roman"/>
          <w:sz w:val="22"/>
          <w:szCs w:val="22"/>
          <w:lang w:bidi="lt-LT"/>
        </w:rPr>
        <w:t>. Pranešdami apie šalutinį poveikį galite mums padėti gauti daugiau informacijos apie šio vaisto saugumą.</w:t>
      </w: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5.</w:t>
      </w:r>
      <w:r w:rsidRPr="00CE0E5F">
        <w:rPr>
          <w:b/>
          <w:bCs/>
          <w:szCs w:val="22"/>
          <w:lang w:bidi="lt-LT"/>
        </w:rPr>
        <w:tab/>
        <w:t>Kaip laikyti Skilarence</w:t>
      </w:r>
    </w:p>
    <w:p w:rsidR="00361C3D" w:rsidRPr="00CE0E5F" w:rsidRDefault="00361C3D">
      <w:pPr>
        <w:keepNext/>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lang w:eastAsia="zh-CN" w:bidi="lt-LT"/>
        </w:rPr>
        <w:t>Šį vaistą laikykite vaikams nepastebimoje ir nepasiekiamoje vietoje.</w:t>
      </w:r>
    </w:p>
    <w:p w:rsidR="00361C3D" w:rsidRPr="00CE0E5F" w:rsidRDefault="00361C3D">
      <w:pPr>
        <w:widowControl w:val="0"/>
        <w:tabs>
          <w:tab w:val="clear" w:pos="567"/>
        </w:tabs>
        <w:spacing w:line="240" w:lineRule="auto"/>
        <w:ind w:right="-2"/>
        <w:rPr>
          <w:rFonts w:eastAsia="SimSun"/>
          <w:szCs w:val="22"/>
          <w:lang w:eastAsia="zh-CN"/>
        </w:rPr>
      </w:pPr>
    </w:p>
    <w:p w:rsidR="005F1599" w:rsidRPr="00CE0E5F" w:rsidRDefault="005F1599" w:rsidP="005F1599">
      <w:pPr>
        <w:widowControl w:val="0"/>
        <w:tabs>
          <w:tab w:val="clear" w:pos="567"/>
        </w:tabs>
        <w:spacing w:line="240" w:lineRule="auto"/>
        <w:ind w:right="-2"/>
        <w:rPr>
          <w:szCs w:val="22"/>
        </w:rPr>
      </w:pPr>
      <w:r w:rsidRPr="00CE0E5F">
        <w:rPr>
          <w:szCs w:val="22"/>
          <w:lang w:eastAsia="zh-CN" w:bidi="lt-LT"/>
        </w:rPr>
        <w:t xml:space="preserve">Ant dėžutės ir lizdinės plokštelės po „EXP“ nurodytam tinkamumo laikui pasibaigus, šio vaisto vartoti negalima. </w:t>
      </w:r>
      <w:r w:rsidRPr="00CE0E5F">
        <w:rPr>
          <w:szCs w:val="22"/>
        </w:rPr>
        <w:t>Vaistas tinkamas vartoti iki paskutinės nurodyto mėnesio dienos.</w:t>
      </w:r>
    </w:p>
    <w:p w:rsidR="00361C3D" w:rsidRPr="00CE0E5F" w:rsidRDefault="00361C3D">
      <w:pPr>
        <w:widowControl w:val="0"/>
        <w:tabs>
          <w:tab w:val="clear" w:pos="567"/>
        </w:tabs>
        <w:spacing w:line="240" w:lineRule="auto"/>
        <w:ind w:right="-2"/>
        <w:rPr>
          <w:rFonts w:eastAsia="SimSun"/>
          <w:szCs w:val="22"/>
          <w:lang w:eastAsia="zh-CN"/>
        </w:rPr>
      </w:pPr>
    </w:p>
    <w:p w:rsidR="00361C3D" w:rsidRPr="00CE0E5F" w:rsidRDefault="00361C3D">
      <w:pPr>
        <w:widowControl w:val="0"/>
        <w:tabs>
          <w:tab w:val="clear" w:pos="567"/>
        </w:tabs>
        <w:spacing w:line="240" w:lineRule="auto"/>
        <w:ind w:left="567" w:hanging="567"/>
        <w:rPr>
          <w:szCs w:val="22"/>
        </w:rPr>
      </w:pPr>
      <w:r w:rsidRPr="00CE0E5F">
        <w:rPr>
          <w:szCs w:val="22"/>
        </w:rPr>
        <w:t xml:space="preserve">Šiam </w:t>
      </w:r>
      <w:r w:rsidRPr="00CE0E5F">
        <w:rPr>
          <w:szCs w:val="22"/>
          <w:lang w:eastAsia="zh-CN" w:bidi="lt-LT"/>
        </w:rPr>
        <w:t>vaistui</w:t>
      </w:r>
      <w:r w:rsidRPr="00CE0E5F">
        <w:rPr>
          <w:szCs w:val="22"/>
        </w:rPr>
        <w:t xml:space="preserve"> specialių laikymo sąlygų nereikia.</w:t>
      </w:r>
    </w:p>
    <w:p w:rsidR="00361C3D" w:rsidRPr="00CE0E5F" w:rsidRDefault="00361C3D">
      <w:pPr>
        <w:widowControl w:val="0"/>
        <w:tabs>
          <w:tab w:val="clear" w:pos="567"/>
        </w:tabs>
        <w:spacing w:line="240" w:lineRule="auto"/>
        <w:ind w:left="567" w:hanging="567"/>
        <w:rPr>
          <w:rFonts w:eastAsia="SimSun"/>
          <w:szCs w:val="22"/>
          <w:lang w:eastAsia="zh-CN"/>
        </w:rPr>
      </w:pPr>
    </w:p>
    <w:p w:rsidR="00361C3D" w:rsidRPr="00CE0E5F" w:rsidRDefault="00361C3D">
      <w:pPr>
        <w:widowControl w:val="0"/>
        <w:tabs>
          <w:tab w:val="clear" w:pos="567"/>
        </w:tabs>
        <w:spacing w:line="240" w:lineRule="auto"/>
        <w:ind w:right="-2"/>
        <w:rPr>
          <w:szCs w:val="22"/>
        </w:rPr>
      </w:pPr>
      <w:r w:rsidRPr="00CE0E5F">
        <w:rPr>
          <w:szCs w:val="22"/>
          <w:lang w:eastAsia="zh-CN" w:bidi="lt-LT"/>
        </w:rPr>
        <w:t>Vaistų negalima išmesti į kanalizaciją arba su buitinėmis atliekomis. Kaip išmesti nereikalingus vaistus, klauskite vaistininko. Šios priemonės padės apsaugoti aplinką.</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6.</w:t>
      </w:r>
      <w:r w:rsidRPr="00CE0E5F">
        <w:rPr>
          <w:b/>
          <w:bCs/>
          <w:szCs w:val="22"/>
          <w:lang w:bidi="lt-LT"/>
        </w:rPr>
        <w:tab/>
        <w:t>Pakuotės turinys ir kita informacija</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Skilarence 30 mg sudėtis</w:t>
      </w:r>
    </w:p>
    <w:p w:rsidR="00361C3D" w:rsidRPr="00CE0E5F" w:rsidRDefault="00361C3D">
      <w:pPr>
        <w:keepNext/>
        <w:widowControl w:val="0"/>
        <w:numPr>
          <w:ilvl w:val="0"/>
          <w:numId w:val="2"/>
        </w:numPr>
        <w:tabs>
          <w:tab w:val="clear" w:pos="567"/>
        </w:tabs>
        <w:spacing w:line="240" w:lineRule="auto"/>
        <w:ind w:left="567" w:hanging="567"/>
        <w:rPr>
          <w:szCs w:val="22"/>
        </w:rPr>
      </w:pPr>
      <w:r w:rsidRPr="00CE0E5F">
        <w:rPr>
          <w:szCs w:val="22"/>
          <w:lang w:bidi="lt-LT"/>
        </w:rPr>
        <w:t>Veiklioji medžiaga yra dimetilfumaratas. Kiekvienoje tabletėje yra 30 mg dimetilfumarato.</w:t>
      </w:r>
    </w:p>
    <w:p w:rsidR="00361C3D" w:rsidRPr="00CE0E5F" w:rsidRDefault="00361C3D" w:rsidP="003F0DD9">
      <w:pPr>
        <w:widowControl w:val="0"/>
        <w:numPr>
          <w:ilvl w:val="0"/>
          <w:numId w:val="2"/>
        </w:numPr>
        <w:tabs>
          <w:tab w:val="clear" w:pos="567"/>
        </w:tabs>
        <w:spacing w:line="240" w:lineRule="auto"/>
        <w:ind w:left="426" w:hanging="426"/>
        <w:rPr>
          <w:szCs w:val="22"/>
        </w:rPr>
      </w:pPr>
      <w:r w:rsidRPr="00CE0E5F">
        <w:rPr>
          <w:szCs w:val="22"/>
          <w:lang w:bidi="lt-LT"/>
        </w:rPr>
        <w:t xml:space="preserve">Pagalbinės medžiagos yra: laktozė monohidratas, mikrokristalinė celiuliozė, kroskarmeliozės natrio druska, </w:t>
      </w:r>
      <w:r w:rsidR="00D14558" w:rsidRPr="00CE0E5F">
        <w:rPr>
          <w:szCs w:val="22"/>
          <w:lang w:bidi="lt-LT"/>
        </w:rPr>
        <w:t xml:space="preserve">bevandenis </w:t>
      </w:r>
      <w:r w:rsidRPr="00CE0E5F">
        <w:rPr>
          <w:szCs w:val="22"/>
          <w:lang w:bidi="lt-LT"/>
        </w:rPr>
        <w:t>koloidinis silicio dioksidas, magnio stearatas, metakrilo rūgšties etilakrilato 1:1 kopolimeras, talkas, trietilo citratas, titano dioksidas (E171) ir simetikonas.</w:t>
      </w:r>
    </w:p>
    <w:p w:rsidR="00361C3D" w:rsidRPr="00CE0E5F" w:rsidRDefault="00361C3D">
      <w:pPr>
        <w:widowControl w:val="0"/>
        <w:tabs>
          <w:tab w:val="clear" w:pos="567"/>
        </w:tabs>
        <w:spacing w:line="240" w:lineRule="auto"/>
        <w:ind w:right="-2"/>
        <w:rPr>
          <w:b/>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Skilarence 30 mg išvaizda ir kiekis pakuotėje</w:t>
      </w:r>
    </w:p>
    <w:p w:rsidR="00361C3D" w:rsidRPr="00CE0E5F" w:rsidRDefault="00361C3D">
      <w:pPr>
        <w:keepNext/>
        <w:widowControl w:val="0"/>
        <w:tabs>
          <w:tab w:val="clear" w:pos="567"/>
        </w:tabs>
        <w:spacing w:line="240" w:lineRule="auto"/>
        <w:rPr>
          <w:szCs w:val="22"/>
        </w:rPr>
      </w:pPr>
      <w:r w:rsidRPr="00CE0E5F">
        <w:rPr>
          <w:szCs w:val="22"/>
          <w:lang w:bidi="lt-LT"/>
        </w:rPr>
        <w:t>Skilarence 30 mg yra balta apskrita tabletė, kurios skersmuo yra maždaug 6,8 mm.</w:t>
      </w:r>
    </w:p>
    <w:p w:rsidR="00361C3D" w:rsidRPr="00CE0E5F" w:rsidRDefault="00361C3D">
      <w:pPr>
        <w:widowControl w:val="0"/>
        <w:tabs>
          <w:tab w:val="clear" w:pos="567"/>
        </w:tabs>
        <w:spacing w:line="240" w:lineRule="auto"/>
        <w:ind w:right="-2"/>
        <w:rPr>
          <w:szCs w:val="22"/>
        </w:rPr>
      </w:pPr>
      <w:r w:rsidRPr="00CE0E5F">
        <w:rPr>
          <w:szCs w:val="22"/>
          <w:lang w:bidi="lt-LT"/>
        </w:rPr>
        <w:t>Skilarence 30 mg tiekiamas pakuotėmis po 42</w:t>
      </w:r>
      <w:r w:rsidR="00D107D9" w:rsidRPr="00CE0E5F">
        <w:rPr>
          <w:szCs w:val="22"/>
          <w:lang w:bidi="lt-LT"/>
        </w:rPr>
        <w:t>, 70 arba 210</w:t>
      </w:r>
      <w:r w:rsidRPr="00CE0E5F">
        <w:rPr>
          <w:szCs w:val="22"/>
          <w:lang w:bidi="lt-LT"/>
        </w:rPr>
        <w:t xml:space="preserve"> skrandyje </w:t>
      </w:r>
      <w:r w:rsidR="00822628" w:rsidRPr="00CE0E5F">
        <w:rPr>
          <w:szCs w:val="22"/>
          <w:lang w:bidi="lt-LT"/>
        </w:rPr>
        <w:t>neirių tablečių</w:t>
      </w:r>
      <w:r w:rsidRPr="00CE0E5F">
        <w:rPr>
          <w:szCs w:val="22"/>
          <w:lang w:bidi="lt-LT"/>
        </w:rPr>
        <w:t xml:space="preserve">. </w:t>
      </w:r>
      <w:r w:rsidR="002E6D87" w:rsidRPr="00CE0E5F">
        <w:rPr>
          <w:szCs w:val="22"/>
          <w:lang w:bidi="lt-LT"/>
        </w:rPr>
        <w:t xml:space="preserve">Gali būti platinamos ne visų dydžių pakuotės </w:t>
      </w:r>
      <w:r w:rsidRPr="00CE0E5F">
        <w:rPr>
          <w:szCs w:val="22"/>
          <w:lang w:bidi="lt-LT"/>
        </w:rPr>
        <w:t>Tabletės supakuotos PVC/PVDC- aliuminio lizdinėse plokštelėse.</w:t>
      </w:r>
    </w:p>
    <w:p w:rsidR="00361C3D" w:rsidRPr="00CE0E5F" w:rsidRDefault="00361C3D">
      <w:pPr>
        <w:widowControl w:val="0"/>
        <w:tabs>
          <w:tab w:val="clear" w:pos="567"/>
        </w:tabs>
        <w:spacing w:line="240" w:lineRule="auto"/>
        <w:rPr>
          <w:b/>
          <w:szCs w:val="22"/>
        </w:rPr>
      </w:pPr>
    </w:p>
    <w:p w:rsidR="00361C3D" w:rsidRDefault="00361C3D">
      <w:pPr>
        <w:keepNext/>
        <w:widowControl w:val="0"/>
        <w:tabs>
          <w:tab w:val="clear" w:pos="567"/>
        </w:tabs>
        <w:spacing w:line="240" w:lineRule="auto"/>
        <w:rPr>
          <w:b/>
        </w:rPr>
      </w:pPr>
      <w:r w:rsidRPr="00CE0E5F">
        <w:rPr>
          <w:b/>
          <w:bCs/>
          <w:szCs w:val="22"/>
          <w:lang w:bidi="lt-LT"/>
        </w:rPr>
        <w:t>Registruotojas</w:t>
      </w:r>
      <w:r w:rsidR="00C5032B">
        <w:rPr>
          <w:b/>
          <w:bCs/>
          <w:szCs w:val="22"/>
          <w:lang w:bidi="lt-LT"/>
        </w:rPr>
        <w:t xml:space="preserve"> </w:t>
      </w:r>
      <w:r w:rsidR="00C5032B" w:rsidRPr="00F21FE2">
        <w:rPr>
          <w:b/>
        </w:rPr>
        <w:t>ir gamintojas</w:t>
      </w:r>
    </w:p>
    <w:p w:rsidR="00C5032B" w:rsidRDefault="00C5032B">
      <w:pPr>
        <w:keepNext/>
        <w:widowControl w:val="0"/>
        <w:tabs>
          <w:tab w:val="clear" w:pos="567"/>
        </w:tabs>
        <w:spacing w:line="240" w:lineRule="auto"/>
        <w:rPr>
          <w:b/>
        </w:rPr>
      </w:pPr>
    </w:p>
    <w:p w:rsidR="00C5032B" w:rsidRPr="00CE0E5F" w:rsidRDefault="00C5032B">
      <w:pPr>
        <w:keepNext/>
        <w:widowControl w:val="0"/>
        <w:tabs>
          <w:tab w:val="clear" w:pos="567"/>
        </w:tabs>
        <w:spacing w:line="240" w:lineRule="auto"/>
        <w:rPr>
          <w:szCs w:val="22"/>
        </w:rPr>
      </w:pPr>
      <w:r w:rsidRPr="00CE0E5F">
        <w:rPr>
          <w:b/>
          <w:bCs/>
          <w:szCs w:val="22"/>
          <w:lang w:bidi="lt-LT"/>
        </w:rPr>
        <w:t>Registruotojas</w:t>
      </w:r>
    </w:p>
    <w:p w:rsidR="00361C3D" w:rsidRPr="00CE0E5F" w:rsidRDefault="00361C3D" w:rsidP="0049393D">
      <w:pPr>
        <w:keepNext/>
        <w:widowControl w:val="0"/>
        <w:tabs>
          <w:tab w:val="clear" w:pos="567"/>
        </w:tabs>
        <w:spacing w:line="240" w:lineRule="auto"/>
        <w:rPr>
          <w:szCs w:val="22"/>
        </w:rPr>
      </w:pPr>
      <w:r w:rsidRPr="00CE0E5F">
        <w:rPr>
          <w:szCs w:val="22"/>
          <w:lang w:bidi="lt-LT"/>
        </w:rPr>
        <w:t>Almirall, S.A.</w:t>
      </w:r>
    </w:p>
    <w:p w:rsidR="00361C3D" w:rsidRPr="00CE0E5F" w:rsidRDefault="00361C3D" w:rsidP="0049393D">
      <w:pPr>
        <w:keepNext/>
        <w:widowControl w:val="0"/>
        <w:tabs>
          <w:tab w:val="clear" w:pos="567"/>
        </w:tabs>
        <w:spacing w:line="240" w:lineRule="auto"/>
        <w:rPr>
          <w:szCs w:val="22"/>
        </w:rPr>
      </w:pPr>
      <w:r w:rsidRPr="00CE0E5F">
        <w:rPr>
          <w:szCs w:val="22"/>
          <w:lang w:bidi="lt-LT"/>
        </w:rPr>
        <w:t>Ronda General Mitre, 151</w:t>
      </w:r>
    </w:p>
    <w:p w:rsidR="00361C3D" w:rsidRPr="00CE0E5F" w:rsidRDefault="00361C3D" w:rsidP="0049393D">
      <w:pPr>
        <w:keepNext/>
        <w:widowControl w:val="0"/>
        <w:tabs>
          <w:tab w:val="clear" w:pos="567"/>
        </w:tabs>
        <w:spacing w:line="240" w:lineRule="auto"/>
        <w:rPr>
          <w:szCs w:val="22"/>
        </w:rPr>
      </w:pPr>
      <w:r w:rsidRPr="00CE0E5F">
        <w:rPr>
          <w:szCs w:val="22"/>
          <w:lang w:bidi="lt-LT"/>
        </w:rPr>
        <w:t>E-08022 Barcelona</w:t>
      </w:r>
    </w:p>
    <w:p w:rsidR="00361C3D" w:rsidRPr="00CE0E5F" w:rsidRDefault="00361C3D" w:rsidP="0049393D">
      <w:pPr>
        <w:keepNext/>
        <w:widowControl w:val="0"/>
        <w:tabs>
          <w:tab w:val="clear" w:pos="567"/>
        </w:tabs>
        <w:spacing w:line="240" w:lineRule="auto"/>
        <w:rPr>
          <w:szCs w:val="22"/>
        </w:rPr>
      </w:pPr>
      <w:r w:rsidRPr="00CE0E5F">
        <w:rPr>
          <w:szCs w:val="22"/>
          <w:lang w:bidi="lt-LT"/>
        </w:rPr>
        <w:t>Ispanija</w:t>
      </w:r>
    </w:p>
    <w:p w:rsidR="00361C3D" w:rsidRPr="00CE0E5F" w:rsidRDefault="00361C3D">
      <w:pPr>
        <w:widowControl w:val="0"/>
        <w:tabs>
          <w:tab w:val="clear" w:pos="567"/>
        </w:tabs>
        <w:spacing w:line="240" w:lineRule="auto"/>
        <w:ind w:right="-2"/>
        <w:rPr>
          <w:szCs w:val="22"/>
        </w:rPr>
      </w:pPr>
      <w:r w:rsidRPr="00CE0E5F">
        <w:rPr>
          <w:szCs w:val="22"/>
          <w:lang w:bidi="lt-LT"/>
        </w:rPr>
        <w:t>Tel. +34 93 291 30 00</w:t>
      </w:r>
    </w:p>
    <w:p w:rsidR="00361C3D" w:rsidRPr="00CE0E5F" w:rsidRDefault="00361C3D">
      <w:pPr>
        <w:widowControl w:val="0"/>
        <w:tabs>
          <w:tab w:val="clear" w:pos="567"/>
        </w:tabs>
        <w:spacing w:line="240" w:lineRule="auto"/>
        <w:ind w:right="-2"/>
        <w:rPr>
          <w:b/>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Gamintojas</w:t>
      </w:r>
    </w:p>
    <w:p w:rsidR="00361C3D" w:rsidRPr="00CE0E5F" w:rsidRDefault="00361C3D" w:rsidP="0049393D">
      <w:pPr>
        <w:keepNext/>
        <w:widowControl w:val="0"/>
        <w:tabs>
          <w:tab w:val="clear" w:pos="567"/>
        </w:tabs>
        <w:spacing w:line="240" w:lineRule="auto"/>
        <w:rPr>
          <w:szCs w:val="22"/>
        </w:rPr>
      </w:pPr>
      <w:r w:rsidRPr="00CE0E5F">
        <w:rPr>
          <w:szCs w:val="22"/>
          <w:lang w:bidi="lt-LT"/>
        </w:rPr>
        <w:t>Industrias Farmacéuticas Almirall, S.A.</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Ctr</w:t>
      </w:r>
      <w:r w:rsidR="00C5032B">
        <w:rPr>
          <w:szCs w:val="22"/>
          <w:lang w:bidi="lt-LT"/>
        </w:rPr>
        <w:t>a</w:t>
      </w:r>
      <w:r w:rsidRPr="00CE0E5F">
        <w:rPr>
          <w:szCs w:val="22"/>
          <w:lang w:bidi="lt-LT"/>
        </w:rPr>
        <w:t>. Nacional II, Km. 593</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E-08740 Sant Andreu de la Barca, Barcelona</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Ispanija</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widowControl w:val="0"/>
        <w:tabs>
          <w:tab w:val="clear" w:pos="567"/>
          <w:tab w:val="left" w:pos="720"/>
        </w:tabs>
        <w:spacing w:line="240" w:lineRule="auto"/>
        <w:ind w:right="-2"/>
        <w:rPr>
          <w:szCs w:val="22"/>
          <w:lang w:bidi="lt-LT"/>
        </w:rPr>
      </w:pPr>
      <w:r w:rsidRPr="00CE0E5F">
        <w:rPr>
          <w:szCs w:val="22"/>
          <w:lang w:bidi="lt-LT"/>
        </w:rPr>
        <w:t xml:space="preserve">Jeigu apie šį vaistą norite sužinoti daugiau, kreipkitės į vietinį registruotojo atstovą: </w:t>
      </w:r>
    </w:p>
    <w:p w:rsidR="002F5F55" w:rsidRPr="00CE0E5F" w:rsidRDefault="002F5F55">
      <w:pPr>
        <w:widowControl w:val="0"/>
        <w:tabs>
          <w:tab w:val="clear" w:pos="567"/>
          <w:tab w:val="left" w:pos="720"/>
        </w:tabs>
        <w:spacing w:line="240" w:lineRule="auto"/>
        <w:ind w:right="-2"/>
        <w:rPr>
          <w:szCs w:val="22"/>
        </w:rPr>
      </w:pPr>
    </w:p>
    <w:p w:rsidR="00361C3D" w:rsidRPr="00CE0E5F" w:rsidRDefault="00361C3D" w:rsidP="0049393D">
      <w:pPr>
        <w:keepNext/>
        <w:widowControl w:val="0"/>
        <w:tabs>
          <w:tab w:val="clear" w:pos="567"/>
          <w:tab w:val="left" w:pos="720"/>
        </w:tabs>
        <w:spacing w:line="240" w:lineRule="auto"/>
        <w:rPr>
          <w:szCs w:val="22"/>
        </w:rPr>
      </w:pPr>
      <w:r w:rsidRPr="00CE0E5F">
        <w:rPr>
          <w:b/>
          <w:szCs w:val="22"/>
        </w:rPr>
        <w:t>België/Belgique/Belgien/ Luxembourg/Luxemburg</w:t>
      </w:r>
    </w:p>
    <w:p w:rsidR="00361C3D" w:rsidRPr="00CE0E5F" w:rsidRDefault="00361C3D" w:rsidP="0049393D">
      <w:pPr>
        <w:keepNext/>
        <w:widowControl w:val="0"/>
        <w:tabs>
          <w:tab w:val="clear" w:pos="567"/>
          <w:tab w:val="left" w:pos="720"/>
        </w:tabs>
        <w:spacing w:line="240" w:lineRule="auto"/>
        <w:rPr>
          <w:szCs w:val="22"/>
        </w:rPr>
      </w:pPr>
      <w:r w:rsidRPr="00CE0E5F">
        <w:rPr>
          <w:szCs w:val="22"/>
        </w:rPr>
        <w:t xml:space="preserve">Almirall N.V., Tél/Tel: +32 (0)2 </w:t>
      </w:r>
      <w:r w:rsidR="00A16CF0" w:rsidRPr="00CE0E5F">
        <w:rPr>
          <w:szCs w:val="22"/>
        </w:rPr>
        <w:t>771 86 37</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rsidP="0049393D">
      <w:pPr>
        <w:keepNext/>
        <w:widowControl w:val="0"/>
        <w:tabs>
          <w:tab w:val="clear" w:pos="567"/>
          <w:tab w:val="left" w:pos="720"/>
        </w:tabs>
        <w:spacing w:line="240" w:lineRule="auto"/>
        <w:rPr>
          <w:szCs w:val="22"/>
        </w:rPr>
      </w:pPr>
      <w:r w:rsidRPr="00CE0E5F">
        <w:rPr>
          <w:b/>
          <w:szCs w:val="22"/>
        </w:rPr>
        <w:t>България/ Česká republika/ Eesti/ España/ Hrvatska/ Κύπρος/ Latvija/ Lietuva/ Magyarország/ Malta/ România/ Slovenija/ Slovenská republika</w:t>
      </w:r>
    </w:p>
    <w:p w:rsidR="00361C3D" w:rsidRPr="00CE0E5F" w:rsidRDefault="00361C3D" w:rsidP="0049393D">
      <w:pPr>
        <w:keepNext/>
        <w:widowControl w:val="0"/>
        <w:tabs>
          <w:tab w:val="clear" w:pos="567"/>
          <w:tab w:val="left" w:pos="720"/>
        </w:tabs>
        <w:spacing w:line="240" w:lineRule="auto"/>
        <w:ind w:right="-2"/>
        <w:rPr>
          <w:szCs w:val="22"/>
        </w:rPr>
      </w:pPr>
      <w:r w:rsidRPr="00CE0E5F">
        <w:rPr>
          <w:szCs w:val="22"/>
        </w:rPr>
        <w:t>Almirall, S.A., Teл./ Tel/ Τηλ: +34 93 291 30 00</w:t>
      </w:r>
    </w:p>
    <w:p w:rsidR="00361C3D" w:rsidRPr="00CE0E5F" w:rsidRDefault="00361C3D">
      <w:pPr>
        <w:widowControl w:val="0"/>
        <w:tabs>
          <w:tab w:val="clear" w:pos="567"/>
          <w:tab w:val="left" w:pos="720"/>
        </w:tabs>
        <w:spacing w:line="240" w:lineRule="auto"/>
        <w:ind w:right="-2"/>
        <w:rPr>
          <w:szCs w:val="22"/>
        </w:rPr>
      </w:pPr>
      <w:r w:rsidRPr="00CE0E5F">
        <w:rPr>
          <w:szCs w:val="22"/>
        </w:rPr>
        <w:t xml:space="preserve">Tel (Česká republika / Slovenská republika): +420 </w:t>
      </w:r>
      <w:r w:rsidR="009206AE" w:rsidRPr="00CE0E5F">
        <w:rPr>
          <w:szCs w:val="22"/>
          <w:lang w:val="de-DE"/>
        </w:rPr>
        <w:t>220 990 139</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Danmark/ Norge</w:t>
      </w:r>
      <w:r w:rsidRPr="00CE0E5F">
        <w:rPr>
          <w:szCs w:val="22"/>
        </w:rPr>
        <w:t xml:space="preserve">/ </w:t>
      </w:r>
      <w:r w:rsidRPr="00CE0E5F">
        <w:rPr>
          <w:b/>
          <w:szCs w:val="22"/>
        </w:rPr>
        <w:t>Suomi/Finland/ Sverige</w:t>
      </w:r>
    </w:p>
    <w:p w:rsidR="00361C3D" w:rsidRPr="00CE0E5F" w:rsidRDefault="00361C3D">
      <w:pPr>
        <w:keepNext/>
        <w:widowControl w:val="0"/>
        <w:tabs>
          <w:tab w:val="clear" w:pos="567"/>
          <w:tab w:val="left" w:pos="720"/>
        </w:tabs>
        <w:spacing w:line="240" w:lineRule="auto"/>
        <w:rPr>
          <w:szCs w:val="22"/>
        </w:rPr>
      </w:pPr>
      <w:r w:rsidRPr="00CE0E5F">
        <w:rPr>
          <w:szCs w:val="22"/>
        </w:rPr>
        <w:t>Almirall ApS, Tlf/ Puh/Tel: +45 70 25 75 75</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Deutschland</w:t>
      </w:r>
    </w:p>
    <w:p w:rsidR="00361C3D" w:rsidRPr="00CE0E5F" w:rsidRDefault="00361C3D">
      <w:pPr>
        <w:keepNext/>
        <w:widowControl w:val="0"/>
        <w:tabs>
          <w:tab w:val="clear" w:pos="567"/>
          <w:tab w:val="left" w:pos="720"/>
        </w:tabs>
        <w:spacing w:line="240" w:lineRule="auto"/>
        <w:rPr>
          <w:szCs w:val="22"/>
        </w:rPr>
      </w:pPr>
      <w:r w:rsidRPr="00CE0E5F">
        <w:rPr>
          <w:szCs w:val="22"/>
        </w:rPr>
        <w:t>Almirall Hermal GmbH, Tel.: +49 (0)40 72704-0</w:t>
      </w:r>
    </w:p>
    <w:p w:rsidR="0074532F" w:rsidRPr="00CE0E5F" w:rsidRDefault="0074532F" w:rsidP="0074532F">
      <w:pPr>
        <w:widowControl w:val="0"/>
        <w:numPr>
          <w:ilvl w:val="12"/>
          <w:numId w:val="0"/>
        </w:numPr>
        <w:tabs>
          <w:tab w:val="clear" w:pos="567"/>
          <w:tab w:val="left" w:pos="720"/>
        </w:tabs>
        <w:spacing w:line="240" w:lineRule="auto"/>
        <w:ind w:right="-2"/>
        <w:rPr>
          <w:szCs w:val="22"/>
          <w:lang w:val="de-DE"/>
        </w:rPr>
      </w:pPr>
      <w:bookmarkStart w:id="4" w:name="_Hlk36624224"/>
    </w:p>
    <w:p w:rsidR="0074532F" w:rsidRPr="00CE0E5F" w:rsidRDefault="0074532F" w:rsidP="0074532F">
      <w:pPr>
        <w:keepNext/>
        <w:widowControl w:val="0"/>
        <w:numPr>
          <w:ilvl w:val="12"/>
          <w:numId w:val="0"/>
        </w:numPr>
        <w:tabs>
          <w:tab w:val="clear" w:pos="567"/>
          <w:tab w:val="left" w:pos="720"/>
        </w:tabs>
        <w:spacing w:line="240" w:lineRule="auto"/>
        <w:rPr>
          <w:b/>
          <w:szCs w:val="22"/>
        </w:rPr>
      </w:pPr>
      <w:r w:rsidRPr="00CE0E5F">
        <w:rPr>
          <w:b/>
          <w:szCs w:val="22"/>
        </w:rPr>
        <w:t>Ελλάδα</w:t>
      </w:r>
    </w:p>
    <w:p w:rsidR="0074532F" w:rsidRPr="00CE0E5F" w:rsidRDefault="0074532F" w:rsidP="0074532F">
      <w:pPr>
        <w:keepNext/>
        <w:widowControl w:val="0"/>
        <w:numPr>
          <w:ilvl w:val="12"/>
          <w:numId w:val="0"/>
        </w:numPr>
        <w:tabs>
          <w:tab w:val="clear" w:pos="567"/>
          <w:tab w:val="left" w:pos="720"/>
        </w:tabs>
        <w:spacing w:line="240" w:lineRule="auto"/>
        <w:rPr>
          <w:szCs w:val="22"/>
          <w:lang w:val="de-DE"/>
        </w:rPr>
      </w:pPr>
      <w:r w:rsidRPr="00CE0E5F">
        <w:rPr>
          <w:szCs w:val="22"/>
          <w:lang w:val="de-DE"/>
        </w:rPr>
        <w:t>Galenica A.E., Tηλ: +30 210 52 81 700</w:t>
      </w:r>
    </w:p>
    <w:bookmarkEnd w:id="4"/>
    <w:p w:rsidR="00361C3D" w:rsidRPr="00CE0E5F" w:rsidRDefault="00361C3D">
      <w:pPr>
        <w:widowControl w:val="0"/>
        <w:tabs>
          <w:tab w:val="clear" w:pos="567"/>
          <w:tab w:val="left" w:pos="720"/>
        </w:tabs>
        <w:spacing w:line="240" w:lineRule="auto"/>
        <w:ind w:right="-2"/>
        <w:rPr>
          <w:szCs w:val="22"/>
          <w:lang w:val="de-DE"/>
        </w:rPr>
      </w:pPr>
    </w:p>
    <w:p w:rsidR="00361C3D" w:rsidRPr="00CE0E5F" w:rsidRDefault="00361C3D" w:rsidP="0049393D">
      <w:pPr>
        <w:keepNext/>
        <w:widowControl w:val="0"/>
        <w:tabs>
          <w:tab w:val="clear" w:pos="567"/>
          <w:tab w:val="left" w:pos="720"/>
        </w:tabs>
        <w:spacing w:line="240" w:lineRule="auto"/>
        <w:rPr>
          <w:szCs w:val="22"/>
        </w:rPr>
      </w:pPr>
      <w:r w:rsidRPr="00CE0E5F">
        <w:rPr>
          <w:b/>
          <w:szCs w:val="22"/>
        </w:rPr>
        <w:t>France</w:t>
      </w:r>
    </w:p>
    <w:p w:rsidR="00361C3D" w:rsidRPr="00CE0E5F" w:rsidRDefault="00361C3D" w:rsidP="0049393D">
      <w:pPr>
        <w:keepNext/>
        <w:widowControl w:val="0"/>
        <w:tabs>
          <w:tab w:val="clear" w:pos="567"/>
          <w:tab w:val="left" w:pos="720"/>
        </w:tabs>
        <w:spacing w:line="240" w:lineRule="auto"/>
        <w:ind w:right="-2"/>
        <w:rPr>
          <w:szCs w:val="22"/>
        </w:rPr>
      </w:pPr>
      <w:r w:rsidRPr="00CE0E5F">
        <w:rPr>
          <w:szCs w:val="22"/>
        </w:rPr>
        <w:t>Almirall SAS, Tél.: +33(0)1 46 46 19 20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Ireland</w:t>
      </w:r>
    </w:p>
    <w:p w:rsidR="00361C3D" w:rsidRPr="00CE0E5F" w:rsidRDefault="008F2AB6" w:rsidP="00491359">
      <w:pPr>
        <w:keepNext/>
        <w:widowControl w:val="0"/>
        <w:tabs>
          <w:tab w:val="clear" w:pos="567"/>
          <w:tab w:val="left" w:pos="720"/>
        </w:tabs>
        <w:spacing w:line="240" w:lineRule="auto"/>
        <w:rPr>
          <w:szCs w:val="22"/>
          <w:lang w:val="de-DE"/>
        </w:rPr>
      </w:pPr>
      <w:r>
        <w:rPr>
          <w:szCs w:val="22"/>
          <w:lang w:val="de-DE"/>
        </w:rPr>
        <w:t>Almirall</w:t>
      </w:r>
      <w:r w:rsidR="006C0B6A">
        <w:rPr>
          <w:szCs w:val="22"/>
          <w:lang w:val="de-DE"/>
        </w:rPr>
        <w:t>,</w:t>
      </w:r>
      <w:r>
        <w:rPr>
          <w:szCs w:val="22"/>
          <w:lang w:val="de-DE"/>
        </w:rPr>
        <w:t xml:space="preserve"> S.A.</w:t>
      </w:r>
      <w:r w:rsidR="00212452" w:rsidRPr="00CE0E5F">
        <w:rPr>
          <w:szCs w:val="22"/>
          <w:lang w:val="de-DE"/>
        </w:rPr>
        <w:t xml:space="preserve">, Tel: </w:t>
      </w:r>
      <w:r w:rsidR="00D71B53">
        <w:t>+353 (0) 1431 9836</w:t>
      </w:r>
    </w:p>
    <w:p w:rsidR="00212452" w:rsidRPr="00CE0E5F" w:rsidRDefault="00212452" w:rsidP="00491359">
      <w:pPr>
        <w:keepNext/>
        <w:widowControl w:val="0"/>
        <w:tabs>
          <w:tab w:val="clear" w:pos="567"/>
          <w:tab w:val="left" w:pos="720"/>
        </w:tabs>
        <w:spacing w:line="240" w:lineRule="auto"/>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Ísland</w:t>
      </w:r>
    </w:p>
    <w:p w:rsidR="00361C3D" w:rsidRPr="00CE0E5F" w:rsidRDefault="00361C3D">
      <w:pPr>
        <w:keepNext/>
        <w:widowControl w:val="0"/>
        <w:tabs>
          <w:tab w:val="clear" w:pos="567"/>
          <w:tab w:val="left" w:pos="720"/>
        </w:tabs>
        <w:spacing w:line="240" w:lineRule="auto"/>
        <w:rPr>
          <w:szCs w:val="22"/>
        </w:rPr>
      </w:pPr>
      <w:r w:rsidRPr="00CE0E5F">
        <w:rPr>
          <w:szCs w:val="22"/>
        </w:rPr>
        <w:t>Vistor hf., Sími: +354 535 70 00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Italia</w:t>
      </w:r>
    </w:p>
    <w:p w:rsidR="00361C3D" w:rsidRPr="00CE0E5F" w:rsidRDefault="00361C3D">
      <w:pPr>
        <w:keepNext/>
        <w:widowControl w:val="0"/>
        <w:tabs>
          <w:tab w:val="clear" w:pos="567"/>
          <w:tab w:val="left" w:pos="720"/>
        </w:tabs>
        <w:spacing w:line="240" w:lineRule="auto"/>
        <w:rPr>
          <w:szCs w:val="22"/>
        </w:rPr>
      </w:pPr>
      <w:r w:rsidRPr="00CE0E5F">
        <w:rPr>
          <w:szCs w:val="22"/>
        </w:rPr>
        <w:t>Almirall SpA, Tel.: +39 02 346181</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Nederland</w:t>
      </w:r>
    </w:p>
    <w:p w:rsidR="00361C3D" w:rsidRPr="00CE0E5F" w:rsidRDefault="00361C3D">
      <w:pPr>
        <w:keepNext/>
        <w:widowControl w:val="0"/>
        <w:tabs>
          <w:tab w:val="clear" w:pos="567"/>
          <w:tab w:val="left" w:pos="720"/>
        </w:tabs>
        <w:spacing w:line="240" w:lineRule="auto"/>
        <w:rPr>
          <w:szCs w:val="22"/>
        </w:rPr>
      </w:pPr>
      <w:r w:rsidRPr="00CE0E5F">
        <w:rPr>
          <w:szCs w:val="22"/>
        </w:rPr>
        <w:t>Almirall B.V., Tel: +31 (0)30</w:t>
      </w:r>
      <w:r w:rsidR="00F63D23" w:rsidRPr="00CE0E5F">
        <w:rPr>
          <w:szCs w:val="22"/>
        </w:rPr>
        <w:t xml:space="preserve"> </w:t>
      </w:r>
      <w:r w:rsidRPr="00CE0E5F">
        <w:rPr>
          <w:szCs w:val="22"/>
        </w:rPr>
        <w:t>799</w:t>
      </w:r>
      <w:r w:rsidR="00F63D23" w:rsidRPr="00CE0E5F">
        <w:rPr>
          <w:szCs w:val="22"/>
        </w:rPr>
        <w:t xml:space="preserve"> </w:t>
      </w:r>
      <w:r w:rsidRPr="00CE0E5F">
        <w:rPr>
          <w:szCs w:val="22"/>
        </w:rPr>
        <w:t>1155</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Österreich</w:t>
      </w:r>
    </w:p>
    <w:p w:rsidR="00361C3D" w:rsidRPr="00CE0E5F" w:rsidRDefault="00361C3D">
      <w:pPr>
        <w:keepNext/>
        <w:widowControl w:val="0"/>
        <w:tabs>
          <w:tab w:val="clear" w:pos="567"/>
          <w:tab w:val="left" w:pos="720"/>
        </w:tabs>
        <w:spacing w:line="240" w:lineRule="auto"/>
        <w:rPr>
          <w:szCs w:val="22"/>
        </w:rPr>
      </w:pPr>
      <w:r w:rsidRPr="00CE0E5F">
        <w:rPr>
          <w:szCs w:val="22"/>
        </w:rPr>
        <w:t>Almirall GmbH, Tel.: +43 (0)1/595 39 60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Polska</w:t>
      </w:r>
    </w:p>
    <w:p w:rsidR="00361C3D" w:rsidRPr="00CE0E5F" w:rsidRDefault="00361C3D">
      <w:pPr>
        <w:keepNext/>
        <w:widowControl w:val="0"/>
        <w:tabs>
          <w:tab w:val="clear" w:pos="567"/>
          <w:tab w:val="left" w:pos="720"/>
        </w:tabs>
        <w:spacing w:line="240" w:lineRule="auto"/>
        <w:rPr>
          <w:szCs w:val="22"/>
        </w:rPr>
      </w:pPr>
      <w:r w:rsidRPr="00CE0E5F">
        <w:rPr>
          <w:szCs w:val="22"/>
        </w:rPr>
        <w:t>Almirall Sp.z o. o.,Tel.: +48 22 330 02 57</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Portugal</w:t>
      </w:r>
    </w:p>
    <w:p w:rsidR="00361C3D" w:rsidRPr="00CE0E5F" w:rsidRDefault="00361C3D">
      <w:pPr>
        <w:keepNext/>
        <w:widowControl w:val="0"/>
        <w:tabs>
          <w:tab w:val="clear" w:pos="567"/>
          <w:tab w:val="left" w:pos="720"/>
        </w:tabs>
        <w:spacing w:line="240" w:lineRule="auto"/>
        <w:rPr>
          <w:szCs w:val="22"/>
        </w:rPr>
      </w:pPr>
      <w:r w:rsidRPr="00CE0E5F">
        <w:rPr>
          <w:szCs w:val="22"/>
        </w:rPr>
        <w:t>Almirall - Produtos Farmacêuticos, Lda., Tel.: +351 21 415 57 50</w:t>
      </w:r>
    </w:p>
    <w:p w:rsidR="00361C3D" w:rsidRPr="00CE0E5F" w:rsidRDefault="00361C3D">
      <w:pPr>
        <w:widowControl w:val="0"/>
        <w:tabs>
          <w:tab w:val="clear" w:pos="567"/>
        </w:tabs>
        <w:spacing w:line="240" w:lineRule="auto"/>
        <w:rPr>
          <w:szCs w:val="22"/>
        </w:rPr>
      </w:pPr>
    </w:p>
    <w:p w:rsidR="00212452" w:rsidRPr="00CE0E5F" w:rsidRDefault="00212452" w:rsidP="00212452">
      <w:pPr>
        <w:keepNext/>
        <w:widowControl w:val="0"/>
        <w:tabs>
          <w:tab w:val="clear" w:pos="567"/>
          <w:tab w:val="left" w:pos="720"/>
        </w:tabs>
        <w:spacing w:line="240" w:lineRule="auto"/>
        <w:rPr>
          <w:szCs w:val="22"/>
        </w:rPr>
      </w:pPr>
      <w:r w:rsidRPr="00CE0E5F">
        <w:rPr>
          <w:b/>
          <w:szCs w:val="22"/>
        </w:rPr>
        <w:t>United Kingdom</w:t>
      </w:r>
      <w:r w:rsidR="00162323">
        <w:rPr>
          <w:b/>
          <w:szCs w:val="22"/>
        </w:rPr>
        <w:t xml:space="preserve"> (Northern Ireland)</w:t>
      </w:r>
    </w:p>
    <w:p w:rsidR="00212452" w:rsidRPr="00CE0E5F" w:rsidRDefault="00212452" w:rsidP="00212452">
      <w:pPr>
        <w:widowControl w:val="0"/>
        <w:tabs>
          <w:tab w:val="clear" w:pos="567"/>
        </w:tabs>
        <w:spacing w:line="240" w:lineRule="auto"/>
        <w:rPr>
          <w:szCs w:val="22"/>
        </w:rPr>
      </w:pPr>
      <w:r w:rsidRPr="00CE0E5F">
        <w:rPr>
          <w:szCs w:val="22"/>
        </w:rPr>
        <w:t xml:space="preserve">Almirall Limited, Tel: </w:t>
      </w:r>
      <w:r w:rsidR="00003D1C" w:rsidRPr="00CE0E5F">
        <w:rPr>
          <w:szCs w:val="22"/>
        </w:rPr>
        <w:t>+44 (</w:t>
      </w:r>
      <w:r w:rsidRPr="00CE0E5F">
        <w:rPr>
          <w:szCs w:val="22"/>
        </w:rPr>
        <w:t>0</w:t>
      </w:r>
      <w:r w:rsidR="00003D1C" w:rsidRPr="00CE0E5F">
        <w:rPr>
          <w:szCs w:val="22"/>
        </w:rPr>
        <w:t xml:space="preserve">) </w:t>
      </w:r>
      <w:r w:rsidRPr="00CE0E5F">
        <w:rPr>
          <w:szCs w:val="22"/>
        </w:rPr>
        <w:t>800 0087 399</w:t>
      </w:r>
    </w:p>
    <w:p w:rsidR="00212452" w:rsidRPr="00CE0E5F" w:rsidRDefault="00212452" w:rsidP="00212452">
      <w:pPr>
        <w:widowControl w:val="0"/>
        <w:tabs>
          <w:tab w:val="clear" w:pos="567"/>
        </w:tabs>
        <w:spacing w:line="240" w:lineRule="auto"/>
        <w:rPr>
          <w:szCs w:val="22"/>
        </w:rPr>
      </w:pPr>
    </w:p>
    <w:p w:rsidR="00361C3D" w:rsidRPr="00CE0E5F" w:rsidRDefault="00361C3D">
      <w:pPr>
        <w:widowControl w:val="0"/>
        <w:tabs>
          <w:tab w:val="clear" w:pos="567"/>
        </w:tabs>
        <w:spacing w:line="240" w:lineRule="auto"/>
        <w:ind w:right="-2"/>
        <w:rPr>
          <w:szCs w:val="22"/>
        </w:rPr>
      </w:pPr>
      <w:r w:rsidRPr="00CE0E5F">
        <w:rPr>
          <w:b/>
          <w:bCs/>
          <w:szCs w:val="22"/>
          <w:lang w:bidi="lt-LT"/>
        </w:rPr>
        <w:t>Šis pakuotės lapelis paskutinį kartą peržiūrėtas</w:t>
      </w:r>
      <w:r w:rsidRPr="00CE0E5F">
        <w:rPr>
          <w:szCs w:val="22"/>
          <w:lang w:bidi="lt-LT"/>
        </w:rPr>
        <w:t>.</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 w:val="left" w:pos="3331"/>
        </w:tabs>
        <w:spacing w:line="240" w:lineRule="auto"/>
        <w:rPr>
          <w:szCs w:val="22"/>
        </w:rPr>
      </w:pPr>
      <w:r w:rsidRPr="00CE0E5F">
        <w:rPr>
          <w:b/>
          <w:bCs/>
          <w:szCs w:val="22"/>
          <w:lang w:bidi="lt-LT"/>
        </w:rPr>
        <w:t>Kiti informacijos šaltiniai</w:t>
      </w:r>
      <w:r w:rsidRPr="00CE0E5F">
        <w:rPr>
          <w:b/>
          <w:bCs/>
          <w:szCs w:val="22"/>
          <w:lang w:bidi="lt-LT"/>
        </w:rPr>
        <w:tab/>
      </w:r>
    </w:p>
    <w:p w:rsidR="0049393D" w:rsidRPr="00CE0E5F" w:rsidRDefault="00361C3D">
      <w:pPr>
        <w:keepNext/>
        <w:widowControl w:val="0"/>
        <w:tabs>
          <w:tab w:val="clear" w:pos="567"/>
        </w:tabs>
        <w:spacing w:line="240" w:lineRule="auto"/>
        <w:rPr>
          <w:color w:val="0000FF"/>
          <w:szCs w:val="22"/>
          <w:lang w:bidi="lt-LT"/>
        </w:rPr>
      </w:pPr>
      <w:r w:rsidRPr="00CE0E5F">
        <w:rPr>
          <w:szCs w:val="22"/>
          <w:lang w:bidi="lt-LT"/>
        </w:rPr>
        <w:t xml:space="preserve">Išsami informacija apie šį vaistą pateikiama Europos vaistų agentūros tinklalapyje </w:t>
      </w:r>
      <w:hyperlink r:id="rId13" w:history="1">
        <w:r w:rsidRPr="00CE0E5F">
          <w:rPr>
            <w:rStyle w:val="Hyperlink"/>
            <w:szCs w:val="22"/>
            <w:lang w:bidi="lt-LT"/>
          </w:rPr>
          <w:t>http://www.ema.europa.eu/</w:t>
        </w:r>
      </w:hyperlink>
      <w:r w:rsidRPr="00CE0E5F">
        <w:rPr>
          <w:color w:val="0000FF"/>
          <w:szCs w:val="22"/>
          <w:lang w:bidi="lt-LT"/>
        </w:rPr>
        <w:t>.</w:t>
      </w:r>
    </w:p>
    <w:p w:rsidR="00361C3D" w:rsidRPr="00CE0E5F" w:rsidRDefault="0049393D" w:rsidP="0049393D">
      <w:pPr>
        <w:widowControl w:val="0"/>
        <w:tabs>
          <w:tab w:val="clear" w:pos="567"/>
        </w:tabs>
        <w:spacing w:line="240" w:lineRule="auto"/>
        <w:jc w:val="center"/>
        <w:rPr>
          <w:szCs w:val="22"/>
        </w:rPr>
      </w:pPr>
      <w:r w:rsidRPr="00CE0E5F">
        <w:rPr>
          <w:color w:val="0000FF"/>
          <w:szCs w:val="22"/>
          <w:lang w:bidi="lt-LT"/>
        </w:rPr>
        <w:br w:type="page"/>
      </w:r>
      <w:r w:rsidR="00361C3D" w:rsidRPr="00CE0E5F">
        <w:rPr>
          <w:b/>
          <w:bCs/>
          <w:szCs w:val="22"/>
          <w:lang w:bidi="lt-LT"/>
        </w:rPr>
        <w:t>Pakuotės lapelis: informacija pacientui</w:t>
      </w:r>
    </w:p>
    <w:p w:rsidR="00361C3D" w:rsidRPr="00CE0E5F" w:rsidRDefault="00361C3D">
      <w:pPr>
        <w:widowControl w:val="0"/>
        <w:shd w:val="clear" w:color="auto" w:fill="FFFFFF"/>
        <w:tabs>
          <w:tab w:val="clear" w:pos="567"/>
        </w:tabs>
        <w:spacing w:line="240" w:lineRule="auto"/>
        <w:jc w:val="center"/>
        <w:rPr>
          <w:szCs w:val="22"/>
        </w:rPr>
      </w:pPr>
    </w:p>
    <w:p w:rsidR="00361C3D" w:rsidRPr="00CE0E5F" w:rsidRDefault="00361C3D">
      <w:pPr>
        <w:widowControl w:val="0"/>
        <w:tabs>
          <w:tab w:val="clear" w:pos="567"/>
          <w:tab w:val="left" w:pos="993"/>
        </w:tabs>
        <w:spacing w:line="240" w:lineRule="auto"/>
        <w:jc w:val="center"/>
        <w:rPr>
          <w:szCs w:val="22"/>
        </w:rPr>
      </w:pPr>
      <w:r w:rsidRPr="00CE0E5F">
        <w:rPr>
          <w:b/>
          <w:bCs/>
          <w:szCs w:val="22"/>
          <w:lang w:bidi="lt-LT"/>
        </w:rPr>
        <w:t>Skilarence 120 mg skrandyje neirios tabletės</w:t>
      </w:r>
    </w:p>
    <w:p w:rsidR="00361C3D" w:rsidRPr="00CE0E5F" w:rsidRDefault="006E3C67">
      <w:pPr>
        <w:widowControl w:val="0"/>
        <w:tabs>
          <w:tab w:val="clear" w:pos="567"/>
        </w:tabs>
        <w:spacing w:line="240" w:lineRule="auto"/>
        <w:jc w:val="center"/>
        <w:rPr>
          <w:szCs w:val="22"/>
        </w:rPr>
      </w:pPr>
      <w:r>
        <w:rPr>
          <w:szCs w:val="22"/>
          <w:lang w:bidi="lt-LT"/>
        </w:rPr>
        <w:t>d</w:t>
      </w:r>
      <w:r w:rsidR="00361C3D" w:rsidRPr="00CE0E5F">
        <w:rPr>
          <w:szCs w:val="22"/>
          <w:lang w:bidi="lt-LT"/>
        </w:rPr>
        <w:t>imetilfumaratas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Atidžiai perskaitykite visą šį lapelį, prieš pradėdami vartoti vaistą, nes jame pateikiama Jums svarbi informacija.</w:t>
      </w:r>
    </w:p>
    <w:p w:rsidR="00361C3D" w:rsidRPr="00CE0E5F" w:rsidRDefault="00361C3D">
      <w:pPr>
        <w:keepNext/>
        <w:widowControl w:val="0"/>
        <w:tabs>
          <w:tab w:val="clear" w:pos="567"/>
        </w:tabs>
        <w:spacing w:line="240" w:lineRule="auto"/>
        <w:ind w:left="567" w:right="-2" w:hanging="567"/>
        <w:rPr>
          <w:szCs w:val="22"/>
        </w:rPr>
      </w:pPr>
      <w:r w:rsidRPr="00CE0E5F">
        <w:rPr>
          <w:szCs w:val="22"/>
          <w:lang w:bidi="lt-LT"/>
        </w:rPr>
        <w:tab/>
        <w:t>Neišmeskite šio lapelio, nes vėl gali prireikti jį perskaityti.</w:t>
      </w:r>
    </w:p>
    <w:p w:rsidR="00361C3D" w:rsidRPr="00CE0E5F" w:rsidRDefault="00361C3D">
      <w:pPr>
        <w:widowControl w:val="0"/>
        <w:tabs>
          <w:tab w:val="clear" w:pos="567"/>
        </w:tabs>
        <w:spacing w:line="240" w:lineRule="auto"/>
        <w:ind w:left="567" w:right="-2" w:hanging="567"/>
        <w:rPr>
          <w:szCs w:val="22"/>
        </w:rPr>
      </w:pPr>
      <w:r w:rsidRPr="00CE0E5F">
        <w:rPr>
          <w:szCs w:val="22"/>
          <w:lang w:bidi="lt-LT"/>
        </w:rPr>
        <w:t>-</w:t>
      </w:r>
      <w:r w:rsidRPr="00CE0E5F">
        <w:rPr>
          <w:szCs w:val="22"/>
          <w:lang w:bidi="lt-LT"/>
        </w:rPr>
        <w:tab/>
        <w:t>Jeigu kiltų daugiau klausimų, kreipkitės į gydytoją arba vaistininką.</w:t>
      </w:r>
    </w:p>
    <w:p w:rsidR="00361C3D" w:rsidRPr="00CE0E5F" w:rsidRDefault="00361C3D">
      <w:pPr>
        <w:widowControl w:val="0"/>
        <w:tabs>
          <w:tab w:val="clear" w:pos="567"/>
        </w:tabs>
        <w:spacing w:line="240" w:lineRule="auto"/>
        <w:ind w:left="567" w:right="-2" w:hanging="567"/>
        <w:rPr>
          <w:szCs w:val="22"/>
        </w:rPr>
      </w:pPr>
      <w:r w:rsidRPr="00CE0E5F">
        <w:rPr>
          <w:szCs w:val="22"/>
          <w:lang w:bidi="lt-LT"/>
        </w:rPr>
        <w:t>-</w:t>
      </w:r>
      <w:r w:rsidRPr="00CE0E5F">
        <w:rPr>
          <w:szCs w:val="22"/>
          <w:lang w:bidi="lt-LT"/>
        </w:rPr>
        <w:tab/>
        <w:t>Šis vaistas skirtas tik Jums, todėl kitiems žmonėms jo duoti negalima. Vaistas gali jiems pakenkti (net tiems, kurių ligos požymiai yra tokie patys kaip Jūsų).</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pasireiškė šalutinis poveikis (net jeigu jis šiame lapelyje nenurodytas), kreipkitės į gydytoją arba vaistininką. Žr. 4 skyrių.</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Apie ką rašoma šiame lapelyje?</w:t>
      </w:r>
    </w:p>
    <w:p w:rsidR="00361C3D" w:rsidRPr="00CE0E5F" w:rsidRDefault="00361C3D">
      <w:pPr>
        <w:keepNext/>
        <w:widowControl w:val="0"/>
        <w:tabs>
          <w:tab w:val="clear" w:pos="567"/>
          <w:tab w:val="left" w:pos="426"/>
        </w:tabs>
        <w:spacing w:line="240" w:lineRule="auto"/>
        <w:ind w:right="-29"/>
        <w:rPr>
          <w:szCs w:val="22"/>
        </w:rPr>
      </w:pPr>
      <w:r w:rsidRPr="00CE0E5F">
        <w:rPr>
          <w:szCs w:val="22"/>
          <w:lang w:bidi="lt-LT"/>
        </w:rPr>
        <w:t>1.</w:t>
      </w:r>
      <w:r w:rsidRPr="00CE0E5F">
        <w:rPr>
          <w:szCs w:val="22"/>
          <w:lang w:bidi="lt-LT"/>
        </w:rPr>
        <w:tab/>
        <w:t>Kas yra Skilarence ir kam jis vartojamas</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2.</w:t>
      </w:r>
      <w:r w:rsidRPr="00CE0E5F">
        <w:rPr>
          <w:szCs w:val="22"/>
          <w:lang w:bidi="lt-LT"/>
        </w:rPr>
        <w:tab/>
        <w:t>Kas žinotina prieš vartojant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3.</w:t>
      </w:r>
      <w:r w:rsidRPr="00CE0E5F">
        <w:rPr>
          <w:szCs w:val="22"/>
          <w:lang w:bidi="lt-LT"/>
        </w:rPr>
        <w:tab/>
        <w:t>Kaip vartoti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4.</w:t>
      </w:r>
      <w:r w:rsidRPr="00CE0E5F">
        <w:rPr>
          <w:szCs w:val="22"/>
          <w:lang w:bidi="lt-LT"/>
        </w:rPr>
        <w:tab/>
        <w:t>Galimas šalutinis poveikis</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5.</w:t>
      </w:r>
      <w:r w:rsidRPr="00CE0E5F">
        <w:rPr>
          <w:szCs w:val="22"/>
          <w:lang w:bidi="lt-LT"/>
        </w:rPr>
        <w:tab/>
        <w:t>Kaip laikyti Skilarence</w:t>
      </w:r>
    </w:p>
    <w:p w:rsidR="00361C3D" w:rsidRPr="00CE0E5F" w:rsidRDefault="00361C3D">
      <w:pPr>
        <w:widowControl w:val="0"/>
        <w:tabs>
          <w:tab w:val="clear" w:pos="567"/>
          <w:tab w:val="left" w:pos="426"/>
        </w:tabs>
        <w:spacing w:line="240" w:lineRule="auto"/>
        <w:ind w:right="-29"/>
        <w:rPr>
          <w:szCs w:val="22"/>
        </w:rPr>
      </w:pPr>
      <w:r w:rsidRPr="00CE0E5F">
        <w:rPr>
          <w:szCs w:val="22"/>
          <w:lang w:bidi="lt-LT"/>
        </w:rPr>
        <w:t>6.</w:t>
      </w:r>
      <w:r w:rsidRPr="00CE0E5F">
        <w:rPr>
          <w:szCs w:val="22"/>
          <w:lang w:bidi="lt-LT"/>
        </w:rPr>
        <w:tab/>
        <w:t>Pakuotės turinys ir kita informacija</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b/>
          <w:bCs/>
          <w:szCs w:val="22"/>
        </w:rPr>
      </w:pPr>
      <w:r w:rsidRPr="00CE0E5F">
        <w:rPr>
          <w:b/>
          <w:bCs/>
          <w:szCs w:val="22"/>
          <w:lang w:bidi="lt-LT"/>
        </w:rPr>
        <w:t>1.</w:t>
      </w:r>
      <w:r w:rsidRPr="00CE0E5F">
        <w:rPr>
          <w:b/>
          <w:bCs/>
          <w:szCs w:val="22"/>
          <w:lang w:bidi="lt-LT"/>
        </w:rPr>
        <w:tab/>
        <w:t>Kas yra</w:t>
      </w:r>
      <w:r w:rsidRPr="00CE0E5F">
        <w:rPr>
          <w:szCs w:val="22"/>
          <w:lang w:bidi="lt-LT"/>
        </w:rPr>
        <w:t xml:space="preserve"> </w:t>
      </w:r>
      <w:r w:rsidRPr="00CE0E5F">
        <w:rPr>
          <w:b/>
          <w:bCs/>
          <w:szCs w:val="22"/>
          <w:lang w:bidi="lt-LT"/>
        </w:rPr>
        <w:t>Skilarence ir kam jis vartojamas</w:t>
      </w:r>
    </w:p>
    <w:p w:rsidR="00361C3D" w:rsidRPr="00CE0E5F" w:rsidRDefault="00361C3D">
      <w:pPr>
        <w:keepNext/>
        <w:widowControl w:val="0"/>
        <w:tabs>
          <w:tab w:val="clear" w:pos="567"/>
        </w:tabs>
        <w:spacing w:line="240" w:lineRule="auto"/>
        <w:rPr>
          <w:b/>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Kas yra Skilarence</w:t>
      </w:r>
    </w:p>
    <w:p w:rsidR="00361C3D" w:rsidRPr="00CE0E5F" w:rsidRDefault="00361C3D">
      <w:pPr>
        <w:keepNext/>
        <w:widowControl w:val="0"/>
        <w:tabs>
          <w:tab w:val="clear" w:pos="567"/>
        </w:tabs>
        <w:spacing w:line="240" w:lineRule="auto"/>
        <w:rPr>
          <w:szCs w:val="22"/>
        </w:rPr>
      </w:pPr>
      <w:r w:rsidRPr="00CE0E5F">
        <w:rPr>
          <w:szCs w:val="22"/>
          <w:lang w:bidi="lt-LT"/>
        </w:rPr>
        <w:t>Skilarence – tai vaistas, kurio sudėtyje yra veikliosios medžiagos dimetilfumarato. Dimetilfumaratas veikia imuninės sistemos ląsteles (natūralią kūno apsaugą). Jis pakeičia imuninės sistemos aktyvumą ir sumažina medžiagų, sukeliančių psoriazę, gamybą.</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Kam Skilarence vartojamas</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tabletės </w:t>
      </w:r>
      <w:r w:rsidR="00D76049" w:rsidRPr="00CE0E5F">
        <w:rPr>
          <w:szCs w:val="22"/>
          <w:lang w:bidi="lt-LT"/>
        </w:rPr>
        <w:t xml:space="preserve">vartojamos </w:t>
      </w:r>
      <w:r w:rsidRPr="00CE0E5F">
        <w:rPr>
          <w:szCs w:val="22"/>
          <w:lang w:bidi="lt-LT"/>
        </w:rPr>
        <w:t>vidutin</w:t>
      </w:r>
      <w:r w:rsidR="00D76049" w:rsidRPr="00CE0E5F">
        <w:rPr>
          <w:szCs w:val="22"/>
          <w:lang w:bidi="lt-LT"/>
        </w:rPr>
        <w:t>io sunkumo</w:t>
      </w:r>
      <w:r w:rsidRPr="00CE0E5F">
        <w:rPr>
          <w:szCs w:val="22"/>
          <w:lang w:bidi="lt-LT"/>
        </w:rPr>
        <w:t xml:space="preserve"> ir sunkiai suaugusiųjų plokštelinei psoriazei gydyti. Psoriazė – tai liga, dėl kurios ant odos atsiranda pastorėjusių uždegiminių raudonų dėmių, dažnai padengtų sidabriškais žvyneliais.</w:t>
      </w:r>
    </w:p>
    <w:p w:rsidR="00361C3D" w:rsidRPr="00CE0E5F" w:rsidRDefault="00361C3D" w:rsidP="0049393D">
      <w:pPr>
        <w:widowControl w:val="0"/>
        <w:tabs>
          <w:tab w:val="clear" w:pos="567"/>
        </w:tabs>
        <w:suppressAutoHyphens w:val="0"/>
        <w:spacing w:line="240" w:lineRule="auto"/>
        <w:rPr>
          <w:szCs w:val="22"/>
          <w:lang w:bidi="lt-LT"/>
        </w:rPr>
      </w:pPr>
    </w:p>
    <w:p w:rsidR="00361C3D" w:rsidRPr="00CE0E5F" w:rsidRDefault="00361C3D" w:rsidP="0049393D">
      <w:pPr>
        <w:widowControl w:val="0"/>
        <w:tabs>
          <w:tab w:val="clear" w:pos="567"/>
        </w:tabs>
        <w:suppressAutoHyphens w:val="0"/>
        <w:spacing w:line="240" w:lineRule="auto"/>
        <w:rPr>
          <w:szCs w:val="22"/>
        </w:rPr>
      </w:pPr>
      <w:r w:rsidRPr="00CE0E5F">
        <w:rPr>
          <w:szCs w:val="22"/>
          <w:lang w:bidi="lt-LT"/>
        </w:rPr>
        <w:t>Atsakas į Skilarence paprastai gali būti pastebimas jau trečią savaitę ir su laiku gerėja. Patirtis su kitais susijusiais produktais, kuriuose yra dimetilfumarato, rodo gydymo naudą, kuri trunka mažiausiai 24 mėnesius.</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2.</w:t>
      </w:r>
      <w:r w:rsidRPr="00CE0E5F">
        <w:rPr>
          <w:b/>
          <w:bCs/>
          <w:szCs w:val="22"/>
          <w:lang w:bidi="lt-LT"/>
        </w:rPr>
        <w:tab/>
        <w:t>Kas žinotina prieš vartojant Skilarence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Skilarence vartoti negalima</w:t>
      </w:r>
    </w:p>
    <w:p w:rsidR="00361C3D" w:rsidRPr="00CE0E5F" w:rsidRDefault="00361C3D" w:rsidP="00946B5E">
      <w:pPr>
        <w:keepNext/>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alergija dimetilfumaratui arba bet kuriai pagalbinei šio vaisto medžiagai (jos išvardytos 6</w:t>
      </w:r>
      <w:r w:rsidR="00946B5E" w:rsidRPr="00CE0E5F">
        <w:rPr>
          <w:szCs w:val="22"/>
          <w:lang w:bidi="lt-LT"/>
        </w:rPr>
        <w:t> </w:t>
      </w:r>
      <w:r w:rsidRPr="00CE0E5F">
        <w:rPr>
          <w:szCs w:val="22"/>
          <w:lang w:bidi="lt-LT"/>
        </w:rPr>
        <w:t>skyriuje</w:t>
      </w:r>
      <w:r w:rsidR="00D76049"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sunkių skrandžio arba žarnyno problemų</w:t>
      </w:r>
      <w:r w:rsidR="00D76049"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yra sunkių kepenų arba inkstų problemų</w:t>
      </w:r>
      <w:r w:rsidR="00D76049" w:rsidRPr="00CE0E5F">
        <w:rPr>
          <w:szCs w:val="22"/>
          <w:lang w:bidi="lt-LT"/>
        </w:rPr>
        <w:t>;</w:t>
      </w:r>
    </w:p>
    <w:p w:rsidR="00361C3D" w:rsidRPr="00CE0E5F" w:rsidRDefault="00361C3D">
      <w:pPr>
        <w:widowControl w:val="0"/>
        <w:tabs>
          <w:tab w:val="clear" w:pos="567"/>
        </w:tabs>
        <w:spacing w:line="240" w:lineRule="auto"/>
        <w:ind w:left="567" w:hanging="567"/>
        <w:rPr>
          <w:szCs w:val="22"/>
        </w:rPr>
      </w:pPr>
      <w:r w:rsidRPr="00CE0E5F">
        <w:rPr>
          <w:szCs w:val="22"/>
          <w:lang w:bidi="lt-LT"/>
        </w:rPr>
        <w:t>-</w:t>
      </w:r>
      <w:r w:rsidRPr="00CE0E5F">
        <w:rPr>
          <w:szCs w:val="22"/>
          <w:lang w:bidi="lt-LT"/>
        </w:rPr>
        <w:tab/>
        <w:t>jeigu esate nėščia arba žind</w:t>
      </w:r>
      <w:r w:rsidR="00D76049" w:rsidRPr="00CE0E5F">
        <w:rPr>
          <w:szCs w:val="22"/>
          <w:lang w:bidi="lt-LT"/>
        </w:rPr>
        <w:t>yvė.</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Įspėjimai ir atsargumo priemonės</w:t>
      </w:r>
    </w:p>
    <w:p w:rsidR="00361C3D" w:rsidRPr="00CE0E5F" w:rsidRDefault="00361C3D">
      <w:pPr>
        <w:keepNext/>
        <w:widowControl w:val="0"/>
        <w:tabs>
          <w:tab w:val="clear" w:pos="567"/>
        </w:tabs>
        <w:spacing w:line="240" w:lineRule="auto"/>
        <w:ind w:right="-2"/>
        <w:rPr>
          <w:szCs w:val="22"/>
        </w:rPr>
      </w:pPr>
      <w:r w:rsidRPr="00CE0E5F">
        <w:rPr>
          <w:szCs w:val="22"/>
          <w:lang w:bidi="lt-LT"/>
        </w:rPr>
        <w:t>Pasitarkite su gydytoju arba vaistininku, prieš pradėdami vartoti Skilarence</w:t>
      </w:r>
    </w:p>
    <w:p w:rsidR="00361C3D" w:rsidRPr="00CE0E5F" w:rsidRDefault="00361C3D">
      <w:pPr>
        <w:widowControl w:val="0"/>
        <w:tabs>
          <w:tab w:val="clear" w:pos="567"/>
        </w:tabs>
        <w:spacing w:line="240" w:lineRule="auto"/>
        <w:ind w:right="-2"/>
        <w:rPr>
          <w:szCs w:val="22"/>
        </w:rPr>
      </w:pPr>
    </w:p>
    <w:p w:rsidR="00361C3D" w:rsidRPr="00CE0E5F" w:rsidRDefault="00361C3D" w:rsidP="002F5F55">
      <w:pPr>
        <w:keepNext/>
        <w:widowControl w:val="0"/>
        <w:tabs>
          <w:tab w:val="clear" w:pos="567"/>
        </w:tabs>
        <w:spacing w:line="240" w:lineRule="auto"/>
        <w:ind w:right="-2"/>
        <w:rPr>
          <w:szCs w:val="22"/>
        </w:rPr>
      </w:pPr>
      <w:r w:rsidRPr="00CE0E5F">
        <w:rPr>
          <w:szCs w:val="22"/>
          <w:u w:val="single"/>
        </w:rPr>
        <w:t>Stebėjimas</w:t>
      </w:r>
    </w:p>
    <w:p w:rsidR="00361C3D" w:rsidRPr="00CE0E5F" w:rsidRDefault="00361C3D" w:rsidP="002F5F55">
      <w:pPr>
        <w:keepNext/>
        <w:widowControl w:val="0"/>
        <w:tabs>
          <w:tab w:val="clear" w:pos="567"/>
        </w:tabs>
        <w:spacing w:line="240" w:lineRule="auto"/>
        <w:rPr>
          <w:szCs w:val="22"/>
        </w:rPr>
      </w:pPr>
      <w:r w:rsidRPr="00CE0E5F">
        <w:rPr>
          <w:szCs w:val="22"/>
          <w:lang w:bidi="lt-LT"/>
        </w:rPr>
        <w:t>Skilarence gali sukelti kraujo, kepenų ir inkstų sutrikimų. Jums bus atliekami kraujo ir šlapimo tyrimai prieš pradedant gydymą, o po to reguliariai gydymo metu, siekiant įsitikinti ar nėra šių komplikacijų ir ar galite toliau vartoti š</w:t>
      </w:r>
      <w:r w:rsidR="00D76049" w:rsidRPr="00CE0E5F">
        <w:rPr>
          <w:szCs w:val="22"/>
          <w:lang w:bidi="lt-LT"/>
        </w:rPr>
        <w:t>io vaisto</w:t>
      </w:r>
      <w:r w:rsidRPr="00CE0E5F">
        <w:rPr>
          <w:szCs w:val="22"/>
          <w:lang w:bidi="lt-LT"/>
        </w:rPr>
        <w:t xml:space="preserve">. Atsižvelgdamas į šiuos kraujo ir šlapimo tyrimų rezultatus, gydytojas gali sumažinti Skilarence dozę ar nutraukti gydymą. </w:t>
      </w:r>
    </w:p>
    <w:p w:rsidR="00361C3D" w:rsidRPr="00CE0E5F" w:rsidRDefault="00361C3D">
      <w:pPr>
        <w:widowControl w:val="0"/>
        <w:tabs>
          <w:tab w:val="clear" w:pos="567"/>
        </w:tabs>
        <w:spacing w:line="240" w:lineRule="auto"/>
        <w:rPr>
          <w:szCs w:val="22"/>
          <w:lang w:bidi="lt-LT"/>
        </w:rPr>
      </w:pPr>
    </w:p>
    <w:p w:rsidR="00361C3D" w:rsidRPr="00CE0E5F" w:rsidRDefault="00361C3D" w:rsidP="002F5F55">
      <w:pPr>
        <w:keepNext/>
        <w:widowControl w:val="0"/>
        <w:tabs>
          <w:tab w:val="clear" w:pos="567"/>
        </w:tabs>
        <w:spacing w:line="240" w:lineRule="auto"/>
        <w:rPr>
          <w:szCs w:val="22"/>
        </w:rPr>
      </w:pPr>
      <w:r w:rsidRPr="00CE0E5F">
        <w:rPr>
          <w:szCs w:val="22"/>
          <w:u w:val="single"/>
          <w:lang w:bidi="lt-LT"/>
        </w:rPr>
        <w:t>Infekcijos</w:t>
      </w:r>
    </w:p>
    <w:p w:rsidR="00361C3D" w:rsidRPr="00CE0E5F" w:rsidRDefault="00361C3D" w:rsidP="002F5F55">
      <w:pPr>
        <w:keepNext/>
        <w:widowControl w:val="0"/>
        <w:tabs>
          <w:tab w:val="clear" w:pos="567"/>
        </w:tabs>
        <w:spacing w:line="240" w:lineRule="auto"/>
        <w:rPr>
          <w:szCs w:val="22"/>
        </w:rPr>
      </w:pPr>
      <w:r w:rsidRPr="00CE0E5F">
        <w:rPr>
          <w:szCs w:val="22"/>
          <w:lang w:bidi="lt-LT"/>
        </w:rPr>
        <w:t xml:space="preserve">Baltosios kraujo ląstelės padeda Jūsų organizmui kovoti su infekcijomis. Skilarence gali sumažinti Jūsų baltųjų ląstelių kiekį. Jeigu manote, kad sergate infekcija, pasakykite apie tai gydytojui. Simptomai apima karščiavimą, skausmą, raumenų skausmą, galvos skausmą, apetito praradimą ir </w:t>
      </w:r>
      <w:r w:rsidR="00D76049" w:rsidRPr="00CE0E5F">
        <w:rPr>
          <w:szCs w:val="22"/>
          <w:lang w:bidi="lt-LT"/>
        </w:rPr>
        <w:t xml:space="preserve">bendro </w:t>
      </w:r>
      <w:r w:rsidRPr="00CE0E5F">
        <w:rPr>
          <w:szCs w:val="22"/>
          <w:lang w:bidi="lt-LT"/>
        </w:rPr>
        <w:t>silpnumo jausmą. Jei Jums sunki infekcija pasireiškė prieš gydymą ar gydymo Skilarence metu, gydytojas gali patarti Jums nevartoti Skilarence kol infekcija nepraeis.</w:t>
      </w:r>
    </w:p>
    <w:p w:rsidR="00361C3D" w:rsidRPr="00CE0E5F" w:rsidRDefault="00361C3D">
      <w:pPr>
        <w:widowControl w:val="0"/>
        <w:tabs>
          <w:tab w:val="clear" w:pos="567"/>
        </w:tabs>
        <w:spacing w:line="240" w:lineRule="auto"/>
        <w:rPr>
          <w:szCs w:val="22"/>
          <w:lang w:bidi="lt-LT"/>
        </w:rPr>
      </w:pPr>
    </w:p>
    <w:p w:rsidR="00361C3D" w:rsidRPr="00CE0E5F" w:rsidRDefault="00361C3D" w:rsidP="002F5F55">
      <w:pPr>
        <w:keepNext/>
        <w:widowControl w:val="0"/>
        <w:tabs>
          <w:tab w:val="clear" w:pos="567"/>
        </w:tabs>
        <w:spacing w:line="240" w:lineRule="auto"/>
        <w:rPr>
          <w:szCs w:val="22"/>
          <w:u w:val="single"/>
        </w:rPr>
      </w:pPr>
      <w:r w:rsidRPr="00CE0E5F">
        <w:rPr>
          <w:szCs w:val="22"/>
          <w:u w:val="single"/>
          <w:lang w:bidi="lt-LT"/>
        </w:rPr>
        <w:t>Virškinimo trakto sutrikimai</w:t>
      </w:r>
    </w:p>
    <w:p w:rsidR="00361C3D" w:rsidRPr="00CE0E5F" w:rsidRDefault="00361C3D" w:rsidP="002F5F55">
      <w:pPr>
        <w:keepNext/>
        <w:widowControl w:val="0"/>
        <w:tabs>
          <w:tab w:val="clear" w:pos="567"/>
        </w:tabs>
        <w:spacing w:line="240" w:lineRule="auto"/>
        <w:rPr>
          <w:szCs w:val="22"/>
        </w:rPr>
      </w:pPr>
      <w:r w:rsidRPr="00CE0E5F">
        <w:rPr>
          <w:szCs w:val="22"/>
          <w:lang w:bidi="lt-LT"/>
        </w:rPr>
        <w:t xml:space="preserve">Pasakykite savo gydytojui, jei Jus kamuoja skrandžio arba žarnyno negalavimai. Gydytojas patars, </w:t>
      </w:r>
      <w:r w:rsidR="00D76049" w:rsidRPr="00CE0E5F">
        <w:rPr>
          <w:szCs w:val="22"/>
          <w:lang w:bidi="lt-LT"/>
        </w:rPr>
        <w:t>kokių atsargumo priemonių Jums reikia imtis</w:t>
      </w:r>
      <w:r w:rsidRPr="00CE0E5F">
        <w:rPr>
          <w:szCs w:val="22"/>
          <w:lang w:bidi="lt-LT"/>
        </w:rPr>
        <w:t xml:space="preserve"> gydymo Skilarence metu.</w:t>
      </w:r>
    </w:p>
    <w:p w:rsidR="00361C3D" w:rsidRPr="00CE0E5F" w:rsidRDefault="00361C3D">
      <w:pPr>
        <w:widowControl w:val="0"/>
        <w:tabs>
          <w:tab w:val="clear" w:pos="567"/>
        </w:tabs>
        <w:spacing w:line="240" w:lineRule="auto"/>
        <w:rPr>
          <w:b/>
          <w:bCs/>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Vaikams ir paaugliams</w:t>
      </w:r>
    </w:p>
    <w:p w:rsidR="00361C3D" w:rsidRPr="00CE0E5F" w:rsidRDefault="00361C3D" w:rsidP="00531CD5">
      <w:pPr>
        <w:keepNext/>
        <w:widowControl w:val="0"/>
        <w:tabs>
          <w:tab w:val="clear" w:pos="567"/>
        </w:tabs>
        <w:spacing w:line="240" w:lineRule="auto"/>
        <w:rPr>
          <w:szCs w:val="22"/>
        </w:rPr>
      </w:pPr>
      <w:r w:rsidRPr="00CE0E5F">
        <w:rPr>
          <w:szCs w:val="22"/>
          <w:lang w:eastAsia="en-GB" w:bidi="lt-LT"/>
        </w:rPr>
        <w:t xml:space="preserve">Šio vaisto </w:t>
      </w:r>
      <w:r w:rsidR="00531CD5" w:rsidRPr="00CE0E5F">
        <w:rPr>
          <w:szCs w:val="22"/>
        </w:rPr>
        <w:t>neturi vartoti</w:t>
      </w:r>
      <w:r w:rsidRPr="00CE0E5F">
        <w:rPr>
          <w:szCs w:val="22"/>
          <w:lang w:eastAsia="en-GB" w:bidi="lt-LT"/>
        </w:rPr>
        <w:t xml:space="preserve"> vaika</w:t>
      </w:r>
      <w:r w:rsidR="003C68B2" w:rsidRPr="00CE0E5F">
        <w:rPr>
          <w:szCs w:val="22"/>
          <w:lang w:eastAsia="en-GB" w:bidi="lt-LT"/>
        </w:rPr>
        <w:t>i</w:t>
      </w:r>
      <w:r w:rsidRPr="00CE0E5F">
        <w:rPr>
          <w:szCs w:val="22"/>
          <w:lang w:eastAsia="en-GB" w:bidi="lt-LT"/>
        </w:rPr>
        <w:t xml:space="preserve"> ir </w:t>
      </w:r>
      <w:r w:rsidR="003C68B2" w:rsidRPr="00CE0E5F">
        <w:rPr>
          <w:szCs w:val="22"/>
          <w:lang w:eastAsia="en-GB" w:bidi="lt-LT"/>
        </w:rPr>
        <w:t>jaunesni kaip 18 metų paaugliai</w:t>
      </w:r>
      <w:r w:rsidRPr="00CE0E5F">
        <w:rPr>
          <w:szCs w:val="22"/>
          <w:lang w:eastAsia="en-GB" w:bidi="lt-LT"/>
        </w:rPr>
        <w:t xml:space="preserve">, kadangi šioje amžiaus grupėje jis nėra </w:t>
      </w:r>
      <w:r w:rsidR="003C68B2" w:rsidRPr="00CE0E5F">
        <w:rPr>
          <w:szCs w:val="22"/>
          <w:lang w:eastAsia="en-GB" w:bidi="lt-LT"/>
        </w:rPr>
        <w:t>iš</w:t>
      </w:r>
      <w:r w:rsidRPr="00CE0E5F">
        <w:rPr>
          <w:szCs w:val="22"/>
          <w:lang w:eastAsia="en-GB" w:bidi="lt-LT"/>
        </w:rPr>
        <w:t>tirtas</w:t>
      </w:r>
      <w:r w:rsidR="003C68B2" w:rsidRPr="00CE0E5F">
        <w:rPr>
          <w:szCs w:val="22"/>
          <w:lang w:eastAsia="en-GB" w:bidi="lt-LT"/>
        </w:rPr>
        <w:t>.</w:t>
      </w:r>
    </w:p>
    <w:p w:rsidR="00361C3D" w:rsidRPr="00CE0E5F" w:rsidRDefault="00361C3D">
      <w:pPr>
        <w:widowControl w:val="0"/>
        <w:tabs>
          <w:tab w:val="clear" w:pos="567"/>
        </w:tabs>
        <w:spacing w:line="240" w:lineRule="auto"/>
        <w:rPr>
          <w:b/>
          <w:bCs/>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Kiti vaistai ir Skilarence</w:t>
      </w:r>
    </w:p>
    <w:p w:rsidR="00361C3D" w:rsidRPr="00CE0E5F" w:rsidRDefault="00361C3D">
      <w:pPr>
        <w:keepNext/>
        <w:widowControl w:val="0"/>
        <w:tabs>
          <w:tab w:val="clear" w:pos="567"/>
        </w:tabs>
        <w:spacing w:line="240" w:lineRule="auto"/>
        <w:ind w:right="-2"/>
        <w:rPr>
          <w:szCs w:val="22"/>
        </w:rPr>
      </w:pPr>
      <w:r w:rsidRPr="00CE0E5F">
        <w:rPr>
          <w:szCs w:val="22"/>
          <w:lang w:bidi="lt-LT"/>
        </w:rPr>
        <w:t>Jeigu vartojate ar neseniai vartojote kitų vaistų arba dėl to nesate tikri, apie tai praneškite gydytojui arba vaistininkui.</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Gydytojui pirmiausia pasakykite, jei vartojate ši</w:t>
      </w:r>
      <w:r w:rsidR="003C68B2" w:rsidRPr="00CE0E5F">
        <w:rPr>
          <w:szCs w:val="22"/>
          <w:lang w:bidi="lt-LT"/>
        </w:rPr>
        <w:t>ų vaistų</w:t>
      </w:r>
      <w:r w:rsidRPr="00CE0E5F">
        <w:rPr>
          <w:szCs w:val="22"/>
          <w:lang w:bidi="lt-LT"/>
        </w:rPr>
        <w:t>:</w:t>
      </w:r>
    </w:p>
    <w:p w:rsidR="00361C3D" w:rsidRPr="00CE0E5F" w:rsidRDefault="00361C3D">
      <w:pPr>
        <w:keepNext/>
        <w:widowControl w:val="0"/>
        <w:tabs>
          <w:tab w:val="clear" w:pos="567"/>
        </w:tabs>
        <w:spacing w:line="240" w:lineRule="auto"/>
        <w:ind w:right="-2"/>
        <w:rPr>
          <w:szCs w:val="22"/>
        </w:rPr>
      </w:pPr>
    </w:p>
    <w:p w:rsidR="00361C3D" w:rsidRPr="00CE0E5F" w:rsidRDefault="003C68B2">
      <w:pPr>
        <w:keepNext/>
        <w:widowControl w:val="0"/>
        <w:numPr>
          <w:ilvl w:val="0"/>
          <w:numId w:val="3"/>
        </w:numPr>
        <w:tabs>
          <w:tab w:val="clear" w:pos="567"/>
        </w:tabs>
        <w:spacing w:line="240" w:lineRule="auto"/>
        <w:ind w:left="567" w:hanging="567"/>
        <w:rPr>
          <w:szCs w:val="22"/>
        </w:rPr>
      </w:pPr>
      <w:r w:rsidRPr="00CE0E5F">
        <w:rPr>
          <w:b/>
          <w:bCs/>
          <w:szCs w:val="22"/>
          <w:lang w:bidi="lt-LT"/>
        </w:rPr>
        <w:t xml:space="preserve">dimetilfumarato </w:t>
      </w:r>
      <w:r w:rsidR="00361C3D" w:rsidRPr="00CE0E5F">
        <w:rPr>
          <w:b/>
          <w:bCs/>
          <w:szCs w:val="22"/>
          <w:lang w:bidi="lt-LT"/>
        </w:rPr>
        <w:t xml:space="preserve">ar </w:t>
      </w:r>
      <w:r w:rsidRPr="00CE0E5F">
        <w:rPr>
          <w:b/>
          <w:bCs/>
          <w:szCs w:val="22"/>
          <w:lang w:bidi="lt-LT"/>
        </w:rPr>
        <w:t>kitų fumaratų.</w:t>
      </w:r>
      <w:r w:rsidR="00361C3D" w:rsidRPr="00CE0E5F">
        <w:rPr>
          <w:szCs w:val="22"/>
          <w:lang w:bidi="lt-LT"/>
        </w:rPr>
        <w:t xml:space="preserve"> </w:t>
      </w:r>
      <w:r w:rsidRPr="00CE0E5F">
        <w:rPr>
          <w:szCs w:val="22"/>
          <w:lang w:bidi="lt-LT"/>
        </w:rPr>
        <w:t xml:space="preserve">Veiklioji </w:t>
      </w:r>
      <w:r w:rsidR="00361C3D" w:rsidRPr="00CE0E5F">
        <w:rPr>
          <w:szCs w:val="22"/>
          <w:lang w:bidi="lt-LT"/>
        </w:rPr>
        <w:t xml:space="preserve">Skilarence medžiaga dimetilfumaratas taip pat </w:t>
      </w:r>
      <w:r w:rsidRPr="00CE0E5F">
        <w:rPr>
          <w:szCs w:val="22"/>
          <w:lang w:bidi="lt-LT"/>
        </w:rPr>
        <w:t xml:space="preserve">vartojama </w:t>
      </w:r>
      <w:r w:rsidR="00361C3D" w:rsidRPr="00CE0E5F">
        <w:rPr>
          <w:szCs w:val="22"/>
          <w:lang w:bidi="lt-LT"/>
        </w:rPr>
        <w:t>kituose vaistuose, pvz., tablečių, kremo ir vonelių pavidalu. Turite vengti kitų preparatų, kuriuose yra fumaratų, kad jų nesuvartot</w:t>
      </w:r>
      <w:r w:rsidRPr="00CE0E5F">
        <w:rPr>
          <w:szCs w:val="22"/>
          <w:lang w:bidi="lt-LT"/>
        </w:rPr>
        <w:t>i</w:t>
      </w:r>
      <w:r w:rsidR="00361C3D" w:rsidRPr="00CE0E5F">
        <w:rPr>
          <w:szCs w:val="22"/>
          <w:lang w:bidi="lt-LT"/>
        </w:rPr>
        <w:t xml:space="preserve"> per daug</w:t>
      </w:r>
      <w:r w:rsidRPr="00CE0E5F">
        <w:rPr>
          <w:szCs w:val="22"/>
          <w:lang w:bidi="lt-LT"/>
        </w:rPr>
        <w:t>;</w:t>
      </w:r>
    </w:p>
    <w:p w:rsidR="00361C3D" w:rsidRPr="00CE0E5F" w:rsidRDefault="003C68B2">
      <w:pPr>
        <w:widowControl w:val="0"/>
        <w:numPr>
          <w:ilvl w:val="0"/>
          <w:numId w:val="3"/>
        </w:numPr>
        <w:tabs>
          <w:tab w:val="clear" w:pos="567"/>
        </w:tabs>
        <w:spacing w:line="240" w:lineRule="auto"/>
        <w:ind w:left="567" w:hanging="567"/>
        <w:rPr>
          <w:szCs w:val="22"/>
        </w:rPr>
      </w:pPr>
      <w:r w:rsidRPr="00CE0E5F">
        <w:rPr>
          <w:b/>
          <w:bCs/>
          <w:szCs w:val="22"/>
          <w:lang w:bidi="lt-LT"/>
        </w:rPr>
        <w:t xml:space="preserve">kitų </w:t>
      </w:r>
      <w:r w:rsidR="00361C3D" w:rsidRPr="00CE0E5F">
        <w:rPr>
          <w:b/>
          <w:bCs/>
          <w:szCs w:val="22"/>
          <w:lang w:bidi="lt-LT"/>
        </w:rPr>
        <w:t xml:space="preserve">psoriazei gydyti </w:t>
      </w:r>
      <w:r w:rsidRPr="00CE0E5F">
        <w:rPr>
          <w:b/>
          <w:bCs/>
          <w:szCs w:val="22"/>
          <w:lang w:bidi="lt-LT"/>
        </w:rPr>
        <w:t>skirtų vaistų</w:t>
      </w:r>
      <w:r w:rsidR="00361C3D" w:rsidRPr="00CE0E5F">
        <w:rPr>
          <w:b/>
          <w:bCs/>
          <w:szCs w:val="22"/>
          <w:lang w:bidi="lt-LT"/>
        </w:rPr>
        <w:t xml:space="preserve">, </w:t>
      </w:r>
      <w:r w:rsidRPr="00CE0E5F">
        <w:rPr>
          <w:bCs/>
          <w:szCs w:val="22"/>
          <w:lang w:bidi="lt-LT"/>
        </w:rPr>
        <w:t>tokių, kaip</w:t>
      </w:r>
      <w:r w:rsidR="00361C3D" w:rsidRPr="00CE0E5F">
        <w:rPr>
          <w:bCs/>
          <w:szCs w:val="22"/>
          <w:lang w:bidi="lt-LT"/>
        </w:rPr>
        <w:t xml:space="preserve"> metotreksatas, retinoidai, psoralenai, ciklosporinas (</w:t>
      </w:r>
      <w:r w:rsidRPr="00CE0E5F">
        <w:rPr>
          <w:bCs/>
          <w:szCs w:val="22"/>
          <w:lang w:bidi="lt-LT"/>
        </w:rPr>
        <w:t>vaistų</w:t>
      </w:r>
      <w:r w:rsidR="00361C3D" w:rsidRPr="00CE0E5F">
        <w:rPr>
          <w:bCs/>
          <w:szCs w:val="22"/>
          <w:lang w:bidi="lt-LT"/>
        </w:rPr>
        <w:t xml:space="preserve">, kurie veikia imuninę sistemą). </w:t>
      </w:r>
      <w:r w:rsidRPr="00CE0E5F">
        <w:rPr>
          <w:szCs w:val="22"/>
          <w:lang w:bidi="lt-LT"/>
        </w:rPr>
        <w:t xml:space="preserve">Šių vaistų </w:t>
      </w:r>
      <w:r w:rsidR="00361C3D" w:rsidRPr="00CE0E5F">
        <w:rPr>
          <w:szCs w:val="22"/>
          <w:lang w:bidi="lt-LT"/>
        </w:rPr>
        <w:t xml:space="preserve">vartojant su Skilarence gali padidėti </w:t>
      </w:r>
      <w:r w:rsidRPr="00CE0E5F">
        <w:rPr>
          <w:szCs w:val="22"/>
          <w:lang w:bidi="lt-LT"/>
        </w:rPr>
        <w:t>šalutinio poveikio</w:t>
      </w:r>
      <w:r w:rsidR="00361C3D" w:rsidRPr="00CE0E5F">
        <w:rPr>
          <w:szCs w:val="22"/>
          <w:lang w:bidi="lt-LT"/>
        </w:rPr>
        <w:t xml:space="preserve"> rizika Jūsų imuninei sistemai</w:t>
      </w:r>
      <w:r w:rsidRPr="00CE0E5F">
        <w:rPr>
          <w:szCs w:val="22"/>
          <w:lang w:bidi="lt-LT"/>
        </w:rPr>
        <w:t>;</w:t>
      </w:r>
    </w:p>
    <w:p w:rsidR="00361C3D" w:rsidRPr="00CE0E5F" w:rsidRDefault="003C68B2">
      <w:pPr>
        <w:widowControl w:val="0"/>
        <w:numPr>
          <w:ilvl w:val="0"/>
          <w:numId w:val="3"/>
        </w:numPr>
        <w:tabs>
          <w:tab w:val="clear" w:pos="567"/>
        </w:tabs>
        <w:spacing w:line="240" w:lineRule="auto"/>
        <w:ind w:left="567" w:hanging="567"/>
        <w:rPr>
          <w:szCs w:val="22"/>
        </w:rPr>
      </w:pPr>
      <w:r w:rsidRPr="00CE0E5F">
        <w:rPr>
          <w:b/>
          <w:bCs/>
          <w:szCs w:val="22"/>
          <w:lang w:bidi="lt-LT"/>
        </w:rPr>
        <w:t>kitų vaistų</w:t>
      </w:r>
      <w:r w:rsidR="00361C3D" w:rsidRPr="00CE0E5F">
        <w:rPr>
          <w:b/>
          <w:bCs/>
          <w:szCs w:val="22"/>
          <w:lang w:bidi="lt-LT"/>
        </w:rPr>
        <w:t>, galin</w:t>
      </w:r>
      <w:r w:rsidRPr="00CE0E5F">
        <w:rPr>
          <w:b/>
          <w:bCs/>
          <w:szCs w:val="22"/>
          <w:lang w:bidi="lt-LT"/>
        </w:rPr>
        <w:t>čių</w:t>
      </w:r>
      <w:r w:rsidR="00361C3D" w:rsidRPr="00CE0E5F">
        <w:rPr>
          <w:b/>
          <w:bCs/>
          <w:szCs w:val="22"/>
          <w:lang w:bidi="lt-LT"/>
        </w:rPr>
        <w:t xml:space="preserve"> paveikti Jūsų inkstų funkciją, </w:t>
      </w:r>
      <w:r w:rsidRPr="00CE0E5F">
        <w:rPr>
          <w:bCs/>
          <w:szCs w:val="22"/>
          <w:lang w:bidi="lt-LT"/>
        </w:rPr>
        <w:t xml:space="preserve">tokių, </w:t>
      </w:r>
      <w:r w:rsidR="00361C3D" w:rsidRPr="00CE0E5F">
        <w:rPr>
          <w:bCs/>
          <w:szCs w:val="22"/>
          <w:lang w:bidi="lt-LT"/>
        </w:rPr>
        <w:t>kaip metotreksatas arba ciklosporinas (</w:t>
      </w:r>
      <w:r w:rsidRPr="00CE0E5F">
        <w:rPr>
          <w:bCs/>
          <w:szCs w:val="22"/>
          <w:lang w:bidi="lt-LT"/>
        </w:rPr>
        <w:t xml:space="preserve">vartojamų </w:t>
      </w:r>
      <w:r w:rsidR="00361C3D" w:rsidRPr="00CE0E5F">
        <w:rPr>
          <w:bCs/>
          <w:szCs w:val="22"/>
          <w:lang w:bidi="lt-LT"/>
        </w:rPr>
        <w:t>psoriazei gydyti), aminoglikozidai (</w:t>
      </w:r>
      <w:r w:rsidRPr="00CE0E5F">
        <w:rPr>
          <w:bCs/>
          <w:szCs w:val="22"/>
          <w:lang w:bidi="lt-LT"/>
        </w:rPr>
        <w:t xml:space="preserve">vartojamų </w:t>
      </w:r>
      <w:r w:rsidR="00361C3D" w:rsidRPr="00CE0E5F">
        <w:rPr>
          <w:bCs/>
          <w:szCs w:val="22"/>
          <w:lang w:bidi="lt-LT"/>
        </w:rPr>
        <w:t>infekcijoms gydyti), diuretikai (kurie padidina šlapimo kiekį), nesteroidiniai vaistai nuo uždegimo (</w:t>
      </w:r>
      <w:r w:rsidRPr="00CE0E5F">
        <w:rPr>
          <w:bCs/>
          <w:szCs w:val="22"/>
          <w:lang w:bidi="lt-LT"/>
        </w:rPr>
        <w:t xml:space="preserve">vartojamų </w:t>
      </w:r>
      <w:r w:rsidR="00361C3D" w:rsidRPr="00CE0E5F">
        <w:rPr>
          <w:bCs/>
          <w:szCs w:val="22"/>
          <w:lang w:bidi="lt-LT"/>
        </w:rPr>
        <w:t>nuo skausmo) arba litis (</w:t>
      </w:r>
      <w:r w:rsidRPr="00CE0E5F">
        <w:rPr>
          <w:bCs/>
          <w:szCs w:val="22"/>
          <w:lang w:bidi="lt-LT"/>
        </w:rPr>
        <w:t xml:space="preserve">vartojamo </w:t>
      </w:r>
      <w:r w:rsidR="00361C3D" w:rsidRPr="00CE0E5F">
        <w:rPr>
          <w:bCs/>
          <w:szCs w:val="22"/>
          <w:lang w:bidi="lt-LT"/>
        </w:rPr>
        <w:t>bipolinei ligai arba depresijai gydyti). Vartojami kartu su Skilarence šie vaistai gali padidinti šalutinio poveikio riziką Jūsų inkstams.</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r w:rsidRPr="00CE0E5F">
        <w:rPr>
          <w:szCs w:val="22"/>
          <w:lang w:bidi="lt-LT"/>
        </w:rPr>
        <w:t xml:space="preserve">Jei vartojant Skilarence yra stiprus arba </w:t>
      </w:r>
      <w:r w:rsidR="003C68B2" w:rsidRPr="00CE0E5F">
        <w:rPr>
          <w:szCs w:val="22"/>
          <w:lang w:bidi="lt-LT"/>
        </w:rPr>
        <w:t xml:space="preserve">užsitęsęs </w:t>
      </w:r>
      <w:r w:rsidRPr="00CE0E5F">
        <w:rPr>
          <w:szCs w:val="22"/>
          <w:lang w:bidi="lt-LT"/>
        </w:rPr>
        <w:t xml:space="preserve">viduriavimas, kiti vaistai gali neveikti taip gerai, kaip turėtų. Pasitarkite su gydytoju, jeigu stipriai viduriuojate ir nuogąstaujate, kad kiti Jūsų vartojami vaistai gali būti neveiksmingi. Ypač, jei vartojate </w:t>
      </w:r>
      <w:r w:rsidR="003C68B2" w:rsidRPr="00CE0E5F">
        <w:rPr>
          <w:szCs w:val="22"/>
          <w:lang w:bidi="lt-LT"/>
        </w:rPr>
        <w:t xml:space="preserve">kontraceptikų </w:t>
      </w:r>
      <w:r w:rsidRPr="00CE0E5F">
        <w:rPr>
          <w:szCs w:val="22"/>
          <w:lang w:bidi="lt-LT"/>
        </w:rPr>
        <w:t>(</w:t>
      </w:r>
      <w:r w:rsidR="003C68B2" w:rsidRPr="00CE0E5F">
        <w:rPr>
          <w:szCs w:val="22"/>
          <w:lang w:bidi="lt-LT"/>
        </w:rPr>
        <w:t>piliulių</w:t>
      </w:r>
      <w:r w:rsidRPr="00CE0E5F">
        <w:rPr>
          <w:szCs w:val="22"/>
          <w:lang w:bidi="lt-LT"/>
        </w:rPr>
        <w:t>), jų poveikis gali sumažėti ir Jums gali reikėti naudoti kitus barjerinius metodus apsisaugo</w:t>
      </w:r>
      <w:r w:rsidR="003C68B2" w:rsidRPr="00CE0E5F">
        <w:rPr>
          <w:szCs w:val="22"/>
          <w:lang w:bidi="lt-LT"/>
        </w:rPr>
        <w:t>jimui</w:t>
      </w:r>
      <w:r w:rsidRPr="00CE0E5F">
        <w:rPr>
          <w:szCs w:val="22"/>
          <w:lang w:bidi="lt-LT"/>
        </w:rPr>
        <w:t xml:space="preserve"> nuo nėštumo. Žr. nurodymus, pateiktus Jūsų vartojamo kontraceptiko </w:t>
      </w:r>
      <w:r w:rsidR="003C68B2" w:rsidRPr="00CE0E5F">
        <w:rPr>
          <w:szCs w:val="22"/>
          <w:lang w:bidi="lt-LT"/>
        </w:rPr>
        <w:t xml:space="preserve">pakuotės </w:t>
      </w:r>
      <w:r w:rsidRPr="00CE0E5F">
        <w:rPr>
          <w:szCs w:val="22"/>
          <w:lang w:bidi="lt-LT"/>
        </w:rPr>
        <w:t>lapelyje.</w:t>
      </w:r>
    </w:p>
    <w:p w:rsidR="00361C3D" w:rsidRPr="00CE0E5F" w:rsidRDefault="00361C3D">
      <w:pPr>
        <w:widowControl w:val="0"/>
        <w:tabs>
          <w:tab w:val="clear" w:pos="567"/>
        </w:tabs>
        <w:spacing w:line="240" w:lineRule="auto"/>
        <w:rPr>
          <w:szCs w:val="22"/>
          <w:lang w:bidi="lt-LT"/>
        </w:rPr>
      </w:pPr>
    </w:p>
    <w:p w:rsidR="00361C3D" w:rsidRPr="00CE0E5F" w:rsidRDefault="00361C3D">
      <w:pPr>
        <w:widowControl w:val="0"/>
        <w:tabs>
          <w:tab w:val="clear" w:pos="567"/>
        </w:tabs>
        <w:spacing w:line="240" w:lineRule="auto"/>
        <w:rPr>
          <w:szCs w:val="22"/>
        </w:rPr>
      </w:pPr>
      <w:r w:rsidRPr="00CE0E5F">
        <w:rPr>
          <w:szCs w:val="22"/>
          <w:lang w:bidi="lt-LT"/>
        </w:rPr>
        <w:t>Jei Jus reik</w:t>
      </w:r>
      <w:r w:rsidR="003C68B2" w:rsidRPr="00CE0E5F">
        <w:rPr>
          <w:szCs w:val="22"/>
          <w:lang w:bidi="lt-LT"/>
        </w:rPr>
        <w:t>alinga skiepyti</w:t>
      </w:r>
      <w:r w:rsidRPr="00CE0E5F">
        <w:rPr>
          <w:szCs w:val="22"/>
          <w:lang w:bidi="lt-LT"/>
        </w:rPr>
        <w:t xml:space="preserve">, pasitarkite su gydytoju. Tam tikros rūšies </w:t>
      </w:r>
      <w:r w:rsidR="003C68B2" w:rsidRPr="00CE0E5F">
        <w:rPr>
          <w:szCs w:val="22"/>
          <w:lang w:bidi="lt-LT"/>
        </w:rPr>
        <w:t xml:space="preserve">skiepai </w:t>
      </w:r>
      <w:r w:rsidRPr="00CE0E5F">
        <w:rPr>
          <w:szCs w:val="22"/>
          <w:lang w:bidi="lt-LT"/>
        </w:rPr>
        <w:t>(gyvosios vakcinos) gali sukelti infekciją, jei bus skiepijamasi gydymo Skilarence metu. Jūsų gydytojas gali Jums patarti, kas būtų geriausia.</w:t>
      </w:r>
    </w:p>
    <w:p w:rsidR="00361C3D" w:rsidRPr="00CE0E5F" w:rsidRDefault="00361C3D">
      <w:pPr>
        <w:widowControl w:val="0"/>
        <w:tabs>
          <w:tab w:val="clear" w:pos="567"/>
        </w:tabs>
        <w:spacing w:line="240" w:lineRule="auto"/>
        <w:rPr>
          <w:szCs w:val="22"/>
          <w:lang w:bidi="lt-LT"/>
        </w:rPr>
      </w:pPr>
    </w:p>
    <w:p w:rsidR="00361C3D" w:rsidRPr="00CE0E5F" w:rsidRDefault="00361C3D" w:rsidP="002F5F55">
      <w:pPr>
        <w:keepNext/>
        <w:widowControl w:val="0"/>
        <w:tabs>
          <w:tab w:val="clear" w:pos="567"/>
        </w:tabs>
        <w:spacing w:line="240" w:lineRule="auto"/>
        <w:rPr>
          <w:szCs w:val="22"/>
        </w:rPr>
      </w:pPr>
      <w:r w:rsidRPr="00CE0E5F">
        <w:rPr>
          <w:b/>
          <w:szCs w:val="22"/>
          <w:lang w:bidi="lt-LT"/>
        </w:rPr>
        <w:t>Skilarence ir alkoholis</w:t>
      </w:r>
    </w:p>
    <w:p w:rsidR="00361C3D" w:rsidRPr="00CE0E5F" w:rsidRDefault="00361C3D" w:rsidP="002F5F55">
      <w:pPr>
        <w:keepNext/>
        <w:widowControl w:val="0"/>
        <w:tabs>
          <w:tab w:val="clear" w:pos="567"/>
        </w:tabs>
        <w:spacing w:line="240" w:lineRule="auto"/>
        <w:rPr>
          <w:szCs w:val="22"/>
        </w:rPr>
      </w:pPr>
      <w:r w:rsidRPr="00CE0E5F">
        <w:rPr>
          <w:szCs w:val="22"/>
          <w:lang w:bidi="lt-LT"/>
        </w:rPr>
        <w:t>Gydymo Skilarence metu venkite stiprių alkoholinių gėrimų (daugiau nei 50 ml stipraus gėrimo, kuriame yra daugiau nei 30 % alkoholio pagal tūrį), kadangi alkoholis gali sąveikauti su šiuo vaistu. Tai gali sukelti skrandžio ir žarnyno problemų.</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Nėštumas ir žindymo laikotarpis</w:t>
      </w:r>
    </w:p>
    <w:p w:rsidR="00361C3D" w:rsidRPr="00CE0E5F" w:rsidRDefault="00361C3D">
      <w:pPr>
        <w:keepNext/>
        <w:widowControl w:val="0"/>
        <w:tabs>
          <w:tab w:val="clear" w:pos="567"/>
        </w:tabs>
        <w:spacing w:line="240" w:lineRule="auto"/>
        <w:rPr>
          <w:szCs w:val="22"/>
        </w:rPr>
      </w:pPr>
      <w:r w:rsidRPr="00CE0E5F">
        <w:rPr>
          <w:szCs w:val="22"/>
          <w:lang w:bidi="lt-LT"/>
        </w:rPr>
        <w:t xml:space="preserve">Skilarence vartoti draudžiama, jei esate nėščia arba ketinate pastoti, nes Skilarence gali pakenkti Jūsų vaikui. Naudokite veiksmingą kontracepcijos metodą, kad gydymo Skilarence metu nepastotumėte (taip pat žr. „Kiti vaistai ir Skilarence“ pirmiau). </w:t>
      </w:r>
    </w:p>
    <w:p w:rsidR="00361C3D" w:rsidRPr="00CE0E5F" w:rsidRDefault="00361C3D" w:rsidP="0049393D">
      <w:pPr>
        <w:widowControl w:val="0"/>
        <w:tabs>
          <w:tab w:val="clear" w:pos="567"/>
        </w:tabs>
        <w:spacing w:line="240" w:lineRule="auto"/>
        <w:rPr>
          <w:szCs w:val="22"/>
        </w:rPr>
      </w:pPr>
      <w:r w:rsidRPr="00CE0E5F">
        <w:rPr>
          <w:szCs w:val="22"/>
          <w:lang w:bidi="lt-LT"/>
        </w:rPr>
        <w:t xml:space="preserve">Žindyti </w:t>
      </w:r>
      <w:r w:rsidR="003C68B2" w:rsidRPr="00CE0E5F">
        <w:rPr>
          <w:szCs w:val="22"/>
          <w:lang w:bidi="lt-LT"/>
        </w:rPr>
        <w:t xml:space="preserve">gydymo </w:t>
      </w:r>
      <w:r w:rsidRPr="00CE0E5F">
        <w:rPr>
          <w:szCs w:val="22"/>
          <w:lang w:bidi="lt-LT"/>
        </w:rPr>
        <w:t>Skilarence</w:t>
      </w:r>
      <w:r w:rsidR="003C68B2" w:rsidRPr="00CE0E5F">
        <w:rPr>
          <w:szCs w:val="22"/>
          <w:lang w:bidi="lt-LT"/>
        </w:rPr>
        <w:t xml:space="preserve"> metu yra</w:t>
      </w:r>
      <w:r w:rsidRPr="00CE0E5F">
        <w:rPr>
          <w:szCs w:val="22"/>
          <w:lang w:bidi="lt-LT"/>
        </w:rPr>
        <w:t xml:space="preserve"> draudžiama.</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Vairavimas ir mechanizmų valdymas</w:t>
      </w:r>
    </w:p>
    <w:p w:rsidR="00361C3D" w:rsidRPr="00CE0E5F" w:rsidRDefault="00361C3D" w:rsidP="00030531">
      <w:pPr>
        <w:keepNext/>
        <w:widowControl w:val="0"/>
        <w:tabs>
          <w:tab w:val="clear" w:pos="567"/>
        </w:tabs>
        <w:spacing w:line="240" w:lineRule="auto"/>
        <w:rPr>
          <w:szCs w:val="22"/>
        </w:rPr>
      </w:pPr>
      <w:r w:rsidRPr="00CE0E5F">
        <w:rPr>
          <w:szCs w:val="22"/>
          <w:lang w:eastAsia="zh-CN" w:bidi="lt-LT"/>
        </w:rPr>
        <w:t xml:space="preserve">Skilarence </w:t>
      </w:r>
      <w:r w:rsidRPr="00CE0E5F">
        <w:rPr>
          <w:szCs w:val="22"/>
        </w:rPr>
        <w:t>gebėjimą vairuoti ir valdyti mechanizmus veikia silpnai</w:t>
      </w:r>
      <w:r w:rsidRPr="00CE0E5F">
        <w:rPr>
          <w:szCs w:val="22"/>
          <w:lang w:eastAsia="zh-CN" w:bidi="lt-LT"/>
        </w:rPr>
        <w:t xml:space="preserve">. Po Skilarence pavartojimo Jums gali svaigti galva arba galite jaustis pavargę. Jei </w:t>
      </w:r>
      <w:r w:rsidR="003C68B2" w:rsidRPr="00CE0E5F">
        <w:rPr>
          <w:szCs w:val="22"/>
          <w:lang w:eastAsia="zh-CN" w:bidi="lt-LT"/>
        </w:rPr>
        <w:t>esate paveikt</w:t>
      </w:r>
      <w:r w:rsidR="004E31BB" w:rsidRPr="00CE0E5F">
        <w:rPr>
          <w:szCs w:val="22"/>
          <w:lang w:eastAsia="zh-CN" w:bidi="lt-LT"/>
        </w:rPr>
        <w:t>i</w:t>
      </w:r>
      <w:r w:rsidRPr="00CE0E5F">
        <w:rPr>
          <w:szCs w:val="22"/>
          <w:lang w:eastAsia="zh-CN" w:bidi="lt-LT"/>
        </w:rPr>
        <w:t xml:space="preserve">, </w:t>
      </w:r>
      <w:r w:rsidR="003C68B2" w:rsidRPr="00CE0E5F">
        <w:rPr>
          <w:szCs w:val="22"/>
          <w:lang w:eastAsia="zh-CN" w:bidi="lt-LT"/>
        </w:rPr>
        <w:t xml:space="preserve">būkite </w:t>
      </w:r>
      <w:r w:rsidR="00030531" w:rsidRPr="00CE0E5F">
        <w:rPr>
          <w:szCs w:val="22"/>
          <w:lang w:eastAsia="zh-CN" w:bidi="lt-LT"/>
        </w:rPr>
        <w:t>atsargūs vairuo</w:t>
      </w:r>
      <w:r w:rsidR="004E31BB" w:rsidRPr="00CE0E5F">
        <w:rPr>
          <w:szCs w:val="22"/>
          <w:lang w:eastAsia="zh-CN" w:bidi="lt-LT"/>
        </w:rPr>
        <w:t>jant</w:t>
      </w:r>
      <w:r w:rsidR="00030531" w:rsidRPr="00CE0E5F">
        <w:rPr>
          <w:szCs w:val="22"/>
          <w:lang w:eastAsia="zh-CN" w:bidi="lt-LT"/>
        </w:rPr>
        <w:t xml:space="preserve"> arba vald</w:t>
      </w:r>
      <w:r w:rsidR="004E31BB" w:rsidRPr="00CE0E5F">
        <w:rPr>
          <w:szCs w:val="22"/>
          <w:lang w:eastAsia="zh-CN" w:bidi="lt-LT"/>
        </w:rPr>
        <w:t>ant</w:t>
      </w:r>
      <w:r w:rsidRPr="00CE0E5F">
        <w:rPr>
          <w:szCs w:val="22"/>
          <w:lang w:eastAsia="zh-CN" w:bidi="lt-LT"/>
        </w:rPr>
        <w:t xml:space="preserve"> mechanizmus.</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Skilarence sudėtyje yra laktozės</w:t>
      </w:r>
    </w:p>
    <w:p w:rsidR="00EA70DA" w:rsidRPr="00CE0E5F" w:rsidRDefault="009F40DF" w:rsidP="00EA70DA">
      <w:pPr>
        <w:keepNext/>
        <w:widowControl w:val="0"/>
        <w:tabs>
          <w:tab w:val="clear" w:pos="567"/>
        </w:tabs>
        <w:spacing w:line="240" w:lineRule="auto"/>
        <w:rPr>
          <w:szCs w:val="22"/>
        </w:rPr>
      </w:pPr>
      <w:r w:rsidRPr="00CE0E5F">
        <w:rPr>
          <w:szCs w:val="22"/>
          <w:lang w:bidi="lt-LT"/>
        </w:rPr>
        <w:t>Jeigu gydytojas Jums yra sakęs, kad netoleruojate kokių nors angliavandenių, kreipkitės į jį prieš pradėdami vartoti šį vaistą.</w:t>
      </w:r>
    </w:p>
    <w:p w:rsidR="00821366" w:rsidRPr="00CE0E5F" w:rsidRDefault="00821366" w:rsidP="00821366">
      <w:pPr>
        <w:keepNext/>
        <w:widowControl w:val="0"/>
        <w:ind w:right="-2"/>
        <w:rPr>
          <w:rFonts w:eastAsia="SimSun"/>
          <w:b/>
          <w:bCs/>
          <w:szCs w:val="22"/>
          <w:lang w:bidi="lt-LT"/>
        </w:rPr>
      </w:pPr>
    </w:p>
    <w:p w:rsidR="00821366" w:rsidRPr="00CE0E5F" w:rsidRDefault="00821366" w:rsidP="00821366">
      <w:pPr>
        <w:keepNext/>
        <w:widowControl w:val="0"/>
        <w:ind w:right="-2"/>
        <w:rPr>
          <w:rFonts w:eastAsia="SimSun"/>
          <w:b/>
          <w:bCs/>
          <w:szCs w:val="22"/>
          <w:lang w:bidi="lt-LT"/>
        </w:rPr>
      </w:pPr>
      <w:r w:rsidRPr="00CE0E5F">
        <w:rPr>
          <w:rFonts w:eastAsia="SimSun"/>
          <w:b/>
          <w:bCs/>
          <w:szCs w:val="22"/>
          <w:lang w:bidi="lt-LT"/>
        </w:rPr>
        <w:t>Skilarence sudėtyje yra natrio</w:t>
      </w:r>
    </w:p>
    <w:p w:rsidR="00361C3D" w:rsidRPr="00CE0E5F" w:rsidRDefault="00821366" w:rsidP="00821366">
      <w:pPr>
        <w:widowControl w:val="0"/>
        <w:tabs>
          <w:tab w:val="clear" w:pos="567"/>
        </w:tabs>
        <w:spacing w:line="240" w:lineRule="auto"/>
        <w:rPr>
          <w:szCs w:val="22"/>
        </w:rPr>
      </w:pPr>
      <w:r w:rsidRPr="00CE0E5F">
        <w:rPr>
          <w:rFonts w:eastAsia="SimSun"/>
          <w:szCs w:val="22"/>
          <w:lang w:bidi="lt-LT"/>
        </w:rPr>
        <w:t>Šio vaisto tabletėje yra mažiau kaip 1 mmol (23 mg) natrio, t. y. jis beveik neturi reikšmės.</w:t>
      </w:r>
    </w:p>
    <w:p w:rsidR="00821366" w:rsidRPr="00CE0E5F" w:rsidRDefault="00821366">
      <w:pPr>
        <w:widowControl w:val="0"/>
        <w:tabs>
          <w:tab w:val="clear" w:pos="567"/>
        </w:tabs>
        <w:spacing w:line="240" w:lineRule="auto"/>
        <w:rPr>
          <w:szCs w:val="22"/>
        </w:rPr>
      </w:pP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3.</w:t>
      </w:r>
      <w:r w:rsidRPr="00CE0E5F">
        <w:rPr>
          <w:b/>
          <w:bCs/>
          <w:szCs w:val="22"/>
          <w:lang w:bidi="lt-LT"/>
        </w:rPr>
        <w:tab/>
        <w:t>Kaip vartoti Skilarence</w:t>
      </w:r>
    </w:p>
    <w:p w:rsidR="00361C3D" w:rsidRPr="00CE0E5F" w:rsidRDefault="00361C3D">
      <w:pPr>
        <w:keepNext/>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szCs w:val="22"/>
          <w:lang w:bidi="lt-LT"/>
        </w:rPr>
        <w:t>Visada vartokite šį vaistą tiksliai kaip nurodė gydytojas arba vaistininkas. Jeigu abejojate, kreipkitės į gydytoją arba vaistininką.</w:t>
      </w:r>
    </w:p>
    <w:p w:rsidR="00361C3D" w:rsidRPr="00CE0E5F" w:rsidRDefault="00361C3D">
      <w:pPr>
        <w:widowControl w:val="0"/>
        <w:tabs>
          <w:tab w:val="clear" w:pos="567"/>
        </w:tabs>
        <w:spacing w:line="240" w:lineRule="auto"/>
        <w:ind w:right="-2"/>
        <w:rPr>
          <w:szCs w:val="22"/>
        </w:rPr>
      </w:pPr>
    </w:p>
    <w:p w:rsidR="00361C3D" w:rsidRPr="00CE0E5F" w:rsidRDefault="00361C3D" w:rsidP="0049393D">
      <w:pPr>
        <w:keepNext/>
        <w:widowControl w:val="0"/>
        <w:tabs>
          <w:tab w:val="clear" w:pos="567"/>
        </w:tabs>
        <w:spacing w:line="240" w:lineRule="auto"/>
        <w:rPr>
          <w:b/>
          <w:bCs/>
          <w:szCs w:val="22"/>
        </w:rPr>
      </w:pPr>
      <w:r w:rsidRPr="00CE0E5F">
        <w:rPr>
          <w:b/>
          <w:bCs/>
          <w:szCs w:val="22"/>
        </w:rPr>
        <w:t>Dozavimas</w:t>
      </w:r>
    </w:p>
    <w:p w:rsidR="00361C3D" w:rsidRPr="00CE0E5F" w:rsidRDefault="00361C3D" w:rsidP="0049393D">
      <w:pPr>
        <w:keepNext/>
        <w:widowControl w:val="0"/>
        <w:tabs>
          <w:tab w:val="clear" w:pos="567"/>
        </w:tabs>
        <w:spacing w:line="240" w:lineRule="auto"/>
        <w:rPr>
          <w:szCs w:val="22"/>
        </w:rPr>
      </w:pPr>
      <w:r w:rsidRPr="00CE0E5F">
        <w:rPr>
          <w:szCs w:val="22"/>
          <w:lang w:bidi="lt-LT"/>
        </w:rPr>
        <w:t>Jūsų gydytojas pradės Jus gydyti nuo mažos dozės (skirdamas 30</w:t>
      </w:r>
      <w:r w:rsidR="00946B5E" w:rsidRPr="00CE0E5F">
        <w:rPr>
          <w:szCs w:val="22"/>
          <w:lang w:bidi="lt-LT"/>
        </w:rPr>
        <w:t> mg</w:t>
      </w:r>
      <w:r w:rsidRPr="00CE0E5F">
        <w:rPr>
          <w:szCs w:val="22"/>
          <w:lang w:bidi="lt-LT"/>
        </w:rPr>
        <w:t xml:space="preserve"> Skilarence tabletes). Tai padeda sumažinti skrandžio problemas ir kitą šalutinį poveikį. Jūsų dozė bus didinama kas savaitę, kaip nurodyta tolesnėje lentelėje (pereinant prie 120</w:t>
      </w:r>
      <w:r w:rsidR="00946B5E" w:rsidRPr="00CE0E5F">
        <w:rPr>
          <w:szCs w:val="22"/>
          <w:lang w:bidi="lt-LT"/>
        </w:rPr>
        <w:t> mg</w:t>
      </w:r>
      <w:r w:rsidRPr="00CE0E5F">
        <w:rPr>
          <w:szCs w:val="22"/>
          <w:lang w:bidi="lt-LT"/>
        </w:rPr>
        <w:t xml:space="preserve"> pradedant 4 savaite ir toliau).</w:t>
      </w:r>
    </w:p>
    <w:p w:rsidR="00361C3D" w:rsidRPr="00CE0E5F" w:rsidRDefault="00361C3D">
      <w:pPr>
        <w:widowControl w:val="0"/>
        <w:tabs>
          <w:tab w:val="clear" w:pos="567"/>
        </w:tabs>
        <w:spacing w:line="240" w:lineRule="auto"/>
        <w:ind w:right="-2"/>
        <w:rPr>
          <w:szCs w:val="22"/>
        </w:rPr>
      </w:pPr>
    </w:p>
    <w:tbl>
      <w:tblPr>
        <w:tblW w:w="4525" w:type="pct"/>
        <w:tblCellMar>
          <w:left w:w="113" w:type="dxa"/>
        </w:tblCellMar>
        <w:tblLook w:val="0000" w:firstRow="0" w:lastRow="0" w:firstColumn="0" w:lastColumn="0" w:noHBand="0" w:noVBand="0"/>
      </w:tblPr>
      <w:tblGrid>
        <w:gridCol w:w="992"/>
        <w:gridCol w:w="1078"/>
        <w:gridCol w:w="959"/>
        <w:gridCol w:w="1248"/>
        <w:gridCol w:w="1000"/>
        <w:gridCol w:w="976"/>
        <w:gridCol w:w="2155"/>
      </w:tblGrid>
      <w:tr w:rsidR="00361C3D" w:rsidRPr="00CE0E5F" w:rsidTr="00361C3D">
        <w:trPr>
          <w:trHeight w:val="416"/>
        </w:trPr>
        <w:tc>
          <w:tcPr>
            <w:tcW w:w="991"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Gydymo savaitė</w:t>
            </w:r>
          </w:p>
        </w:tc>
        <w:tc>
          <w:tcPr>
            <w:tcW w:w="1077"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Tabletės stiprumas</w:t>
            </w:r>
          </w:p>
        </w:tc>
        <w:tc>
          <w:tcPr>
            <w:tcW w:w="3206" w:type="dxa"/>
            <w:gridSpan w:val="3"/>
            <w:tcBorders>
              <w:top w:val="single" w:sz="4" w:space="0" w:color="00000A"/>
              <w:left w:val="single" w:sz="4" w:space="0" w:color="00000A"/>
              <w:bottom w:val="single" w:sz="4" w:space="0" w:color="00000A"/>
              <w:right w:val="single" w:sz="4" w:space="0" w:color="00000A"/>
            </w:tcBorders>
            <w:shd w:val="clear" w:color="auto" w:fill="auto"/>
            <w:vAlign w:val="bottom"/>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Kiek tablečių vartoti per parą</w:t>
            </w:r>
          </w:p>
        </w:tc>
        <w:tc>
          <w:tcPr>
            <w:tcW w:w="976" w:type="dxa"/>
            <w:vMerge w:val="restart"/>
            <w:tcBorders>
              <w:top w:val="single" w:sz="4" w:space="0" w:color="00000A"/>
              <w:left w:val="single" w:sz="4" w:space="0" w:color="00000A"/>
              <w:right w:val="single" w:sz="4" w:space="0" w:color="00000A"/>
            </w:tcBorders>
            <w:shd w:val="clear" w:color="auto" w:fill="auto"/>
          </w:tcPr>
          <w:p w:rsidR="00361C3D" w:rsidRPr="00CE0E5F" w:rsidRDefault="00361C3D" w:rsidP="00423BA0">
            <w:pPr>
              <w:keepNext/>
              <w:widowControl w:val="0"/>
              <w:tabs>
                <w:tab w:val="clear" w:pos="567"/>
              </w:tabs>
              <w:spacing w:line="240" w:lineRule="auto"/>
              <w:jc w:val="center"/>
              <w:rPr>
                <w:szCs w:val="22"/>
              </w:rPr>
            </w:pPr>
            <w:r w:rsidRPr="00CE0E5F">
              <w:rPr>
                <w:szCs w:val="22"/>
                <w:lang w:eastAsia="zh-CN" w:bidi="lt-LT"/>
              </w:rPr>
              <w:t>Tablečių kiekis</w:t>
            </w:r>
            <w:r w:rsidR="00423BA0" w:rsidRPr="00CE0E5F">
              <w:rPr>
                <w:szCs w:val="22"/>
              </w:rPr>
              <w:t xml:space="preserve"> </w:t>
            </w:r>
            <w:r w:rsidRPr="00CE0E5F">
              <w:rPr>
                <w:szCs w:val="22"/>
              </w:rPr>
              <w:t>per parą</w:t>
            </w:r>
          </w:p>
        </w:tc>
        <w:tc>
          <w:tcPr>
            <w:tcW w:w="2154" w:type="dxa"/>
            <w:tcBorders>
              <w:top w:val="single" w:sz="4" w:space="0" w:color="00000A"/>
              <w:left w:val="single" w:sz="4" w:space="0" w:color="00000A"/>
              <w:right w:val="single" w:sz="4" w:space="0" w:color="00000A"/>
            </w:tcBorders>
            <w:shd w:val="clear" w:color="auto" w:fill="auto"/>
            <w:vAlign w:val="bottom"/>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Bendra paros</w:t>
            </w:r>
          </w:p>
        </w:tc>
      </w:tr>
      <w:tr w:rsidR="00361C3D" w:rsidRPr="00CE0E5F" w:rsidTr="00361C3D">
        <w:trPr>
          <w:trHeight w:val="433"/>
        </w:trPr>
        <w:tc>
          <w:tcPr>
            <w:tcW w:w="991"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rFonts w:eastAsia="SimSun"/>
                <w:szCs w:val="22"/>
                <w:lang w:eastAsia="zh-CN"/>
              </w:rPr>
            </w:pPr>
          </w:p>
        </w:tc>
        <w:tc>
          <w:tcPr>
            <w:tcW w:w="1077"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rFonts w:eastAsia="SimSun"/>
                <w:szCs w:val="22"/>
                <w:lang w:eastAsia="zh-CN"/>
              </w:rPr>
            </w:pP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Rytas</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Vidurdienis</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Vakaras</w:t>
            </w:r>
          </w:p>
        </w:tc>
        <w:tc>
          <w:tcPr>
            <w:tcW w:w="976" w:type="dxa"/>
            <w:vMerge/>
            <w:tcBorders>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 w:val="left" w:pos="720"/>
              </w:tabs>
              <w:spacing w:line="240" w:lineRule="auto"/>
              <w:rPr>
                <w:szCs w:val="22"/>
              </w:rPr>
            </w:pPr>
          </w:p>
        </w:tc>
        <w:tc>
          <w:tcPr>
            <w:tcW w:w="2154" w:type="dxa"/>
            <w:tcBorders>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dozė</w:t>
            </w:r>
          </w:p>
        </w:tc>
      </w:tr>
      <w:tr w:rsidR="00361C3D" w:rsidRPr="00CE0E5F" w:rsidTr="00361C3D">
        <w:trPr>
          <w:trHeight w:val="458"/>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30 mg</w:t>
            </w:r>
          </w:p>
        </w:tc>
      </w:tr>
      <w:tr w:rsidR="00361C3D" w:rsidRPr="00CE0E5F" w:rsidTr="00361C3D">
        <w:trPr>
          <w:trHeight w:val="457"/>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60 mg</w:t>
            </w:r>
          </w:p>
        </w:tc>
      </w:tr>
      <w:tr w:rsidR="00361C3D" w:rsidRPr="00CE0E5F" w:rsidTr="00361C3D">
        <w:trPr>
          <w:trHeight w:val="457"/>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90 mg</w:t>
            </w:r>
          </w:p>
        </w:tc>
      </w:tr>
      <w:tr w:rsidR="00361C3D" w:rsidRPr="00CE0E5F" w:rsidTr="00361C3D">
        <w:trPr>
          <w:trHeight w:val="425"/>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4</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5</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rFonts w:eastAsia="SimSun"/>
                <w:szCs w:val="22"/>
                <w:lang w:eastAsia="zh-CN"/>
              </w:rPr>
              <w:noBreakHyphen/>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240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6</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360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7</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4</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480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8</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5</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600 mg</w:t>
            </w:r>
          </w:p>
        </w:tc>
      </w:tr>
      <w:tr w:rsidR="00361C3D" w:rsidRPr="00CE0E5F" w:rsidTr="00361C3D">
        <w:trPr>
          <w:trHeight w:val="423"/>
        </w:trPr>
        <w:tc>
          <w:tcPr>
            <w:tcW w:w="991"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9+</w:t>
            </w:r>
          </w:p>
        </w:tc>
        <w:tc>
          <w:tcPr>
            <w:tcW w:w="107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120 mg</w:t>
            </w:r>
          </w:p>
        </w:tc>
        <w:tc>
          <w:tcPr>
            <w:tcW w:w="9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1247"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2</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6</w:t>
            </w:r>
          </w:p>
        </w:tc>
        <w:tc>
          <w:tcPr>
            <w:tcW w:w="21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361C3D" w:rsidRPr="00CE0E5F" w:rsidRDefault="00361C3D">
            <w:pPr>
              <w:keepNext/>
              <w:widowControl w:val="0"/>
              <w:tabs>
                <w:tab w:val="clear" w:pos="567"/>
              </w:tabs>
              <w:spacing w:line="240" w:lineRule="auto"/>
              <w:jc w:val="center"/>
              <w:rPr>
                <w:szCs w:val="22"/>
              </w:rPr>
            </w:pPr>
            <w:r w:rsidRPr="00CE0E5F">
              <w:rPr>
                <w:szCs w:val="22"/>
                <w:lang w:eastAsia="zh-CN" w:bidi="lt-LT"/>
              </w:rPr>
              <w:t>720 mg</w:t>
            </w:r>
          </w:p>
        </w:tc>
      </w:tr>
    </w:tbl>
    <w:p w:rsidR="00361C3D" w:rsidRPr="00CE0E5F" w:rsidRDefault="00361C3D">
      <w:pPr>
        <w:widowControl w:val="0"/>
        <w:tabs>
          <w:tab w:val="clear" w:pos="567"/>
        </w:tabs>
        <w:spacing w:line="240" w:lineRule="auto"/>
        <w:jc w:val="both"/>
        <w:rPr>
          <w:szCs w:val="22"/>
        </w:rPr>
      </w:pPr>
    </w:p>
    <w:p w:rsidR="00361C3D" w:rsidRPr="00CE0E5F" w:rsidRDefault="00361C3D">
      <w:pPr>
        <w:widowControl w:val="0"/>
        <w:tabs>
          <w:tab w:val="clear" w:pos="567"/>
        </w:tabs>
        <w:spacing w:line="240" w:lineRule="auto"/>
        <w:rPr>
          <w:szCs w:val="22"/>
        </w:rPr>
      </w:pPr>
      <w:r w:rsidRPr="00CE0E5F">
        <w:rPr>
          <w:szCs w:val="22"/>
          <w:lang w:bidi="lt-LT"/>
        </w:rPr>
        <w:t>Gydytojas patikrins, kaip gerėja Jūsų būklė pradėjus vartoti Skilarence, ir patikrins, ar nepasireiškia joks šalutinis poveikis. Jei padidinus dozę Jums pasireikš sunkus šalutinis poveikis, gydytojas gali Jums rekomenduoti laikinai grįžti prie prieš tai vartotos dozės. Jei šalutinis poveikis nėra stiprus, Jūsų dozė bus didinama tol, kol būklė bus gerai kontroliuojama, ir Jums gali neprireikti maksimalios 720 mg paros dozės. Po to kai Jūsų būklė pakankamai pagėrės, gydytojas apsvarstys, kaip palaipsniui mažinti Skilarence paros dozę iki tokios, kuri Jums padės išlaikyti pagerėjimą.</w:t>
      </w:r>
    </w:p>
    <w:p w:rsidR="00361C3D" w:rsidRPr="00CE0E5F" w:rsidRDefault="00361C3D">
      <w:pPr>
        <w:widowControl w:val="0"/>
        <w:tabs>
          <w:tab w:val="clear" w:pos="567"/>
        </w:tabs>
        <w:spacing w:line="240" w:lineRule="auto"/>
        <w:rPr>
          <w:szCs w:val="22"/>
          <w:lang w:bidi="lt-LT"/>
        </w:rPr>
      </w:pPr>
    </w:p>
    <w:p w:rsidR="00361C3D" w:rsidRPr="00CE0E5F" w:rsidRDefault="00361C3D" w:rsidP="002F5F55">
      <w:pPr>
        <w:keepNext/>
        <w:widowControl w:val="0"/>
        <w:tabs>
          <w:tab w:val="clear" w:pos="567"/>
        </w:tabs>
        <w:spacing w:line="240" w:lineRule="auto"/>
        <w:rPr>
          <w:szCs w:val="22"/>
        </w:rPr>
      </w:pPr>
      <w:r w:rsidRPr="00CE0E5F">
        <w:rPr>
          <w:b/>
          <w:szCs w:val="22"/>
          <w:lang w:bidi="lt-LT"/>
        </w:rPr>
        <w:t xml:space="preserve">Vartojimo </w:t>
      </w:r>
      <w:r w:rsidR="003C68B2" w:rsidRPr="00CE0E5F">
        <w:rPr>
          <w:b/>
          <w:szCs w:val="22"/>
          <w:lang w:bidi="lt-LT"/>
        </w:rPr>
        <w:t>metodas</w:t>
      </w:r>
    </w:p>
    <w:p w:rsidR="00361C3D" w:rsidRPr="00CE0E5F" w:rsidRDefault="00361C3D" w:rsidP="002F5F55">
      <w:pPr>
        <w:keepNext/>
        <w:widowControl w:val="0"/>
        <w:tabs>
          <w:tab w:val="clear" w:pos="567"/>
        </w:tabs>
        <w:spacing w:line="240" w:lineRule="auto"/>
        <w:rPr>
          <w:szCs w:val="22"/>
        </w:rPr>
      </w:pPr>
      <w:r w:rsidRPr="00CE0E5F">
        <w:rPr>
          <w:szCs w:val="22"/>
          <w:lang w:bidi="lt-LT"/>
        </w:rPr>
        <w:t xml:space="preserve">Prarykite Skilarence tabletes </w:t>
      </w:r>
      <w:r w:rsidR="003C68B2" w:rsidRPr="00CE0E5F">
        <w:rPr>
          <w:szCs w:val="22"/>
          <w:lang w:bidi="lt-LT"/>
        </w:rPr>
        <w:t>sveikas</w:t>
      </w:r>
      <w:r w:rsidRPr="00CE0E5F">
        <w:rPr>
          <w:szCs w:val="22"/>
          <w:lang w:bidi="lt-LT"/>
        </w:rPr>
        <w:t xml:space="preserve">, užgerdami skysčiu. Gerkite tabletes valgio metu arba iš kart po valgio. Netraiškykite, nelaužykite, netirpinkite ir nekramtykite tablečių, nes jos yra padengtos specialiu dangalu, kuris </w:t>
      </w:r>
      <w:r w:rsidR="003359F5" w:rsidRPr="00CE0E5F">
        <w:rPr>
          <w:szCs w:val="22"/>
          <w:lang w:bidi="lt-LT"/>
        </w:rPr>
        <w:t>padeda užkirsti kelią skrandžio dirginimui</w:t>
      </w:r>
      <w:r w:rsidRPr="00CE0E5F">
        <w:rPr>
          <w:szCs w:val="22"/>
          <w:lang w:bidi="lt-LT"/>
        </w:rPr>
        <w:t>.</w:t>
      </w:r>
    </w:p>
    <w:p w:rsidR="00361C3D" w:rsidRPr="00CE0E5F" w:rsidRDefault="00361C3D">
      <w:pPr>
        <w:widowControl w:val="0"/>
        <w:tabs>
          <w:tab w:val="clear" w:pos="567"/>
        </w:tabs>
        <w:spacing w:line="240" w:lineRule="auto"/>
        <w:rPr>
          <w:szCs w:val="22"/>
          <w:lang w:bidi="lt-LT"/>
        </w:rPr>
      </w:pPr>
    </w:p>
    <w:p w:rsidR="00361C3D" w:rsidRPr="00CE0E5F" w:rsidRDefault="00361C3D">
      <w:pPr>
        <w:keepNext/>
        <w:widowControl w:val="0"/>
        <w:tabs>
          <w:tab w:val="clear" w:pos="567"/>
        </w:tabs>
        <w:spacing w:line="240" w:lineRule="auto"/>
        <w:rPr>
          <w:szCs w:val="22"/>
        </w:rPr>
      </w:pPr>
      <w:r w:rsidRPr="00CE0E5F">
        <w:rPr>
          <w:b/>
          <w:bCs/>
          <w:szCs w:val="22"/>
          <w:lang w:bidi="lt-LT"/>
        </w:rPr>
        <w:t>Ką daryti pavartojus per didelę Skilarence dozę</w:t>
      </w:r>
    </w:p>
    <w:p w:rsidR="00361C3D" w:rsidRPr="00CE0E5F" w:rsidRDefault="00361C3D">
      <w:pPr>
        <w:keepNext/>
        <w:widowControl w:val="0"/>
        <w:tabs>
          <w:tab w:val="clear" w:pos="567"/>
        </w:tabs>
        <w:spacing w:line="240" w:lineRule="auto"/>
        <w:rPr>
          <w:szCs w:val="22"/>
        </w:rPr>
      </w:pPr>
      <w:r w:rsidRPr="00CE0E5F">
        <w:rPr>
          <w:szCs w:val="22"/>
          <w:lang w:bidi="lt-LT"/>
        </w:rPr>
        <w:t>Jeigu manote, kad suvartojote per daug Skilarence tablečių, kreipkitės į gydytoją arba vaistininką</w:t>
      </w:r>
    </w:p>
    <w:p w:rsidR="00361C3D" w:rsidRPr="00CE0E5F" w:rsidRDefault="00361C3D">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Pamiršus pavartoti Skilarence</w:t>
      </w:r>
    </w:p>
    <w:p w:rsidR="00361C3D" w:rsidRPr="00CE0E5F" w:rsidRDefault="00361C3D">
      <w:pPr>
        <w:keepNext/>
        <w:widowControl w:val="0"/>
        <w:tabs>
          <w:tab w:val="clear" w:pos="567"/>
        </w:tabs>
        <w:spacing w:line="240" w:lineRule="auto"/>
        <w:rPr>
          <w:szCs w:val="22"/>
        </w:rPr>
      </w:pPr>
      <w:r w:rsidRPr="00CE0E5F">
        <w:rPr>
          <w:szCs w:val="22"/>
          <w:lang w:bidi="lt-LT"/>
        </w:rPr>
        <w:t>Negalima vartoti dvigubos dozės norint kompensuoti praleistą dozę. Kitą dozę vartokite įprastu laiku ir toliau vartokite vaistą tiksliai, kaip aprašyta šiame lapelyje arba kaip nurodė gydytojas. Jei nesate tikri, pasiteiraukite gydytojo ar vaistininko.</w:t>
      </w:r>
    </w:p>
    <w:p w:rsidR="00361C3D" w:rsidRPr="00CE0E5F" w:rsidRDefault="00361C3D">
      <w:pPr>
        <w:widowControl w:val="0"/>
        <w:tabs>
          <w:tab w:val="clear" w:pos="567"/>
        </w:tabs>
        <w:spacing w:line="240" w:lineRule="auto"/>
        <w:rPr>
          <w:szCs w:val="22"/>
        </w:rPr>
      </w:pPr>
    </w:p>
    <w:p w:rsidR="00361C3D" w:rsidRPr="00CE0E5F" w:rsidRDefault="00361C3D">
      <w:pPr>
        <w:widowControl w:val="0"/>
        <w:tabs>
          <w:tab w:val="clear" w:pos="567"/>
        </w:tabs>
        <w:spacing w:line="240" w:lineRule="auto"/>
        <w:ind w:right="-2"/>
        <w:rPr>
          <w:szCs w:val="22"/>
        </w:rPr>
      </w:pPr>
      <w:r w:rsidRPr="00CE0E5F">
        <w:rPr>
          <w:szCs w:val="22"/>
          <w:lang w:bidi="lt-LT"/>
        </w:rPr>
        <w:t>Jeigu kiltų daugiau klausimų dėl šio vaisto vartojimo, kreipkitės į gydytoją arba vaistininką.</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keepNext/>
        <w:widowControl w:val="0"/>
        <w:tabs>
          <w:tab w:val="clear" w:pos="567"/>
        </w:tabs>
        <w:spacing w:line="240" w:lineRule="auto"/>
        <w:ind w:left="567" w:right="-2" w:hanging="567"/>
        <w:rPr>
          <w:szCs w:val="22"/>
        </w:rPr>
      </w:pPr>
      <w:r w:rsidRPr="00CE0E5F">
        <w:rPr>
          <w:b/>
          <w:bCs/>
          <w:szCs w:val="22"/>
          <w:lang w:bidi="lt-LT"/>
        </w:rPr>
        <w:t>4.</w:t>
      </w:r>
      <w:r w:rsidRPr="00CE0E5F">
        <w:rPr>
          <w:b/>
          <w:bCs/>
          <w:szCs w:val="22"/>
          <w:lang w:bidi="lt-LT"/>
        </w:rPr>
        <w:tab/>
        <w:t>Galimas šalutinis poveikis</w:t>
      </w:r>
    </w:p>
    <w:p w:rsidR="00361C3D" w:rsidRPr="00CE0E5F" w:rsidRDefault="00361C3D">
      <w:pPr>
        <w:keepNext/>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9"/>
        <w:rPr>
          <w:szCs w:val="22"/>
        </w:rPr>
      </w:pPr>
      <w:r w:rsidRPr="00CE0E5F">
        <w:rPr>
          <w:szCs w:val="22"/>
          <w:lang w:bidi="lt-LT"/>
        </w:rPr>
        <w:t xml:space="preserve">Šis vaistas, kaip ir visi kiti, gali sukelti šalutinį poveikį, nors jis pasireiškia ne visiems žmonėms. Tam tikras šalutinis poveikis, pvz., </w:t>
      </w:r>
      <w:r w:rsidR="003359F5" w:rsidRPr="00CE0E5F">
        <w:rPr>
          <w:szCs w:val="22"/>
          <w:lang w:bidi="lt-LT"/>
        </w:rPr>
        <w:t xml:space="preserve">staigus </w:t>
      </w:r>
      <w:r w:rsidRPr="00CE0E5F">
        <w:rPr>
          <w:szCs w:val="22"/>
          <w:lang w:bidi="lt-LT"/>
        </w:rPr>
        <w:t>veido ar kūno paraudimas, viduriavimas, skrandžio sutrikimai ir pykinimas, paprastai pagerėja tęsiant gydymą.</w:t>
      </w:r>
    </w:p>
    <w:p w:rsidR="00361C3D" w:rsidRPr="00CE0E5F" w:rsidRDefault="00361C3D">
      <w:pPr>
        <w:keepNext/>
        <w:widowControl w:val="0"/>
        <w:tabs>
          <w:tab w:val="clear" w:pos="567"/>
        </w:tabs>
        <w:spacing w:line="240" w:lineRule="auto"/>
        <w:ind w:right="-29"/>
        <w:rPr>
          <w:szCs w:val="22"/>
          <w:lang w:bidi="lt-LT"/>
        </w:rPr>
      </w:pPr>
    </w:p>
    <w:p w:rsidR="00361C3D" w:rsidRPr="00CE0E5F" w:rsidRDefault="00361C3D">
      <w:pPr>
        <w:keepNext/>
        <w:widowControl w:val="0"/>
        <w:tabs>
          <w:tab w:val="clear" w:pos="567"/>
        </w:tabs>
        <w:spacing w:line="240" w:lineRule="auto"/>
        <w:ind w:right="-29"/>
        <w:rPr>
          <w:szCs w:val="22"/>
          <w:lang w:bidi="lt-LT"/>
        </w:rPr>
      </w:pPr>
      <w:r w:rsidRPr="00CE0E5F">
        <w:rPr>
          <w:szCs w:val="22"/>
          <w:lang w:bidi="lt-LT"/>
        </w:rPr>
        <w:t>Sunkiausias šalutinis poveikis, kuris gali pasireikšti vartojant Skilarence, yra inkstų nepakankamumas arba inkstų liga, vadinama Frankonio sindromu, arba sunki smegenų infekcija, vadinama progresuojančia daugiažidinine leukoencefalopatija (PDL). Nėra žinoma, kaip dažnai jos pasireiškia. Simptomai išvardyti antrame šio lapelio skyriuje.</w:t>
      </w:r>
    </w:p>
    <w:p w:rsidR="006D6FD9" w:rsidRPr="00CE0E5F" w:rsidRDefault="006D6FD9" w:rsidP="0049393D">
      <w:pPr>
        <w:widowControl w:val="0"/>
        <w:tabs>
          <w:tab w:val="clear" w:pos="567"/>
        </w:tabs>
        <w:spacing w:line="240" w:lineRule="auto"/>
        <w:ind w:right="-28"/>
        <w:rPr>
          <w:szCs w:val="22"/>
          <w:lang w:bidi="lt-LT"/>
        </w:rPr>
      </w:pPr>
    </w:p>
    <w:p w:rsidR="006D6FD9" w:rsidRPr="00CE0E5F" w:rsidRDefault="006D6FD9" w:rsidP="006D6FD9">
      <w:pPr>
        <w:keepLines/>
        <w:numPr>
          <w:ilvl w:val="12"/>
          <w:numId w:val="0"/>
        </w:numPr>
        <w:tabs>
          <w:tab w:val="clear" w:pos="567"/>
        </w:tabs>
        <w:spacing w:line="240" w:lineRule="auto"/>
        <w:ind w:right="-29"/>
        <w:rPr>
          <w:szCs w:val="22"/>
          <w:u w:val="single"/>
        </w:rPr>
      </w:pPr>
      <w:r w:rsidRPr="00CE0E5F">
        <w:rPr>
          <w:kern w:val="0"/>
          <w:szCs w:val="22"/>
          <w:u w:val="single"/>
          <w:bdr w:val="nil"/>
        </w:rPr>
        <w:t>Alerginės arba padidėjusio jautrumo reakcijos</w:t>
      </w:r>
    </w:p>
    <w:p w:rsidR="006D6FD9" w:rsidRPr="00CE0E5F" w:rsidRDefault="006D6FD9" w:rsidP="006D6FD9">
      <w:pPr>
        <w:keepLines/>
        <w:numPr>
          <w:ilvl w:val="12"/>
          <w:numId w:val="0"/>
        </w:numPr>
        <w:tabs>
          <w:tab w:val="clear" w:pos="567"/>
        </w:tabs>
        <w:spacing w:line="240" w:lineRule="auto"/>
        <w:ind w:right="-28"/>
        <w:rPr>
          <w:szCs w:val="22"/>
        </w:rPr>
      </w:pPr>
      <w:r w:rsidRPr="00CE0E5F">
        <w:rPr>
          <w:kern w:val="0"/>
          <w:szCs w:val="22"/>
          <w:bdr w:val="nil"/>
        </w:rPr>
        <w:t xml:space="preserve">Alerginės arba padidėjusio jautrumo reakcijos yra retos, tačiau gali būti labai </w:t>
      </w:r>
      <w:r w:rsidR="003359F5" w:rsidRPr="00CE0E5F">
        <w:rPr>
          <w:kern w:val="0"/>
          <w:szCs w:val="22"/>
          <w:bdr w:val="nil"/>
        </w:rPr>
        <w:t>sunkios</w:t>
      </w:r>
      <w:r w:rsidRPr="00CE0E5F">
        <w:rPr>
          <w:kern w:val="0"/>
          <w:szCs w:val="22"/>
          <w:bdr w:val="nil"/>
        </w:rPr>
        <w:t xml:space="preserve">. Veido arba kūno paraudimas (kraujo antplūdis) yra labai dažnas šalutinis poveikis, kuris gali pasireikšti daugiau kaip 1 iš 10 žmonių. Tačiau, jeigu patiriate kraujo antplūdį ir kurį nors iš šių požymių: </w:t>
      </w:r>
    </w:p>
    <w:p w:rsidR="006D6FD9" w:rsidRPr="00CE0E5F" w:rsidRDefault="006D6FD9" w:rsidP="006D6FD9">
      <w:pPr>
        <w:pStyle w:val="ListParagraph"/>
        <w:keepLines/>
        <w:numPr>
          <w:ilvl w:val="0"/>
          <w:numId w:val="11"/>
        </w:numPr>
        <w:suppressAutoHyphens w:val="0"/>
        <w:spacing w:before="0" w:after="0"/>
        <w:ind w:right="-28"/>
        <w:rPr>
          <w:sz w:val="22"/>
          <w:szCs w:val="22"/>
        </w:rPr>
      </w:pPr>
      <w:r w:rsidRPr="00CE0E5F">
        <w:rPr>
          <w:kern w:val="0"/>
          <w:sz w:val="22"/>
          <w:szCs w:val="22"/>
          <w:bdr w:val="nil"/>
        </w:rPr>
        <w:t xml:space="preserve">švokštimą, </w:t>
      </w:r>
      <w:r w:rsidR="003359F5" w:rsidRPr="00CE0E5F">
        <w:rPr>
          <w:kern w:val="0"/>
          <w:sz w:val="22"/>
          <w:szCs w:val="22"/>
          <w:bdr w:val="nil"/>
        </w:rPr>
        <w:t xml:space="preserve">apsunkintą </w:t>
      </w:r>
      <w:r w:rsidRPr="00CE0E5F">
        <w:rPr>
          <w:kern w:val="0"/>
          <w:sz w:val="22"/>
          <w:szCs w:val="22"/>
          <w:bdr w:val="nil"/>
        </w:rPr>
        <w:t>kvėpavimą arba dusulį,</w:t>
      </w:r>
    </w:p>
    <w:p w:rsidR="006D6FD9" w:rsidRPr="00CE0E5F" w:rsidRDefault="006D6FD9" w:rsidP="0049393D">
      <w:pPr>
        <w:pStyle w:val="ListParagraph"/>
        <w:widowControl w:val="0"/>
        <w:numPr>
          <w:ilvl w:val="0"/>
          <w:numId w:val="11"/>
        </w:numPr>
        <w:suppressAutoHyphens w:val="0"/>
        <w:spacing w:before="0" w:after="0"/>
        <w:ind w:right="-28"/>
        <w:rPr>
          <w:sz w:val="22"/>
          <w:szCs w:val="22"/>
        </w:rPr>
      </w:pPr>
      <w:r w:rsidRPr="00CE0E5F">
        <w:rPr>
          <w:kern w:val="0"/>
          <w:sz w:val="22"/>
          <w:szCs w:val="22"/>
          <w:bdr w:val="nil"/>
        </w:rPr>
        <w:t xml:space="preserve">veido, lūpų, burnos ar liežuvio patinimą, </w:t>
      </w:r>
    </w:p>
    <w:p w:rsidR="006D6FD9" w:rsidRPr="00CE0E5F" w:rsidRDefault="006D6FD9" w:rsidP="0049393D">
      <w:pPr>
        <w:widowControl w:val="0"/>
        <w:tabs>
          <w:tab w:val="clear" w:pos="567"/>
        </w:tabs>
        <w:suppressAutoHyphens w:val="0"/>
        <w:spacing w:line="240" w:lineRule="auto"/>
        <w:ind w:right="-29"/>
        <w:rPr>
          <w:szCs w:val="22"/>
          <w:lang w:bidi="lt-LT"/>
        </w:rPr>
      </w:pPr>
      <w:r w:rsidRPr="00CE0E5F">
        <w:rPr>
          <w:kern w:val="0"/>
          <w:szCs w:val="22"/>
          <w:bdr w:val="nil"/>
        </w:rPr>
        <w:t xml:space="preserve">nustokite vartoti Skilarence ir </w:t>
      </w:r>
      <w:r w:rsidR="003359F5" w:rsidRPr="00CE0E5F">
        <w:rPr>
          <w:kern w:val="0"/>
          <w:szCs w:val="22"/>
          <w:bdr w:val="nil"/>
        </w:rPr>
        <w:t>nedelsiant kvieskite</w:t>
      </w:r>
      <w:r w:rsidRPr="00CE0E5F">
        <w:rPr>
          <w:kern w:val="0"/>
          <w:szCs w:val="22"/>
          <w:bdr w:val="nil"/>
        </w:rPr>
        <w:t xml:space="preserve"> </w:t>
      </w:r>
      <w:r w:rsidR="003359F5" w:rsidRPr="00CE0E5F">
        <w:rPr>
          <w:kern w:val="0"/>
          <w:szCs w:val="22"/>
          <w:bdr w:val="nil"/>
        </w:rPr>
        <w:t>gydytoją</w:t>
      </w:r>
      <w:r w:rsidRPr="00CE0E5F">
        <w:rPr>
          <w:kern w:val="0"/>
          <w:szCs w:val="22"/>
          <w:bdr w:val="nil"/>
        </w:rPr>
        <w:t>.</w:t>
      </w:r>
    </w:p>
    <w:p w:rsidR="00017EC4" w:rsidRPr="00CE0E5F" w:rsidRDefault="00017EC4" w:rsidP="0049393D">
      <w:pPr>
        <w:widowControl w:val="0"/>
        <w:tabs>
          <w:tab w:val="clear" w:pos="567"/>
        </w:tabs>
        <w:suppressAutoHyphens w:val="0"/>
        <w:spacing w:line="240" w:lineRule="auto"/>
        <w:ind w:right="-29"/>
        <w:rPr>
          <w:szCs w:val="22"/>
          <w:lang w:bidi="lt-LT"/>
        </w:rPr>
      </w:pPr>
    </w:p>
    <w:p w:rsidR="00017EC4" w:rsidRPr="00CE0E5F" w:rsidRDefault="00017EC4" w:rsidP="00017EC4">
      <w:pPr>
        <w:keepNext/>
        <w:widowControl w:val="0"/>
        <w:tabs>
          <w:tab w:val="clear" w:pos="567"/>
        </w:tabs>
        <w:spacing w:line="240" w:lineRule="auto"/>
        <w:rPr>
          <w:szCs w:val="22"/>
          <w:u w:val="single"/>
        </w:rPr>
      </w:pPr>
      <w:r w:rsidRPr="00CE0E5F">
        <w:rPr>
          <w:szCs w:val="22"/>
          <w:u w:val="single"/>
          <w:lang w:bidi="lt-LT"/>
        </w:rPr>
        <w:t>Smegenų infekcija, vadinama PDL</w:t>
      </w:r>
    </w:p>
    <w:p w:rsidR="00017EC4" w:rsidRPr="00CE0E5F" w:rsidRDefault="00017EC4" w:rsidP="00017EC4">
      <w:pPr>
        <w:keepNext/>
        <w:widowControl w:val="0"/>
        <w:tabs>
          <w:tab w:val="clear" w:pos="567"/>
        </w:tabs>
        <w:spacing w:line="240" w:lineRule="auto"/>
        <w:rPr>
          <w:szCs w:val="22"/>
        </w:rPr>
      </w:pPr>
      <w:r w:rsidRPr="00CE0E5F">
        <w:rPr>
          <w:szCs w:val="22"/>
          <w:lang w:bidi="lt-LT"/>
        </w:rPr>
        <w:t xml:space="preserve">Progresuojanti daugiažidininė leukoencefalopatija (PDL) yra reta, bet sunki smegenų infekcija, kuri gali baigtis </w:t>
      </w:r>
      <w:r w:rsidR="003359F5" w:rsidRPr="00CE0E5F">
        <w:rPr>
          <w:szCs w:val="22"/>
          <w:lang w:bidi="lt-LT"/>
        </w:rPr>
        <w:t xml:space="preserve">sunkiu neįgalumu </w:t>
      </w:r>
      <w:r w:rsidRPr="00CE0E5F">
        <w:rPr>
          <w:szCs w:val="22"/>
          <w:lang w:bidi="lt-LT"/>
        </w:rPr>
        <w:t>arba mirtimi. Jei pastebite naujai atsiradusį arba pablogėjusį silpnumą vienoje kūno pusėje, nerangumą, matymo, mąstymo ar atminties pokyčius, su</w:t>
      </w:r>
      <w:r w:rsidR="003359F5" w:rsidRPr="00CE0E5F">
        <w:rPr>
          <w:szCs w:val="22"/>
          <w:lang w:bidi="lt-LT"/>
        </w:rPr>
        <w:t>mišimą</w:t>
      </w:r>
      <w:r w:rsidRPr="00CE0E5F">
        <w:rPr>
          <w:szCs w:val="22"/>
          <w:lang w:bidi="lt-LT"/>
        </w:rPr>
        <w:t xml:space="preserve"> arba asmenybės </w:t>
      </w:r>
      <w:r w:rsidR="003359F5" w:rsidRPr="00CE0E5F">
        <w:rPr>
          <w:szCs w:val="22"/>
          <w:lang w:bidi="lt-LT"/>
        </w:rPr>
        <w:t>pokyčių</w:t>
      </w:r>
      <w:r w:rsidRPr="00CE0E5F">
        <w:rPr>
          <w:szCs w:val="22"/>
          <w:lang w:bidi="lt-LT"/>
        </w:rPr>
        <w:t>, kurie trunka keletą dienų, nebevartokite Skilarence ir nedels</w:t>
      </w:r>
      <w:r w:rsidR="003359F5" w:rsidRPr="00CE0E5F">
        <w:rPr>
          <w:szCs w:val="22"/>
          <w:lang w:bidi="lt-LT"/>
        </w:rPr>
        <w:t>iant</w:t>
      </w:r>
      <w:r w:rsidRPr="00CE0E5F">
        <w:rPr>
          <w:szCs w:val="22"/>
          <w:lang w:bidi="lt-LT"/>
        </w:rPr>
        <w:t xml:space="preserve"> pasitarkite su gydytoju.</w:t>
      </w:r>
    </w:p>
    <w:p w:rsidR="00017EC4" w:rsidRPr="00CE0E5F" w:rsidRDefault="00017EC4" w:rsidP="00017EC4">
      <w:pPr>
        <w:widowControl w:val="0"/>
        <w:tabs>
          <w:tab w:val="clear" w:pos="567"/>
        </w:tabs>
        <w:spacing w:line="240" w:lineRule="auto"/>
        <w:rPr>
          <w:szCs w:val="22"/>
          <w:lang w:bidi="lt-LT"/>
        </w:rPr>
      </w:pPr>
    </w:p>
    <w:p w:rsidR="00017EC4" w:rsidRPr="00CE0E5F" w:rsidRDefault="00017EC4" w:rsidP="00017EC4">
      <w:pPr>
        <w:keepNext/>
        <w:widowControl w:val="0"/>
        <w:tabs>
          <w:tab w:val="clear" w:pos="567"/>
        </w:tabs>
        <w:spacing w:line="240" w:lineRule="auto"/>
        <w:rPr>
          <w:szCs w:val="22"/>
          <w:u w:val="single"/>
        </w:rPr>
      </w:pPr>
      <w:r w:rsidRPr="00CE0E5F">
        <w:rPr>
          <w:szCs w:val="22"/>
          <w:u w:val="single"/>
          <w:lang w:bidi="lt-LT"/>
        </w:rPr>
        <w:t>Fankonio sindromas</w:t>
      </w:r>
    </w:p>
    <w:p w:rsidR="00017EC4" w:rsidRPr="00CE0E5F" w:rsidRDefault="00017EC4" w:rsidP="00017EC4">
      <w:pPr>
        <w:keepNext/>
        <w:widowControl w:val="0"/>
        <w:tabs>
          <w:tab w:val="clear" w:pos="567"/>
        </w:tabs>
        <w:spacing w:line="240" w:lineRule="auto"/>
        <w:rPr>
          <w:szCs w:val="22"/>
        </w:rPr>
      </w:pPr>
      <w:r w:rsidRPr="00CE0E5F">
        <w:rPr>
          <w:szCs w:val="22"/>
          <w:lang w:bidi="lt-LT"/>
        </w:rPr>
        <w:t xml:space="preserve">Fankonio sindromas yra retas, bet </w:t>
      </w:r>
      <w:r w:rsidR="003359F5" w:rsidRPr="00CE0E5F">
        <w:rPr>
          <w:szCs w:val="22"/>
          <w:lang w:bidi="lt-LT"/>
        </w:rPr>
        <w:t xml:space="preserve">sunkus </w:t>
      </w:r>
      <w:r w:rsidRPr="00CE0E5F">
        <w:rPr>
          <w:szCs w:val="22"/>
          <w:lang w:bidi="lt-LT"/>
        </w:rPr>
        <w:t>inkstų funkcijos sutrikimas, kuris gali pasireikšti vartojant Skilarence. Jei pastebėsite, kad gausiau šlapinatės, esate labiau ištroškę ir geriate daugiau nei įprastai, Jūsų raumenys silpnesni, Jums lūžta kaulas arba Jus kamuoja skausmai, nedels</w:t>
      </w:r>
      <w:r w:rsidR="003359F5" w:rsidRPr="00CE0E5F">
        <w:rPr>
          <w:szCs w:val="22"/>
          <w:lang w:bidi="lt-LT"/>
        </w:rPr>
        <w:t>iant</w:t>
      </w:r>
      <w:r w:rsidRPr="00CE0E5F">
        <w:rPr>
          <w:szCs w:val="22"/>
          <w:lang w:bidi="lt-LT"/>
        </w:rPr>
        <w:t xml:space="preserve"> pasitarkite su savo gydytoju, kad tai būtų </w:t>
      </w:r>
      <w:r w:rsidR="003359F5" w:rsidRPr="00CE0E5F">
        <w:rPr>
          <w:szCs w:val="22"/>
          <w:lang w:bidi="lt-LT"/>
        </w:rPr>
        <w:t>nuodugniau ištirta</w:t>
      </w:r>
      <w:r w:rsidRPr="00CE0E5F">
        <w:rPr>
          <w:szCs w:val="22"/>
          <w:lang w:bidi="lt-LT"/>
        </w:rPr>
        <w:t>.</w:t>
      </w:r>
    </w:p>
    <w:p w:rsidR="00017EC4" w:rsidRPr="00CE0E5F" w:rsidRDefault="00017EC4" w:rsidP="00017EC4">
      <w:pPr>
        <w:widowControl w:val="0"/>
        <w:tabs>
          <w:tab w:val="clear" w:pos="567"/>
        </w:tabs>
        <w:spacing w:line="240" w:lineRule="auto"/>
        <w:rPr>
          <w:szCs w:val="22"/>
          <w:lang w:bidi="lt-LT"/>
        </w:rPr>
      </w:pPr>
    </w:p>
    <w:p w:rsidR="00361C3D" w:rsidRPr="00CE0E5F" w:rsidRDefault="00361C3D" w:rsidP="0049393D">
      <w:pPr>
        <w:widowControl w:val="0"/>
        <w:tabs>
          <w:tab w:val="clear" w:pos="567"/>
        </w:tabs>
        <w:spacing w:line="240" w:lineRule="auto"/>
        <w:ind w:right="-28"/>
        <w:rPr>
          <w:szCs w:val="22"/>
        </w:rPr>
      </w:pPr>
      <w:r w:rsidRPr="00CE0E5F">
        <w:rPr>
          <w:szCs w:val="22"/>
          <w:lang w:bidi="lt-LT"/>
        </w:rPr>
        <w:t xml:space="preserve">Pasitarkite su gydytoju, jeigu Jums pasireiškė kuris nors </w:t>
      </w:r>
      <w:r w:rsidR="003359F5" w:rsidRPr="00CE0E5F">
        <w:rPr>
          <w:szCs w:val="22"/>
          <w:lang w:bidi="lt-LT"/>
        </w:rPr>
        <w:t xml:space="preserve">toliau išvardytas </w:t>
      </w:r>
      <w:r w:rsidRPr="00CE0E5F">
        <w:rPr>
          <w:szCs w:val="22"/>
          <w:lang w:bidi="lt-LT"/>
        </w:rPr>
        <w:t>šalutinis poveikis:</w:t>
      </w:r>
    </w:p>
    <w:p w:rsidR="00361C3D" w:rsidRPr="00CE0E5F" w:rsidRDefault="00361C3D">
      <w:pPr>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
        <w:rPr>
          <w:szCs w:val="22"/>
        </w:rPr>
      </w:pPr>
      <w:r w:rsidRPr="00CE0E5F">
        <w:rPr>
          <w:szCs w:val="22"/>
          <w:lang w:bidi="lt-LT"/>
        </w:rPr>
        <w:t>Labai dažnas šalutinis poveikis (gali pasireikšti daugiau nei 1 iš 10 žmonių):</w:t>
      </w:r>
    </w:p>
    <w:p w:rsidR="00361C3D" w:rsidRPr="00CE0E5F" w:rsidRDefault="00361C3D">
      <w:pPr>
        <w:keepNext/>
        <w:widowControl w:val="0"/>
        <w:numPr>
          <w:ilvl w:val="0"/>
          <w:numId w:val="2"/>
        </w:numPr>
        <w:tabs>
          <w:tab w:val="clear" w:pos="567"/>
        </w:tabs>
        <w:spacing w:line="240" w:lineRule="auto"/>
        <w:ind w:left="567" w:hanging="567"/>
        <w:rPr>
          <w:szCs w:val="22"/>
        </w:rPr>
      </w:pPr>
      <w:r w:rsidRPr="00CE0E5F">
        <w:rPr>
          <w:szCs w:val="22"/>
          <w:lang w:bidi="lt-LT"/>
        </w:rPr>
        <w:t>baltųjų kraujo ląstelių, vadinamų limfocitais, kiekio sumažėjimas (limfopenija);</w:t>
      </w:r>
    </w:p>
    <w:p w:rsidR="00361C3D" w:rsidRPr="00CE0E5F" w:rsidRDefault="00361C3D" w:rsidP="0049393D">
      <w:pPr>
        <w:widowControl w:val="0"/>
        <w:numPr>
          <w:ilvl w:val="0"/>
          <w:numId w:val="2"/>
        </w:numPr>
        <w:tabs>
          <w:tab w:val="clear" w:pos="567"/>
        </w:tabs>
        <w:spacing w:line="240" w:lineRule="auto"/>
        <w:ind w:left="567" w:hanging="567"/>
        <w:rPr>
          <w:szCs w:val="22"/>
        </w:rPr>
      </w:pPr>
      <w:r w:rsidRPr="00CE0E5F">
        <w:rPr>
          <w:szCs w:val="22"/>
          <w:lang w:bidi="lt-LT"/>
        </w:rPr>
        <w:t>visų baltųjų ląstelių sumažėjimas (leukopenija)</w:t>
      </w:r>
      <w:r w:rsidR="003359F5" w:rsidRPr="00CE0E5F">
        <w:rPr>
          <w:szCs w:val="22"/>
          <w:lang w:bidi="lt-LT"/>
        </w:rPr>
        <w:t>;</w:t>
      </w:r>
    </w:p>
    <w:p w:rsidR="00361C3D" w:rsidRPr="00CE0E5F" w:rsidRDefault="003359F5">
      <w:pPr>
        <w:widowControl w:val="0"/>
        <w:numPr>
          <w:ilvl w:val="0"/>
          <w:numId w:val="2"/>
        </w:numPr>
        <w:tabs>
          <w:tab w:val="clear" w:pos="567"/>
        </w:tabs>
        <w:spacing w:line="240" w:lineRule="auto"/>
        <w:ind w:left="567" w:hanging="567"/>
        <w:rPr>
          <w:szCs w:val="22"/>
        </w:rPr>
      </w:pPr>
      <w:r w:rsidRPr="00CE0E5F">
        <w:rPr>
          <w:szCs w:val="22"/>
          <w:lang w:bidi="lt-LT"/>
        </w:rPr>
        <w:t xml:space="preserve">staigus </w:t>
      </w:r>
      <w:r w:rsidR="00361C3D" w:rsidRPr="00CE0E5F">
        <w:rPr>
          <w:szCs w:val="22"/>
          <w:lang w:bidi="lt-LT"/>
        </w:rPr>
        <w:t>veido arba kūno paraudimas;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viduriavimas;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vidurių pūtimas, pilvo skausmas arba spazmai</w:t>
      </w:r>
      <w:r w:rsidR="003359F5" w:rsidRPr="00CE0E5F">
        <w:rPr>
          <w:szCs w:val="22"/>
          <w:lang w:bidi="lt-LT"/>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pykinimas.</w:t>
      </w:r>
    </w:p>
    <w:p w:rsidR="00361C3D" w:rsidRPr="00CE0E5F" w:rsidRDefault="00361C3D">
      <w:pPr>
        <w:widowControl w:val="0"/>
        <w:tabs>
          <w:tab w:val="clear" w:pos="567"/>
        </w:tabs>
        <w:spacing w:line="240" w:lineRule="auto"/>
        <w:ind w:right="-2"/>
        <w:rPr>
          <w:szCs w:val="22"/>
        </w:rPr>
      </w:pP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 xml:space="preserve">Dažnas šalutinis poveikis (gali pasireikšti </w:t>
      </w:r>
      <w:r w:rsidR="003359F5" w:rsidRPr="00CE0E5F">
        <w:rPr>
          <w:szCs w:val="22"/>
          <w:lang w:bidi="lt-LT"/>
        </w:rPr>
        <w:t>mažiau</w:t>
      </w:r>
      <w:r w:rsidRPr="00CE0E5F">
        <w:rPr>
          <w:szCs w:val="22"/>
          <w:lang w:bidi="lt-LT"/>
        </w:rPr>
        <w:t xml:space="preserve"> kaip 1 iš 10 žmonių)</w:t>
      </w:r>
    </w:p>
    <w:p w:rsidR="00361C3D" w:rsidRPr="00CE0E5F" w:rsidRDefault="00361C3D" w:rsidP="0049393D">
      <w:pPr>
        <w:keepNext/>
        <w:widowControl w:val="0"/>
        <w:numPr>
          <w:ilvl w:val="0"/>
          <w:numId w:val="2"/>
        </w:numPr>
        <w:tabs>
          <w:tab w:val="clear" w:pos="567"/>
        </w:tabs>
        <w:spacing w:line="240" w:lineRule="auto"/>
        <w:ind w:left="567" w:hanging="567"/>
        <w:rPr>
          <w:szCs w:val="22"/>
        </w:rPr>
      </w:pPr>
      <w:r w:rsidRPr="00CE0E5F">
        <w:rPr>
          <w:szCs w:val="22"/>
          <w:lang w:bidi="lt-LT"/>
        </w:rPr>
        <w:t>visų baltųjų kraujo ląstelių padidėjimas (leukocitozė);</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tam tikrų baltųjų kraujo ląstelių, vadinamų eozinofilais, kiekio padidėjimas;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 xml:space="preserve">tam tikrų kepenų fermentų (naudojamų patikrinti Jūsų kepenų funkciją) </w:t>
      </w:r>
      <w:r w:rsidR="003359F5" w:rsidRPr="00CE0E5F">
        <w:rPr>
          <w:szCs w:val="22"/>
          <w:lang w:bidi="lt-LT"/>
        </w:rPr>
        <w:t xml:space="preserve">aktyvumo </w:t>
      </w:r>
      <w:r w:rsidRPr="00CE0E5F">
        <w:rPr>
          <w:szCs w:val="22"/>
          <w:lang w:bidi="lt-LT"/>
        </w:rPr>
        <w:t>kraujyje padidėjimas;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pykinimas;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vidurių užkietėjimas;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pilvo pūtimas, nemalonus pojūtis skrandyje, virškinimo sutrikimas;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apetito sumažėjimas;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galvos skausmas;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nuovargio pojūtis;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silpnumas;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karščio pylimas;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nenormalūs odos pojūčiai, pvz., niežulys, perštėjimas, dūrimas, kutenimas ar dilgčiojimas;</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rausvos arba raudonos dėmės ant odos (eritema).</w:t>
      </w:r>
    </w:p>
    <w:p w:rsidR="00361C3D" w:rsidRPr="00CE0E5F" w:rsidRDefault="00361C3D">
      <w:pPr>
        <w:widowControl w:val="0"/>
        <w:tabs>
          <w:tab w:val="clear" w:pos="567"/>
        </w:tabs>
        <w:spacing w:line="240" w:lineRule="auto"/>
        <w:ind w:right="-29"/>
        <w:rPr>
          <w:szCs w:val="22"/>
        </w:rPr>
      </w:pPr>
    </w:p>
    <w:p w:rsidR="00361C3D" w:rsidRPr="00CE0E5F" w:rsidRDefault="00361C3D">
      <w:pPr>
        <w:keepNext/>
        <w:widowControl w:val="0"/>
        <w:tabs>
          <w:tab w:val="clear" w:pos="567"/>
        </w:tabs>
        <w:spacing w:line="240" w:lineRule="auto"/>
        <w:ind w:right="-29"/>
        <w:rPr>
          <w:szCs w:val="22"/>
        </w:rPr>
      </w:pPr>
      <w:r w:rsidRPr="00CE0E5F">
        <w:rPr>
          <w:szCs w:val="22"/>
          <w:lang w:bidi="lt-LT"/>
        </w:rPr>
        <w:t xml:space="preserve">Nedažnas šalutinis poveikis (gali pasireikšti </w:t>
      </w:r>
      <w:r w:rsidR="003359F5" w:rsidRPr="00CE0E5F">
        <w:rPr>
          <w:szCs w:val="22"/>
          <w:lang w:bidi="lt-LT"/>
        </w:rPr>
        <w:t>mažiau</w:t>
      </w:r>
      <w:r w:rsidRPr="00CE0E5F">
        <w:rPr>
          <w:szCs w:val="22"/>
          <w:lang w:bidi="lt-LT"/>
        </w:rPr>
        <w:t xml:space="preserve"> kaip 1 iš 100 žmonių)</w:t>
      </w:r>
    </w:p>
    <w:p w:rsidR="00361C3D" w:rsidRPr="00CE0E5F" w:rsidRDefault="00361C3D">
      <w:pPr>
        <w:keepNext/>
        <w:widowControl w:val="0"/>
        <w:numPr>
          <w:ilvl w:val="0"/>
          <w:numId w:val="2"/>
        </w:numPr>
        <w:tabs>
          <w:tab w:val="clear" w:pos="567"/>
        </w:tabs>
        <w:spacing w:line="240" w:lineRule="auto"/>
        <w:ind w:left="567" w:right="-29" w:hanging="567"/>
        <w:rPr>
          <w:szCs w:val="22"/>
        </w:rPr>
      </w:pPr>
      <w:r w:rsidRPr="00CE0E5F">
        <w:rPr>
          <w:szCs w:val="22"/>
        </w:rPr>
        <w:t>galvos svaigimas</w:t>
      </w:r>
      <w:r w:rsidR="003359F5" w:rsidRPr="00CE0E5F">
        <w:rPr>
          <w:szCs w:val="22"/>
        </w:rPr>
        <w:t>;</w:t>
      </w:r>
    </w:p>
    <w:p w:rsidR="00361C3D" w:rsidRPr="00CE0E5F" w:rsidRDefault="00361C3D" w:rsidP="0049393D">
      <w:pPr>
        <w:widowControl w:val="0"/>
        <w:numPr>
          <w:ilvl w:val="0"/>
          <w:numId w:val="2"/>
        </w:numPr>
        <w:tabs>
          <w:tab w:val="clear" w:pos="567"/>
        </w:tabs>
        <w:suppressAutoHyphens w:val="0"/>
        <w:spacing w:line="240" w:lineRule="auto"/>
        <w:ind w:left="567" w:hanging="567"/>
        <w:rPr>
          <w:szCs w:val="22"/>
        </w:rPr>
      </w:pPr>
      <w:r w:rsidRPr="00CE0E5F">
        <w:rPr>
          <w:szCs w:val="22"/>
          <w:lang w:bidi="lt-LT"/>
        </w:rPr>
        <w:t>baltymų perteklius šlapime (proteinurija)</w:t>
      </w:r>
      <w:r w:rsidR="003359F5" w:rsidRPr="00CE0E5F">
        <w:rPr>
          <w:szCs w:val="22"/>
          <w:lang w:bidi="lt-LT"/>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lang w:bidi="lt-LT"/>
        </w:rPr>
        <w:t>kreatinino (medžiaga kraujyje, kuri padeda išmatuoti, kaip gerai veikia Jūsų inkstai) kraujo serume padidėjimas</w:t>
      </w:r>
      <w:r w:rsidR="003359F5" w:rsidRPr="00CE0E5F">
        <w:rPr>
          <w:szCs w:val="22"/>
          <w:lang w:bidi="lt-LT"/>
        </w:rPr>
        <w:t>.</w:t>
      </w:r>
      <w:r w:rsidRPr="00CE0E5F">
        <w:rPr>
          <w:szCs w:val="22"/>
          <w:lang w:bidi="lt-LT"/>
        </w:rPr>
        <w:t xml:space="preserve"> </w:t>
      </w:r>
    </w:p>
    <w:p w:rsidR="00361C3D" w:rsidRPr="00CE0E5F" w:rsidRDefault="00361C3D">
      <w:pPr>
        <w:widowControl w:val="0"/>
        <w:tabs>
          <w:tab w:val="clear" w:pos="567"/>
        </w:tabs>
        <w:spacing w:line="240" w:lineRule="auto"/>
        <w:ind w:left="567"/>
        <w:rPr>
          <w:szCs w:val="22"/>
        </w:rPr>
      </w:pPr>
    </w:p>
    <w:p w:rsidR="00361C3D" w:rsidRPr="00CE0E5F" w:rsidRDefault="00361C3D" w:rsidP="0049393D">
      <w:pPr>
        <w:keepNext/>
        <w:widowControl w:val="0"/>
        <w:tabs>
          <w:tab w:val="clear" w:pos="567"/>
        </w:tabs>
        <w:spacing w:line="240" w:lineRule="auto"/>
        <w:rPr>
          <w:szCs w:val="22"/>
        </w:rPr>
      </w:pPr>
      <w:r w:rsidRPr="00CE0E5F">
        <w:rPr>
          <w:szCs w:val="22"/>
        </w:rPr>
        <w:t xml:space="preserve">Retas šalutinis poveikis (gali pasireikšti </w:t>
      </w:r>
      <w:r w:rsidR="003359F5" w:rsidRPr="00CE0E5F">
        <w:rPr>
          <w:szCs w:val="22"/>
        </w:rPr>
        <w:t>mažiau</w:t>
      </w:r>
      <w:r w:rsidRPr="00CE0E5F">
        <w:rPr>
          <w:szCs w:val="22"/>
        </w:rPr>
        <w:t xml:space="preserve"> kaip 1 iš 1000 žmonių):</w:t>
      </w:r>
    </w:p>
    <w:p w:rsidR="00361C3D" w:rsidRPr="00CE0E5F" w:rsidRDefault="00361C3D" w:rsidP="0049393D">
      <w:pPr>
        <w:keepNext/>
        <w:widowControl w:val="0"/>
        <w:numPr>
          <w:ilvl w:val="0"/>
          <w:numId w:val="2"/>
        </w:numPr>
        <w:tabs>
          <w:tab w:val="clear" w:pos="567"/>
        </w:tabs>
        <w:spacing w:line="240" w:lineRule="auto"/>
        <w:ind w:left="567" w:hanging="567"/>
        <w:rPr>
          <w:szCs w:val="22"/>
        </w:rPr>
      </w:pPr>
      <w:r w:rsidRPr="00CE0E5F">
        <w:rPr>
          <w:szCs w:val="22"/>
        </w:rPr>
        <w:t>alerginė odos reakcija</w:t>
      </w:r>
      <w:r w:rsidR="003359F5" w:rsidRPr="00CE0E5F">
        <w:rPr>
          <w:szCs w:val="22"/>
        </w:rPr>
        <w:t>.</w:t>
      </w:r>
    </w:p>
    <w:p w:rsidR="00361C3D" w:rsidRPr="00CE0E5F" w:rsidRDefault="00361C3D">
      <w:pPr>
        <w:widowControl w:val="0"/>
        <w:tabs>
          <w:tab w:val="clear" w:pos="567"/>
        </w:tabs>
        <w:spacing w:line="240" w:lineRule="auto"/>
        <w:rPr>
          <w:szCs w:val="22"/>
        </w:rPr>
      </w:pPr>
    </w:p>
    <w:p w:rsidR="00361C3D" w:rsidRPr="00CE0E5F" w:rsidRDefault="00361C3D" w:rsidP="0049393D">
      <w:pPr>
        <w:keepNext/>
        <w:widowControl w:val="0"/>
        <w:tabs>
          <w:tab w:val="clear" w:pos="567"/>
        </w:tabs>
        <w:spacing w:line="240" w:lineRule="auto"/>
        <w:rPr>
          <w:szCs w:val="22"/>
        </w:rPr>
      </w:pPr>
      <w:r w:rsidRPr="00CE0E5F">
        <w:rPr>
          <w:szCs w:val="22"/>
        </w:rPr>
        <w:t>Labai retas šalutinis poveikis (gali pasireikšti ne daugiau kaip 1 iš 10000 žmonių):</w:t>
      </w:r>
    </w:p>
    <w:p w:rsidR="00361C3D" w:rsidRPr="00CE0E5F" w:rsidRDefault="00361C3D" w:rsidP="0049393D">
      <w:pPr>
        <w:keepNext/>
        <w:widowControl w:val="0"/>
        <w:numPr>
          <w:ilvl w:val="0"/>
          <w:numId w:val="2"/>
        </w:numPr>
        <w:tabs>
          <w:tab w:val="clear" w:pos="567"/>
        </w:tabs>
        <w:spacing w:line="240" w:lineRule="auto"/>
        <w:ind w:left="567" w:hanging="567"/>
        <w:rPr>
          <w:szCs w:val="22"/>
        </w:rPr>
      </w:pPr>
      <w:r w:rsidRPr="00CE0E5F">
        <w:rPr>
          <w:szCs w:val="22"/>
        </w:rPr>
        <w:t>ūmi limf</w:t>
      </w:r>
      <w:r w:rsidR="003359F5" w:rsidRPr="00CE0E5F">
        <w:rPr>
          <w:szCs w:val="22"/>
        </w:rPr>
        <w:t>ocitinė</w:t>
      </w:r>
      <w:r w:rsidRPr="00CE0E5F">
        <w:rPr>
          <w:szCs w:val="22"/>
        </w:rPr>
        <w:t xml:space="preserve"> leukemija (kraujo vėžio rūšis)</w:t>
      </w:r>
      <w:r w:rsidR="003359F5" w:rsidRPr="00CE0E5F">
        <w:rPr>
          <w:szCs w:val="22"/>
        </w:rPr>
        <w:t>;</w:t>
      </w:r>
    </w:p>
    <w:p w:rsidR="00361C3D" w:rsidRPr="00CE0E5F" w:rsidRDefault="00361C3D">
      <w:pPr>
        <w:widowControl w:val="0"/>
        <w:numPr>
          <w:ilvl w:val="0"/>
          <w:numId w:val="2"/>
        </w:numPr>
        <w:tabs>
          <w:tab w:val="clear" w:pos="567"/>
        </w:tabs>
        <w:spacing w:line="240" w:lineRule="auto"/>
        <w:ind w:left="567" w:hanging="567"/>
        <w:rPr>
          <w:szCs w:val="22"/>
        </w:rPr>
      </w:pPr>
      <w:r w:rsidRPr="00CE0E5F">
        <w:rPr>
          <w:szCs w:val="22"/>
        </w:rPr>
        <w:t>visų kraujo ląstelių sumažėjimas (pancitopenija)</w:t>
      </w:r>
      <w:r w:rsidR="003359F5" w:rsidRPr="00CE0E5F">
        <w:rPr>
          <w:szCs w:val="22"/>
        </w:rPr>
        <w:t>.</w:t>
      </w:r>
    </w:p>
    <w:p w:rsidR="00361C3D" w:rsidRPr="00CE0E5F" w:rsidRDefault="00361C3D">
      <w:pPr>
        <w:widowControl w:val="0"/>
        <w:tabs>
          <w:tab w:val="clear" w:pos="567"/>
        </w:tabs>
        <w:spacing w:line="240" w:lineRule="auto"/>
        <w:rPr>
          <w:szCs w:val="22"/>
        </w:rPr>
      </w:pPr>
    </w:p>
    <w:p w:rsidR="002A7E88" w:rsidRPr="00CE0E5F" w:rsidRDefault="00C821BA" w:rsidP="002A7E88">
      <w:pPr>
        <w:keepNext/>
        <w:widowControl w:val="0"/>
        <w:tabs>
          <w:tab w:val="clear" w:pos="567"/>
        </w:tabs>
        <w:spacing w:line="240" w:lineRule="auto"/>
        <w:rPr>
          <w:szCs w:val="22"/>
        </w:rPr>
      </w:pPr>
      <w:r w:rsidRPr="00C821BA">
        <w:rPr>
          <w:szCs w:val="22"/>
        </w:rPr>
        <w:t>Dažnis nežinomas</w:t>
      </w:r>
      <w:r w:rsidRPr="00CE0E5F">
        <w:rPr>
          <w:szCs w:val="22"/>
        </w:rPr>
        <w:t xml:space="preserve"> (dažnis negali būti apskaičiuotas pagal turimus duomenis):</w:t>
      </w:r>
    </w:p>
    <w:p w:rsidR="002A7E88" w:rsidRPr="00CE0E5F" w:rsidRDefault="00462115" w:rsidP="002A7E88">
      <w:pPr>
        <w:widowControl w:val="0"/>
        <w:numPr>
          <w:ilvl w:val="0"/>
          <w:numId w:val="2"/>
        </w:numPr>
        <w:tabs>
          <w:tab w:val="clear" w:pos="567"/>
        </w:tabs>
        <w:spacing w:line="240" w:lineRule="auto"/>
        <w:rPr>
          <w:szCs w:val="22"/>
        </w:rPr>
      </w:pPr>
      <w:r w:rsidRPr="00C821BA">
        <w:rPr>
          <w:szCs w:val="22"/>
        </w:rPr>
        <w:t>j</w:t>
      </w:r>
      <w:r w:rsidR="002A7E88" w:rsidRPr="00C821BA">
        <w:rPr>
          <w:szCs w:val="22"/>
        </w:rPr>
        <w:t>uos</w:t>
      </w:r>
      <w:r w:rsidR="00C17B8E" w:rsidRPr="00C821BA">
        <w:rPr>
          <w:szCs w:val="22"/>
        </w:rPr>
        <w:t>tinė</w:t>
      </w:r>
      <w:r w:rsidR="002A7E88" w:rsidRPr="00CE0E5F">
        <w:rPr>
          <w:szCs w:val="22"/>
        </w:rPr>
        <w:t xml:space="preserve"> pūslelinė</w:t>
      </w:r>
      <w:r>
        <w:rPr>
          <w:szCs w:val="22"/>
        </w:rPr>
        <w:t>.</w:t>
      </w:r>
    </w:p>
    <w:p w:rsidR="002A7E88" w:rsidRPr="00CE0E5F" w:rsidRDefault="002A7E88">
      <w:pPr>
        <w:widowControl w:val="0"/>
        <w:tabs>
          <w:tab w:val="clear" w:pos="567"/>
        </w:tabs>
        <w:spacing w:line="240" w:lineRule="auto"/>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Pranešimas apie šalutinį poveikį</w:t>
      </w:r>
    </w:p>
    <w:p w:rsidR="00361C3D" w:rsidRPr="00CE0E5F" w:rsidRDefault="00361C3D">
      <w:pPr>
        <w:pStyle w:val="BodytextAgency"/>
        <w:keepNext/>
        <w:widowControl w:val="0"/>
        <w:spacing w:after="0" w:line="240" w:lineRule="auto"/>
        <w:rPr>
          <w:rFonts w:ascii="Times New Roman" w:hAnsi="Times New Roman" w:cs="Times New Roman"/>
          <w:sz w:val="22"/>
          <w:szCs w:val="22"/>
        </w:rPr>
      </w:pPr>
      <w:r w:rsidRPr="00CE0E5F">
        <w:rPr>
          <w:rFonts w:ascii="Times New Roman" w:hAnsi="Times New Roman" w:cs="Times New Roman"/>
          <w:sz w:val="22"/>
          <w:szCs w:val="22"/>
          <w:lang w:bidi="lt-LT"/>
        </w:rPr>
        <w:t xml:space="preserve">Jeigu pasireiškė šalutinis poveikis, įskaitant šiame lapelyje nenurodytą, pasakykite gydytojui arba vaistininkui. </w:t>
      </w:r>
      <w:r w:rsidRPr="00CE0E5F">
        <w:rPr>
          <w:rFonts w:ascii="Times New Roman" w:eastAsia="Times New Roman" w:hAnsi="Times New Roman" w:cs="Times New Roman"/>
          <w:sz w:val="22"/>
          <w:szCs w:val="22"/>
          <w:lang w:bidi="lt-LT"/>
        </w:rPr>
        <w:t xml:space="preserve">Apie šalutinį poveikį taip pat galite pranešti tiesiogiai naudodamiesi </w:t>
      </w:r>
      <w:hyperlink r:id="rId14" w:history="1">
        <w:r w:rsidRPr="00CE0E5F">
          <w:rPr>
            <w:rStyle w:val="Hyperlink"/>
            <w:rFonts w:ascii="Times New Roman" w:eastAsia="Times New Roman" w:hAnsi="Times New Roman" w:cs="Times New Roman"/>
            <w:sz w:val="22"/>
            <w:szCs w:val="22"/>
            <w:highlight w:val="lightGray"/>
            <w:lang w:bidi="lt-LT"/>
          </w:rPr>
          <w:t>V priede</w:t>
        </w:r>
      </w:hyperlink>
      <w:r w:rsidRPr="00CE0E5F">
        <w:rPr>
          <w:rFonts w:ascii="Times New Roman" w:eastAsia="Times New Roman" w:hAnsi="Times New Roman" w:cs="Times New Roman"/>
          <w:sz w:val="22"/>
          <w:szCs w:val="22"/>
          <w:highlight w:val="lightGray"/>
          <w:shd w:val="clear" w:color="auto" w:fill="D8D8D8"/>
          <w:lang w:bidi="lt-LT"/>
        </w:rPr>
        <w:t xml:space="preserve"> nurodyta nacionaline pranešimo sistema</w:t>
      </w:r>
      <w:r w:rsidRPr="00CE0E5F">
        <w:rPr>
          <w:rFonts w:ascii="Times New Roman" w:eastAsia="Times New Roman" w:hAnsi="Times New Roman" w:cs="Times New Roman"/>
          <w:sz w:val="22"/>
          <w:szCs w:val="22"/>
          <w:lang w:bidi="lt-LT"/>
        </w:rPr>
        <w:t>. Pranešdami apie šalutinį poveikį galite mums padėti gauti daugiau informacijos apie šio vaisto saugumą.</w:t>
      </w: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widowControl w:val="0"/>
        <w:tabs>
          <w:tab w:val="clear" w:pos="567"/>
        </w:tabs>
        <w:spacing w:line="240" w:lineRule="auto"/>
        <w:ind w:left="567" w:right="-2" w:hanging="567"/>
        <w:rPr>
          <w:szCs w:val="22"/>
        </w:rPr>
      </w:pPr>
    </w:p>
    <w:p w:rsidR="00361C3D" w:rsidRPr="00CE0E5F" w:rsidRDefault="00361C3D">
      <w:pPr>
        <w:keepNext/>
        <w:widowControl w:val="0"/>
        <w:tabs>
          <w:tab w:val="clear" w:pos="567"/>
        </w:tabs>
        <w:spacing w:line="240" w:lineRule="auto"/>
        <w:ind w:left="567" w:hanging="567"/>
        <w:rPr>
          <w:szCs w:val="22"/>
        </w:rPr>
      </w:pPr>
      <w:r w:rsidRPr="00CE0E5F">
        <w:rPr>
          <w:b/>
          <w:bCs/>
          <w:szCs w:val="22"/>
          <w:lang w:bidi="lt-LT"/>
        </w:rPr>
        <w:t>5.</w:t>
      </w:r>
      <w:r w:rsidRPr="00CE0E5F">
        <w:rPr>
          <w:b/>
          <w:bCs/>
          <w:szCs w:val="22"/>
          <w:lang w:bidi="lt-LT"/>
        </w:rPr>
        <w:tab/>
        <w:t>Kaip laikyti Skilarence</w:t>
      </w:r>
    </w:p>
    <w:p w:rsidR="00361C3D" w:rsidRPr="00CE0E5F" w:rsidRDefault="00361C3D">
      <w:pPr>
        <w:keepNext/>
        <w:widowControl w:val="0"/>
        <w:tabs>
          <w:tab w:val="clear" w:pos="567"/>
        </w:tabs>
        <w:spacing w:line="240" w:lineRule="auto"/>
        <w:rPr>
          <w:rFonts w:eastAsia="SimSun"/>
          <w:szCs w:val="22"/>
          <w:lang w:eastAsia="zh-CN"/>
        </w:rPr>
      </w:pPr>
    </w:p>
    <w:p w:rsidR="00361C3D" w:rsidRPr="00CE0E5F" w:rsidRDefault="00361C3D">
      <w:pPr>
        <w:keepNext/>
        <w:widowControl w:val="0"/>
        <w:tabs>
          <w:tab w:val="clear" w:pos="567"/>
        </w:tabs>
        <w:spacing w:line="240" w:lineRule="auto"/>
        <w:rPr>
          <w:szCs w:val="22"/>
        </w:rPr>
      </w:pPr>
      <w:r w:rsidRPr="00CE0E5F">
        <w:rPr>
          <w:szCs w:val="22"/>
          <w:lang w:eastAsia="zh-CN" w:bidi="lt-LT"/>
        </w:rPr>
        <w:t>Šį vaistą laikykite vaikams nepastebimoje ir nepasiekiamoje vietoje.</w:t>
      </w:r>
    </w:p>
    <w:p w:rsidR="00361C3D" w:rsidRPr="00CE0E5F" w:rsidRDefault="00361C3D">
      <w:pPr>
        <w:widowControl w:val="0"/>
        <w:tabs>
          <w:tab w:val="clear" w:pos="567"/>
        </w:tabs>
        <w:spacing w:line="240" w:lineRule="auto"/>
        <w:ind w:right="-2"/>
        <w:rPr>
          <w:rFonts w:eastAsia="SimSun"/>
          <w:szCs w:val="22"/>
          <w:lang w:eastAsia="zh-CN"/>
        </w:rPr>
      </w:pPr>
    </w:p>
    <w:p w:rsidR="005F1599" w:rsidRPr="00CE0E5F" w:rsidRDefault="005F1599" w:rsidP="005F1599">
      <w:pPr>
        <w:widowControl w:val="0"/>
        <w:tabs>
          <w:tab w:val="clear" w:pos="567"/>
        </w:tabs>
        <w:spacing w:line="240" w:lineRule="auto"/>
        <w:ind w:right="-2"/>
        <w:rPr>
          <w:szCs w:val="22"/>
        </w:rPr>
      </w:pPr>
      <w:r w:rsidRPr="00CE0E5F">
        <w:rPr>
          <w:szCs w:val="22"/>
          <w:lang w:eastAsia="zh-CN" w:bidi="lt-LT"/>
        </w:rPr>
        <w:t xml:space="preserve">Ant dėžutės ir lizdinės plokštelės po „EXP“ nurodytam tinkamumo laikui pasibaigus, šio vaisto vartoti negalima. </w:t>
      </w:r>
      <w:r w:rsidRPr="00CE0E5F">
        <w:rPr>
          <w:szCs w:val="22"/>
        </w:rPr>
        <w:t>Vaistas tinkamas vartoti iki paskutinės nurodyto mėnesio dienos.</w:t>
      </w:r>
    </w:p>
    <w:p w:rsidR="00361C3D" w:rsidRPr="00CE0E5F" w:rsidRDefault="00361C3D">
      <w:pPr>
        <w:widowControl w:val="0"/>
        <w:tabs>
          <w:tab w:val="clear" w:pos="567"/>
        </w:tabs>
        <w:spacing w:line="240" w:lineRule="auto"/>
        <w:ind w:right="-2"/>
        <w:rPr>
          <w:rFonts w:eastAsia="SimSun"/>
          <w:szCs w:val="22"/>
          <w:lang w:eastAsia="zh-CN"/>
        </w:rPr>
      </w:pPr>
    </w:p>
    <w:p w:rsidR="00361C3D" w:rsidRPr="00CE0E5F" w:rsidRDefault="00361C3D">
      <w:pPr>
        <w:widowControl w:val="0"/>
        <w:tabs>
          <w:tab w:val="clear" w:pos="567"/>
        </w:tabs>
        <w:spacing w:line="240" w:lineRule="auto"/>
        <w:ind w:left="567" w:hanging="567"/>
        <w:rPr>
          <w:szCs w:val="22"/>
        </w:rPr>
      </w:pPr>
      <w:r w:rsidRPr="00CE0E5F">
        <w:rPr>
          <w:szCs w:val="22"/>
          <w:lang w:eastAsia="zh-CN" w:bidi="lt-LT"/>
        </w:rPr>
        <w:t>Šiam vaistui specialių laikymo sąlygų nereikia.</w:t>
      </w:r>
    </w:p>
    <w:p w:rsidR="00361C3D" w:rsidRPr="00CE0E5F" w:rsidRDefault="00361C3D">
      <w:pPr>
        <w:widowControl w:val="0"/>
        <w:tabs>
          <w:tab w:val="clear" w:pos="567"/>
        </w:tabs>
        <w:spacing w:line="240" w:lineRule="auto"/>
        <w:ind w:left="567" w:hanging="567"/>
        <w:rPr>
          <w:rFonts w:eastAsia="SimSun"/>
          <w:szCs w:val="22"/>
          <w:lang w:eastAsia="zh-CN"/>
        </w:rPr>
      </w:pPr>
    </w:p>
    <w:p w:rsidR="00361C3D" w:rsidRPr="00CE0E5F" w:rsidRDefault="00361C3D">
      <w:pPr>
        <w:widowControl w:val="0"/>
        <w:tabs>
          <w:tab w:val="clear" w:pos="567"/>
        </w:tabs>
        <w:spacing w:line="240" w:lineRule="auto"/>
        <w:ind w:right="-2"/>
        <w:rPr>
          <w:szCs w:val="22"/>
        </w:rPr>
      </w:pPr>
      <w:r w:rsidRPr="00CE0E5F">
        <w:rPr>
          <w:szCs w:val="22"/>
          <w:lang w:eastAsia="zh-CN" w:bidi="lt-LT"/>
        </w:rPr>
        <w:t>Vaistų negalima išmesti į kanalizaciją arba su buitinėmis atliekomis. Kaip išmesti nereikalingus vaistus, klauskite vaistininko. Šios priemonės padeda apsaugoti aplinką.</w:t>
      </w:r>
    </w:p>
    <w:p w:rsidR="00361C3D" w:rsidRPr="00CE0E5F" w:rsidRDefault="00361C3D">
      <w:pPr>
        <w:widowControl w:val="0"/>
        <w:tabs>
          <w:tab w:val="clear" w:pos="567"/>
        </w:tabs>
        <w:spacing w:line="240" w:lineRule="auto"/>
        <w:ind w:right="-2"/>
        <w:rPr>
          <w:szCs w:val="22"/>
        </w:rPr>
      </w:pP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6.</w:t>
      </w:r>
      <w:r w:rsidRPr="00CE0E5F">
        <w:rPr>
          <w:b/>
          <w:bCs/>
          <w:szCs w:val="22"/>
          <w:lang w:bidi="lt-LT"/>
        </w:rPr>
        <w:tab/>
        <w:t>Pakuotės turinys ir kita informacija</w:t>
      </w:r>
    </w:p>
    <w:p w:rsidR="00361C3D" w:rsidRPr="00CE0E5F" w:rsidRDefault="00361C3D">
      <w:pPr>
        <w:keepNext/>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ind w:right="-2"/>
        <w:rPr>
          <w:szCs w:val="22"/>
        </w:rPr>
      </w:pPr>
      <w:r w:rsidRPr="00CE0E5F">
        <w:rPr>
          <w:b/>
          <w:bCs/>
          <w:szCs w:val="22"/>
          <w:lang w:bidi="lt-LT"/>
        </w:rPr>
        <w:t>Skilarence 120 mg sudėtis</w:t>
      </w:r>
    </w:p>
    <w:p w:rsidR="00361C3D" w:rsidRPr="00CE0E5F" w:rsidRDefault="00361C3D">
      <w:pPr>
        <w:keepNext/>
        <w:widowControl w:val="0"/>
        <w:numPr>
          <w:ilvl w:val="0"/>
          <w:numId w:val="2"/>
        </w:numPr>
        <w:tabs>
          <w:tab w:val="clear" w:pos="567"/>
        </w:tabs>
        <w:spacing w:line="240" w:lineRule="auto"/>
        <w:ind w:left="567" w:hanging="567"/>
        <w:rPr>
          <w:szCs w:val="22"/>
        </w:rPr>
      </w:pPr>
      <w:r w:rsidRPr="00CE0E5F">
        <w:rPr>
          <w:szCs w:val="22"/>
          <w:lang w:bidi="lt-LT"/>
        </w:rPr>
        <w:t>Veiklioji medžiaga yra dimetilfumaratas. Kiekvienoje tabletėje yra 120 mg dimetilfumarato.</w:t>
      </w:r>
    </w:p>
    <w:p w:rsidR="00361C3D" w:rsidRPr="00CE0E5F" w:rsidRDefault="00361C3D" w:rsidP="003F0DD9">
      <w:pPr>
        <w:widowControl w:val="0"/>
        <w:numPr>
          <w:ilvl w:val="0"/>
          <w:numId w:val="2"/>
        </w:numPr>
        <w:tabs>
          <w:tab w:val="clear" w:pos="567"/>
        </w:tabs>
        <w:spacing w:line="240" w:lineRule="auto"/>
        <w:ind w:left="426" w:hanging="426"/>
        <w:rPr>
          <w:szCs w:val="22"/>
        </w:rPr>
      </w:pPr>
      <w:r w:rsidRPr="00CE0E5F">
        <w:rPr>
          <w:szCs w:val="22"/>
          <w:lang w:bidi="lt-LT"/>
        </w:rPr>
        <w:t xml:space="preserve">Pagalbinės medžiagos yra: laktozė monohidratas, mikrokristalinė celiuliozė, kroskarmeliozės natrio druska, </w:t>
      </w:r>
      <w:r w:rsidR="00D14558" w:rsidRPr="00CE0E5F">
        <w:rPr>
          <w:szCs w:val="22"/>
          <w:lang w:bidi="lt-LT"/>
        </w:rPr>
        <w:t xml:space="preserve">bevandenis </w:t>
      </w:r>
      <w:r w:rsidRPr="00CE0E5F">
        <w:rPr>
          <w:szCs w:val="22"/>
          <w:lang w:bidi="lt-LT"/>
        </w:rPr>
        <w:t>koloidinis silicio dioksidas, magnio stearatas, metakrilo rūgšties etilakrilato 1:1 kopolimeras, talkas, trietilo citratas, titano dioksidas (E171), simetikonas, indigokarminas (E132) ir natrio hidroksidas.</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Skilarence 120 mg išvaizda ir kiekis pakuotėje</w:t>
      </w:r>
    </w:p>
    <w:p w:rsidR="00361C3D" w:rsidRPr="00CE0E5F" w:rsidRDefault="00361C3D">
      <w:pPr>
        <w:keepNext/>
        <w:widowControl w:val="0"/>
        <w:tabs>
          <w:tab w:val="clear" w:pos="567"/>
        </w:tabs>
        <w:spacing w:line="240" w:lineRule="auto"/>
        <w:rPr>
          <w:szCs w:val="22"/>
        </w:rPr>
      </w:pPr>
      <w:r w:rsidRPr="00CE0E5F">
        <w:rPr>
          <w:szCs w:val="22"/>
          <w:lang w:bidi="lt-LT"/>
        </w:rPr>
        <w:t>Skilarence 120 mg yra mėlyna apvali maždaug 11,6 mm skersmens tabletė</w:t>
      </w:r>
    </w:p>
    <w:p w:rsidR="00361C3D" w:rsidRPr="00CE0E5F" w:rsidRDefault="00361C3D">
      <w:pPr>
        <w:widowControl w:val="0"/>
        <w:tabs>
          <w:tab w:val="clear" w:pos="567"/>
        </w:tabs>
        <w:spacing w:line="240" w:lineRule="auto"/>
        <w:ind w:right="-2"/>
        <w:rPr>
          <w:szCs w:val="22"/>
        </w:rPr>
      </w:pPr>
      <w:r w:rsidRPr="00CE0E5F">
        <w:rPr>
          <w:szCs w:val="22"/>
          <w:lang w:bidi="lt-LT"/>
        </w:rPr>
        <w:t xml:space="preserve">Pakuotės dydžiai: 40, 70, 90, 100, 120, 180, 200, 240, </w:t>
      </w:r>
      <w:r w:rsidR="00037F04" w:rsidRPr="00CE0E5F">
        <w:rPr>
          <w:szCs w:val="22"/>
          <w:lang w:bidi="lt-LT"/>
        </w:rPr>
        <w:t xml:space="preserve">300, </w:t>
      </w:r>
      <w:r w:rsidRPr="00CE0E5F">
        <w:rPr>
          <w:szCs w:val="22"/>
          <w:lang w:bidi="lt-LT"/>
        </w:rPr>
        <w:t xml:space="preserve">360 </w:t>
      </w:r>
      <w:r w:rsidR="00D14558" w:rsidRPr="00CE0E5F">
        <w:rPr>
          <w:szCs w:val="22"/>
          <w:lang w:bidi="lt-LT"/>
        </w:rPr>
        <w:t>arba</w:t>
      </w:r>
      <w:r w:rsidRPr="00CE0E5F">
        <w:rPr>
          <w:szCs w:val="22"/>
          <w:lang w:bidi="lt-LT"/>
        </w:rPr>
        <w:t xml:space="preserve"> 400 skrandyje neirių tablečių. Gali būti platinamos ne visų dydžių pakuotės. Tabletės supakuotos PVC/PVDC- aliuminio lizdinėse plokštelėse.</w:t>
      </w:r>
    </w:p>
    <w:p w:rsidR="00361C3D" w:rsidRPr="00CE0E5F" w:rsidRDefault="00361C3D">
      <w:pPr>
        <w:widowControl w:val="0"/>
        <w:tabs>
          <w:tab w:val="clear" w:pos="567"/>
        </w:tabs>
        <w:spacing w:line="240" w:lineRule="auto"/>
        <w:rPr>
          <w:szCs w:val="22"/>
        </w:rPr>
      </w:pPr>
    </w:p>
    <w:p w:rsidR="00361C3D" w:rsidRDefault="00361C3D">
      <w:pPr>
        <w:keepNext/>
        <w:widowControl w:val="0"/>
        <w:tabs>
          <w:tab w:val="clear" w:pos="567"/>
        </w:tabs>
        <w:spacing w:line="240" w:lineRule="auto"/>
        <w:rPr>
          <w:b/>
          <w:bCs/>
          <w:szCs w:val="22"/>
          <w:lang w:bidi="lt-LT"/>
        </w:rPr>
      </w:pPr>
      <w:r w:rsidRPr="00CE0E5F">
        <w:rPr>
          <w:b/>
          <w:bCs/>
          <w:szCs w:val="22"/>
          <w:lang w:bidi="lt-LT"/>
        </w:rPr>
        <w:t>Registruotojas</w:t>
      </w:r>
      <w:r w:rsidR="00C5032B">
        <w:rPr>
          <w:b/>
          <w:bCs/>
          <w:szCs w:val="22"/>
          <w:lang w:bidi="lt-LT"/>
        </w:rPr>
        <w:t xml:space="preserve"> </w:t>
      </w:r>
      <w:r w:rsidR="00C5032B" w:rsidRPr="00F21FE2">
        <w:rPr>
          <w:b/>
        </w:rPr>
        <w:t>ir gamintojas</w:t>
      </w:r>
    </w:p>
    <w:p w:rsidR="00C5032B" w:rsidRDefault="00C5032B">
      <w:pPr>
        <w:keepNext/>
        <w:widowControl w:val="0"/>
        <w:tabs>
          <w:tab w:val="clear" w:pos="567"/>
        </w:tabs>
        <w:spacing w:line="240" w:lineRule="auto"/>
        <w:rPr>
          <w:b/>
          <w:bCs/>
          <w:szCs w:val="22"/>
          <w:lang w:bidi="lt-LT"/>
        </w:rPr>
      </w:pPr>
    </w:p>
    <w:p w:rsidR="00C5032B" w:rsidRPr="00CE0E5F" w:rsidRDefault="00C5032B">
      <w:pPr>
        <w:keepNext/>
        <w:widowControl w:val="0"/>
        <w:tabs>
          <w:tab w:val="clear" w:pos="567"/>
        </w:tabs>
        <w:spacing w:line="240" w:lineRule="auto"/>
        <w:rPr>
          <w:szCs w:val="22"/>
        </w:rPr>
      </w:pPr>
      <w:r w:rsidRPr="00CE0E5F">
        <w:rPr>
          <w:b/>
          <w:bCs/>
          <w:szCs w:val="22"/>
          <w:lang w:bidi="lt-LT"/>
        </w:rPr>
        <w:t>Registruotojas</w:t>
      </w:r>
    </w:p>
    <w:p w:rsidR="00361C3D" w:rsidRPr="00CE0E5F" w:rsidRDefault="00361C3D" w:rsidP="0049393D">
      <w:pPr>
        <w:keepNext/>
        <w:widowControl w:val="0"/>
        <w:tabs>
          <w:tab w:val="clear" w:pos="567"/>
        </w:tabs>
        <w:spacing w:line="240" w:lineRule="auto"/>
        <w:rPr>
          <w:szCs w:val="22"/>
        </w:rPr>
      </w:pPr>
      <w:r w:rsidRPr="00CE0E5F">
        <w:rPr>
          <w:szCs w:val="22"/>
          <w:lang w:bidi="lt-LT"/>
        </w:rPr>
        <w:t>Almirall, S.A.</w:t>
      </w:r>
    </w:p>
    <w:p w:rsidR="00361C3D" w:rsidRPr="00CE0E5F" w:rsidRDefault="00361C3D" w:rsidP="0049393D">
      <w:pPr>
        <w:keepNext/>
        <w:widowControl w:val="0"/>
        <w:tabs>
          <w:tab w:val="clear" w:pos="567"/>
        </w:tabs>
        <w:spacing w:line="240" w:lineRule="auto"/>
        <w:rPr>
          <w:szCs w:val="22"/>
        </w:rPr>
      </w:pPr>
      <w:r w:rsidRPr="00CE0E5F">
        <w:rPr>
          <w:szCs w:val="22"/>
          <w:lang w:bidi="lt-LT"/>
        </w:rPr>
        <w:t>Ronda General Mitre, 151</w:t>
      </w:r>
    </w:p>
    <w:p w:rsidR="00361C3D" w:rsidRPr="00CE0E5F" w:rsidRDefault="00361C3D" w:rsidP="0049393D">
      <w:pPr>
        <w:keepNext/>
        <w:widowControl w:val="0"/>
        <w:tabs>
          <w:tab w:val="clear" w:pos="567"/>
        </w:tabs>
        <w:spacing w:line="240" w:lineRule="auto"/>
        <w:rPr>
          <w:szCs w:val="22"/>
        </w:rPr>
      </w:pPr>
      <w:r w:rsidRPr="00CE0E5F">
        <w:rPr>
          <w:szCs w:val="22"/>
          <w:lang w:bidi="lt-LT"/>
        </w:rPr>
        <w:t>E-08022 Barcelona</w:t>
      </w:r>
    </w:p>
    <w:p w:rsidR="00361C3D" w:rsidRPr="00CE0E5F" w:rsidRDefault="00361C3D" w:rsidP="0049393D">
      <w:pPr>
        <w:keepNext/>
        <w:widowControl w:val="0"/>
        <w:tabs>
          <w:tab w:val="clear" w:pos="567"/>
        </w:tabs>
        <w:spacing w:line="240" w:lineRule="auto"/>
        <w:rPr>
          <w:szCs w:val="22"/>
        </w:rPr>
      </w:pPr>
      <w:r w:rsidRPr="00CE0E5F">
        <w:rPr>
          <w:szCs w:val="22"/>
          <w:lang w:bidi="lt-LT"/>
        </w:rPr>
        <w:t>Ispanija</w:t>
      </w:r>
    </w:p>
    <w:p w:rsidR="00361C3D" w:rsidRPr="00CE0E5F" w:rsidRDefault="00361C3D" w:rsidP="0049393D">
      <w:pPr>
        <w:keepNext/>
        <w:widowControl w:val="0"/>
        <w:tabs>
          <w:tab w:val="clear" w:pos="567"/>
        </w:tabs>
        <w:spacing w:line="240" w:lineRule="auto"/>
        <w:rPr>
          <w:szCs w:val="22"/>
        </w:rPr>
      </w:pPr>
      <w:r w:rsidRPr="00CE0E5F">
        <w:rPr>
          <w:szCs w:val="22"/>
          <w:lang w:bidi="lt-LT"/>
        </w:rPr>
        <w:t>Tel. +34 93 291 30 00</w:t>
      </w:r>
    </w:p>
    <w:p w:rsidR="00361C3D" w:rsidRPr="00CE0E5F" w:rsidRDefault="00361C3D">
      <w:pPr>
        <w:widowControl w:val="0"/>
        <w:tabs>
          <w:tab w:val="clear" w:pos="567"/>
        </w:tabs>
        <w:spacing w:line="240" w:lineRule="auto"/>
        <w:ind w:right="-2"/>
        <w:rPr>
          <w:b/>
          <w:szCs w:val="22"/>
        </w:rPr>
      </w:pPr>
    </w:p>
    <w:p w:rsidR="00361C3D" w:rsidRPr="00CE0E5F" w:rsidRDefault="00361C3D" w:rsidP="0049393D">
      <w:pPr>
        <w:keepNext/>
        <w:widowControl w:val="0"/>
        <w:tabs>
          <w:tab w:val="clear" w:pos="567"/>
        </w:tabs>
        <w:spacing w:line="240" w:lineRule="auto"/>
        <w:rPr>
          <w:szCs w:val="22"/>
        </w:rPr>
      </w:pPr>
      <w:r w:rsidRPr="00CE0E5F">
        <w:rPr>
          <w:b/>
          <w:bCs/>
          <w:szCs w:val="22"/>
          <w:lang w:bidi="lt-LT"/>
        </w:rPr>
        <w:t>Gamintojas</w:t>
      </w:r>
    </w:p>
    <w:p w:rsidR="00361C3D" w:rsidRPr="00CE0E5F" w:rsidRDefault="00361C3D" w:rsidP="0049393D">
      <w:pPr>
        <w:keepNext/>
        <w:widowControl w:val="0"/>
        <w:tabs>
          <w:tab w:val="clear" w:pos="567"/>
        </w:tabs>
        <w:spacing w:line="240" w:lineRule="auto"/>
        <w:rPr>
          <w:szCs w:val="22"/>
        </w:rPr>
      </w:pPr>
      <w:r w:rsidRPr="00CE0E5F">
        <w:rPr>
          <w:szCs w:val="22"/>
          <w:lang w:bidi="lt-LT"/>
        </w:rPr>
        <w:t>Industrias Farmacéuticas Almirall, S.A.</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Ctr</w:t>
      </w:r>
      <w:r w:rsidR="00C5032B">
        <w:rPr>
          <w:szCs w:val="22"/>
          <w:lang w:bidi="lt-LT"/>
        </w:rPr>
        <w:t>a</w:t>
      </w:r>
      <w:r w:rsidRPr="00CE0E5F">
        <w:rPr>
          <w:szCs w:val="22"/>
          <w:lang w:bidi="lt-LT"/>
        </w:rPr>
        <w:t>. Nacional II, Km. 593</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E-08740 Sant Andreu de la Barca, Barcelona</w:t>
      </w:r>
    </w:p>
    <w:p w:rsidR="00361C3D" w:rsidRPr="00CE0E5F" w:rsidRDefault="00361C3D" w:rsidP="0049393D">
      <w:pPr>
        <w:keepNext/>
        <w:widowControl w:val="0"/>
        <w:tabs>
          <w:tab w:val="clear" w:pos="567"/>
        </w:tabs>
        <w:spacing w:line="240" w:lineRule="auto"/>
        <w:ind w:right="-2"/>
        <w:rPr>
          <w:szCs w:val="22"/>
        </w:rPr>
      </w:pPr>
      <w:r w:rsidRPr="00CE0E5F">
        <w:rPr>
          <w:szCs w:val="22"/>
          <w:lang w:bidi="lt-LT"/>
        </w:rPr>
        <w:t>Ispanija</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widowControl w:val="0"/>
        <w:tabs>
          <w:tab w:val="clear" w:pos="567"/>
          <w:tab w:val="left" w:pos="720"/>
        </w:tabs>
        <w:spacing w:line="240" w:lineRule="auto"/>
        <w:ind w:right="-2"/>
        <w:rPr>
          <w:szCs w:val="22"/>
        </w:rPr>
      </w:pPr>
      <w:r w:rsidRPr="00CE0E5F">
        <w:rPr>
          <w:szCs w:val="22"/>
          <w:lang w:bidi="lt-LT"/>
        </w:rPr>
        <w:t>Jeigu apie šį vaistą norite sužinoti daugiau, kreipkitės į vietinį registruotojo atstovą.</w:t>
      </w:r>
    </w:p>
    <w:p w:rsidR="00361C3D" w:rsidRPr="00CE0E5F" w:rsidRDefault="00361C3D">
      <w:pPr>
        <w:widowControl w:val="0"/>
        <w:tabs>
          <w:tab w:val="clear" w:pos="567"/>
          <w:tab w:val="left" w:pos="720"/>
        </w:tabs>
        <w:spacing w:line="240" w:lineRule="auto"/>
        <w:ind w:right="-2"/>
        <w:rPr>
          <w:b/>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België/Belgique/Belgien/ Luxembourg/Luxemburg</w:t>
      </w:r>
    </w:p>
    <w:p w:rsidR="00361C3D" w:rsidRPr="00CE0E5F" w:rsidRDefault="00361C3D" w:rsidP="00017EC4">
      <w:pPr>
        <w:keepNext/>
        <w:widowControl w:val="0"/>
        <w:tabs>
          <w:tab w:val="clear" w:pos="567"/>
          <w:tab w:val="left" w:pos="720"/>
        </w:tabs>
        <w:spacing w:line="240" w:lineRule="auto"/>
        <w:rPr>
          <w:szCs w:val="22"/>
        </w:rPr>
      </w:pPr>
      <w:r w:rsidRPr="00CE0E5F">
        <w:rPr>
          <w:szCs w:val="22"/>
        </w:rPr>
        <w:t xml:space="preserve">Almirall N.V., Tél/Tel: +32 (0)2 </w:t>
      </w:r>
      <w:r w:rsidR="00017EC4" w:rsidRPr="00CE0E5F">
        <w:rPr>
          <w:szCs w:val="22"/>
        </w:rPr>
        <w:t>771 86 37</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България/ Česká republika/ Eesti/ España/ Hrvatska/ Κύπρος/ Latvija/ Lietuva/ Magyarország/ Malta/ România/ Slovenija/ Slovenská republika</w:t>
      </w:r>
    </w:p>
    <w:p w:rsidR="00361C3D" w:rsidRPr="00CE0E5F" w:rsidRDefault="00361C3D">
      <w:pPr>
        <w:keepNext/>
        <w:widowControl w:val="0"/>
        <w:tabs>
          <w:tab w:val="clear" w:pos="567"/>
          <w:tab w:val="left" w:pos="720"/>
        </w:tabs>
        <w:spacing w:line="240" w:lineRule="auto"/>
        <w:rPr>
          <w:szCs w:val="22"/>
        </w:rPr>
      </w:pPr>
      <w:r w:rsidRPr="00CE0E5F">
        <w:rPr>
          <w:szCs w:val="22"/>
        </w:rPr>
        <w:t>Almirall, S.A., Teл./ Tel/ Τηλ: +34 93 291 30 00</w:t>
      </w:r>
    </w:p>
    <w:p w:rsidR="00361C3D" w:rsidRPr="00CE0E5F" w:rsidRDefault="00361C3D">
      <w:pPr>
        <w:widowControl w:val="0"/>
        <w:tabs>
          <w:tab w:val="clear" w:pos="567"/>
          <w:tab w:val="left" w:pos="720"/>
        </w:tabs>
        <w:spacing w:line="240" w:lineRule="auto"/>
        <w:ind w:right="-2"/>
        <w:rPr>
          <w:szCs w:val="22"/>
        </w:rPr>
      </w:pPr>
      <w:r w:rsidRPr="00CE0E5F">
        <w:rPr>
          <w:szCs w:val="22"/>
        </w:rPr>
        <w:t xml:space="preserve">Tel (Česká republika / Slovenská republika): +420 </w:t>
      </w:r>
      <w:r w:rsidR="009206AE" w:rsidRPr="00CE0E5F">
        <w:rPr>
          <w:szCs w:val="22"/>
          <w:lang w:val="de-DE"/>
        </w:rPr>
        <w:t>220 990 139</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Danmark/ Norge</w:t>
      </w:r>
      <w:r w:rsidRPr="00CE0E5F">
        <w:rPr>
          <w:szCs w:val="22"/>
        </w:rPr>
        <w:t xml:space="preserve">/ </w:t>
      </w:r>
      <w:r w:rsidRPr="00CE0E5F">
        <w:rPr>
          <w:b/>
          <w:szCs w:val="22"/>
        </w:rPr>
        <w:t>Suomi/Finland/ Sverige</w:t>
      </w:r>
    </w:p>
    <w:p w:rsidR="00361C3D" w:rsidRPr="00CE0E5F" w:rsidRDefault="00361C3D" w:rsidP="002F5F55">
      <w:pPr>
        <w:keepNext/>
        <w:widowControl w:val="0"/>
        <w:tabs>
          <w:tab w:val="clear" w:pos="567"/>
          <w:tab w:val="left" w:pos="720"/>
        </w:tabs>
        <w:spacing w:line="240" w:lineRule="auto"/>
        <w:rPr>
          <w:szCs w:val="22"/>
        </w:rPr>
      </w:pPr>
      <w:r w:rsidRPr="00CE0E5F">
        <w:rPr>
          <w:szCs w:val="22"/>
        </w:rPr>
        <w:t>Almirall ApS, Tlf/ Puh/Tel: +45 70 25 75 75</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Deutschland</w:t>
      </w:r>
    </w:p>
    <w:p w:rsidR="00361C3D" w:rsidRPr="00CE0E5F" w:rsidRDefault="00361C3D">
      <w:pPr>
        <w:keepNext/>
        <w:widowControl w:val="0"/>
        <w:tabs>
          <w:tab w:val="clear" w:pos="567"/>
          <w:tab w:val="left" w:pos="720"/>
        </w:tabs>
        <w:spacing w:line="240" w:lineRule="auto"/>
        <w:rPr>
          <w:szCs w:val="22"/>
        </w:rPr>
      </w:pPr>
      <w:r w:rsidRPr="00CE0E5F">
        <w:rPr>
          <w:szCs w:val="22"/>
        </w:rPr>
        <w:t>Almirall Hermal GmbH, Tel.: +49 (0)40 72704-0</w:t>
      </w:r>
    </w:p>
    <w:p w:rsidR="005B2604" w:rsidRPr="00CE0E5F" w:rsidRDefault="005B2604" w:rsidP="005B2604">
      <w:pPr>
        <w:widowControl w:val="0"/>
        <w:numPr>
          <w:ilvl w:val="12"/>
          <w:numId w:val="0"/>
        </w:numPr>
        <w:tabs>
          <w:tab w:val="clear" w:pos="567"/>
          <w:tab w:val="left" w:pos="720"/>
        </w:tabs>
        <w:spacing w:line="240" w:lineRule="auto"/>
        <w:ind w:right="-2"/>
        <w:rPr>
          <w:szCs w:val="22"/>
          <w:lang w:val="de-DE"/>
        </w:rPr>
      </w:pPr>
    </w:p>
    <w:p w:rsidR="005B2604" w:rsidRPr="00CE0E5F" w:rsidRDefault="005B2604" w:rsidP="005B2604">
      <w:pPr>
        <w:keepNext/>
        <w:widowControl w:val="0"/>
        <w:numPr>
          <w:ilvl w:val="12"/>
          <w:numId w:val="0"/>
        </w:numPr>
        <w:tabs>
          <w:tab w:val="clear" w:pos="567"/>
          <w:tab w:val="left" w:pos="720"/>
        </w:tabs>
        <w:spacing w:line="240" w:lineRule="auto"/>
        <w:rPr>
          <w:b/>
          <w:szCs w:val="22"/>
        </w:rPr>
      </w:pPr>
      <w:r w:rsidRPr="00CE0E5F">
        <w:rPr>
          <w:b/>
          <w:szCs w:val="22"/>
        </w:rPr>
        <w:t>Ελλάδα</w:t>
      </w:r>
    </w:p>
    <w:p w:rsidR="005B2604" w:rsidRPr="00CE0E5F" w:rsidRDefault="005B2604" w:rsidP="005B2604">
      <w:pPr>
        <w:keepNext/>
        <w:widowControl w:val="0"/>
        <w:numPr>
          <w:ilvl w:val="12"/>
          <w:numId w:val="0"/>
        </w:numPr>
        <w:tabs>
          <w:tab w:val="clear" w:pos="567"/>
          <w:tab w:val="left" w:pos="720"/>
        </w:tabs>
        <w:spacing w:line="240" w:lineRule="auto"/>
        <w:rPr>
          <w:szCs w:val="22"/>
          <w:lang w:val="de-DE"/>
        </w:rPr>
      </w:pPr>
      <w:r w:rsidRPr="00CE0E5F">
        <w:rPr>
          <w:szCs w:val="22"/>
          <w:lang w:val="de-DE"/>
        </w:rPr>
        <w:t>Galenica A.E., Tηλ: +30 210 52 81 700</w:t>
      </w:r>
    </w:p>
    <w:p w:rsidR="00361C3D" w:rsidRPr="00CE0E5F" w:rsidRDefault="00361C3D">
      <w:pPr>
        <w:widowControl w:val="0"/>
        <w:tabs>
          <w:tab w:val="clear" w:pos="567"/>
          <w:tab w:val="left" w:pos="720"/>
        </w:tabs>
        <w:spacing w:line="240" w:lineRule="auto"/>
        <w:ind w:right="-2"/>
        <w:rPr>
          <w:szCs w:val="22"/>
          <w:lang w:val="de-DE"/>
        </w:rPr>
      </w:pPr>
    </w:p>
    <w:p w:rsidR="00361C3D" w:rsidRPr="00CE0E5F" w:rsidRDefault="00361C3D" w:rsidP="0049393D">
      <w:pPr>
        <w:keepNext/>
        <w:widowControl w:val="0"/>
        <w:tabs>
          <w:tab w:val="clear" w:pos="567"/>
          <w:tab w:val="left" w:pos="720"/>
        </w:tabs>
        <w:spacing w:line="240" w:lineRule="auto"/>
        <w:rPr>
          <w:szCs w:val="22"/>
        </w:rPr>
      </w:pPr>
      <w:r w:rsidRPr="00CE0E5F">
        <w:rPr>
          <w:b/>
          <w:szCs w:val="22"/>
        </w:rPr>
        <w:t>France</w:t>
      </w:r>
    </w:p>
    <w:p w:rsidR="00361C3D" w:rsidRPr="00CE0E5F" w:rsidRDefault="00361C3D" w:rsidP="0049393D">
      <w:pPr>
        <w:keepNext/>
        <w:widowControl w:val="0"/>
        <w:tabs>
          <w:tab w:val="clear" w:pos="567"/>
          <w:tab w:val="left" w:pos="720"/>
        </w:tabs>
        <w:spacing w:line="240" w:lineRule="auto"/>
        <w:ind w:right="-2"/>
        <w:rPr>
          <w:szCs w:val="22"/>
        </w:rPr>
      </w:pPr>
      <w:r w:rsidRPr="00CE0E5F">
        <w:rPr>
          <w:szCs w:val="22"/>
        </w:rPr>
        <w:t>Almirall SAS, Tél.: +33(0)1 46 46 19 20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Ireland</w:t>
      </w:r>
    </w:p>
    <w:p w:rsidR="00361C3D" w:rsidRPr="00CE0E5F" w:rsidRDefault="008F2AB6">
      <w:pPr>
        <w:keepNext/>
        <w:widowControl w:val="0"/>
        <w:tabs>
          <w:tab w:val="clear" w:pos="567"/>
          <w:tab w:val="left" w:pos="720"/>
        </w:tabs>
        <w:spacing w:line="240" w:lineRule="auto"/>
        <w:rPr>
          <w:szCs w:val="22"/>
        </w:rPr>
      </w:pPr>
      <w:r>
        <w:rPr>
          <w:szCs w:val="22"/>
          <w:lang w:val="de-DE"/>
        </w:rPr>
        <w:t>Almirall</w:t>
      </w:r>
      <w:r w:rsidR="006C0B6A">
        <w:rPr>
          <w:szCs w:val="22"/>
          <w:lang w:val="de-DE"/>
        </w:rPr>
        <w:t>,</w:t>
      </w:r>
      <w:r>
        <w:rPr>
          <w:szCs w:val="22"/>
          <w:lang w:val="de-DE"/>
        </w:rPr>
        <w:t xml:space="preserve"> S.A.</w:t>
      </w:r>
      <w:r w:rsidR="00AA3932" w:rsidRPr="00CE0E5F">
        <w:rPr>
          <w:szCs w:val="22"/>
          <w:lang w:val="de-DE"/>
        </w:rPr>
        <w:t xml:space="preserve">, Tel: </w:t>
      </w:r>
      <w:r w:rsidR="00D71B53">
        <w:t>+353 (0) 1431 9836</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Ísland</w:t>
      </w:r>
    </w:p>
    <w:p w:rsidR="00361C3D" w:rsidRPr="00CE0E5F" w:rsidRDefault="00361C3D">
      <w:pPr>
        <w:keepNext/>
        <w:widowControl w:val="0"/>
        <w:tabs>
          <w:tab w:val="clear" w:pos="567"/>
          <w:tab w:val="left" w:pos="720"/>
        </w:tabs>
        <w:spacing w:line="240" w:lineRule="auto"/>
        <w:rPr>
          <w:szCs w:val="22"/>
        </w:rPr>
      </w:pPr>
      <w:r w:rsidRPr="00CE0E5F">
        <w:rPr>
          <w:szCs w:val="22"/>
        </w:rPr>
        <w:t>Vistor hf., Sími: +354 535 70 00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Italia</w:t>
      </w:r>
    </w:p>
    <w:p w:rsidR="00361C3D" w:rsidRPr="00CE0E5F" w:rsidRDefault="00361C3D">
      <w:pPr>
        <w:keepNext/>
        <w:widowControl w:val="0"/>
        <w:tabs>
          <w:tab w:val="clear" w:pos="567"/>
          <w:tab w:val="left" w:pos="720"/>
        </w:tabs>
        <w:spacing w:line="240" w:lineRule="auto"/>
        <w:rPr>
          <w:szCs w:val="22"/>
        </w:rPr>
      </w:pPr>
      <w:r w:rsidRPr="00CE0E5F">
        <w:rPr>
          <w:szCs w:val="22"/>
        </w:rPr>
        <w:t>Almirall SpA, Tel.: +39 02 346181</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Nederland</w:t>
      </w:r>
    </w:p>
    <w:p w:rsidR="00361C3D" w:rsidRPr="00CE0E5F" w:rsidRDefault="00361C3D">
      <w:pPr>
        <w:keepNext/>
        <w:widowControl w:val="0"/>
        <w:tabs>
          <w:tab w:val="clear" w:pos="567"/>
          <w:tab w:val="left" w:pos="720"/>
        </w:tabs>
        <w:spacing w:line="240" w:lineRule="auto"/>
        <w:rPr>
          <w:szCs w:val="22"/>
        </w:rPr>
      </w:pPr>
      <w:r w:rsidRPr="00CE0E5F">
        <w:rPr>
          <w:szCs w:val="22"/>
        </w:rPr>
        <w:t>Almirall B.V., Tel: +31 (0)30</w:t>
      </w:r>
      <w:r w:rsidR="00F63D23" w:rsidRPr="00CE0E5F">
        <w:rPr>
          <w:szCs w:val="22"/>
        </w:rPr>
        <w:t xml:space="preserve"> </w:t>
      </w:r>
      <w:r w:rsidRPr="00CE0E5F">
        <w:rPr>
          <w:szCs w:val="22"/>
        </w:rPr>
        <w:t>799</w:t>
      </w:r>
      <w:r w:rsidR="00F63D23" w:rsidRPr="00CE0E5F">
        <w:rPr>
          <w:szCs w:val="22"/>
        </w:rPr>
        <w:t xml:space="preserve"> </w:t>
      </w:r>
      <w:r w:rsidRPr="00CE0E5F">
        <w:rPr>
          <w:szCs w:val="22"/>
        </w:rPr>
        <w:t>1155</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Österreich</w:t>
      </w:r>
    </w:p>
    <w:p w:rsidR="00361C3D" w:rsidRPr="00CE0E5F" w:rsidRDefault="00361C3D">
      <w:pPr>
        <w:keepNext/>
        <w:widowControl w:val="0"/>
        <w:tabs>
          <w:tab w:val="clear" w:pos="567"/>
          <w:tab w:val="left" w:pos="720"/>
        </w:tabs>
        <w:spacing w:line="240" w:lineRule="auto"/>
        <w:rPr>
          <w:szCs w:val="22"/>
        </w:rPr>
      </w:pPr>
      <w:r w:rsidRPr="00CE0E5F">
        <w:rPr>
          <w:szCs w:val="22"/>
        </w:rPr>
        <w:t>Almirall GmbH, Tel.: +43 (0)1/595 39 60</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Polska</w:t>
      </w:r>
    </w:p>
    <w:p w:rsidR="00361C3D" w:rsidRPr="00CE0E5F" w:rsidRDefault="00361C3D">
      <w:pPr>
        <w:keepNext/>
        <w:widowControl w:val="0"/>
        <w:tabs>
          <w:tab w:val="clear" w:pos="567"/>
          <w:tab w:val="left" w:pos="720"/>
        </w:tabs>
        <w:spacing w:line="240" w:lineRule="auto"/>
        <w:rPr>
          <w:szCs w:val="22"/>
        </w:rPr>
      </w:pPr>
      <w:r w:rsidRPr="00CE0E5F">
        <w:rPr>
          <w:szCs w:val="22"/>
        </w:rPr>
        <w:t>Almirall Sp.z o. o., Tel.: +48 22 330 02 57</w:t>
      </w:r>
    </w:p>
    <w:p w:rsidR="00361C3D" w:rsidRPr="00CE0E5F" w:rsidRDefault="00361C3D">
      <w:pPr>
        <w:widowControl w:val="0"/>
        <w:tabs>
          <w:tab w:val="clear" w:pos="567"/>
          <w:tab w:val="left" w:pos="720"/>
        </w:tabs>
        <w:spacing w:line="240" w:lineRule="auto"/>
        <w:ind w:right="-2"/>
        <w:rPr>
          <w:szCs w:val="22"/>
        </w:rPr>
      </w:pPr>
    </w:p>
    <w:p w:rsidR="00361C3D" w:rsidRPr="00CE0E5F" w:rsidRDefault="00361C3D">
      <w:pPr>
        <w:keepNext/>
        <w:widowControl w:val="0"/>
        <w:tabs>
          <w:tab w:val="clear" w:pos="567"/>
          <w:tab w:val="left" w:pos="720"/>
        </w:tabs>
        <w:spacing w:line="240" w:lineRule="auto"/>
        <w:rPr>
          <w:szCs w:val="22"/>
        </w:rPr>
      </w:pPr>
      <w:r w:rsidRPr="00CE0E5F">
        <w:rPr>
          <w:b/>
          <w:szCs w:val="22"/>
        </w:rPr>
        <w:t>Portugal</w:t>
      </w:r>
    </w:p>
    <w:p w:rsidR="00361C3D" w:rsidRPr="00CE0E5F" w:rsidRDefault="00361C3D">
      <w:pPr>
        <w:keepNext/>
        <w:widowControl w:val="0"/>
        <w:tabs>
          <w:tab w:val="clear" w:pos="567"/>
          <w:tab w:val="left" w:pos="720"/>
        </w:tabs>
        <w:spacing w:line="240" w:lineRule="auto"/>
        <w:rPr>
          <w:szCs w:val="22"/>
        </w:rPr>
      </w:pPr>
      <w:r w:rsidRPr="00CE0E5F">
        <w:rPr>
          <w:szCs w:val="22"/>
        </w:rPr>
        <w:t>Almirall - Produtos Farmacêuticos, Lda., Tel.: +351 21 415 57 50</w:t>
      </w:r>
    </w:p>
    <w:p w:rsidR="00BD493B" w:rsidRPr="00CE0E5F" w:rsidRDefault="00BD493B">
      <w:pPr>
        <w:keepNext/>
        <w:widowControl w:val="0"/>
        <w:tabs>
          <w:tab w:val="clear" w:pos="567"/>
          <w:tab w:val="left" w:pos="720"/>
        </w:tabs>
        <w:spacing w:line="240" w:lineRule="auto"/>
        <w:rPr>
          <w:szCs w:val="22"/>
        </w:rPr>
      </w:pPr>
    </w:p>
    <w:p w:rsidR="00361C3D" w:rsidRPr="00CE0E5F" w:rsidRDefault="00361C3D">
      <w:pPr>
        <w:widowControl w:val="0"/>
        <w:tabs>
          <w:tab w:val="clear" w:pos="567"/>
        </w:tabs>
        <w:spacing w:line="240" w:lineRule="auto"/>
        <w:rPr>
          <w:vanish/>
          <w:szCs w:val="22"/>
        </w:rPr>
      </w:pPr>
    </w:p>
    <w:p w:rsidR="00AA3932" w:rsidRPr="00CE0E5F" w:rsidRDefault="00AA3932" w:rsidP="00AA3932">
      <w:pPr>
        <w:keepNext/>
        <w:widowControl w:val="0"/>
        <w:tabs>
          <w:tab w:val="clear" w:pos="567"/>
          <w:tab w:val="left" w:pos="720"/>
        </w:tabs>
        <w:spacing w:line="240" w:lineRule="auto"/>
        <w:rPr>
          <w:szCs w:val="22"/>
        </w:rPr>
      </w:pPr>
      <w:r w:rsidRPr="00CE0E5F">
        <w:rPr>
          <w:b/>
          <w:szCs w:val="22"/>
        </w:rPr>
        <w:t>United Kingdom</w:t>
      </w:r>
      <w:r w:rsidR="008F2AB6">
        <w:rPr>
          <w:b/>
          <w:szCs w:val="22"/>
        </w:rPr>
        <w:t xml:space="preserve"> (Northern Ireland)</w:t>
      </w:r>
    </w:p>
    <w:p w:rsidR="00AA3932" w:rsidRPr="00CE0E5F" w:rsidRDefault="00AA3932" w:rsidP="00AA3932">
      <w:pPr>
        <w:widowControl w:val="0"/>
        <w:tabs>
          <w:tab w:val="clear" w:pos="567"/>
        </w:tabs>
        <w:spacing w:line="240" w:lineRule="auto"/>
        <w:rPr>
          <w:szCs w:val="22"/>
        </w:rPr>
      </w:pPr>
      <w:r w:rsidRPr="00CE0E5F">
        <w:rPr>
          <w:szCs w:val="22"/>
        </w:rPr>
        <w:t xml:space="preserve">Almirall Limited, Tel: </w:t>
      </w:r>
      <w:r w:rsidR="00003D1C" w:rsidRPr="00CE0E5F">
        <w:rPr>
          <w:szCs w:val="22"/>
        </w:rPr>
        <w:t>+44 (</w:t>
      </w:r>
      <w:r w:rsidRPr="00CE0E5F">
        <w:rPr>
          <w:szCs w:val="22"/>
        </w:rPr>
        <w:t>0</w:t>
      </w:r>
      <w:r w:rsidR="00003D1C" w:rsidRPr="00CE0E5F">
        <w:rPr>
          <w:szCs w:val="22"/>
        </w:rPr>
        <w:t xml:space="preserve">) </w:t>
      </w:r>
      <w:r w:rsidRPr="00CE0E5F">
        <w:rPr>
          <w:szCs w:val="22"/>
        </w:rPr>
        <w:t>800 0087 399</w:t>
      </w:r>
    </w:p>
    <w:p w:rsidR="00BD493B" w:rsidRPr="00CE0E5F" w:rsidRDefault="00BD493B" w:rsidP="00AA3932">
      <w:pPr>
        <w:widowControl w:val="0"/>
        <w:tabs>
          <w:tab w:val="clear" w:pos="567"/>
        </w:tabs>
        <w:spacing w:line="240" w:lineRule="auto"/>
        <w:rPr>
          <w:szCs w:val="22"/>
        </w:rPr>
      </w:pPr>
    </w:p>
    <w:p w:rsidR="00AA3932" w:rsidRPr="00CE0E5F" w:rsidRDefault="00AA3932" w:rsidP="00AA3932">
      <w:pPr>
        <w:widowControl w:val="0"/>
        <w:tabs>
          <w:tab w:val="clear" w:pos="567"/>
        </w:tabs>
        <w:spacing w:line="240" w:lineRule="auto"/>
        <w:rPr>
          <w:vanish/>
          <w:szCs w:val="22"/>
        </w:rPr>
      </w:pPr>
    </w:p>
    <w:p w:rsidR="00361C3D" w:rsidRPr="00CE0E5F" w:rsidRDefault="00361C3D">
      <w:pPr>
        <w:widowControl w:val="0"/>
        <w:tabs>
          <w:tab w:val="clear" w:pos="567"/>
        </w:tabs>
        <w:spacing w:line="240" w:lineRule="auto"/>
        <w:ind w:right="-2"/>
        <w:rPr>
          <w:szCs w:val="22"/>
        </w:rPr>
      </w:pPr>
      <w:r w:rsidRPr="00CE0E5F">
        <w:rPr>
          <w:b/>
          <w:bCs/>
          <w:szCs w:val="22"/>
          <w:lang w:bidi="lt-LT"/>
        </w:rPr>
        <w:t xml:space="preserve">Šis pakuotės lapelis paskutinį kartą peržiūrėtas </w:t>
      </w:r>
      <w:r w:rsidRPr="00CE0E5F">
        <w:rPr>
          <w:szCs w:val="22"/>
          <w:lang w:bidi="lt-LT"/>
        </w:rPr>
        <w:t>.</w:t>
      </w:r>
    </w:p>
    <w:p w:rsidR="00361C3D" w:rsidRPr="00CE0E5F" w:rsidRDefault="00361C3D">
      <w:pPr>
        <w:widowControl w:val="0"/>
        <w:tabs>
          <w:tab w:val="clear" w:pos="567"/>
        </w:tabs>
        <w:spacing w:line="240" w:lineRule="auto"/>
        <w:ind w:right="-2"/>
        <w:rPr>
          <w:szCs w:val="22"/>
        </w:rPr>
      </w:pPr>
    </w:p>
    <w:p w:rsidR="00361C3D" w:rsidRPr="00CE0E5F" w:rsidRDefault="00361C3D">
      <w:pPr>
        <w:keepNext/>
        <w:widowControl w:val="0"/>
        <w:tabs>
          <w:tab w:val="clear" w:pos="567"/>
        </w:tabs>
        <w:spacing w:line="240" w:lineRule="auto"/>
        <w:rPr>
          <w:szCs w:val="22"/>
        </w:rPr>
      </w:pPr>
      <w:r w:rsidRPr="00CE0E5F">
        <w:rPr>
          <w:b/>
          <w:bCs/>
          <w:szCs w:val="22"/>
          <w:lang w:bidi="lt-LT"/>
        </w:rPr>
        <w:t>Kiti informacijos šaltiniai</w:t>
      </w:r>
    </w:p>
    <w:p w:rsidR="00361C3D" w:rsidRPr="00CE0E5F" w:rsidRDefault="00361C3D">
      <w:pPr>
        <w:keepNext/>
        <w:widowControl w:val="0"/>
        <w:tabs>
          <w:tab w:val="clear" w:pos="567"/>
        </w:tabs>
        <w:spacing w:line="240" w:lineRule="auto"/>
        <w:rPr>
          <w:szCs w:val="22"/>
        </w:rPr>
      </w:pPr>
      <w:r w:rsidRPr="00CE0E5F">
        <w:rPr>
          <w:szCs w:val="22"/>
          <w:lang w:bidi="lt-LT"/>
        </w:rPr>
        <w:t xml:space="preserve">Išsami informacija apie šį vaistą pateikiama Europos vaistų agentūros tinklalapyje </w:t>
      </w:r>
      <w:hyperlink r:id="rId15" w:history="1">
        <w:r w:rsidRPr="00CE0E5F">
          <w:rPr>
            <w:rStyle w:val="Hyperlink"/>
            <w:szCs w:val="22"/>
            <w:lang w:bidi="lt-LT"/>
          </w:rPr>
          <w:t>http://www.ema.europa.eu/</w:t>
        </w:r>
      </w:hyperlink>
      <w:r w:rsidRPr="00CE0E5F">
        <w:rPr>
          <w:color w:val="0000FF"/>
          <w:szCs w:val="22"/>
          <w:lang w:bidi="lt-LT"/>
        </w:rPr>
        <w:t>.</w:t>
      </w:r>
    </w:p>
    <w:p w:rsidR="00361C3D" w:rsidRPr="00CE0E5F" w:rsidRDefault="00361C3D">
      <w:pPr>
        <w:widowControl w:val="0"/>
        <w:tabs>
          <w:tab w:val="clear" w:pos="567"/>
        </w:tabs>
        <w:spacing w:line="240" w:lineRule="auto"/>
        <w:ind w:right="-2"/>
        <w:rPr>
          <w:szCs w:val="22"/>
        </w:rPr>
      </w:pPr>
    </w:p>
    <w:sectPr w:rsidR="00361C3D" w:rsidRPr="00CE0E5F" w:rsidSect="00741F0E">
      <w:footerReference w:type="default" r:id="rId16"/>
      <w:pgSz w:w="11906" w:h="16838" w:code="9"/>
      <w:pgMar w:top="1134" w:right="1418" w:bottom="1134" w:left="1418" w:header="737" w:footer="737" w:gutter="0"/>
      <w:cols w:space="72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46" w:rsidRDefault="00C62A46">
      <w:pPr>
        <w:spacing w:line="240" w:lineRule="auto"/>
      </w:pPr>
      <w:r>
        <w:separator/>
      </w:r>
    </w:p>
  </w:endnote>
  <w:endnote w:type="continuationSeparator" w:id="0">
    <w:p w:rsidR="00C62A46" w:rsidRDefault="00C62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FBB" w:rsidRDefault="00506FBB">
    <w:pPr>
      <w:pStyle w:val="Footer"/>
      <w:tabs>
        <w:tab w:val="right" w:pos="8931"/>
      </w:tabs>
      <w:spacing w:line="240" w:lineRule="auto"/>
      <w:jc w:val="cen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161A0">
      <w:rPr>
        <w:rStyle w:val="pagenumber"/>
        <w:rFonts w:cs="Arial"/>
        <w:noProof/>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46" w:rsidRDefault="00C62A46">
      <w:pPr>
        <w:spacing w:line="240" w:lineRule="auto"/>
      </w:pPr>
      <w:r>
        <w:separator/>
      </w:r>
    </w:p>
  </w:footnote>
  <w:footnote w:type="continuationSeparator" w:id="0">
    <w:p w:rsidR="00C62A46" w:rsidRDefault="00C62A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1CB9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9D846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387F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9C20B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BEC6A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6617C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8AF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F475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00A7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EE6E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3"/>
      <w:numFmt w:val="decimal"/>
      <w:lvlText w:val="2.7.%1"/>
      <w:lvlJc w:val="left"/>
      <w:pPr>
        <w:tabs>
          <w:tab w:val="num" w:pos="1984"/>
        </w:tabs>
        <w:ind w:left="1984" w:hanging="1984"/>
      </w:pPr>
      <w:rPr>
        <w:rFonts w:cs="Times New Roman"/>
        <w:b/>
        <w:i w:val="0"/>
        <w:caps w:val="0"/>
        <w:smallCaps w:val="0"/>
        <w:strike w:val="0"/>
        <w:dstrike w:val="0"/>
        <w:vanish w:val="0"/>
        <w:color w:val="00000A"/>
        <w:position w:val="0"/>
        <w:sz w:val="24"/>
        <w:szCs w:val="24"/>
        <w:u w:val="none"/>
        <w:vertAlign w:val="baseline"/>
      </w:rPr>
    </w:lvl>
    <w:lvl w:ilvl="1">
      <w:start w:val="1"/>
      <w:numFmt w:val="decimal"/>
      <w:lvlText w:val="2.7.%1.%2"/>
      <w:lvlJc w:val="left"/>
      <w:pPr>
        <w:tabs>
          <w:tab w:val="num" w:pos="1984"/>
        </w:tabs>
        <w:ind w:left="1984" w:hanging="1984"/>
      </w:pPr>
      <w:rPr>
        <w:rFonts w:cs="Times New Roman"/>
        <w:b/>
        <w:i w:val="0"/>
        <w:caps w:val="0"/>
        <w:smallCaps w:val="0"/>
        <w:strike w:val="0"/>
        <w:dstrike w:val="0"/>
        <w:vanish w:val="0"/>
        <w:color w:val="00000A"/>
        <w:position w:val="0"/>
        <w:sz w:val="24"/>
        <w:szCs w:val="24"/>
        <w:u w:val="none"/>
        <w:vertAlign w:val="baseline"/>
      </w:rPr>
    </w:lvl>
    <w:lvl w:ilvl="2">
      <w:start w:val="1"/>
      <w:numFmt w:val="decimal"/>
      <w:lvlText w:val="2.7.%1.%2.%3"/>
      <w:lvlJc w:val="left"/>
      <w:pPr>
        <w:tabs>
          <w:tab w:val="num" w:pos="1984"/>
        </w:tabs>
        <w:ind w:left="1984" w:hanging="1984"/>
      </w:pPr>
      <w:rPr>
        <w:rFonts w:cs="Times New Roman"/>
        <w:b/>
        <w:i w:val="0"/>
        <w:caps w:val="0"/>
        <w:smallCaps w:val="0"/>
        <w:strike w:val="0"/>
        <w:dstrike w:val="0"/>
        <w:vanish w:val="0"/>
        <w:color w:val="00000A"/>
        <w:position w:val="0"/>
        <w:sz w:val="24"/>
        <w:szCs w:val="24"/>
        <w:u w:val="none"/>
        <w:vertAlign w:val="baseline"/>
      </w:rPr>
    </w:lvl>
    <w:lvl w:ilvl="3">
      <w:start w:val="1"/>
      <w:numFmt w:val="decimal"/>
      <w:lvlText w:val="2.7.%1.%2.%3.%4"/>
      <w:lvlJc w:val="left"/>
      <w:pPr>
        <w:tabs>
          <w:tab w:val="num" w:pos="1984"/>
        </w:tabs>
        <w:ind w:left="1984" w:hanging="1984"/>
      </w:pPr>
      <w:rPr>
        <w:rFonts w:cs="Times New Roman"/>
        <w:b/>
        <w:i w:val="0"/>
        <w:caps w:val="0"/>
        <w:smallCaps w:val="0"/>
        <w:strike w:val="0"/>
        <w:dstrike w:val="0"/>
        <w:vanish w:val="0"/>
        <w:color w:val="00000A"/>
        <w:position w:val="0"/>
        <w:sz w:val="24"/>
        <w:szCs w:val="24"/>
        <w:u w:val="none"/>
        <w:vertAlign w:val="baseline"/>
      </w:rPr>
    </w:lvl>
    <w:lvl w:ilvl="4">
      <w:start w:val="1"/>
      <w:numFmt w:val="decimal"/>
      <w:lvlText w:val="2.7.%1.%2.%3.%4.%5"/>
      <w:lvlJc w:val="left"/>
      <w:pPr>
        <w:tabs>
          <w:tab w:val="num" w:pos="1984"/>
        </w:tabs>
        <w:ind w:left="1984" w:hanging="1984"/>
      </w:pPr>
      <w:rPr>
        <w:rFonts w:cs="Times New Roman"/>
        <w:b/>
        <w:i w:val="0"/>
        <w:caps w:val="0"/>
        <w:smallCaps w:val="0"/>
        <w:strike w:val="0"/>
        <w:dstrike w:val="0"/>
        <w:vanish w:val="0"/>
        <w:color w:val="00000A"/>
        <w:position w:val="0"/>
        <w:sz w:val="24"/>
        <w:szCs w:val="24"/>
        <w:u w:val="none"/>
        <w:vertAlign w:val="baseline"/>
      </w:rPr>
    </w:lvl>
    <w:lvl w:ilvl="5">
      <w:start w:val="1"/>
      <w:numFmt w:val="decimal"/>
      <w:lvlText w:val="2.7.%1.%2.%3.%4.%5.%6"/>
      <w:lvlJc w:val="left"/>
      <w:pPr>
        <w:tabs>
          <w:tab w:val="num" w:pos="5528"/>
        </w:tabs>
        <w:ind w:left="5528" w:hanging="1984"/>
      </w:pPr>
      <w:rPr>
        <w:rFonts w:cs="Times New Roman"/>
        <w:b/>
        <w:i w:val="0"/>
        <w:caps w:val="0"/>
        <w:smallCaps w:val="0"/>
        <w:strike w:val="0"/>
        <w:dstrike w:val="0"/>
        <w:vanish w:val="0"/>
        <w:color w:val="00000A"/>
        <w:position w:val="0"/>
        <w:sz w:val="24"/>
        <w:szCs w:val="24"/>
        <w:u w:val="none"/>
        <w:vertAlign w:val="baseline"/>
      </w:rPr>
    </w:lvl>
    <w:lvl w:ilvl="6">
      <w:start w:val="1"/>
      <w:numFmt w:val="lowerLetter"/>
      <w:lvlText w:val="(%7)"/>
      <w:lvlJc w:val="left"/>
      <w:pPr>
        <w:tabs>
          <w:tab w:val="num" w:pos="425"/>
        </w:tabs>
        <w:ind w:left="425" w:hanging="425"/>
      </w:pPr>
      <w:rPr>
        <w:rFonts w:cs="Times New Roman"/>
        <w:b w:val="0"/>
        <w:i w:val="0"/>
        <w:caps w:val="0"/>
        <w:smallCaps w:val="0"/>
        <w:strike w:val="0"/>
        <w:dstrike w:val="0"/>
        <w:vanish w:val="0"/>
        <w:color w:val="00000A"/>
        <w:position w:val="0"/>
        <w:sz w:val="24"/>
        <w:u w:val="none"/>
        <w:vertAlign w:val="baseline"/>
      </w:rPr>
    </w:lvl>
    <w:lvl w:ilvl="7">
      <w:start w:val="1"/>
      <w:numFmt w:val="decimal"/>
      <w:lvlText w:val="(%8)"/>
      <w:lvlJc w:val="left"/>
      <w:pPr>
        <w:tabs>
          <w:tab w:val="num" w:pos="850"/>
        </w:tabs>
        <w:ind w:left="850" w:hanging="425"/>
      </w:pPr>
      <w:rPr>
        <w:rFonts w:cs="Times New Roman"/>
        <w:b w:val="0"/>
        <w:i w:val="0"/>
        <w:caps w:val="0"/>
        <w:smallCaps w:val="0"/>
        <w:strike w:val="0"/>
        <w:dstrike w:val="0"/>
        <w:vanish w:val="0"/>
        <w:color w:val="00000A"/>
        <w:position w:val="0"/>
        <w:sz w:val="24"/>
        <w:u w:val="none"/>
        <w:vertAlign w:val="baseline"/>
      </w:r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Num1"/>
    <w:lvl w:ilvl="0">
      <w:start w:val="21"/>
      <w:numFmt w:val="bullet"/>
      <w:lvlText w:val="-"/>
      <w:lvlJc w:val="left"/>
      <w:pPr>
        <w:tabs>
          <w:tab w:val="num" w:pos="360"/>
        </w:tabs>
        <w:ind w:left="188" w:hanging="188"/>
      </w:pPr>
      <w:rPr>
        <w:rFonts w:ascii="OpenSymbol" w:hAnsi="Open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3"/>
    <w:multiLevelType w:val="multilevel"/>
    <w:tmpl w:val="00000003"/>
    <w:name w:val="WWNum2"/>
    <w:lvl w:ilvl="0">
      <w:start w:val="1"/>
      <w:numFmt w:val="bullet"/>
      <w:lvlText w:val="-"/>
      <w:lvlJc w:val="left"/>
      <w:pPr>
        <w:tabs>
          <w:tab w:val="num" w:pos="0"/>
        </w:tabs>
        <w:ind w:left="360" w:hanging="360"/>
      </w:pPr>
      <w:rPr>
        <w:rFonts w:ascii="Times New Roman" w:hAnsi="Times New Roman" w:cs="Times New Roman"/>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3" w15:restartNumberingAfterBreak="0">
    <w:nsid w:val="00000004"/>
    <w:multiLevelType w:val="multilevel"/>
    <w:tmpl w:val="00000004"/>
    <w:name w:val="WWNum2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4" w15:restartNumberingAfterBreak="0">
    <w:nsid w:val="00000005"/>
    <w:multiLevelType w:val="multilevel"/>
    <w:tmpl w:val="00000005"/>
    <w:name w:val="WWNum2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5" w15:restartNumberingAfterBreak="0">
    <w:nsid w:val="00000006"/>
    <w:multiLevelType w:val="multilevel"/>
    <w:tmpl w:val="00000006"/>
    <w:name w:val="WWNum30"/>
    <w:lvl w:ilvl="0">
      <w:start w:val="1"/>
      <w:numFmt w:val="upperLetter"/>
      <w:lvlText w:val="%1."/>
      <w:lvlJc w:val="left"/>
      <w:pPr>
        <w:tabs>
          <w:tab w:val="num" w:pos="0"/>
        </w:tabs>
        <w:ind w:left="5670" w:hanging="5670"/>
      </w:pPr>
      <w:rPr>
        <w:b/>
      </w:rPr>
    </w:lvl>
    <w:lvl w:ilvl="1">
      <w:start w:val="17"/>
      <w:numFmt w:val="decimal"/>
      <w:lvlText w:val="%2."/>
      <w:lvlJc w:val="left"/>
      <w:pPr>
        <w:tabs>
          <w:tab w:val="num" w:pos="0"/>
        </w:tabs>
        <w:ind w:left="1650" w:hanging="570"/>
      </w:pPr>
      <w:rPr>
        <w:b/>
        <w:i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0000007"/>
    <w:multiLevelType w:val="multilevel"/>
    <w:tmpl w:val="00000007"/>
    <w:name w:val="WWNum31"/>
    <w:lvl w:ilvl="0">
      <w:start w:val="17"/>
      <w:numFmt w:val="decimal"/>
      <w:lvlText w:val="%1."/>
      <w:lvlJc w:val="left"/>
      <w:pPr>
        <w:tabs>
          <w:tab w:val="num" w:pos="0"/>
        </w:tabs>
        <w:ind w:left="1650" w:hanging="570"/>
      </w:pPr>
      <w:rPr>
        <w:b/>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03356D5"/>
    <w:multiLevelType w:val="hybridMultilevel"/>
    <w:tmpl w:val="1CB830B8"/>
    <w:lvl w:ilvl="0" w:tplc="D5D4A3CA">
      <w:start w:val="1"/>
      <w:numFmt w:val="bullet"/>
      <w:lvlText w:val="o"/>
      <w:lvlJc w:val="left"/>
      <w:pPr>
        <w:ind w:left="1080" w:hanging="360"/>
      </w:pPr>
      <w:rPr>
        <w:rFonts w:ascii="Courier New" w:hAnsi="Courier New" w:cs="Courier New" w:hint="default"/>
      </w:rPr>
    </w:lvl>
    <w:lvl w:ilvl="1" w:tplc="211A62E2">
      <w:start w:val="1"/>
      <w:numFmt w:val="bullet"/>
      <w:lvlText w:val="o"/>
      <w:lvlJc w:val="left"/>
      <w:pPr>
        <w:ind w:left="1800" w:hanging="360"/>
      </w:pPr>
      <w:rPr>
        <w:rFonts w:ascii="Courier New" w:hAnsi="Courier New" w:cs="Courier New" w:hint="default"/>
      </w:rPr>
    </w:lvl>
    <w:lvl w:ilvl="2" w:tplc="DA268598">
      <w:start w:val="1"/>
      <w:numFmt w:val="bullet"/>
      <w:lvlText w:val=""/>
      <w:lvlJc w:val="left"/>
      <w:pPr>
        <w:ind w:left="2520" w:hanging="360"/>
      </w:pPr>
      <w:rPr>
        <w:rFonts w:ascii="Wingdings" w:hAnsi="Wingdings" w:hint="default"/>
      </w:rPr>
    </w:lvl>
    <w:lvl w:ilvl="3" w:tplc="ABA8BD1A">
      <w:start w:val="1"/>
      <w:numFmt w:val="bullet"/>
      <w:lvlText w:val=""/>
      <w:lvlJc w:val="left"/>
      <w:pPr>
        <w:ind w:left="3240" w:hanging="360"/>
      </w:pPr>
      <w:rPr>
        <w:rFonts w:ascii="Symbol" w:hAnsi="Symbol" w:hint="default"/>
      </w:rPr>
    </w:lvl>
    <w:lvl w:ilvl="4" w:tplc="29D411BC">
      <w:start w:val="1"/>
      <w:numFmt w:val="bullet"/>
      <w:lvlText w:val="o"/>
      <w:lvlJc w:val="left"/>
      <w:pPr>
        <w:ind w:left="3960" w:hanging="360"/>
      </w:pPr>
      <w:rPr>
        <w:rFonts w:ascii="Courier New" w:hAnsi="Courier New" w:cs="Courier New" w:hint="default"/>
      </w:rPr>
    </w:lvl>
    <w:lvl w:ilvl="5" w:tplc="D7C401E6">
      <w:start w:val="1"/>
      <w:numFmt w:val="bullet"/>
      <w:lvlText w:val=""/>
      <w:lvlJc w:val="left"/>
      <w:pPr>
        <w:ind w:left="4680" w:hanging="360"/>
      </w:pPr>
      <w:rPr>
        <w:rFonts w:ascii="Wingdings" w:hAnsi="Wingdings" w:hint="default"/>
      </w:rPr>
    </w:lvl>
    <w:lvl w:ilvl="6" w:tplc="4E600F32">
      <w:start w:val="1"/>
      <w:numFmt w:val="bullet"/>
      <w:lvlText w:val=""/>
      <w:lvlJc w:val="left"/>
      <w:pPr>
        <w:ind w:left="5400" w:hanging="360"/>
      </w:pPr>
      <w:rPr>
        <w:rFonts w:ascii="Symbol" w:hAnsi="Symbol" w:hint="default"/>
      </w:rPr>
    </w:lvl>
    <w:lvl w:ilvl="7" w:tplc="4A9A7778">
      <w:start w:val="1"/>
      <w:numFmt w:val="bullet"/>
      <w:lvlText w:val="o"/>
      <w:lvlJc w:val="left"/>
      <w:pPr>
        <w:ind w:left="6120" w:hanging="360"/>
      </w:pPr>
      <w:rPr>
        <w:rFonts w:ascii="Courier New" w:hAnsi="Courier New" w:cs="Courier New" w:hint="default"/>
      </w:rPr>
    </w:lvl>
    <w:lvl w:ilvl="8" w:tplc="AA342F00">
      <w:start w:val="1"/>
      <w:numFmt w:val="bullet"/>
      <w:lvlText w:val=""/>
      <w:lvlJc w:val="left"/>
      <w:pPr>
        <w:ind w:left="6840" w:hanging="360"/>
      </w:pPr>
      <w:rPr>
        <w:rFonts w:ascii="Wingdings" w:hAnsi="Wingdings" w:hint="default"/>
      </w:rPr>
    </w:lvl>
  </w:abstractNum>
  <w:abstractNum w:abstractNumId="18" w15:restartNumberingAfterBreak="0">
    <w:nsid w:val="073828D9"/>
    <w:multiLevelType w:val="hybridMultilevel"/>
    <w:tmpl w:val="10EA41E6"/>
    <w:lvl w:ilvl="0" w:tplc="710693D8">
      <w:start w:val="1"/>
      <w:numFmt w:val="bullet"/>
      <w:lvlText w:val=""/>
      <w:lvlJc w:val="left"/>
      <w:pPr>
        <w:tabs>
          <w:tab w:val="num" w:pos="-360"/>
        </w:tabs>
        <w:ind w:left="360" w:hanging="360"/>
      </w:pPr>
      <w:rPr>
        <w:rFonts w:ascii="Symbol" w:hAnsi="Symbol" w:hint="default"/>
      </w:rPr>
    </w:lvl>
    <w:lvl w:ilvl="1" w:tplc="58BEECC8" w:tentative="1">
      <w:start w:val="1"/>
      <w:numFmt w:val="bullet"/>
      <w:lvlText w:val="o"/>
      <w:lvlJc w:val="left"/>
      <w:pPr>
        <w:ind w:left="1080" w:hanging="360"/>
      </w:pPr>
      <w:rPr>
        <w:rFonts w:ascii="Courier New" w:hAnsi="Courier New" w:cs="Courier New" w:hint="default"/>
      </w:rPr>
    </w:lvl>
    <w:lvl w:ilvl="2" w:tplc="5BEA7A04" w:tentative="1">
      <w:start w:val="1"/>
      <w:numFmt w:val="bullet"/>
      <w:lvlText w:val=""/>
      <w:lvlJc w:val="left"/>
      <w:pPr>
        <w:ind w:left="1800" w:hanging="360"/>
      </w:pPr>
      <w:rPr>
        <w:rFonts w:ascii="Wingdings" w:hAnsi="Wingdings" w:hint="default"/>
      </w:rPr>
    </w:lvl>
    <w:lvl w:ilvl="3" w:tplc="6D70F63E" w:tentative="1">
      <w:start w:val="1"/>
      <w:numFmt w:val="bullet"/>
      <w:lvlText w:val=""/>
      <w:lvlJc w:val="left"/>
      <w:pPr>
        <w:ind w:left="2520" w:hanging="360"/>
      </w:pPr>
      <w:rPr>
        <w:rFonts w:ascii="Symbol" w:hAnsi="Symbol" w:hint="default"/>
      </w:rPr>
    </w:lvl>
    <w:lvl w:ilvl="4" w:tplc="5346FD76" w:tentative="1">
      <w:start w:val="1"/>
      <w:numFmt w:val="bullet"/>
      <w:lvlText w:val="o"/>
      <w:lvlJc w:val="left"/>
      <w:pPr>
        <w:ind w:left="3240" w:hanging="360"/>
      </w:pPr>
      <w:rPr>
        <w:rFonts w:ascii="Courier New" w:hAnsi="Courier New" w:cs="Courier New" w:hint="default"/>
      </w:rPr>
    </w:lvl>
    <w:lvl w:ilvl="5" w:tplc="36C2264A" w:tentative="1">
      <w:start w:val="1"/>
      <w:numFmt w:val="bullet"/>
      <w:lvlText w:val=""/>
      <w:lvlJc w:val="left"/>
      <w:pPr>
        <w:ind w:left="3960" w:hanging="360"/>
      </w:pPr>
      <w:rPr>
        <w:rFonts w:ascii="Wingdings" w:hAnsi="Wingdings" w:hint="default"/>
      </w:rPr>
    </w:lvl>
    <w:lvl w:ilvl="6" w:tplc="43A47D3A" w:tentative="1">
      <w:start w:val="1"/>
      <w:numFmt w:val="bullet"/>
      <w:lvlText w:val=""/>
      <w:lvlJc w:val="left"/>
      <w:pPr>
        <w:ind w:left="4680" w:hanging="360"/>
      </w:pPr>
      <w:rPr>
        <w:rFonts w:ascii="Symbol" w:hAnsi="Symbol" w:hint="default"/>
      </w:rPr>
    </w:lvl>
    <w:lvl w:ilvl="7" w:tplc="A2BCA51C" w:tentative="1">
      <w:start w:val="1"/>
      <w:numFmt w:val="bullet"/>
      <w:lvlText w:val="o"/>
      <w:lvlJc w:val="left"/>
      <w:pPr>
        <w:ind w:left="5400" w:hanging="360"/>
      </w:pPr>
      <w:rPr>
        <w:rFonts w:ascii="Courier New" w:hAnsi="Courier New" w:cs="Courier New" w:hint="default"/>
      </w:rPr>
    </w:lvl>
    <w:lvl w:ilvl="8" w:tplc="BE0EBB40" w:tentative="1">
      <w:start w:val="1"/>
      <w:numFmt w:val="bullet"/>
      <w:lvlText w:val=""/>
      <w:lvlJc w:val="left"/>
      <w:pPr>
        <w:ind w:left="6120" w:hanging="360"/>
      </w:pPr>
      <w:rPr>
        <w:rFonts w:ascii="Wingdings" w:hAnsi="Wingdings" w:hint="default"/>
      </w:rPr>
    </w:lvl>
  </w:abstractNum>
  <w:abstractNum w:abstractNumId="19"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3C2D25"/>
    <w:multiLevelType w:val="hybridMultilevel"/>
    <w:tmpl w:val="65BAE7F8"/>
    <w:lvl w:ilvl="0" w:tplc="12023C66">
      <w:start w:val="1"/>
      <w:numFmt w:val="bullet"/>
      <w:lvlText w:val=""/>
      <w:lvlJc w:val="left"/>
      <w:pPr>
        <w:ind w:left="720" w:hanging="360"/>
      </w:pPr>
      <w:rPr>
        <w:rFonts w:ascii="Symbol" w:hAnsi="Symbol" w:hint="default"/>
      </w:rPr>
    </w:lvl>
    <w:lvl w:ilvl="1" w:tplc="A43283AA">
      <w:start w:val="1"/>
      <w:numFmt w:val="bullet"/>
      <w:lvlText w:val="o"/>
      <w:lvlJc w:val="left"/>
      <w:pPr>
        <w:ind w:left="1440" w:hanging="360"/>
      </w:pPr>
      <w:rPr>
        <w:rFonts w:ascii="Courier New" w:hAnsi="Courier New" w:cs="Courier New" w:hint="default"/>
      </w:rPr>
    </w:lvl>
    <w:lvl w:ilvl="2" w:tplc="B8A04676">
      <w:start w:val="1"/>
      <w:numFmt w:val="bullet"/>
      <w:lvlText w:val=""/>
      <w:lvlJc w:val="left"/>
      <w:pPr>
        <w:ind w:left="2160" w:hanging="360"/>
      </w:pPr>
      <w:rPr>
        <w:rFonts w:ascii="Wingdings" w:hAnsi="Wingdings" w:hint="default"/>
      </w:rPr>
    </w:lvl>
    <w:lvl w:ilvl="3" w:tplc="713206A2">
      <w:start w:val="1"/>
      <w:numFmt w:val="bullet"/>
      <w:lvlText w:val=""/>
      <w:lvlJc w:val="left"/>
      <w:pPr>
        <w:ind w:left="2880" w:hanging="360"/>
      </w:pPr>
      <w:rPr>
        <w:rFonts w:ascii="Symbol" w:hAnsi="Symbol" w:hint="default"/>
      </w:rPr>
    </w:lvl>
    <w:lvl w:ilvl="4" w:tplc="AEE64FF2">
      <w:start w:val="1"/>
      <w:numFmt w:val="bullet"/>
      <w:lvlText w:val="o"/>
      <w:lvlJc w:val="left"/>
      <w:pPr>
        <w:ind w:left="3600" w:hanging="360"/>
      </w:pPr>
      <w:rPr>
        <w:rFonts w:ascii="Courier New" w:hAnsi="Courier New" w:cs="Courier New" w:hint="default"/>
      </w:rPr>
    </w:lvl>
    <w:lvl w:ilvl="5" w:tplc="8716F8E8">
      <w:start w:val="1"/>
      <w:numFmt w:val="bullet"/>
      <w:lvlText w:val=""/>
      <w:lvlJc w:val="left"/>
      <w:pPr>
        <w:ind w:left="4320" w:hanging="360"/>
      </w:pPr>
      <w:rPr>
        <w:rFonts w:ascii="Wingdings" w:hAnsi="Wingdings" w:hint="default"/>
      </w:rPr>
    </w:lvl>
    <w:lvl w:ilvl="6" w:tplc="6D7C86E8">
      <w:start w:val="1"/>
      <w:numFmt w:val="bullet"/>
      <w:lvlText w:val=""/>
      <w:lvlJc w:val="left"/>
      <w:pPr>
        <w:ind w:left="5040" w:hanging="360"/>
      </w:pPr>
      <w:rPr>
        <w:rFonts w:ascii="Symbol" w:hAnsi="Symbol" w:hint="default"/>
      </w:rPr>
    </w:lvl>
    <w:lvl w:ilvl="7" w:tplc="E1E6E69C">
      <w:start w:val="1"/>
      <w:numFmt w:val="bullet"/>
      <w:lvlText w:val="o"/>
      <w:lvlJc w:val="left"/>
      <w:pPr>
        <w:ind w:left="5760" w:hanging="360"/>
      </w:pPr>
      <w:rPr>
        <w:rFonts w:ascii="Courier New" w:hAnsi="Courier New" w:cs="Courier New" w:hint="default"/>
      </w:rPr>
    </w:lvl>
    <w:lvl w:ilvl="8" w:tplc="6B7E60C8">
      <w:start w:val="1"/>
      <w:numFmt w:val="bullet"/>
      <w:lvlText w:val=""/>
      <w:lvlJc w:val="left"/>
      <w:pPr>
        <w:ind w:left="6480" w:hanging="360"/>
      </w:pPr>
      <w:rPr>
        <w:rFonts w:ascii="Wingdings" w:hAnsi="Wingdings" w:hint="default"/>
      </w:rPr>
    </w:lvl>
  </w:abstractNum>
  <w:abstractNum w:abstractNumId="21" w15:restartNumberingAfterBreak="0">
    <w:nsid w:val="1F61127C"/>
    <w:multiLevelType w:val="hybridMultilevel"/>
    <w:tmpl w:val="E230F5B4"/>
    <w:lvl w:ilvl="0" w:tplc="FFFFFFFF">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4E56E6A"/>
    <w:multiLevelType w:val="hybridMultilevel"/>
    <w:tmpl w:val="090A1A80"/>
    <w:lvl w:ilvl="0" w:tplc="710693D8">
      <w:start w:val="1"/>
      <w:numFmt w:val="bullet"/>
      <w:lvlText w:val=""/>
      <w:lvlJc w:val="left"/>
      <w:pPr>
        <w:tabs>
          <w:tab w:val="num" w:pos="-360"/>
        </w:tabs>
        <w:ind w:left="360" w:hanging="360"/>
      </w:pPr>
      <w:rPr>
        <w:rFonts w:ascii="Symbol" w:hAnsi="Symbol" w:hint="default"/>
      </w:rPr>
    </w:lvl>
    <w:lvl w:ilvl="1" w:tplc="8E46952E" w:tentative="1">
      <w:start w:val="1"/>
      <w:numFmt w:val="bullet"/>
      <w:lvlText w:val="o"/>
      <w:lvlJc w:val="left"/>
      <w:pPr>
        <w:ind w:left="1080" w:hanging="360"/>
      </w:pPr>
      <w:rPr>
        <w:rFonts w:ascii="Courier New" w:hAnsi="Courier New" w:cs="Courier New" w:hint="default"/>
      </w:rPr>
    </w:lvl>
    <w:lvl w:ilvl="2" w:tplc="8C30A2D2" w:tentative="1">
      <w:start w:val="1"/>
      <w:numFmt w:val="bullet"/>
      <w:lvlText w:val=""/>
      <w:lvlJc w:val="left"/>
      <w:pPr>
        <w:ind w:left="1800" w:hanging="360"/>
      </w:pPr>
      <w:rPr>
        <w:rFonts w:ascii="Wingdings" w:hAnsi="Wingdings" w:hint="default"/>
      </w:rPr>
    </w:lvl>
    <w:lvl w:ilvl="3" w:tplc="EC7843D2" w:tentative="1">
      <w:start w:val="1"/>
      <w:numFmt w:val="bullet"/>
      <w:lvlText w:val=""/>
      <w:lvlJc w:val="left"/>
      <w:pPr>
        <w:ind w:left="2520" w:hanging="360"/>
      </w:pPr>
      <w:rPr>
        <w:rFonts w:ascii="Symbol" w:hAnsi="Symbol" w:hint="default"/>
      </w:rPr>
    </w:lvl>
    <w:lvl w:ilvl="4" w:tplc="1C704F06" w:tentative="1">
      <w:start w:val="1"/>
      <w:numFmt w:val="bullet"/>
      <w:lvlText w:val="o"/>
      <w:lvlJc w:val="left"/>
      <w:pPr>
        <w:ind w:left="3240" w:hanging="360"/>
      </w:pPr>
      <w:rPr>
        <w:rFonts w:ascii="Courier New" w:hAnsi="Courier New" w:cs="Courier New" w:hint="default"/>
      </w:rPr>
    </w:lvl>
    <w:lvl w:ilvl="5" w:tplc="EB026412" w:tentative="1">
      <w:start w:val="1"/>
      <w:numFmt w:val="bullet"/>
      <w:lvlText w:val=""/>
      <w:lvlJc w:val="left"/>
      <w:pPr>
        <w:ind w:left="3960" w:hanging="360"/>
      </w:pPr>
      <w:rPr>
        <w:rFonts w:ascii="Wingdings" w:hAnsi="Wingdings" w:hint="default"/>
      </w:rPr>
    </w:lvl>
    <w:lvl w:ilvl="6" w:tplc="92FC61DC" w:tentative="1">
      <w:start w:val="1"/>
      <w:numFmt w:val="bullet"/>
      <w:lvlText w:val=""/>
      <w:lvlJc w:val="left"/>
      <w:pPr>
        <w:ind w:left="4680" w:hanging="360"/>
      </w:pPr>
      <w:rPr>
        <w:rFonts w:ascii="Symbol" w:hAnsi="Symbol" w:hint="default"/>
      </w:rPr>
    </w:lvl>
    <w:lvl w:ilvl="7" w:tplc="CE3A41C8" w:tentative="1">
      <w:start w:val="1"/>
      <w:numFmt w:val="bullet"/>
      <w:lvlText w:val="o"/>
      <w:lvlJc w:val="left"/>
      <w:pPr>
        <w:ind w:left="5400" w:hanging="360"/>
      </w:pPr>
      <w:rPr>
        <w:rFonts w:ascii="Courier New" w:hAnsi="Courier New" w:cs="Courier New" w:hint="default"/>
      </w:rPr>
    </w:lvl>
    <w:lvl w:ilvl="8" w:tplc="2724E3EA" w:tentative="1">
      <w:start w:val="1"/>
      <w:numFmt w:val="bullet"/>
      <w:lvlText w:val=""/>
      <w:lvlJc w:val="left"/>
      <w:pPr>
        <w:ind w:left="6120" w:hanging="360"/>
      </w:pPr>
      <w:rPr>
        <w:rFonts w:ascii="Wingdings" w:hAnsi="Wingdings" w:hint="default"/>
      </w:rPr>
    </w:lvl>
  </w:abstractNum>
  <w:abstractNum w:abstractNumId="23" w15:restartNumberingAfterBreak="0">
    <w:nsid w:val="3B1A1B34"/>
    <w:multiLevelType w:val="hybridMultilevel"/>
    <w:tmpl w:val="42CAA9EE"/>
    <w:lvl w:ilvl="0" w:tplc="FFFFFFFF">
      <w:start w:val="21"/>
      <w:numFmt w:val="bullet"/>
      <w:lvlText w:val="-"/>
      <w:lvlJc w:val="left"/>
      <w:pPr>
        <w:tabs>
          <w:tab w:val="num" w:pos="360"/>
        </w:tabs>
        <w:ind w:left="188" w:hanging="188"/>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22"/>
  </w:num>
  <w:num w:numId="9">
    <w:abstractNumId w:val="18"/>
  </w:num>
  <w:num w:numId="10">
    <w:abstractNumId w:val="23"/>
  </w:num>
  <w:num w:numId="11">
    <w:abstractNumId w:val="21"/>
  </w:num>
  <w:num w:numId="12">
    <w:abstractNumId w:val="19"/>
  </w:num>
  <w:num w:numId="13">
    <w:abstractNumId w:val="25"/>
  </w:num>
  <w:num w:numId="14">
    <w:abstractNumId w:val="24"/>
  </w:num>
  <w:num w:numId="15">
    <w:abstractNumId w:val="26"/>
  </w:num>
  <w:num w:numId="16">
    <w:abstractNumId w:val="20"/>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ES" w:vendorID="64" w:dllVersion="131078" w:nlCheck="1" w:checkStyle="0"/>
  <w:activeWritingStyle w:appName="MSWord" w:lang="de-DE" w:vendorID="64" w:dllVersion="131078" w:nlCheck="1" w:checkStyle="0"/>
  <w:activeWritingStyle w:appName="MSWord" w:lang="es-ES" w:vendorID="64" w:dllVersion="0" w:nlCheck="1" w:checkStyle="0"/>
  <w:activeWritingStyle w:appName="MSWord" w:lang="en-GB"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jM2NTEwNDU3MzVQ0lEKTi0uzszPAykwqQUAKYHMaSwAAAA="/>
  </w:docVars>
  <w:rsids>
    <w:rsidRoot w:val="00361C3D"/>
    <w:rsid w:val="00000682"/>
    <w:rsid w:val="00001765"/>
    <w:rsid w:val="00001EA5"/>
    <w:rsid w:val="00003D1C"/>
    <w:rsid w:val="000128DA"/>
    <w:rsid w:val="00014C50"/>
    <w:rsid w:val="000174A7"/>
    <w:rsid w:val="00017EC4"/>
    <w:rsid w:val="00030531"/>
    <w:rsid w:val="00036DD2"/>
    <w:rsid w:val="00037F04"/>
    <w:rsid w:val="0004586A"/>
    <w:rsid w:val="0005042A"/>
    <w:rsid w:val="00056636"/>
    <w:rsid w:val="00066073"/>
    <w:rsid w:val="00070436"/>
    <w:rsid w:val="00072020"/>
    <w:rsid w:val="00074BEC"/>
    <w:rsid w:val="00077D71"/>
    <w:rsid w:val="000815E4"/>
    <w:rsid w:val="00083F99"/>
    <w:rsid w:val="00084590"/>
    <w:rsid w:val="00087EC1"/>
    <w:rsid w:val="00091D45"/>
    <w:rsid w:val="00093524"/>
    <w:rsid w:val="00093C4F"/>
    <w:rsid w:val="000A05C4"/>
    <w:rsid w:val="000A137A"/>
    <w:rsid w:val="000A2B25"/>
    <w:rsid w:val="000B3F82"/>
    <w:rsid w:val="000B43EB"/>
    <w:rsid w:val="000B70A6"/>
    <w:rsid w:val="000C23A2"/>
    <w:rsid w:val="000D177F"/>
    <w:rsid w:val="000D1939"/>
    <w:rsid w:val="000D25B1"/>
    <w:rsid w:val="000D3B7F"/>
    <w:rsid w:val="000D4BDB"/>
    <w:rsid w:val="000E57E8"/>
    <w:rsid w:val="000F0D21"/>
    <w:rsid w:val="000F3FDD"/>
    <w:rsid w:val="000F6D53"/>
    <w:rsid w:val="001026D9"/>
    <w:rsid w:val="00103BF7"/>
    <w:rsid w:val="001110A6"/>
    <w:rsid w:val="00111E61"/>
    <w:rsid w:val="00120357"/>
    <w:rsid w:val="00122632"/>
    <w:rsid w:val="00122736"/>
    <w:rsid w:val="0012306F"/>
    <w:rsid w:val="0012310D"/>
    <w:rsid w:val="0012795A"/>
    <w:rsid w:val="00135F5E"/>
    <w:rsid w:val="00144D4F"/>
    <w:rsid w:val="0015228F"/>
    <w:rsid w:val="001538F2"/>
    <w:rsid w:val="00162323"/>
    <w:rsid w:val="00162625"/>
    <w:rsid w:val="001645AA"/>
    <w:rsid w:val="001665AD"/>
    <w:rsid w:val="00167868"/>
    <w:rsid w:val="00170631"/>
    <w:rsid w:val="00177E52"/>
    <w:rsid w:val="00197D57"/>
    <w:rsid w:val="001A17EE"/>
    <w:rsid w:val="001B0D44"/>
    <w:rsid w:val="001B1DFC"/>
    <w:rsid w:val="001E12A2"/>
    <w:rsid w:val="001E411C"/>
    <w:rsid w:val="001F6721"/>
    <w:rsid w:val="00211F58"/>
    <w:rsid w:val="00212452"/>
    <w:rsid w:val="0021264D"/>
    <w:rsid w:val="00216861"/>
    <w:rsid w:val="00222823"/>
    <w:rsid w:val="00226087"/>
    <w:rsid w:val="0023772C"/>
    <w:rsid w:val="00237877"/>
    <w:rsid w:val="00250F92"/>
    <w:rsid w:val="00263D77"/>
    <w:rsid w:val="00270ABB"/>
    <w:rsid w:val="00270C6C"/>
    <w:rsid w:val="00277CDA"/>
    <w:rsid w:val="00287456"/>
    <w:rsid w:val="002A004F"/>
    <w:rsid w:val="002A7E88"/>
    <w:rsid w:val="002B2189"/>
    <w:rsid w:val="002C031B"/>
    <w:rsid w:val="002C2BBE"/>
    <w:rsid w:val="002D0493"/>
    <w:rsid w:val="002E0930"/>
    <w:rsid w:val="002E151E"/>
    <w:rsid w:val="002E4E5C"/>
    <w:rsid w:val="002E6D87"/>
    <w:rsid w:val="002F04E1"/>
    <w:rsid w:val="002F2326"/>
    <w:rsid w:val="002F3F0B"/>
    <w:rsid w:val="002F5F55"/>
    <w:rsid w:val="002F67F6"/>
    <w:rsid w:val="003039B2"/>
    <w:rsid w:val="00316118"/>
    <w:rsid w:val="00323896"/>
    <w:rsid w:val="003309F5"/>
    <w:rsid w:val="003359F5"/>
    <w:rsid w:val="00345C7A"/>
    <w:rsid w:val="003537B3"/>
    <w:rsid w:val="00356E16"/>
    <w:rsid w:val="00361C3D"/>
    <w:rsid w:val="00372666"/>
    <w:rsid w:val="003819F6"/>
    <w:rsid w:val="00391AFF"/>
    <w:rsid w:val="003931F3"/>
    <w:rsid w:val="003961D2"/>
    <w:rsid w:val="003C68B2"/>
    <w:rsid w:val="003F0DD9"/>
    <w:rsid w:val="003F10F6"/>
    <w:rsid w:val="003F7B56"/>
    <w:rsid w:val="00401A16"/>
    <w:rsid w:val="00404949"/>
    <w:rsid w:val="00405E41"/>
    <w:rsid w:val="00415701"/>
    <w:rsid w:val="00415C9E"/>
    <w:rsid w:val="004169A6"/>
    <w:rsid w:val="00423BA0"/>
    <w:rsid w:val="00425238"/>
    <w:rsid w:val="00426EC2"/>
    <w:rsid w:val="004304F0"/>
    <w:rsid w:val="0043753F"/>
    <w:rsid w:val="00437B6F"/>
    <w:rsid w:val="00444FBA"/>
    <w:rsid w:val="004476D5"/>
    <w:rsid w:val="00462115"/>
    <w:rsid w:val="004668AE"/>
    <w:rsid w:val="00467CE7"/>
    <w:rsid w:val="00474F5D"/>
    <w:rsid w:val="00477028"/>
    <w:rsid w:val="00480E65"/>
    <w:rsid w:val="004821C6"/>
    <w:rsid w:val="0048601E"/>
    <w:rsid w:val="00491359"/>
    <w:rsid w:val="0049393D"/>
    <w:rsid w:val="00494D98"/>
    <w:rsid w:val="004A1C17"/>
    <w:rsid w:val="004A2C5C"/>
    <w:rsid w:val="004C1CD1"/>
    <w:rsid w:val="004C6BB2"/>
    <w:rsid w:val="004D5970"/>
    <w:rsid w:val="004E31BB"/>
    <w:rsid w:val="004E6034"/>
    <w:rsid w:val="00506FBB"/>
    <w:rsid w:val="00523759"/>
    <w:rsid w:val="0052589C"/>
    <w:rsid w:val="00526C97"/>
    <w:rsid w:val="00531CD5"/>
    <w:rsid w:val="00532E80"/>
    <w:rsid w:val="00537543"/>
    <w:rsid w:val="0054147E"/>
    <w:rsid w:val="00546D05"/>
    <w:rsid w:val="005519AA"/>
    <w:rsid w:val="00554C56"/>
    <w:rsid w:val="00556C43"/>
    <w:rsid w:val="005573B0"/>
    <w:rsid w:val="00560DCB"/>
    <w:rsid w:val="0056273A"/>
    <w:rsid w:val="005640F1"/>
    <w:rsid w:val="00566FD6"/>
    <w:rsid w:val="0056744B"/>
    <w:rsid w:val="00570F13"/>
    <w:rsid w:val="00575927"/>
    <w:rsid w:val="005776A1"/>
    <w:rsid w:val="005802AC"/>
    <w:rsid w:val="00591D94"/>
    <w:rsid w:val="005A03D0"/>
    <w:rsid w:val="005A56BC"/>
    <w:rsid w:val="005A7367"/>
    <w:rsid w:val="005B254B"/>
    <w:rsid w:val="005B2604"/>
    <w:rsid w:val="005B2F50"/>
    <w:rsid w:val="005C602B"/>
    <w:rsid w:val="005D19FD"/>
    <w:rsid w:val="005D385A"/>
    <w:rsid w:val="005E53E2"/>
    <w:rsid w:val="005E6959"/>
    <w:rsid w:val="005E760F"/>
    <w:rsid w:val="005F1599"/>
    <w:rsid w:val="005F4741"/>
    <w:rsid w:val="00600085"/>
    <w:rsid w:val="00637DC8"/>
    <w:rsid w:val="00641347"/>
    <w:rsid w:val="006455FA"/>
    <w:rsid w:val="00653960"/>
    <w:rsid w:val="0066226F"/>
    <w:rsid w:val="006732D7"/>
    <w:rsid w:val="00675608"/>
    <w:rsid w:val="006829A4"/>
    <w:rsid w:val="00683E56"/>
    <w:rsid w:val="00684C3A"/>
    <w:rsid w:val="00686294"/>
    <w:rsid w:val="006C0B6A"/>
    <w:rsid w:val="006C7BA6"/>
    <w:rsid w:val="006D5D7F"/>
    <w:rsid w:val="006D6FD9"/>
    <w:rsid w:val="006E12BE"/>
    <w:rsid w:val="006E35A1"/>
    <w:rsid w:val="006E3C67"/>
    <w:rsid w:val="006F10FC"/>
    <w:rsid w:val="007038EA"/>
    <w:rsid w:val="0070594B"/>
    <w:rsid w:val="00711A47"/>
    <w:rsid w:val="00712B89"/>
    <w:rsid w:val="00736D54"/>
    <w:rsid w:val="00741F0E"/>
    <w:rsid w:val="00745014"/>
    <w:rsid w:val="0074532F"/>
    <w:rsid w:val="007521EC"/>
    <w:rsid w:val="00756337"/>
    <w:rsid w:val="0076252D"/>
    <w:rsid w:val="00763236"/>
    <w:rsid w:val="00767B2B"/>
    <w:rsid w:val="00772DD2"/>
    <w:rsid w:val="00774167"/>
    <w:rsid w:val="007745CC"/>
    <w:rsid w:val="00774D64"/>
    <w:rsid w:val="00777448"/>
    <w:rsid w:val="00793155"/>
    <w:rsid w:val="00794A72"/>
    <w:rsid w:val="007B0B0E"/>
    <w:rsid w:val="007B7E36"/>
    <w:rsid w:val="007C12C6"/>
    <w:rsid w:val="007C2134"/>
    <w:rsid w:val="007C2536"/>
    <w:rsid w:val="007C2DFC"/>
    <w:rsid w:val="007C44C8"/>
    <w:rsid w:val="007D5C81"/>
    <w:rsid w:val="007E074D"/>
    <w:rsid w:val="007E6471"/>
    <w:rsid w:val="007F00BE"/>
    <w:rsid w:val="007F2CC5"/>
    <w:rsid w:val="007F5173"/>
    <w:rsid w:val="007F6E34"/>
    <w:rsid w:val="00801E1C"/>
    <w:rsid w:val="00802F21"/>
    <w:rsid w:val="00804562"/>
    <w:rsid w:val="008070EA"/>
    <w:rsid w:val="00813625"/>
    <w:rsid w:val="0081699E"/>
    <w:rsid w:val="00821366"/>
    <w:rsid w:val="00822628"/>
    <w:rsid w:val="00830A39"/>
    <w:rsid w:val="00834358"/>
    <w:rsid w:val="00834CBB"/>
    <w:rsid w:val="0083631E"/>
    <w:rsid w:val="008429D3"/>
    <w:rsid w:val="008576BD"/>
    <w:rsid w:val="00861D75"/>
    <w:rsid w:val="0086384E"/>
    <w:rsid w:val="00872D7E"/>
    <w:rsid w:val="00873247"/>
    <w:rsid w:val="00873A37"/>
    <w:rsid w:val="0088519A"/>
    <w:rsid w:val="00892831"/>
    <w:rsid w:val="008953C7"/>
    <w:rsid w:val="00895521"/>
    <w:rsid w:val="0089716E"/>
    <w:rsid w:val="008A6064"/>
    <w:rsid w:val="008B098D"/>
    <w:rsid w:val="008B2480"/>
    <w:rsid w:val="008B3972"/>
    <w:rsid w:val="008E22DA"/>
    <w:rsid w:val="008F0B97"/>
    <w:rsid w:val="008F2AB6"/>
    <w:rsid w:val="00907E47"/>
    <w:rsid w:val="00914514"/>
    <w:rsid w:val="009206AE"/>
    <w:rsid w:val="00921AB7"/>
    <w:rsid w:val="00921BE6"/>
    <w:rsid w:val="0092729E"/>
    <w:rsid w:val="00932034"/>
    <w:rsid w:val="00932040"/>
    <w:rsid w:val="00932F4E"/>
    <w:rsid w:val="009331FC"/>
    <w:rsid w:val="00934726"/>
    <w:rsid w:val="00936B23"/>
    <w:rsid w:val="0094108B"/>
    <w:rsid w:val="00946B5E"/>
    <w:rsid w:val="00970A8E"/>
    <w:rsid w:val="009804FB"/>
    <w:rsid w:val="00991ECB"/>
    <w:rsid w:val="0099453E"/>
    <w:rsid w:val="009973B0"/>
    <w:rsid w:val="009A1302"/>
    <w:rsid w:val="009A14E1"/>
    <w:rsid w:val="009C050B"/>
    <w:rsid w:val="009C2777"/>
    <w:rsid w:val="009C699F"/>
    <w:rsid w:val="009D0FD5"/>
    <w:rsid w:val="009D3524"/>
    <w:rsid w:val="009D5599"/>
    <w:rsid w:val="009E379E"/>
    <w:rsid w:val="009E6AB6"/>
    <w:rsid w:val="009F0FC1"/>
    <w:rsid w:val="009F40DF"/>
    <w:rsid w:val="009F7C02"/>
    <w:rsid w:val="00A11FFF"/>
    <w:rsid w:val="00A12481"/>
    <w:rsid w:val="00A138C9"/>
    <w:rsid w:val="00A141B5"/>
    <w:rsid w:val="00A16CF0"/>
    <w:rsid w:val="00A233D3"/>
    <w:rsid w:val="00A31488"/>
    <w:rsid w:val="00A37C2E"/>
    <w:rsid w:val="00A440B7"/>
    <w:rsid w:val="00A46E56"/>
    <w:rsid w:val="00A5376C"/>
    <w:rsid w:val="00A85AEF"/>
    <w:rsid w:val="00A87F01"/>
    <w:rsid w:val="00A97C1A"/>
    <w:rsid w:val="00AA1222"/>
    <w:rsid w:val="00AA1CE4"/>
    <w:rsid w:val="00AA3932"/>
    <w:rsid w:val="00AA6BDE"/>
    <w:rsid w:val="00AB46C8"/>
    <w:rsid w:val="00AB5E67"/>
    <w:rsid w:val="00AB7C09"/>
    <w:rsid w:val="00AD0F77"/>
    <w:rsid w:val="00B11B3D"/>
    <w:rsid w:val="00B1264B"/>
    <w:rsid w:val="00B16253"/>
    <w:rsid w:val="00B21323"/>
    <w:rsid w:val="00B35CF6"/>
    <w:rsid w:val="00B471FC"/>
    <w:rsid w:val="00B52FBE"/>
    <w:rsid w:val="00B55BC5"/>
    <w:rsid w:val="00B61593"/>
    <w:rsid w:val="00B635B2"/>
    <w:rsid w:val="00B651C5"/>
    <w:rsid w:val="00B67F54"/>
    <w:rsid w:val="00B731E9"/>
    <w:rsid w:val="00B779BA"/>
    <w:rsid w:val="00B86DF4"/>
    <w:rsid w:val="00B909E0"/>
    <w:rsid w:val="00B90B4D"/>
    <w:rsid w:val="00BA3E32"/>
    <w:rsid w:val="00BB0E83"/>
    <w:rsid w:val="00BB612E"/>
    <w:rsid w:val="00BC2A39"/>
    <w:rsid w:val="00BC69CF"/>
    <w:rsid w:val="00BC6D02"/>
    <w:rsid w:val="00BC6DEF"/>
    <w:rsid w:val="00BC70DA"/>
    <w:rsid w:val="00BD3595"/>
    <w:rsid w:val="00BD493B"/>
    <w:rsid w:val="00BD5372"/>
    <w:rsid w:val="00BE27D1"/>
    <w:rsid w:val="00BF0021"/>
    <w:rsid w:val="00BF6F74"/>
    <w:rsid w:val="00C01D02"/>
    <w:rsid w:val="00C0292C"/>
    <w:rsid w:val="00C0559A"/>
    <w:rsid w:val="00C12C74"/>
    <w:rsid w:val="00C13608"/>
    <w:rsid w:val="00C17B8E"/>
    <w:rsid w:val="00C24EAE"/>
    <w:rsid w:val="00C320A8"/>
    <w:rsid w:val="00C333A5"/>
    <w:rsid w:val="00C420AD"/>
    <w:rsid w:val="00C47B4F"/>
    <w:rsid w:val="00C5032B"/>
    <w:rsid w:val="00C53669"/>
    <w:rsid w:val="00C55694"/>
    <w:rsid w:val="00C56326"/>
    <w:rsid w:val="00C5751E"/>
    <w:rsid w:val="00C620D2"/>
    <w:rsid w:val="00C62A46"/>
    <w:rsid w:val="00C80798"/>
    <w:rsid w:val="00C821BA"/>
    <w:rsid w:val="00C94149"/>
    <w:rsid w:val="00CA49BC"/>
    <w:rsid w:val="00CA5469"/>
    <w:rsid w:val="00CD2FC6"/>
    <w:rsid w:val="00CD7E2B"/>
    <w:rsid w:val="00CE0E5F"/>
    <w:rsid w:val="00CE4602"/>
    <w:rsid w:val="00CE5D62"/>
    <w:rsid w:val="00CE7889"/>
    <w:rsid w:val="00CF044C"/>
    <w:rsid w:val="00CF1B79"/>
    <w:rsid w:val="00CF7BF9"/>
    <w:rsid w:val="00D107D9"/>
    <w:rsid w:val="00D14558"/>
    <w:rsid w:val="00D2050D"/>
    <w:rsid w:val="00D2083C"/>
    <w:rsid w:val="00D2657C"/>
    <w:rsid w:val="00D34FC2"/>
    <w:rsid w:val="00D42C4C"/>
    <w:rsid w:val="00D47842"/>
    <w:rsid w:val="00D51DAE"/>
    <w:rsid w:val="00D51E10"/>
    <w:rsid w:val="00D52130"/>
    <w:rsid w:val="00D53F5E"/>
    <w:rsid w:val="00D55AD6"/>
    <w:rsid w:val="00D60602"/>
    <w:rsid w:val="00D65F7C"/>
    <w:rsid w:val="00D71B53"/>
    <w:rsid w:val="00D729CD"/>
    <w:rsid w:val="00D748E7"/>
    <w:rsid w:val="00D76049"/>
    <w:rsid w:val="00D9142E"/>
    <w:rsid w:val="00DA0A7C"/>
    <w:rsid w:val="00DA24D9"/>
    <w:rsid w:val="00DB12AD"/>
    <w:rsid w:val="00DB1CD1"/>
    <w:rsid w:val="00DB35AF"/>
    <w:rsid w:val="00DB4DA0"/>
    <w:rsid w:val="00DC5B04"/>
    <w:rsid w:val="00DC7326"/>
    <w:rsid w:val="00DD1522"/>
    <w:rsid w:val="00DD287B"/>
    <w:rsid w:val="00DD3849"/>
    <w:rsid w:val="00DF5D2A"/>
    <w:rsid w:val="00E161A0"/>
    <w:rsid w:val="00E1669B"/>
    <w:rsid w:val="00E2141A"/>
    <w:rsid w:val="00E23BBA"/>
    <w:rsid w:val="00E3715D"/>
    <w:rsid w:val="00E459AC"/>
    <w:rsid w:val="00E5455E"/>
    <w:rsid w:val="00E72FCF"/>
    <w:rsid w:val="00E751C0"/>
    <w:rsid w:val="00E76239"/>
    <w:rsid w:val="00E841F9"/>
    <w:rsid w:val="00E84C0C"/>
    <w:rsid w:val="00E84CEB"/>
    <w:rsid w:val="00E96546"/>
    <w:rsid w:val="00EA70DA"/>
    <w:rsid w:val="00EB2E54"/>
    <w:rsid w:val="00EC3DCD"/>
    <w:rsid w:val="00EC52B8"/>
    <w:rsid w:val="00ED0293"/>
    <w:rsid w:val="00ED106E"/>
    <w:rsid w:val="00ED1196"/>
    <w:rsid w:val="00ED6A81"/>
    <w:rsid w:val="00ED6BEB"/>
    <w:rsid w:val="00EE11CC"/>
    <w:rsid w:val="00EE28B2"/>
    <w:rsid w:val="00EE4382"/>
    <w:rsid w:val="00EE74E6"/>
    <w:rsid w:val="00EF20F7"/>
    <w:rsid w:val="00F00B9E"/>
    <w:rsid w:val="00F03AD4"/>
    <w:rsid w:val="00F06BCF"/>
    <w:rsid w:val="00F26EE1"/>
    <w:rsid w:val="00F30798"/>
    <w:rsid w:val="00F31EF2"/>
    <w:rsid w:val="00F33D23"/>
    <w:rsid w:val="00F33F19"/>
    <w:rsid w:val="00F34EC1"/>
    <w:rsid w:val="00F442BB"/>
    <w:rsid w:val="00F57BAD"/>
    <w:rsid w:val="00F63D23"/>
    <w:rsid w:val="00F76A3E"/>
    <w:rsid w:val="00F77CE5"/>
    <w:rsid w:val="00F80566"/>
    <w:rsid w:val="00F81635"/>
    <w:rsid w:val="00F82C5E"/>
    <w:rsid w:val="00F85E01"/>
    <w:rsid w:val="00F96463"/>
    <w:rsid w:val="00FA2262"/>
    <w:rsid w:val="00FA2B37"/>
    <w:rsid w:val="00FA4112"/>
    <w:rsid w:val="00FA71C4"/>
    <w:rsid w:val="00FB71B2"/>
    <w:rsid w:val="00FB7F93"/>
    <w:rsid w:val="00FC5B02"/>
    <w:rsid w:val="00FD1816"/>
    <w:rsid w:val="00FD629F"/>
    <w:rsid w:val="00FE1CA0"/>
    <w:rsid w:val="00FE76E1"/>
    <w:rsid w:val="00FF0974"/>
    <w:rsid w:val="00FF2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uppressAutoHyphens/>
      <w:spacing w:line="260" w:lineRule="exact"/>
    </w:pPr>
    <w:rPr>
      <w:kern w:val="1"/>
      <w:sz w:val="22"/>
      <w:lang w:val="lt-LT" w:eastAsia="en-US"/>
    </w:rPr>
  </w:style>
  <w:style w:type="paragraph" w:styleId="Heading1">
    <w:name w:val="heading 1"/>
    <w:basedOn w:val="Normal"/>
    <w:next w:val="Normal"/>
    <w:qFormat/>
    <w:pPr>
      <w:keepNext/>
      <w:numPr>
        <w:numId w:val="1"/>
      </w:numPr>
      <w:tabs>
        <w:tab w:val="clear" w:pos="567"/>
        <w:tab w:val="left" w:pos="1417"/>
      </w:tabs>
      <w:spacing w:before="120" w:after="120" w:line="240" w:lineRule="auto"/>
      <w:ind w:left="1417" w:hanging="1417"/>
      <w:jc w:val="both"/>
      <w:outlineLvl w:val="0"/>
    </w:pPr>
    <w:rPr>
      <w:b/>
      <w:bCs/>
      <w:caps/>
      <w:sz w:val="24"/>
      <w:szCs w:val="24"/>
    </w:rPr>
  </w:style>
  <w:style w:type="paragraph" w:styleId="Heading2">
    <w:name w:val="heading 2"/>
    <w:basedOn w:val="Normal"/>
    <w:next w:val="Normal"/>
    <w:qFormat/>
    <w:pPr>
      <w:keepNext/>
      <w:numPr>
        <w:ilvl w:val="1"/>
        <w:numId w:val="1"/>
      </w:numPr>
      <w:tabs>
        <w:tab w:val="clear" w:pos="567"/>
        <w:tab w:val="left" w:pos="1417"/>
      </w:tabs>
      <w:spacing w:before="120" w:after="120" w:line="240" w:lineRule="auto"/>
      <w:ind w:left="1417" w:hanging="1417"/>
      <w:jc w:val="both"/>
      <w:outlineLvl w:val="1"/>
    </w:pPr>
    <w:rPr>
      <w:b/>
      <w:bCs/>
      <w:iCs/>
      <w:sz w:val="24"/>
      <w:szCs w:val="24"/>
    </w:rPr>
  </w:style>
  <w:style w:type="paragraph" w:styleId="Heading3">
    <w:name w:val="heading 3"/>
    <w:basedOn w:val="Normal"/>
    <w:next w:val="Normal"/>
    <w:qFormat/>
    <w:pPr>
      <w:keepNext/>
      <w:numPr>
        <w:ilvl w:val="2"/>
        <w:numId w:val="1"/>
      </w:numPr>
      <w:tabs>
        <w:tab w:val="clear" w:pos="567"/>
        <w:tab w:val="left" w:pos="1417"/>
      </w:tabs>
      <w:spacing w:before="120" w:after="120" w:line="240" w:lineRule="auto"/>
      <w:ind w:left="1417" w:hanging="1417"/>
      <w:jc w:val="both"/>
      <w:outlineLvl w:val="2"/>
    </w:pPr>
    <w:rPr>
      <w:b/>
      <w:bCs/>
      <w:sz w:val="24"/>
      <w:szCs w:val="24"/>
    </w:rPr>
  </w:style>
  <w:style w:type="paragraph" w:styleId="Heading4">
    <w:name w:val="heading 4"/>
    <w:basedOn w:val="Normal"/>
    <w:next w:val="Normal"/>
    <w:qFormat/>
    <w:pPr>
      <w:keepNext/>
      <w:numPr>
        <w:ilvl w:val="3"/>
        <w:numId w:val="1"/>
      </w:numPr>
      <w:tabs>
        <w:tab w:val="clear" w:pos="567"/>
        <w:tab w:val="left" w:pos="1417"/>
      </w:tabs>
      <w:spacing w:before="120" w:after="120" w:line="240" w:lineRule="auto"/>
      <w:ind w:left="1417" w:hanging="1417"/>
      <w:jc w:val="both"/>
      <w:outlineLvl w:val="3"/>
    </w:pPr>
    <w:rPr>
      <w:b/>
      <w:bCs/>
      <w:sz w:val="24"/>
      <w:szCs w:val="24"/>
    </w:rPr>
  </w:style>
  <w:style w:type="paragraph" w:styleId="Heading5">
    <w:name w:val="heading 5"/>
    <w:basedOn w:val="Normal"/>
    <w:next w:val="Normal"/>
    <w:qFormat/>
    <w:pPr>
      <w:keepNext/>
      <w:numPr>
        <w:ilvl w:val="4"/>
        <w:numId w:val="1"/>
      </w:numPr>
      <w:tabs>
        <w:tab w:val="clear" w:pos="567"/>
        <w:tab w:val="left" w:pos="1417"/>
      </w:tabs>
      <w:spacing w:before="120" w:after="120" w:line="240" w:lineRule="auto"/>
      <w:ind w:left="1417" w:hanging="1417"/>
      <w:outlineLvl w:val="4"/>
    </w:pPr>
    <w:rPr>
      <w:b/>
      <w:bCs/>
      <w:iCs/>
      <w:sz w:val="24"/>
      <w:szCs w:val="24"/>
    </w:rPr>
  </w:style>
  <w:style w:type="paragraph" w:styleId="Heading6">
    <w:name w:val="heading 6"/>
    <w:basedOn w:val="Normal"/>
    <w:next w:val="Normal"/>
    <w:qFormat/>
    <w:pPr>
      <w:keepNext/>
      <w:numPr>
        <w:ilvl w:val="5"/>
        <w:numId w:val="1"/>
      </w:numPr>
      <w:tabs>
        <w:tab w:val="clear" w:pos="567"/>
        <w:tab w:val="left" w:pos="1417"/>
      </w:tabs>
      <w:spacing w:before="120" w:after="120" w:line="240" w:lineRule="auto"/>
      <w:ind w:left="1417" w:hanging="1417"/>
      <w:outlineLvl w:val="5"/>
    </w:pPr>
    <w:rPr>
      <w:b/>
      <w:bCs/>
      <w:sz w:val="24"/>
      <w:szCs w:val="24"/>
    </w:rPr>
  </w:style>
  <w:style w:type="paragraph" w:styleId="Heading7">
    <w:name w:val="heading 7"/>
    <w:basedOn w:val="Normal"/>
    <w:next w:val="Normal"/>
    <w:qFormat/>
    <w:pPr>
      <w:numPr>
        <w:ilvl w:val="6"/>
        <w:numId w:val="1"/>
      </w:numPr>
      <w:tabs>
        <w:tab w:val="clear" w:pos="567"/>
        <w:tab w:val="left" w:pos="425"/>
      </w:tabs>
      <w:spacing w:after="120" w:line="240" w:lineRule="auto"/>
      <w:outlineLvl w:val="6"/>
    </w:pPr>
    <w:rPr>
      <w:sz w:val="24"/>
      <w:szCs w:val="24"/>
    </w:rPr>
  </w:style>
  <w:style w:type="paragraph" w:styleId="Heading8">
    <w:name w:val="heading 8"/>
    <w:basedOn w:val="Normal"/>
    <w:next w:val="Normal"/>
    <w:qFormat/>
    <w:pPr>
      <w:numPr>
        <w:ilvl w:val="7"/>
        <w:numId w:val="1"/>
      </w:numPr>
      <w:tabs>
        <w:tab w:val="clear" w:pos="567"/>
        <w:tab w:val="left" w:pos="850"/>
      </w:tabs>
      <w:spacing w:after="120" w:line="240" w:lineRule="auto"/>
      <w:outlineLvl w:val="7"/>
    </w:pPr>
    <w:rPr>
      <w:iCs/>
      <w:sz w:val="24"/>
      <w:szCs w:val="24"/>
    </w:rPr>
  </w:style>
  <w:style w:type="paragraph" w:styleId="Heading9">
    <w:name w:val="heading 9"/>
    <w:basedOn w:val="Normal"/>
    <w:next w:val="Normal"/>
    <w:link w:val="Heading9Char"/>
    <w:uiPriority w:val="9"/>
    <w:semiHidden/>
    <w:unhideWhenUsed/>
    <w:qFormat/>
    <w:rsid w:val="00E3715D"/>
    <w:pPr>
      <w:spacing w:before="240" w:after="60"/>
      <w:outlineLvl w:val="8"/>
    </w:pPr>
    <w:rPr>
      <w:rFonts w:ascii="Calibri Light" w:hAnsi="Calibri Light"/>
      <w:szCs w:val="22"/>
      <w:lang w:eastAsia="x-none"/>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pagenumber">
    <w:name w:val="page number"/>
    <w:basedOn w:val="DefaultParagraphFont0"/>
  </w:style>
  <w:style w:type="character" w:styleId="Hyperlink">
    <w:name w:val="Hyperlink"/>
    <w:rPr>
      <w:color w:val="0000FF"/>
      <w:u w:val="single"/>
    </w:rPr>
  </w:style>
  <w:style w:type="character" w:customStyle="1" w:styleId="BodytextAgencyChar">
    <w:name w:val="Body text (Agency) Char"/>
    <w:rPr>
      <w:rFonts w:ascii="Verdana" w:eastAsia="Verdana" w:hAnsi="Verdana" w:cs="Verdana"/>
      <w:sz w:val="18"/>
      <w:szCs w:val="18"/>
      <w:lang w:val="en-GB" w:eastAsia="en-GB" w:bidi="ar-SA"/>
    </w:rPr>
  </w:style>
  <w:style w:type="character" w:customStyle="1" w:styleId="DraftingNotesAgencyChar">
    <w:name w:val="Drafting Notes (Agency) Char"/>
    <w:rPr>
      <w:rFonts w:ascii="Courier New" w:eastAsia="Verdana" w:hAnsi="Courier New"/>
      <w:i/>
      <w:color w:val="339966"/>
      <w:sz w:val="22"/>
      <w:szCs w:val="18"/>
      <w:lang w:val="en-GB" w:eastAsia="en-GB" w:bidi="ar-SA"/>
    </w:rPr>
  </w:style>
  <w:style w:type="character" w:customStyle="1" w:styleId="NormalAgencyChar">
    <w:name w:val="Normal (Agency) Char"/>
    <w:rPr>
      <w:rFonts w:ascii="Verdana" w:eastAsia="Verdana" w:hAnsi="Verdana" w:cs="Verdana"/>
      <w:sz w:val="18"/>
      <w:szCs w:val="18"/>
      <w:lang w:val="en-GB" w:eastAsia="en-GB" w:bidi="ar-SA"/>
    </w:rPr>
  </w:style>
  <w:style w:type="character" w:customStyle="1" w:styleId="annotationreference">
    <w:name w:val="annotation reference"/>
    <w:rPr>
      <w:sz w:val="16"/>
      <w:szCs w:val="16"/>
    </w:rPr>
  </w:style>
  <w:style w:type="character" w:customStyle="1" w:styleId="CommentTextChar">
    <w:name w:val="Comment Text Char"/>
    <w:rPr>
      <w:rFonts w:eastAsia="Times New Roman"/>
      <w:lang w:eastAsia="en-US"/>
    </w:rPr>
  </w:style>
  <w:style w:type="character" w:customStyle="1" w:styleId="CommentSubjectChar">
    <w:name w:val="Comment Subject Char"/>
    <w:rPr>
      <w:rFonts w:eastAsia="Times New Roman"/>
      <w:b/>
      <w:bCs/>
      <w:lang w:eastAsia="en-US"/>
    </w:rPr>
  </w:style>
  <w:style w:type="character" w:customStyle="1" w:styleId="Heading1Char">
    <w:name w:val="Heading 1 Char"/>
    <w:rPr>
      <w:rFonts w:eastAsia="Times New Roman"/>
      <w:b/>
      <w:bCs/>
      <w:caps/>
      <w:sz w:val="24"/>
      <w:szCs w:val="24"/>
      <w:lang w:eastAsia="en-US"/>
    </w:rPr>
  </w:style>
  <w:style w:type="character" w:customStyle="1" w:styleId="Heading2Char">
    <w:name w:val="Heading 2 Char"/>
    <w:rPr>
      <w:rFonts w:eastAsia="Times New Roman"/>
      <w:b/>
      <w:bCs/>
      <w:iCs/>
      <w:sz w:val="24"/>
      <w:szCs w:val="24"/>
      <w:lang w:eastAsia="en-US"/>
    </w:rPr>
  </w:style>
  <w:style w:type="character" w:customStyle="1" w:styleId="Heading3Char">
    <w:name w:val="Heading 3 Char"/>
    <w:rPr>
      <w:rFonts w:eastAsia="Times New Roman"/>
      <w:b/>
      <w:bCs/>
      <w:sz w:val="24"/>
      <w:szCs w:val="24"/>
      <w:lang w:eastAsia="en-US"/>
    </w:rPr>
  </w:style>
  <w:style w:type="character" w:customStyle="1" w:styleId="Heading4Char">
    <w:name w:val="Heading 4 Char"/>
    <w:rPr>
      <w:rFonts w:eastAsia="Times New Roman"/>
      <w:b/>
      <w:bCs/>
      <w:sz w:val="24"/>
      <w:szCs w:val="24"/>
      <w:lang w:eastAsia="en-US"/>
    </w:rPr>
  </w:style>
  <w:style w:type="character" w:customStyle="1" w:styleId="Heading5Char">
    <w:name w:val="Heading 5 Char"/>
    <w:rPr>
      <w:rFonts w:eastAsia="Times New Roman"/>
      <w:b/>
      <w:bCs/>
      <w:iCs/>
      <w:sz w:val="24"/>
      <w:szCs w:val="24"/>
      <w:lang w:eastAsia="en-US"/>
    </w:rPr>
  </w:style>
  <w:style w:type="character" w:customStyle="1" w:styleId="Heading6Char">
    <w:name w:val="Heading 6 Char"/>
    <w:rPr>
      <w:rFonts w:eastAsia="Times New Roman"/>
      <w:b/>
      <w:bCs/>
      <w:sz w:val="24"/>
      <w:szCs w:val="24"/>
      <w:lang w:eastAsia="en-US"/>
    </w:rPr>
  </w:style>
  <w:style w:type="character" w:customStyle="1" w:styleId="Heading7Char">
    <w:name w:val="Heading 7 Char"/>
    <w:rPr>
      <w:rFonts w:eastAsia="Times New Roman"/>
      <w:sz w:val="24"/>
      <w:szCs w:val="24"/>
      <w:lang w:eastAsia="en-US"/>
    </w:rPr>
  </w:style>
  <w:style w:type="character" w:customStyle="1" w:styleId="Heading8Char">
    <w:name w:val="Heading 8 Char"/>
    <w:rPr>
      <w:rFonts w:eastAsia="Times New Roman"/>
      <w:iCs/>
      <w:sz w:val="24"/>
      <w:szCs w:val="24"/>
      <w:lang w:eastAsia="en-US"/>
    </w:rPr>
  </w:style>
  <w:style w:type="character" w:customStyle="1" w:styleId="FootnoteTextChar">
    <w:name w:val="Footnote Text Char"/>
    <w:rPr>
      <w:rFonts w:eastAsia="Times New Roman"/>
      <w:lang w:eastAsia="en-US"/>
    </w:rPr>
  </w:style>
  <w:style w:type="character" w:customStyle="1" w:styleId="HeaderChar">
    <w:name w:val="Header Char"/>
    <w:rPr>
      <w:rFonts w:ascii="Arial" w:eastAsia="Times New Roman" w:hAnsi="Arial"/>
      <w:lang w:eastAsia="en-US"/>
    </w:rPr>
  </w:style>
  <w:style w:type="character" w:styleId="FollowedHyperlink">
    <w:name w:val="FollowedHyperlink"/>
    <w:rPr>
      <w:color w:val="800080"/>
      <w:u w:val="single"/>
    </w:rPr>
  </w:style>
  <w:style w:type="character" w:customStyle="1" w:styleId="TableTextChar">
    <w:name w:val="Table Text Char"/>
    <w:rPr>
      <w:rFonts w:ascii="Verdana" w:eastAsia="Calibri" w:hAnsi="Verdana" w:cs="Verdana"/>
      <w:sz w:val="22"/>
      <w:szCs w:val="22"/>
      <w:lang w:val="en-GB" w:eastAsia="en-US" w:bidi="ar-SA"/>
    </w:rPr>
  </w:style>
  <w:style w:type="character" w:customStyle="1" w:styleId="TableTitleChar">
    <w:name w:val="Table Title Char"/>
    <w:rPr>
      <w:rFonts w:eastAsia="Times New Roman"/>
      <w:b/>
      <w:bCs/>
      <w:sz w:val="24"/>
      <w:szCs w:val="18"/>
      <w:lang w:eastAsia="en-US"/>
    </w:rPr>
  </w:style>
  <w:style w:type="character" w:customStyle="1" w:styleId="FooterChar">
    <w:name w:val="Footer Char"/>
    <w:rPr>
      <w:rFonts w:ascii="Arial" w:eastAsia="Times New Roman" w:hAnsi="Arial"/>
      <w:sz w:val="16"/>
      <w:lang w:eastAsia="en-US"/>
    </w:rPr>
  </w:style>
  <w:style w:type="character" w:customStyle="1" w:styleId="BodyCar">
    <w:name w:val="Body Car"/>
    <w:rPr>
      <w:rFonts w:eastAsia="Times New Roman"/>
      <w:sz w:val="24"/>
      <w:szCs w:val="24"/>
      <w:lang w:val="en-GB" w:eastAsia="en-US" w:bidi="ar-SA"/>
    </w:rPr>
  </w:style>
  <w:style w:type="character" w:styleId="Emphasis">
    <w:name w:val="Emphasis"/>
    <w:qFormat/>
    <w:rPr>
      <w:i/>
      <w:iC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Times New Roman"/>
      <w:b/>
      <w:i w:val="0"/>
      <w:caps w:val="0"/>
      <w:smallCaps w:val="0"/>
      <w:strike w:val="0"/>
      <w:dstrike w:val="0"/>
      <w:vanish w:val="0"/>
      <w:color w:val="00000A"/>
      <w:position w:val="0"/>
      <w:sz w:val="24"/>
      <w:szCs w:val="24"/>
      <w:u w:val="none"/>
      <w:vertAlign w:val="baseline"/>
    </w:rPr>
  </w:style>
  <w:style w:type="character" w:customStyle="1" w:styleId="ListLabel15">
    <w:name w:val="ListLabel 15"/>
    <w:rPr>
      <w:rFonts w:cs="Times New Roman"/>
      <w:b/>
      <w:i w:val="0"/>
      <w:caps w:val="0"/>
      <w:smallCaps w:val="0"/>
      <w:strike w:val="0"/>
      <w:dstrike w:val="0"/>
      <w:vanish w:val="0"/>
      <w:color w:val="00000A"/>
      <w:position w:val="0"/>
      <w:sz w:val="24"/>
      <w:szCs w:val="24"/>
      <w:u w:val="none"/>
      <w:vertAlign w:val="baseline"/>
    </w:rPr>
  </w:style>
  <w:style w:type="character" w:customStyle="1" w:styleId="ListLabel16">
    <w:name w:val="ListLabel 16"/>
    <w:rPr>
      <w:rFonts w:cs="Times New Roman"/>
      <w:b/>
      <w:i w:val="0"/>
      <w:caps w:val="0"/>
      <w:smallCaps w:val="0"/>
      <w:strike w:val="0"/>
      <w:dstrike w:val="0"/>
      <w:vanish w:val="0"/>
      <w:color w:val="00000A"/>
      <w:position w:val="0"/>
      <w:sz w:val="24"/>
      <w:szCs w:val="24"/>
      <w:u w:val="none"/>
      <w:vertAlign w:val="baseline"/>
    </w:rPr>
  </w:style>
  <w:style w:type="character" w:customStyle="1" w:styleId="ListLabel17">
    <w:name w:val="ListLabel 17"/>
    <w:rPr>
      <w:rFonts w:cs="Times New Roman"/>
      <w:b/>
      <w:i w:val="0"/>
      <w:caps w:val="0"/>
      <w:smallCaps w:val="0"/>
      <w:strike w:val="0"/>
      <w:dstrike w:val="0"/>
      <w:vanish w:val="0"/>
      <w:color w:val="00000A"/>
      <w:position w:val="0"/>
      <w:sz w:val="24"/>
      <w:szCs w:val="24"/>
      <w:u w:val="none"/>
      <w:vertAlign w:val="baseline"/>
    </w:rPr>
  </w:style>
  <w:style w:type="character" w:customStyle="1" w:styleId="ListLabel18">
    <w:name w:val="ListLabel 18"/>
    <w:rPr>
      <w:rFonts w:cs="Times New Roman"/>
      <w:b/>
      <w:i w:val="0"/>
      <w:caps w:val="0"/>
      <w:smallCaps w:val="0"/>
      <w:strike w:val="0"/>
      <w:dstrike w:val="0"/>
      <w:vanish w:val="0"/>
      <w:color w:val="00000A"/>
      <w:position w:val="0"/>
      <w:sz w:val="24"/>
      <w:szCs w:val="24"/>
      <w:u w:val="none"/>
      <w:vertAlign w:val="baseline"/>
    </w:rPr>
  </w:style>
  <w:style w:type="character" w:customStyle="1" w:styleId="ListLabel19">
    <w:name w:val="ListLabel 19"/>
    <w:rPr>
      <w:rFonts w:cs="Times New Roman"/>
      <w:b/>
      <w:i w:val="0"/>
      <w:caps w:val="0"/>
      <w:smallCaps w:val="0"/>
      <w:strike w:val="0"/>
      <w:dstrike w:val="0"/>
      <w:vanish w:val="0"/>
      <w:color w:val="00000A"/>
      <w:position w:val="0"/>
      <w:sz w:val="24"/>
      <w:szCs w:val="24"/>
      <w:u w:val="none"/>
      <w:vertAlign w:val="baseline"/>
    </w:rPr>
  </w:style>
  <w:style w:type="character" w:customStyle="1" w:styleId="ListLabel20">
    <w:name w:val="ListLabel 20"/>
    <w:rPr>
      <w:rFonts w:cs="Times New Roman"/>
      <w:b w:val="0"/>
      <w:i w:val="0"/>
      <w:caps w:val="0"/>
      <w:smallCaps w:val="0"/>
      <w:strike w:val="0"/>
      <w:dstrike w:val="0"/>
      <w:vanish w:val="0"/>
      <w:color w:val="00000A"/>
      <w:position w:val="0"/>
      <w:sz w:val="24"/>
      <w:u w:val="none"/>
      <w:vertAlign w:val="baseline"/>
    </w:rPr>
  </w:style>
  <w:style w:type="character" w:customStyle="1" w:styleId="ListLabel21">
    <w:name w:val="ListLabel 21"/>
    <w:rPr>
      <w:rFonts w:cs="Times New Roman"/>
      <w:b w:val="0"/>
      <w:i w:val="0"/>
      <w:caps w:val="0"/>
      <w:smallCaps w:val="0"/>
      <w:strike w:val="0"/>
      <w:dstrike w:val="0"/>
      <w:vanish w:val="0"/>
      <w:color w:val="00000A"/>
      <w:position w:val="0"/>
      <w:sz w:val="24"/>
      <w:u w:val="none"/>
      <w:vertAlign w:val="baseline"/>
    </w:rPr>
  </w:style>
  <w:style w:type="character" w:customStyle="1" w:styleId="ListLabel22">
    <w:name w:val="ListLabel 22"/>
    <w:rPr>
      <w:caps w:val="0"/>
      <w:smallCaps w:val="0"/>
      <w:strike w:val="0"/>
      <w:dstrike w:val="0"/>
      <w:vanish w:val="0"/>
      <w:color w:val="00000A"/>
      <w:position w:val="0"/>
      <w:sz w:val="22"/>
      <w:u w:val="none"/>
      <w:vertAlign w:val="baseline"/>
    </w:rPr>
  </w:style>
  <w:style w:type="character" w:customStyle="1" w:styleId="ListLabel23">
    <w:name w:val="ListLabel 23"/>
    <w:rPr>
      <w:rFonts w:eastAsia="Times New Roman" w:cs="Times New Roman"/>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Times New Roman" w:cs="Arial"/>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eastAsia="Times New Roman" w:cs="Arial"/>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eastAsia="Times New Roman" w:cs="Times New Roman"/>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eastAsia="Times New Roman" w:cs="Arial"/>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eastAsia="Times New Roman" w:cs="Arial"/>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eastAsia="Times New Roman" w:cs="Arial"/>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eastAsia="Times New Roman" w:cs="Arial"/>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b/>
    </w:rPr>
  </w:style>
  <w:style w:type="character" w:customStyle="1" w:styleId="ListLabel80">
    <w:name w:val="ListLabel 80"/>
    <w:rPr>
      <w:b/>
      <w:i w:val="0"/>
    </w:rPr>
  </w:style>
  <w:style w:type="character" w:customStyle="1" w:styleId="ListLabel81">
    <w:name w:val="ListLabel 81"/>
    <w:rPr>
      <w:b/>
      <w:i w:val="0"/>
    </w:rPr>
  </w:style>
  <w:style w:type="character" w:customStyle="1" w:styleId="ListLabel82">
    <w:name w:val="ListLabel 82"/>
    <w:rPr>
      <w:rFonts w:eastAsia="Times New Roman" w:cs="Times New Roman"/>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eastAsia="Times New Roman" w:cs="Times New Roman"/>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tabs>
        <w:tab w:val="clear" w:pos="567"/>
      </w:tabs>
      <w:spacing w:line="240" w:lineRule="auto"/>
    </w:pPr>
    <w:rPr>
      <w:i/>
      <w:color w:val="008000"/>
      <w:lang w:eastAsia="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Footer">
    <w:name w:val="footer"/>
    <w:basedOn w:val="Normal"/>
    <w:pPr>
      <w:tabs>
        <w:tab w:val="clear" w:pos="567"/>
        <w:tab w:val="center" w:pos="4536"/>
        <w:tab w:val="right" w:pos="8306"/>
      </w:tabs>
    </w:pPr>
    <w:rPr>
      <w:rFonts w:ascii="Arial" w:hAnsi="Arial"/>
      <w:sz w:val="16"/>
    </w:rPr>
  </w:style>
  <w:style w:type="paragraph" w:styleId="Header">
    <w:name w:val="header"/>
    <w:basedOn w:val="Normal"/>
    <w:pPr>
      <w:tabs>
        <w:tab w:val="clear" w:pos="567"/>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customStyle="1" w:styleId="annotationtext">
    <w:name w:val="annotation text"/>
    <w:basedOn w:val="Normal"/>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rPr>
      <w:rFonts w:ascii="Tahoma" w:hAnsi="Tahoma" w:cs="Tahoma"/>
      <w:sz w:val="16"/>
      <w:szCs w:val="16"/>
    </w:rPr>
  </w:style>
  <w:style w:type="paragraph" w:customStyle="1" w:styleId="BodytextAgency">
    <w:name w:val="Body text (Agency)"/>
    <w:basedOn w:val="Normal"/>
    <w:qFormat/>
    <w:pPr>
      <w:tabs>
        <w:tab w:val="clear" w:pos="567"/>
      </w:tabs>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pPr>
      <w:tabs>
        <w:tab w:val="clear" w:pos="567"/>
      </w:tabs>
      <w:spacing w:after="140" w:line="280" w:lineRule="atLeast"/>
    </w:pPr>
    <w:rPr>
      <w:rFonts w:ascii="Courier New" w:eastAsia="Verdana" w:hAnsi="Courier New"/>
      <w:i/>
      <w:color w:val="339966"/>
      <w:szCs w:val="18"/>
      <w:lang w:eastAsia="en-GB"/>
    </w:rPr>
  </w:style>
  <w:style w:type="paragraph" w:customStyle="1" w:styleId="NormalAgency">
    <w:name w:val="Normal (Agency)"/>
    <w:pPr>
      <w:suppressAutoHyphens/>
    </w:pPr>
    <w:rPr>
      <w:rFonts w:ascii="Verdana" w:eastAsia="Verdana" w:hAnsi="Verdana" w:cs="Verdana"/>
      <w:kern w:val="1"/>
      <w:sz w:val="18"/>
      <w:szCs w:val="18"/>
    </w:r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paragraph" w:customStyle="1" w:styleId="annotationsubject">
    <w:name w:val="annotation subject"/>
    <w:basedOn w:val="annotationtext"/>
    <w:rPr>
      <w:b/>
      <w:bCs/>
    </w:rPr>
  </w:style>
  <w:style w:type="paragraph" w:styleId="Revision">
    <w:name w:val="Revision"/>
    <w:pPr>
      <w:suppressAutoHyphens/>
    </w:pPr>
    <w:rPr>
      <w:kern w:val="1"/>
      <w:sz w:val="22"/>
      <w:lang w:eastAsia="en-US"/>
    </w:rPr>
  </w:style>
  <w:style w:type="paragraph" w:customStyle="1" w:styleId="Default">
    <w:name w:val="Default"/>
    <w:pPr>
      <w:suppressAutoHyphens/>
    </w:pPr>
    <w:rPr>
      <w:rFonts w:eastAsia="SimSun"/>
      <w:color w:val="000000"/>
      <w:kern w:val="1"/>
      <w:sz w:val="24"/>
      <w:szCs w:val="24"/>
    </w:rPr>
  </w:style>
  <w:style w:type="paragraph" w:customStyle="1" w:styleId="Table">
    <w:name w:val="Table"/>
    <w:basedOn w:val="Normal"/>
    <w:next w:val="Normal"/>
    <w:pPr>
      <w:keepNext/>
      <w:tabs>
        <w:tab w:val="clear" w:pos="567"/>
        <w:tab w:val="left" w:pos="2836"/>
      </w:tabs>
      <w:spacing w:before="120" w:after="120" w:line="240" w:lineRule="auto"/>
      <w:ind w:left="2836"/>
    </w:pPr>
    <w:rPr>
      <w:b/>
      <w:sz w:val="24"/>
      <w:szCs w:val="24"/>
      <w:lang w:eastAsia="en-CA"/>
    </w:rPr>
  </w:style>
  <w:style w:type="paragraph" w:customStyle="1" w:styleId="caption0">
    <w:name w:val="caption"/>
    <w:basedOn w:val="Normal"/>
    <w:next w:val="Normal"/>
    <w:pPr>
      <w:keepNext/>
      <w:tabs>
        <w:tab w:val="clear" w:pos="567"/>
        <w:tab w:val="left" w:pos="907"/>
      </w:tabs>
      <w:spacing w:before="120" w:after="120" w:line="240" w:lineRule="auto"/>
      <w:jc w:val="center"/>
    </w:pPr>
    <w:rPr>
      <w:b/>
      <w:bCs/>
      <w:sz w:val="20"/>
    </w:rPr>
  </w:style>
  <w:style w:type="paragraph" w:customStyle="1" w:styleId="TWNormal">
    <w:name w:val="TW Normal"/>
    <w:basedOn w:val="Normal"/>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pPr>
      <w:tabs>
        <w:tab w:val="clear" w:pos="567"/>
      </w:tabs>
      <w:spacing w:before="120" w:after="120" w:line="240" w:lineRule="auto"/>
      <w:ind w:left="720"/>
      <w:contextualSpacing/>
    </w:pPr>
    <w:rPr>
      <w:sz w:val="24"/>
      <w:szCs w:val="24"/>
    </w:rPr>
  </w:style>
  <w:style w:type="paragraph" w:customStyle="1" w:styleId="footnotetext">
    <w:name w:val="footnote text"/>
    <w:basedOn w:val="Normal"/>
    <w:pPr>
      <w:tabs>
        <w:tab w:val="clear" w:pos="567"/>
      </w:tabs>
      <w:spacing w:line="240" w:lineRule="auto"/>
    </w:pPr>
    <w:rPr>
      <w:sz w:val="20"/>
    </w:rPr>
  </w:style>
  <w:style w:type="paragraph" w:customStyle="1" w:styleId="TableFootnote">
    <w:name w:val="Table Footnote"/>
    <w:basedOn w:val="Normal"/>
    <w:pPr>
      <w:tabs>
        <w:tab w:val="clear" w:pos="567"/>
        <w:tab w:val="left" w:pos="1872"/>
        <w:tab w:val="right" w:leader="dot" w:pos="9360"/>
      </w:tabs>
      <w:spacing w:line="240" w:lineRule="auto"/>
    </w:pPr>
    <w:rPr>
      <w:rFonts w:ascii="Arial" w:hAnsi="Arial"/>
      <w:sz w:val="16"/>
      <w:lang w:val="en-US" w:eastAsia="es-ES"/>
    </w:rPr>
  </w:style>
  <w:style w:type="paragraph" w:customStyle="1" w:styleId="TableText">
    <w:name w:val="Table Text"/>
    <w:basedOn w:val="BodytextAgency"/>
    <w:pPr>
      <w:spacing w:before="120" w:after="120" w:line="240" w:lineRule="auto"/>
    </w:pPr>
    <w:rPr>
      <w:rFonts w:eastAsia="Calibri"/>
      <w:sz w:val="22"/>
      <w:szCs w:val="22"/>
      <w:lang w:eastAsia="en-US"/>
    </w:rPr>
  </w:style>
  <w:style w:type="paragraph" w:customStyle="1" w:styleId="TableTitle">
    <w:name w:val="Table Title"/>
    <w:basedOn w:val="Normal"/>
    <w:qFormat/>
    <w:pPr>
      <w:keepNext/>
      <w:tabs>
        <w:tab w:val="clear" w:pos="567"/>
      </w:tabs>
      <w:spacing w:before="240" w:after="120" w:line="240" w:lineRule="auto"/>
      <w:jc w:val="both"/>
    </w:pPr>
    <w:rPr>
      <w:b/>
      <w:bCs/>
      <w:sz w:val="24"/>
      <w:szCs w:val="18"/>
    </w:rPr>
  </w:style>
  <w:style w:type="paragraph" w:customStyle="1" w:styleId="Body">
    <w:name w:val="Body"/>
    <w:pPr>
      <w:suppressAutoHyphens/>
      <w:spacing w:before="60" w:after="60"/>
      <w:jc w:val="both"/>
    </w:pPr>
    <w:rPr>
      <w:kern w:val="1"/>
      <w:sz w:val="24"/>
      <w:szCs w:val="24"/>
      <w:lang w:eastAsia="en-US"/>
    </w:rPr>
  </w:style>
  <w:style w:type="paragraph" w:styleId="NormalWeb">
    <w:name w:val="Normal (Web)"/>
    <w:basedOn w:val="Normal"/>
    <w:pPr>
      <w:tabs>
        <w:tab w:val="clear" w:pos="567"/>
      </w:tabs>
      <w:spacing w:before="280" w:after="280" w:line="240" w:lineRule="auto"/>
    </w:pPr>
    <w:rPr>
      <w:sz w:val="24"/>
      <w:szCs w:val="24"/>
      <w:lang w:val="en-US"/>
    </w:rPr>
  </w:style>
  <w:style w:type="paragraph" w:customStyle="1" w:styleId="QRDBookmark">
    <w:name w:val="QRD Bookmark"/>
    <w:pPr>
      <w:suppressAutoHyphens/>
      <w:jc w:val="center"/>
    </w:pPr>
    <w:rPr>
      <w:b/>
      <w:caps/>
      <w:kern w:val="1"/>
      <w:sz w:val="22"/>
      <w:szCs w:val="22"/>
      <w:lang w:eastAsia="en-US"/>
    </w:rPr>
  </w:style>
  <w:style w:type="character" w:styleId="CommentReference">
    <w:name w:val="annotation reference"/>
    <w:rPr>
      <w:sz w:val="16"/>
      <w:szCs w:val="16"/>
    </w:rPr>
  </w:style>
  <w:style w:type="character" w:styleId="PageNumber0">
    <w:name w:val="page number"/>
    <w:basedOn w:val="DefaultParagraphFont"/>
  </w:style>
  <w:style w:type="table" w:customStyle="1" w:styleId="Tabellenraster1">
    <w:name w:val="Tabellenraster1"/>
    <w:basedOn w:val="TableNormal"/>
    <w:next w:val="ListLabel10"/>
    <w:rsid w:val="00ED0293"/>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D0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81699E"/>
    <w:pPr>
      <w:tabs>
        <w:tab w:val="clear" w:pos="567"/>
      </w:tabs>
      <w:suppressAutoHyphens w:val="0"/>
      <w:spacing w:after="140" w:line="280" w:lineRule="atLeast"/>
    </w:pPr>
    <w:rPr>
      <w:rFonts w:ascii="Verdana" w:eastAsia="Calibri" w:hAnsi="Verdana"/>
      <w:kern w:val="0"/>
      <w:sz w:val="18"/>
      <w:szCs w:val="18"/>
      <w:lang w:val="sv-SE" w:eastAsia="sv-SE"/>
    </w:rPr>
  </w:style>
  <w:style w:type="paragraph" w:styleId="CommentText">
    <w:name w:val="annotation text"/>
    <w:basedOn w:val="Normal"/>
    <w:link w:val="CommentTextChar1"/>
    <w:uiPriority w:val="99"/>
    <w:unhideWhenUsed/>
    <w:rsid w:val="00E841F9"/>
    <w:rPr>
      <w:sz w:val="20"/>
      <w:lang w:val="en-GB"/>
    </w:rPr>
  </w:style>
  <w:style w:type="character" w:customStyle="1" w:styleId="CommentTextChar1">
    <w:name w:val="Comment Text Char1"/>
    <w:link w:val="CommentText"/>
    <w:uiPriority w:val="99"/>
    <w:rsid w:val="00E841F9"/>
    <w:rPr>
      <w:kern w:val="1"/>
      <w:lang w:val="en-GB" w:eastAsia="en-US"/>
    </w:rPr>
  </w:style>
  <w:style w:type="paragraph" w:styleId="CommentSubject">
    <w:name w:val="annotation subject"/>
    <w:basedOn w:val="CommentText"/>
    <w:next w:val="CommentText"/>
    <w:link w:val="CommentSubjectChar1"/>
    <w:uiPriority w:val="99"/>
    <w:semiHidden/>
    <w:unhideWhenUsed/>
    <w:rsid w:val="00E841F9"/>
    <w:rPr>
      <w:b/>
      <w:bCs/>
    </w:rPr>
  </w:style>
  <w:style w:type="character" w:customStyle="1" w:styleId="CommentSubjectChar1">
    <w:name w:val="Comment Subject Char1"/>
    <w:link w:val="CommentSubject"/>
    <w:uiPriority w:val="99"/>
    <w:semiHidden/>
    <w:rsid w:val="00E841F9"/>
    <w:rPr>
      <w:b/>
      <w:bCs/>
      <w:kern w:val="1"/>
      <w:lang w:val="en-GB" w:eastAsia="en-US"/>
    </w:rPr>
  </w:style>
  <w:style w:type="paragraph" w:customStyle="1" w:styleId="TittleEMA1">
    <w:name w:val="Tittle EMA1"/>
    <w:basedOn w:val="QRDBookmark"/>
    <w:qFormat/>
    <w:rsid w:val="00914514"/>
    <w:pPr>
      <w:widowControl w:val="0"/>
    </w:pPr>
    <w:rPr>
      <w:bCs/>
      <w:lang w:val="lt-LT" w:bidi="lt-LT"/>
    </w:rPr>
  </w:style>
  <w:style w:type="paragraph" w:customStyle="1" w:styleId="TittleEMA2">
    <w:name w:val="Tittle EMA2"/>
    <w:basedOn w:val="Normal"/>
    <w:qFormat/>
    <w:rsid w:val="00914514"/>
    <w:pPr>
      <w:keepNext/>
      <w:widowControl w:val="0"/>
      <w:autoSpaceDE w:val="0"/>
      <w:autoSpaceDN w:val="0"/>
      <w:adjustRightInd w:val="0"/>
      <w:spacing w:line="240" w:lineRule="auto"/>
      <w:ind w:right="120"/>
    </w:pPr>
    <w:rPr>
      <w:b/>
      <w:bCs/>
      <w:color w:val="000000"/>
      <w:kern w:val="0"/>
      <w:szCs w:val="22"/>
      <w:bdr w:val="nil"/>
    </w:rPr>
  </w:style>
  <w:style w:type="paragraph" w:styleId="Bibliography">
    <w:name w:val="Bibliography"/>
    <w:basedOn w:val="Normal"/>
    <w:next w:val="Normal"/>
    <w:uiPriority w:val="37"/>
    <w:semiHidden/>
    <w:unhideWhenUsed/>
    <w:rsid w:val="00E3715D"/>
  </w:style>
  <w:style w:type="paragraph" w:styleId="BlockText">
    <w:name w:val="Block Text"/>
    <w:basedOn w:val="Normal"/>
    <w:uiPriority w:val="99"/>
    <w:semiHidden/>
    <w:unhideWhenUsed/>
    <w:rsid w:val="00E3715D"/>
    <w:pPr>
      <w:spacing w:after="120"/>
      <w:ind w:left="1440" w:right="1440"/>
    </w:pPr>
  </w:style>
  <w:style w:type="paragraph" w:styleId="BodyText2">
    <w:name w:val="Body Text 2"/>
    <w:basedOn w:val="Normal"/>
    <w:link w:val="BodyText2Char"/>
    <w:uiPriority w:val="99"/>
    <w:semiHidden/>
    <w:unhideWhenUsed/>
    <w:rsid w:val="00E3715D"/>
    <w:pPr>
      <w:spacing w:after="120" w:line="480" w:lineRule="auto"/>
    </w:pPr>
    <w:rPr>
      <w:lang w:eastAsia="x-none"/>
    </w:rPr>
  </w:style>
  <w:style w:type="character" w:customStyle="1" w:styleId="BodyText2Char">
    <w:name w:val="Body Text 2 Char"/>
    <w:link w:val="BodyText2"/>
    <w:uiPriority w:val="99"/>
    <w:semiHidden/>
    <w:rsid w:val="00E3715D"/>
    <w:rPr>
      <w:kern w:val="1"/>
      <w:sz w:val="22"/>
      <w:lang w:val="lt-LT"/>
    </w:rPr>
  </w:style>
  <w:style w:type="paragraph" w:styleId="BodyText3">
    <w:name w:val="Body Text 3"/>
    <w:basedOn w:val="Normal"/>
    <w:link w:val="BodyText3Char"/>
    <w:uiPriority w:val="99"/>
    <w:semiHidden/>
    <w:unhideWhenUsed/>
    <w:rsid w:val="00E3715D"/>
    <w:pPr>
      <w:spacing w:after="120"/>
    </w:pPr>
    <w:rPr>
      <w:sz w:val="16"/>
      <w:szCs w:val="16"/>
      <w:lang w:eastAsia="x-none"/>
    </w:rPr>
  </w:style>
  <w:style w:type="character" w:customStyle="1" w:styleId="BodyText3Char">
    <w:name w:val="Body Text 3 Char"/>
    <w:link w:val="BodyText3"/>
    <w:uiPriority w:val="99"/>
    <w:semiHidden/>
    <w:rsid w:val="00E3715D"/>
    <w:rPr>
      <w:kern w:val="1"/>
      <w:sz w:val="16"/>
      <w:szCs w:val="16"/>
      <w:lang w:val="lt-LT"/>
    </w:rPr>
  </w:style>
  <w:style w:type="paragraph" w:styleId="BodyTextFirstIndent">
    <w:name w:val="Body Text First Indent"/>
    <w:basedOn w:val="BodyText"/>
    <w:link w:val="BodyTextFirstIndentChar"/>
    <w:uiPriority w:val="99"/>
    <w:semiHidden/>
    <w:unhideWhenUsed/>
    <w:rsid w:val="000D4BDB"/>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E3715D"/>
    <w:rPr>
      <w:i/>
      <w:color w:val="008000"/>
      <w:kern w:val="1"/>
      <w:sz w:val="22"/>
      <w:lang w:val="lt-LT"/>
    </w:rPr>
  </w:style>
  <w:style w:type="character" w:customStyle="1" w:styleId="BodyTextFirstIndentChar">
    <w:name w:val="Body Text First Indent Char"/>
    <w:link w:val="BodyTextFirstIndent"/>
    <w:uiPriority w:val="99"/>
    <w:semiHidden/>
    <w:rsid w:val="00E3715D"/>
    <w:rPr>
      <w:kern w:val="1"/>
      <w:sz w:val="22"/>
      <w:lang w:val="lt-LT" w:eastAsia="en-US"/>
    </w:rPr>
  </w:style>
  <w:style w:type="paragraph" w:styleId="BodyTextIndent">
    <w:name w:val="Body Text Indent"/>
    <w:basedOn w:val="Normal"/>
    <w:link w:val="BodyTextIndentChar"/>
    <w:uiPriority w:val="99"/>
    <w:semiHidden/>
    <w:unhideWhenUsed/>
    <w:rsid w:val="00E3715D"/>
    <w:pPr>
      <w:spacing w:after="120"/>
      <w:ind w:left="283"/>
    </w:pPr>
    <w:rPr>
      <w:lang w:eastAsia="x-none"/>
    </w:rPr>
  </w:style>
  <w:style w:type="character" w:customStyle="1" w:styleId="BodyTextIndentChar">
    <w:name w:val="Body Text Indent Char"/>
    <w:link w:val="BodyTextIndent"/>
    <w:uiPriority w:val="99"/>
    <w:semiHidden/>
    <w:rsid w:val="00E3715D"/>
    <w:rPr>
      <w:kern w:val="1"/>
      <w:sz w:val="22"/>
      <w:lang w:val="lt-LT"/>
    </w:rPr>
  </w:style>
  <w:style w:type="paragraph" w:styleId="BodyTextFirstIndent2">
    <w:name w:val="Body Text First Indent 2"/>
    <w:basedOn w:val="BodyTextIndent"/>
    <w:link w:val="BodyTextFirstIndent2Char"/>
    <w:uiPriority w:val="99"/>
    <w:semiHidden/>
    <w:unhideWhenUsed/>
    <w:rsid w:val="00E3715D"/>
    <w:pPr>
      <w:ind w:firstLine="210"/>
    </w:pPr>
  </w:style>
  <w:style w:type="character" w:customStyle="1" w:styleId="BodyTextFirstIndent2Char">
    <w:name w:val="Body Text First Indent 2 Char"/>
    <w:basedOn w:val="BodyTextIndentChar"/>
    <w:link w:val="BodyTextFirstIndent2"/>
    <w:uiPriority w:val="99"/>
    <w:semiHidden/>
    <w:rsid w:val="00E3715D"/>
    <w:rPr>
      <w:kern w:val="1"/>
      <w:sz w:val="22"/>
      <w:lang w:val="lt-LT"/>
    </w:rPr>
  </w:style>
  <w:style w:type="paragraph" w:styleId="BodyTextIndent2">
    <w:name w:val="Body Text Indent 2"/>
    <w:basedOn w:val="Normal"/>
    <w:link w:val="BodyTextIndent2Char"/>
    <w:uiPriority w:val="99"/>
    <w:semiHidden/>
    <w:unhideWhenUsed/>
    <w:rsid w:val="00E3715D"/>
    <w:pPr>
      <w:spacing w:after="120" w:line="480" w:lineRule="auto"/>
      <w:ind w:left="283"/>
    </w:pPr>
    <w:rPr>
      <w:lang w:eastAsia="x-none"/>
    </w:rPr>
  </w:style>
  <w:style w:type="character" w:customStyle="1" w:styleId="BodyTextIndent2Char">
    <w:name w:val="Body Text Indent 2 Char"/>
    <w:link w:val="BodyTextIndent2"/>
    <w:uiPriority w:val="99"/>
    <w:semiHidden/>
    <w:rsid w:val="00E3715D"/>
    <w:rPr>
      <w:kern w:val="1"/>
      <w:sz w:val="22"/>
      <w:lang w:val="lt-LT"/>
    </w:rPr>
  </w:style>
  <w:style w:type="paragraph" w:styleId="BodyTextIndent3">
    <w:name w:val="Body Text Indent 3"/>
    <w:basedOn w:val="Normal"/>
    <w:link w:val="BodyTextIndent3Char"/>
    <w:uiPriority w:val="99"/>
    <w:semiHidden/>
    <w:unhideWhenUsed/>
    <w:rsid w:val="00E3715D"/>
    <w:pPr>
      <w:spacing w:after="120"/>
      <w:ind w:left="283"/>
    </w:pPr>
    <w:rPr>
      <w:sz w:val="16"/>
      <w:szCs w:val="16"/>
      <w:lang w:eastAsia="x-none"/>
    </w:rPr>
  </w:style>
  <w:style w:type="character" w:customStyle="1" w:styleId="BodyTextIndent3Char">
    <w:name w:val="Body Text Indent 3 Char"/>
    <w:link w:val="BodyTextIndent3"/>
    <w:uiPriority w:val="99"/>
    <w:semiHidden/>
    <w:rsid w:val="00E3715D"/>
    <w:rPr>
      <w:kern w:val="1"/>
      <w:sz w:val="16"/>
      <w:szCs w:val="16"/>
      <w:lang w:val="lt-LT"/>
    </w:rPr>
  </w:style>
  <w:style w:type="paragraph" w:styleId="Closing">
    <w:name w:val="Closing"/>
    <w:basedOn w:val="Normal"/>
    <w:link w:val="ClosingChar"/>
    <w:uiPriority w:val="99"/>
    <w:semiHidden/>
    <w:unhideWhenUsed/>
    <w:rsid w:val="00E3715D"/>
    <w:pPr>
      <w:ind w:left="4252"/>
    </w:pPr>
    <w:rPr>
      <w:lang w:eastAsia="x-none"/>
    </w:rPr>
  </w:style>
  <w:style w:type="character" w:customStyle="1" w:styleId="ClosingChar">
    <w:name w:val="Closing Char"/>
    <w:link w:val="Closing"/>
    <w:uiPriority w:val="99"/>
    <w:semiHidden/>
    <w:rsid w:val="00E3715D"/>
    <w:rPr>
      <w:kern w:val="1"/>
      <w:sz w:val="22"/>
      <w:lang w:val="lt-LT"/>
    </w:rPr>
  </w:style>
  <w:style w:type="paragraph" w:styleId="Date">
    <w:name w:val="Date"/>
    <w:basedOn w:val="Normal"/>
    <w:next w:val="Normal"/>
    <w:link w:val="DateChar"/>
    <w:uiPriority w:val="99"/>
    <w:semiHidden/>
    <w:unhideWhenUsed/>
    <w:rsid w:val="00E3715D"/>
    <w:rPr>
      <w:lang w:eastAsia="x-none"/>
    </w:rPr>
  </w:style>
  <w:style w:type="character" w:customStyle="1" w:styleId="DateChar">
    <w:name w:val="Date Char"/>
    <w:link w:val="Date"/>
    <w:uiPriority w:val="99"/>
    <w:semiHidden/>
    <w:rsid w:val="00E3715D"/>
    <w:rPr>
      <w:kern w:val="1"/>
      <w:sz w:val="22"/>
      <w:lang w:val="lt-LT"/>
    </w:rPr>
  </w:style>
  <w:style w:type="paragraph" w:styleId="DocumentMap">
    <w:name w:val="Document Map"/>
    <w:basedOn w:val="Normal"/>
    <w:link w:val="DocumentMapChar"/>
    <w:uiPriority w:val="99"/>
    <w:semiHidden/>
    <w:unhideWhenUsed/>
    <w:rsid w:val="00E3715D"/>
    <w:rPr>
      <w:rFonts w:ascii="Segoe UI" w:hAnsi="Segoe UI"/>
      <w:sz w:val="16"/>
      <w:szCs w:val="16"/>
      <w:lang w:eastAsia="x-none"/>
    </w:rPr>
  </w:style>
  <w:style w:type="character" w:customStyle="1" w:styleId="DocumentMapChar">
    <w:name w:val="Document Map Char"/>
    <w:link w:val="DocumentMap"/>
    <w:uiPriority w:val="99"/>
    <w:semiHidden/>
    <w:rsid w:val="00E3715D"/>
    <w:rPr>
      <w:rFonts w:ascii="Segoe UI" w:hAnsi="Segoe UI" w:cs="Segoe UI"/>
      <w:kern w:val="1"/>
      <w:sz w:val="16"/>
      <w:szCs w:val="16"/>
      <w:lang w:val="lt-LT"/>
    </w:rPr>
  </w:style>
  <w:style w:type="paragraph" w:styleId="E-mailSignature">
    <w:name w:val="E-mail Signature"/>
    <w:basedOn w:val="Normal"/>
    <w:link w:val="E-mailSignatureChar"/>
    <w:uiPriority w:val="99"/>
    <w:semiHidden/>
    <w:unhideWhenUsed/>
    <w:rsid w:val="00E3715D"/>
    <w:rPr>
      <w:lang w:eastAsia="x-none"/>
    </w:rPr>
  </w:style>
  <w:style w:type="character" w:customStyle="1" w:styleId="E-mailSignatureChar">
    <w:name w:val="E-mail Signature Char"/>
    <w:link w:val="E-mailSignature"/>
    <w:uiPriority w:val="99"/>
    <w:semiHidden/>
    <w:rsid w:val="00E3715D"/>
    <w:rPr>
      <w:kern w:val="1"/>
      <w:sz w:val="22"/>
      <w:lang w:val="lt-LT"/>
    </w:rPr>
  </w:style>
  <w:style w:type="paragraph" w:styleId="EndnoteText">
    <w:name w:val="endnote text"/>
    <w:basedOn w:val="Normal"/>
    <w:link w:val="EndnoteTextChar"/>
    <w:uiPriority w:val="99"/>
    <w:semiHidden/>
    <w:unhideWhenUsed/>
    <w:rsid w:val="00E3715D"/>
    <w:rPr>
      <w:sz w:val="20"/>
      <w:lang w:eastAsia="x-none"/>
    </w:rPr>
  </w:style>
  <w:style w:type="character" w:customStyle="1" w:styleId="EndnoteTextChar">
    <w:name w:val="Endnote Text Char"/>
    <w:link w:val="EndnoteText"/>
    <w:uiPriority w:val="99"/>
    <w:semiHidden/>
    <w:rsid w:val="00E3715D"/>
    <w:rPr>
      <w:kern w:val="1"/>
      <w:lang w:val="lt-LT"/>
    </w:rPr>
  </w:style>
  <w:style w:type="paragraph" w:styleId="EnvelopeAddress">
    <w:name w:val="envelope address"/>
    <w:basedOn w:val="Normal"/>
    <w:uiPriority w:val="99"/>
    <w:semiHidden/>
    <w:unhideWhenUsed/>
    <w:rsid w:val="00E3715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E3715D"/>
    <w:rPr>
      <w:rFonts w:ascii="Calibri Light" w:hAnsi="Calibri Light"/>
      <w:sz w:val="20"/>
    </w:rPr>
  </w:style>
  <w:style w:type="paragraph" w:styleId="FootnoteText0">
    <w:name w:val="footnote text"/>
    <w:basedOn w:val="Normal"/>
    <w:link w:val="FootnoteTextChar1"/>
    <w:uiPriority w:val="99"/>
    <w:semiHidden/>
    <w:unhideWhenUsed/>
    <w:rsid w:val="00E3715D"/>
    <w:rPr>
      <w:sz w:val="20"/>
      <w:lang w:eastAsia="x-none"/>
    </w:rPr>
  </w:style>
  <w:style w:type="character" w:customStyle="1" w:styleId="FootnoteTextChar1">
    <w:name w:val="Footnote Text Char1"/>
    <w:link w:val="FootnoteText0"/>
    <w:uiPriority w:val="99"/>
    <w:semiHidden/>
    <w:rsid w:val="00E3715D"/>
    <w:rPr>
      <w:kern w:val="1"/>
      <w:lang w:val="lt-LT"/>
    </w:rPr>
  </w:style>
  <w:style w:type="character" w:customStyle="1" w:styleId="Heading9Char">
    <w:name w:val="Heading 9 Char"/>
    <w:link w:val="Heading9"/>
    <w:uiPriority w:val="9"/>
    <w:semiHidden/>
    <w:rsid w:val="00E3715D"/>
    <w:rPr>
      <w:rFonts w:ascii="Calibri Light" w:eastAsia="Times New Roman" w:hAnsi="Calibri Light" w:cs="Times New Roman"/>
      <w:kern w:val="1"/>
      <w:sz w:val="22"/>
      <w:szCs w:val="22"/>
      <w:lang w:val="lt-LT"/>
    </w:rPr>
  </w:style>
  <w:style w:type="paragraph" w:styleId="HTMLAddress">
    <w:name w:val="HTML Address"/>
    <w:basedOn w:val="Normal"/>
    <w:link w:val="HTMLAddressChar"/>
    <w:uiPriority w:val="99"/>
    <w:semiHidden/>
    <w:unhideWhenUsed/>
    <w:rsid w:val="00E3715D"/>
    <w:rPr>
      <w:i/>
      <w:iCs/>
      <w:lang w:eastAsia="x-none"/>
    </w:rPr>
  </w:style>
  <w:style w:type="character" w:customStyle="1" w:styleId="HTMLAddressChar">
    <w:name w:val="HTML Address Char"/>
    <w:link w:val="HTMLAddress"/>
    <w:uiPriority w:val="99"/>
    <w:semiHidden/>
    <w:rsid w:val="00E3715D"/>
    <w:rPr>
      <w:i/>
      <w:iCs/>
      <w:kern w:val="1"/>
      <w:sz w:val="22"/>
      <w:lang w:val="lt-LT"/>
    </w:rPr>
  </w:style>
  <w:style w:type="paragraph" w:styleId="HTMLPreformatted">
    <w:name w:val="HTML Preformatted"/>
    <w:basedOn w:val="Normal"/>
    <w:link w:val="HTMLPreformattedChar"/>
    <w:uiPriority w:val="99"/>
    <w:semiHidden/>
    <w:unhideWhenUsed/>
    <w:rsid w:val="00E3715D"/>
    <w:rPr>
      <w:rFonts w:ascii="Courier New" w:hAnsi="Courier New"/>
      <w:sz w:val="20"/>
      <w:lang w:eastAsia="x-none"/>
    </w:rPr>
  </w:style>
  <w:style w:type="character" w:customStyle="1" w:styleId="HTMLPreformattedChar">
    <w:name w:val="HTML Preformatted Char"/>
    <w:link w:val="HTMLPreformatted"/>
    <w:uiPriority w:val="99"/>
    <w:semiHidden/>
    <w:rsid w:val="00E3715D"/>
    <w:rPr>
      <w:rFonts w:ascii="Courier New" w:hAnsi="Courier New" w:cs="Courier New"/>
      <w:kern w:val="1"/>
      <w:lang w:val="lt-LT"/>
    </w:rPr>
  </w:style>
  <w:style w:type="paragraph" w:styleId="Index1">
    <w:name w:val="index 1"/>
    <w:basedOn w:val="Normal"/>
    <w:next w:val="Normal"/>
    <w:autoRedefine/>
    <w:uiPriority w:val="99"/>
    <w:semiHidden/>
    <w:unhideWhenUsed/>
    <w:rsid w:val="00E3715D"/>
    <w:pPr>
      <w:tabs>
        <w:tab w:val="clear" w:pos="567"/>
      </w:tabs>
      <w:ind w:left="220" w:hanging="220"/>
    </w:pPr>
  </w:style>
  <w:style w:type="paragraph" w:styleId="Index2">
    <w:name w:val="index 2"/>
    <w:basedOn w:val="Normal"/>
    <w:next w:val="Normal"/>
    <w:autoRedefine/>
    <w:uiPriority w:val="99"/>
    <w:semiHidden/>
    <w:unhideWhenUsed/>
    <w:rsid w:val="00E3715D"/>
    <w:pPr>
      <w:tabs>
        <w:tab w:val="clear" w:pos="567"/>
      </w:tabs>
      <w:ind w:left="440" w:hanging="220"/>
    </w:pPr>
  </w:style>
  <w:style w:type="paragraph" w:styleId="Index3">
    <w:name w:val="index 3"/>
    <w:basedOn w:val="Normal"/>
    <w:next w:val="Normal"/>
    <w:autoRedefine/>
    <w:uiPriority w:val="99"/>
    <w:semiHidden/>
    <w:unhideWhenUsed/>
    <w:rsid w:val="00E3715D"/>
    <w:pPr>
      <w:tabs>
        <w:tab w:val="clear" w:pos="567"/>
      </w:tabs>
      <w:ind w:left="660" w:hanging="220"/>
    </w:pPr>
  </w:style>
  <w:style w:type="paragraph" w:styleId="Index4">
    <w:name w:val="index 4"/>
    <w:basedOn w:val="Normal"/>
    <w:next w:val="Normal"/>
    <w:autoRedefine/>
    <w:uiPriority w:val="99"/>
    <w:semiHidden/>
    <w:unhideWhenUsed/>
    <w:rsid w:val="00E3715D"/>
    <w:pPr>
      <w:tabs>
        <w:tab w:val="clear" w:pos="567"/>
      </w:tabs>
      <w:ind w:left="880" w:hanging="220"/>
    </w:pPr>
  </w:style>
  <w:style w:type="paragraph" w:styleId="Index5">
    <w:name w:val="index 5"/>
    <w:basedOn w:val="Normal"/>
    <w:next w:val="Normal"/>
    <w:autoRedefine/>
    <w:uiPriority w:val="99"/>
    <w:semiHidden/>
    <w:unhideWhenUsed/>
    <w:rsid w:val="00E3715D"/>
    <w:pPr>
      <w:tabs>
        <w:tab w:val="clear" w:pos="567"/>
      </w:tabs>
      <w:ind w:left="1100" w:hanging="220"/>
    </w:pPr>
  </w:style>
  <w:style w:type="paragraph" w:styleId="Index6">
    <w:name w:val="index 6"/>
    <w:basedOn w:val="Normal"/>
    <w:next w:val="Normal"/>
    <w:autoRedefine/>
    <w:uiPriority w:val="99"/>
    <w:semiHidden/>
    <w:unhideWhenUsed/>
    <w:rsid w:val="00E3715D"/>
    <w:pPr>
      <w:tabs>
        <w:tab w:val="clear" w:pos="567"/>
      </w:tabs>
      <w:ind w:left="1320" w:hanging="220"/>
    </w:pPr>
  </w:style>
  <w:style w:type="paragraph" w:styleId="Index7">
    <w:name w:val="index 7"/>
    <w:basedOn w:val="Normal"/>
    <w:next w:val="Normal"/>
    <w:autoRedefine/>
    <w:uiPriority w:val="99"/>
    <w:semiHidden/>
    <w:unhideWhenUsed/>
    <w:rsid w:val="00E3715D"/>
    <w:pPr>
      <w:tabs>
        <w:tab w:val="clear" w:pos="567"/>
      </w:tabs>
      <w:ind w:left="1540" w:hanging="220"/>
    </w:pPr>
  </w:style>
  <w:style w:type="paragraph" w:styleId="Index8">
    <w:name w:val="index 8"/>
    <w:basedOn w:val="Normal"/>
    <w:next w:val="Normal"/>
    <w:autoRedefine/>
    <w:uiPriority w:val="99"/>
    <w:semiHidden/>
    <w:unhideWhenUsed/>
    <w:rsid w:val="00E3715D"/>
    <w:pPr>
      <w:tabs>
        <w:tab w:val="clear" w:pos="567"/>
      </w:tabs>
      <w:ind w:left="1760" w:hanging="220"/>
    </w:pPr>
  </w:style>
  <w:style w:type="paragraph" w:styleId="Index9">
    <w:name w:val="index 9"/>
    <w:basedOn w:val="Normal"/>
    <w:next w:val="Normal"/>
    <w:autoRedefine/>
    <w:uiPriority w:val="99"/>
    <w:semiHidden/>
    <w:unhideWhenUsed/>
    <w:rsid w:val="00E3715D"/>
    <w:pPr>
      <w:tabs>
        <w:tab w:val="clear" w:pos="567"/>
      </w:tabs>
      <w:ind w:left="1980" w:hanging="220"/>
    </w:pPr>
  </w:style>
  <w:style w:type="paragraph" w:styleId="IndexHeading">
    <w:name w:val="index heading"/>
    <w:basedOn w:val="Normal"/>
    <w:next w:val="Index1"/>
    <w:uiPriority w:val="99"/>
    <w:semiHidden/>
    <w:unhideWhenUsed/>
    <w:rsid w:val="00E3715D"/>
    <w:rPr>
      <w:rFonts w:ascii="Calibri Light" w:hAnsi="Calibri Light"/>
      <w:b/>
      <w:bCs/>
    </w:rPr>
  </w:style>
  <w:style w:type="paragraph" w:styleId="IntenseQuote">
    <w:name w:val="Intense Quote"/>
    <w:basedOn w:val="Normal"/>
    <w:next w:val="Normal"/>
    <w:link w:val="IntenseQuoteChar"/>
    <w:uiPriority w:val="30"/>
    <w:qFormat/>
    <w:rsid w:val="00E3715D"/>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E3715D"/>
    <w:rPr>
      <w:i/>
      <w:iCs/>
      <w:color w:val="5B9BD5"/>
      <w:kern w:val="1"/>
      <w:sz w:val="22"/>
      <w:lang w:val="lt-LT"/>
    </w:rPr>
  </w:style>
  <w:style w:type="paragraph" w:styleId="List2">
    <w:name w:val="List 2"/>
    <w:basedOn w:val="Normal"/>
    <w:uiPriority w:val="99"/>
    <w:semiHidden/>
    <w:unhideWhenUsed/>
    <w:rsid w:val="00E3715D"/>
    <w:pPr>
      <w:ind w:left="566" w:hanging="283"/>
      <w:contextualSpacing/>
    </w:pPr>
  </w:style>
  <w:style w:type="paragraph" w:styleId="List3">
    <w:name w:val="List 3"/>
    <w:basedOn w:val="Normal"/>
    <w:uiPriority w:val="99"/>
    <w:semiHidden/>
    <w:unhideWhenUsed/>
    <w:rsid w:val="00E3715D"/>
    <w:pPr>
      <w:ind w:left="849" w:hanging="283"/>
      <w:contextualSpacing/>
    </w:pPr>
  </w:style>
  <w:style w:type="paragraph" w:styleId="List4">
    <w:name w:val="List 4"/>
    <w:basedOn w:val="Normal"/>
    <w:uiPriority w:val="99"/>
    <w:semiHidden/>
    <w:unhideWhenUsed/>
    <w:rsid w:val="00E3715D"/>
    <w:pPr>
      <w:ind w:left="1132" w:hanging="283"/>
      <w:contextualSpacing/>
    </w:pPr>
  </w:style>
  <w:style w:type="paragraph" w:styleId="List5">
    <w:name w:val="List 5"/>
    <w:basedOn w:val="Normal"/>
    <w:uiPriority w:val="99"/>
    <w:semiHidden/>
    <w:unhideWhenUsed/>
    <w:rsid w:val="00E3715D"/>
    <w:pPr>
      <w:ind w:left="1415" w:hanging="283"/>
      <w:contextualSpacing/>
    </w:pPr>
  </w:style>
  <w:style w:type="paragraph" w:styleId="ListBullet">
    <w:name w:val="List Bullet"/>
    <w:basedOn w:val="Normal"/>
    <w:uiPriority w:val="99"/>
    <w:semiHidden/>
    <w:unhideWhenUsed/>
    <w:rsid w:val="00E3715D"/>
    <w:pPr>
      <w:numPr>
        <w:numId w:val="18"/>
      </w:numPr>
      <w:contextualSpacing/>
    </w:pPr>
  </w:style>
  <w:style w:type="paragraph" w:styleId="ListBullet2">
    <w:name w:val="List Bullet 2"/>
    <w:basedOn w:val="Normal"/>
    <w:uiPriority w:val="99"/>
    <w:semiHidden/>
    <w:unhideWhenUsed/>
    <w:rsid w:val="00E3715D"/>
    <w:pPr>
      <w:numPr>
        <w:numId w:val="19"/>
      </w:numPr>
      <w:contextualSpacing/>
    </w:pPr>
  </w:style>
  <w:style w:type="paragraph" w:styleId="ListBullet3">
    <w:name w:val="List Bullet 3"/>
    <w:basedOn w:val="Normal"/>
    <w:uiPriority w:val="99"/>
    <w:semiHidden/>
    <w:unhideWhenUsed/>
    <w:rsid w:val="00E3715D"/>
    <w:pPr>
      <w:numPr>
        <w:numId w:val="20"/>
      </w:numPr>
      <w:contextualSpacing/>
    </w:pPr>
  </w:style>
  <w:style w:type="paragraph" w:styleId="ListBullet4">
    <w:name w:val="List Bullet 4"/>
    <w:basedOn w:val="Normal"/>
    <w:uiPriority w:val="99"/>
    <w:semiHidden/>
    <w:unhideWhenUsed/>
    <w:rsid w:val="00E3715D"/>
    <w:pPr>
      <w:numPr>
        <w:numId w:val="21"/>
      </w:numPr>
      <w:contextualSpacing/>
    </w:pPr>
  </w:style>
  <w:style w:type="paragraph" w:styleId="ListBullet5">
    <w:name w:val="List Bullet 5"/>
    <w:basedOn w:val="Normal"/>
    <w:uiPriority w:val="99"/>
    <w:semiHidden/>
    <w:unhideWhenUsed/>
    <w:rsid w:val="00E3715D"/>
    <w:pPr>
      <w:numPr>
        <w:numId w:val="22"/>
      </w:numPr>
      <w:contextualSpacing/>
    </w:pPr>
  </w:style>
  <w:style w:type="paragraph" w:styleId="ListContinue">
    <w:name w:val="List Continue"/>
    <w:basedOn w:val="Normal"/>
    <w:uiPriority w:val="99"/>
    <w:semiHidden/>
    <w:unhideWhenUsed/>
    <w:rsid w:val="00E3715D"/>
    <w:pPr>
      <w:spacing w:after="120"/>
      <w:ind w:left="283"/>
      <w:contextualSpacing/>
    </w:pPr>
  </w:style>
  <w:style w:type="paragraph" w:styleId="ListContinue2">
    <w:name w:val="List Continue 2"/>
    <w:basedOn w:val="Normal"/>
    <w:uiPriority w:val="99"/>
    <w:semiHidden/>
    <w:unhideWhenUsed/>
    <w:rsid w:val="00E3715D"/>
    <w:pPr>
      <w:spacing w:after="120"/>
      <w:ind w:left="566"/>
      <w:contextualSpacing/>
    </w:pPr>
  </w:style>
  <w:style w:type="paragraph" w:styleId="ListContinue3">
    <w:name w:val="List Continue 3"/>
    <w:basedOn w:val="Normal"/>
    <w:uiPriority w:val="99"/>
    <w:semiHidden/>
    <w:unhideWhenUsed/>
    <w:rsid w:val="00E3715D"/>
    <w:pPr>
      <w:spacing w:after="120"/>
      <w:ind w:left="849"/>
      <w:contextualSpacing/>
    </w:pPr>
  </w:style>
  <w:style w:type="paragraph" w:styleId="ListContinue4">
    <w:name w:val="List Continue 4"/>
    <w:basedOn w:val="Normal"/>
    <w:uiPriority w:val="99"/>
    <w:semiHidden/>
    <w:unhideWhenUsed/>
    <w:rsid w:val="00E3715D"/>
    <w:pPr>
      <w:spacing w:after="120"/>
      <w:ind w:left="1132"/>
      <w:contextualSpacing/>
    </w:pPr>
  </w:style>
  <w:style w:type="paragraph" w:styleId="ListContinue5">
    <w:name w:val="List Continue 5"/>
    <w:basedOn w:val="Normal"/>
    <w:uiPriority w:val="99"/>
    <w:semiHidden/>
    <w:unhideWhenUsed/>
    <w:rsid w:val="00E3715D"/>
    <w:pPr>
      <w:spacing w:after="120"/>
      <w:ind w:left="1415"/>
      <w:contextualSpacing/>
    </w:pPr>
  </w:style>
  <w:style w:type="paragraph" w:styleId="ListNumber">
    <w:name w:val="List Number"/>
    <w:basedOn w:val="Normal"/>
    <w:uiPriority w:val="99"/>
    <w:semiHidden/>
    <w:unhideWhenUsed/>
    <w:rsid w:val="00E3715D"/>
    <w:pPr>
      <w:numPr>
        <w:numId w:val="23"/>
      </w:numPr>
      <w:contextualSpacing/>
    </w:pPr>
  </w:style>
  <w:style w:type="paragraph" w:styleId="ListNumber2">
    <w:name w:val="List Number 2"/>
    <w:basedOn w:val="Normal"/>
    <w:uiPriority w:val="99"/>
    <w:semiHidden/>
    <w:unhideWhenUsed/>
    <w:rsid w:val="00E3715D"/>
    <w:pPr>
      <w:numPr>
        <w:numId w:val="24"/>
      </w:numPr>
      <w:contextualSpacing/>
    </w:pPr>
  </w:style>
  <w:style w:type="paragraph" w:styleId="ListNumber3">
    <w:name w:val="List Number 3"/>
    <w:basedOn w:val="Normal"/>
    <w:uiPriority w:val="99"/>
    <w:semiHidden/>
    <w:unhideWhenUsed/>
    <w:rsid w:val="00E3715D"/>
    <w:pPr>
      <w:numPr>
        <w:numId w:val="25"/>
      </w:numPr>
      <w:contextualSpacing/>
    </w:pPr>
  </w:style>
  <w:style w:type="paragraph" w:styleId="ListNumber4">
    <w:name w:val="List Number 4"/>
    <w:basedOn w:val="Normal"/>
    <w:uiPriority w:val="99"/>
    <w:semiHidden/>
    <w:unhideWhenUsed/>
    <w:rsid w:val="00E3715D"/>
    <w:pPr>
      <w:numPr>
        <w:numId w:val="26"/>
      </w:numPr>
      <w:contextualSpacing/>
    </w:pPr>
  </w:style>
  <w:style w:type="paragraph" w:styleId="ListNumber5">
    <w:name w:val="List Number 5"/>
    <w:basedOn w:val="Normal"/>
    <w:uiPriority w:val="99"/>
    <w:semiHidden/>
    <w:unhideWhenUsed/>
    <w:rsid w:val="00E3715D"/>
    <w:pPr>
      <w:numPr>
        <w:numId w:val="27"/>
      </w:numPr>
      <w:contextualSpacing/>
    </w:pPr>
  </w:style>
  <w:style w:type="paragraph" w:styleId="MacroText">
    <w:name w:val="macro"/>
    <w:link w:val="MacroTextChar"/>
    <w:uiPriority w:val="99"/>
    <w:semiHidden/>
    <w:unhideWhenUsed/>
    <w:rsid w:val="00E3715D"/>
    <w:pPr>
      <w:tabs>
        <w:tab w:val="left" w:pos="480"/>
        <w:tab w:val="left" w:pos="960"/>
        <w:tab w:val="left" w:pos="1440"/>
        <w:tab w:val="left" w:pos="1920"/>
        <w:tab w:val="left" w:pos="2400"/>
        <w:tab w:val="left" w:pos="2880"/>
        <w:tab w:val="left" w:pos="3360"/>
        <w:tab w:val="left" w:pos="3840"/>
        <w:tab w:val="left" w:pos="4320"/>
      </w:tabs>
      <w:suppressAutoHyphens/>
      <w:spacing w:line="260" w:lineRule="exact"/>
    </w:pPr>
    <w:rPr>
      <w:rFonts w:ascii="Courier New" w:hAnsi="Courier New"/>
      <w:kern w:val="1"/>
      <w:lang w:val="lt-LT" w:eastAsia="es-ES"/>
    </w:rPr>
  </w:style>
  <w:style w:type="character" w:customStyle="1" w:styleId="MacroTextChar">
    <w:name w:val="Macro Text Char"/>
    <w:link w:val="MacroText"/>
    <w:uiPriority w:val="99"/>
    <w:semiHidden/>
    <w:rsid w:val="00E3715D"/>
    <w:rPr>
      <w:rFonts w:ascii="Courier New" w:hAnsi="Courier New"/>
      <w:kern w:val="1"/>
      <w:lang w:val="lt-LT" w:bidi="ar-SA"/>
    </w:rPr>
  </w:style>
  <w:style w:type="paragraph" w:styleId="MessageHeader">
    <w:name w:val="Message Header"/>
    <w:basedOn w:val="Normal"/>
    <w:link w:val="MessageHeaderChar"/>
    <w:uiPriority w:val="99"/>
    <w:semiHidden/>
    <w:unhideWhenUsed/>
    <w:rsid w:val="00E3715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uiPriority w:val="99"/>
    <w:semiHidden/>
    <w:rsid w:val="00E3715D"/>
    <w:rPr>
      <w:rFonts w:ascii="Calibri Light" w:eastAsia="Times New Roman" w:hAnsi="Calibri Light" w:cs="Times New Roman"/>
      <w:kern w:val="1"/>
      <w:sz w:val="24"/>
      <w:szCs w:val="24"/>
      <w:shd w:val="pct20" w:color="auto" w:fill="auto"/>
      <w:lang w:val="lt-LT"/>
    </w:rPr>
  </w:style>
  <w:style w:type="paragraph" w:styleId="NoSpacing">
    <w:name w:val="No Spacing"/>
    <w:uiPriority w:val="1"/>
    <w:qFormat/>
    <w:rsid w:val="00E3715D"/>
    <w:pPr>
      <w:tabs>
        <w:tab w:val="left" w:pos="567"/>
      </w:tabs>
      <w:suppressAutoHyphens/>
    </w:pPr>
    <w:rPr>
      <w:kern w:val="1"/>
      <w:sz w:val="22"/>
      <w:lang w:val="lt-LT" w:eastAsia="en-US"/>
    </w:rPr>
  </w:style>
  <w:style w:type="paragraph" w:styleId="NormalIndent">
    <w:name w:val="Normal Indent"/>
    <w:basedOn w:val="Normal"/>
    <w:uiPriority w:val="99"/>
    <w:semiHidden/>
    <w:unhideWhenUsed/>
    <w:rsid w:val="00E3715D"/>
    <w:pPr>
      <w:ind w:left="720"/>
    </w:pPr>
  </w:style>
  <w:style w:type="paragraph" w:styleId="NoteHeading">
    <w:name w:val="Note Heading"/>
    <w:basedOn w:val="Normal"/>
    <w:next w:val="Normal"/>
    <w:link w:val="NoteHeadingChar"/>
    <w:uiPriority w:val="99"/>
    <w:semiHidden/>
    <w:unhideWhenUsed/>
    <w:rsid w:val="00E3715D"/>
    <w:rPr>
      <w:lang w:eastAsia="x-none"/>
    </w:rPr>
  </w:style>
  <w:style w:type="character" w:customStyle="1" w:styleId="NoteHeadingChar">
    <w:name w:val="Note Heading Char"/>
    <w:link w:val="NoteHeading"/>
    <w:uiPriority w:val="99"/>
    <w:semiHidden/>
    <w:rsid w:val="00E3715D"/>
    <w:rPr>
      <w:kern w:val="1"/>
      <w:sz w:val="22"/>
      <w:lang w:val="lt-LT"/>
    </w:rPr>
  </w:style>
  <w:style w:type="paragraph" w:styleId="PlainText">
    <w:name w:val="Plain Text"/>
    <w:basedOn w:val="Normal"/>
    <w:link w:val="PlainTextChar"/>
    <w:uiPriority w:val="99"/>
    <w:semiHidden/>
    <w:unhideWhenUsed/>
    <w:rsid w:val="00E3715D"/>
    <w:rPr>
      <w:rFonts w:ascii="Courier New" w:hAnsi="Courier New"/>
      <w:sz w:val="20"/>
      <w:lang w:eastAsia="x-none"/>
    </w:rPr>
  </w:style>
  <w:style w:type="character" w:customStyle="1" w:styleId="PlainTextChar">
    <w:name w:val="Plain Text Char"/>
    <w:link w:val="PlainText"/>
    <w:uiPriority w:val="99"/>
    <w:semiHidden/>
    <w:rsid w:val="00E3715D"/>
    <w:rPr>
      <w:rFonts w:ascii="Courier New" w:hAnsi="Courier New" w:cs="Courier New"/>
      <w:kern w:val="1"/>
      <w:lang w:val="lt-LT"/>
    </w:rPr>
  </w:style>
  <w:style w:type="paragraph" w:styleId="Quote">
    <w:name w:val="Quote"/>
    <w:basedOn w:val="Normal"/>
    <w:next w:val="Normal"/>
    <w:link w:val="QuoteChar"/>
    <w:uiPriority w:val="29"/>
    <w:qFormat/>
    <w:rsid w:val="00E3715D"/>
    <w:pPr>
      <w:spacing w:before="200" w:after="160"/>
      <w:ind w:left="864" w:right="864"/>
      <w:jc w:val="center"/>
    </w:pPr>
    <w:rPr>
      <w:i/>
      <w:iCs/>
      <w:color w:val="404040"/>
      <w:lang w:eastAsia="x-none"/>
    </w:rPr>
  </w:style>
  <w:style w:type="character" w:customStyle="1" w:styleId="QuoteChar">
    <w:name w:val="Quote Char"/>
    <w:link w:val="Quote"/>
    <w:uiPriority w:val="29"/>
    <w:rsid w:val="00E3715D"/>
    <w:rPr>
      <w:i/>
      <w:iCs/>
      <w:color w:val="404040"/>
      <w:kern w:val="1"/>
      <w:sz w:val="22"/>
      <w:lang w:val="lt-LT"/>
    </w:rPr>
  </w:style>
  <w:style w:type="paragraph" w:styleId="Salutation">
    <w:name w:val="Salutation"/>
    <w:basedOn w:val="Normal"/>
    <w:next w:val="Normal"/>
    <w:link w:val="SalutationChar"/>
    <w:uiPriority w:val="99"/>
    <w:semiHidden/>
    <w:unhideWhenUsed/>
    <w:rsid w:val="00E3715D"/>
    <w:rPr>
      <w:lang w:eastAsia="x-none"/>
    </w:rPr>
  </w:style>
  <w:style w:type="character" w:customStyle="1" w:styleId="SalutationChar">
    <w:name w:val="Salutation Char"/>
    <w:link w:val="Salutation"/>
    <w:uiPriority w:val="99"/>
    <w:semiHidden/>
    <w:rsid w:val="00E3715D"/>
    <w:rPr>
      <w:kern w:val="1"/>
      <w:sz w:val="22"/>
      <w:lang w:val="lt-LT"/>
    </w:rPr>
  </w:style>
  <w:style w:type="paragraph" w:styleId="Signature">
    <w:name w:val="Signature"/>
    <w:basedOn w:val="Normal"/>
    <w:link w:val="SignatureChar"/>
    <w:uiPriority w:val="99"/>
    <w:semiHidden/>
    <w:unhideWhenUsed/>
    <w:rsid w:val="00E3715D"/>
    <w:pPr>
      <w:ind w:left="4252"/>
    </w:pPr>
    <w:rPr>
      <w:lang w:eastAsia="x-none"/>
    </w:rPr>
  </w:style>
  <w:style w:type="character" w:customStyle="1" w:styleId="SignatureChar">
    <w:name w:val="Signature Char"/>
    <w:link w:val="Signature"/>
    <w:uiPriority w:val="99"/>
    <w:semiHidden/>
    <w:rsid w:val="00E3715D"/>
    <w:rPr>
      <w:kern w:val="1"/>
      <w:sz w:val="22"/>
      <w:lang w:val="lt-LT"/>
    </w:rPr>
  </w:style>
  <w:style w:type="paragraph" w:styleId="Subtitle">
    <w:name w:val="Subtitle"/>
    <w:basedOn w:val="Normal"/>
    <w:next w:val="Normal"/>
    <w:link w:val="SubtitleChar"/>
    <w:uiPriority w:val="11"/>
    <w:qFormat/>
    <w:rsid w:val="00E3715D"/>
    <w:pPr>
      <w:spacing w:after="60"/>
      <w:jc w:val="center"/>
      <w:outlineLvl w:val="1"/>
    </w:pPr>
    <w:rPr>
      <w:rFonts w:ascii="Calibri Light" w:hAnsi="Calibri Light"/>
      <w:sz w:val="24"/>
      <w:szCs w:val="24"/>
      <w:lang w:eastAsia="x-none"/>
    </w:rPr>
  </w:style>
  <w:style w:type="character" w:customStyle="1" w:styleId="SubtitleChar">
    <w:name w:val="Subtitle Char"/>
    <w:link w:val="Subtitle"/>
    <w:uiPriority w:val="11"/>
    <w:rsid w:val="00E3715D"/>
    <w:rPr>
      <w:rFonts w:ascii="Calibri Light" w:eastAsia="Times New Roman" w:hAnsi="Calibri Light" w:cs="Times New Roman"/>
      <w:kern w:val="1"/>
      <w:sz w:val="24"/>
      <w:szCs w:val="24"/>
      <w:lang w:val="lt-LT"/>
    </w:rPr>
  </w:style>
  <w:style w:type="paragraph" w:styleId="TableofAuthorities">
    <w:name w:val="table of authorities"/>
    <w:basedOn w:val="Normal"/>
    <w:next w:val="Normal"/>
    <w:uiPriority w:val="99"/>
    <w:semiHidden/>
    <w:unhideWhenUsed/>
    <w:rsid w:val="00E3715D"/>
    <w:pPr>
      <w:tabs>
        <w:tab w:val="clear" w:pos="567"/>
      </w:tabs>
      <w:ind w:left="220" w:hanging="220"/>
    </w:pPr>
  </w:style>
  <w:style w:type="paragraph" w:styleId="TableofFigures">
    <w:name w:val="table of figures"/>
    <w:basedOn w:val="Normal"/>
    <w:next w:val="Normal"/>
    <w:uiPriority w:val="99"/>
    <w:semiHidden/>
    <w:unhideWhenUsed/>
    <w:rsid w:val="00E3715D"/>
    <w:pPr>
      <w:tabs>
        <w:tab w:val="clear" w:pos="567"/>
      </w:tabs>
    </w:pPr>
  </w:style>
  <w:style w:type="paragraph" w:styleId="Title">
    <w:name w:val="Title"/>
    <w:basedOn w:val="Normal"/>
    <w:next w:val="Normal"/>
    <w:link w:val="TitleChar"/>
    <w:uiPriority w:val="10"/>
    <w:qFormat/>
    <w:rsid w:val="00E3715D"/>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uiPriority w:val="10"/>
    <w:rsid w:val="00E3715D"/>
    <w:rPr>
      <w:rFonts w:ascii="Calibri Light" w:eastAsia="Times New Roman" w:hAnsi="Calibri Light" w:cs="Times New Roman"/>
      <w:b/>
      <w:bCs/>
      <w:kern w:val="28"/>
      <w:sz w:val="32"/>
      <w:szCs w:val="32"/>
      <w:lang w:val="lt-LT"/>
    </w:rPr>
  </w:style>
  <w:style w:type="paragraph" w:styleId="TOAHeading">
    <w:name w:val="toa heading"/>
    <w:basedOn w:val="Normal"/>
    <w:next w:val="Normal"/>
    <w:uiPriority w:val="99"/>
    <w:semiHidden/>
    <w:unhideWhenUsed/>
    <w:rsid w:val="00E3715D"/>
    <w:pPr>
      <w:spacing w:before="120"/>
    </w:pPr>
    <w:rPr>
      <w:rFonts w:ascii="Calibri Light" w:hAnsi="Calibri Light"/>
      <w:b/>
      <w:bCs/>
      <w:sz w:val="24"/>
      <w:szCs w:val="24"/>
    </w:rPr>
  </w:style>
  <w:style w:type="paragraph" w:styleId="TOC1">
    <w:name w:val="toc 1"/>
    <w:basedOn w:val="Normal"/>
    <w:next w:val="Normal"/>
    <w:autoRedefine/>
    <w:uiPriority w:val="39"/>
    <w:semiHidden/>
    <w:unhideWhenUsed/>
    <w:rsid w:val="00E3715D"/>
    <w:pPr>
      <w:tabs>
        <w:tab w:val="clear" w:pos="567"/>
      </w:tabs>
    </w:pPr>
  </w:style>
  <w:style w:type="paragraph" w:styleId="TOC2">
    <w:name w:val="toc 2"/>
    <w:basedOn w:val="Normal"/>
    <w:next w:val="Normal"/>
    <w:autoRedefine/>
    <w:uiPriority w:val="39"/>
    <w:semiHidden/>
    <w:unhideWhenUsed/>
    <w:rsid w:val="00E3715D"/>
    <w:pPr>
      <w:tabs>
        <w:tab w:val="clear" w:pos="567"/>
      </w:tabs>
      <w:ind w:left="220"/>
    </w:pPr>
  </w:style>
  <w:style w:type="paragraph" w:styleId="TOC3">
    <w:name w:val="toc 3"/>
    <w:basedOn w:val="Normal"/>
    <w:next w:val="Normal"/>
    <w:autoRedefine/>
    <w:uiPriority w:val="39"/>
    <w:semiHidden/>
    <w:unhideWhenUsed/>
    <w:rsid w:val="00E3715D"/>
    <w:pPr>
      <w:tabs>
        <w:tab w:val="clear" w:pos="567"/>
      </w:tabs>
      <w:ind w:left="440"/>
    </w:pPr>
  </w:style>
  <w:style w:type="paragraph" w:styleId="TOC4">
    <w:name w:val="toc 4"/>
    <w:basedOn w:val="Normal"/>
    <w:next w:val="Normal"/>
    <w:autoRedefine/>
    <w:uiPriority w:val="39"/>
    <w:semiHidden/>
    <w:unhideWhenUsed/>
    <w:rsid w:val="00E3715D"/>
    <w:pPr>
      <w:tabs>
        <w:tab w:val="clear" w:pos="567"/>
      </w:tabs>
      <w:ind w:left="660"/>
    </w:pPr>
  </w:style>
  <w:style w:type="paragraph" w:styleId="TOC5">
    <w:name w:val="toc 5"/>
    <w:basedOn w:val="Normal"/>
    <w:next w:val="Normal"/>
    <w:autoRedefine/>
    <w:uiPriority w:val="39"/>
    <w:semiHidden/>
    <w:unhideWhenUsed/>
    <w:rsid w:val="00E3715D"/>
    <w:pPr>
      <w:tabs>
        <w:tab w:val="clear" w:pos="567"/>
      </w:tabs>
      <w:ind w:left="880"/>
    </w:pPr>
  </w:style>
  <w:style w:type="paragraph" w:styleId="TOC6">
    <w:name w:val="toc 6"/>
    <w:basedOn w:val="Normal"/>
    <w:next w:val="Normal"/>
    <w:autoRedefine/>
    <w:uiPriority w:val="39"/>
    <w:semiHidden/>
    <w:unhideWhenUsed/>
    <w:rsid w:val="00E3715D"/>
    <w:pPr>
      <w:tabs>
        <w:tab w:val="clear" w:pos="567"/>
      </w:tabs>
      <w:ind w:left="1100"/>
    </w:pPr>
  </w:style>
  <w:style w:type="paragraph" w:styleId="TOC7">
    <w:name w:val="toc 7"/>
    <w:basedOn w:val="Normal"/>
    <w:next w:val="Normal"/>
    <w:autoRedefine/>
    <w:uiPriority w:val="39"/>
    <w:semiHidden/>
    <w:unhideWhenUsed/>
    <w:rsid w:val="00E3715D"/>
    <w:pPr>
      <w:tabs>
        <w:tab w:val="clear" w:pos="567"/>
      </w:tabs>
      <w:ind w:left="1320"/>
    </w:pPr>
  </w:style>
  <w:style w:type="paragraph" w:styleId="TOC8">
    <w:name w:val="toc 8"/>
    <w:basedOn w:val="Normal"/>
    <w:next w:val="Normal"/>
    <w:autoRedefine/>
    <w:uiPriority w:val="39"/>
    <w:semiHidden/>
    <w:unhideWhenUsed/>
    <w:rsid w:val="00E3715D"/>
    <w:pPr>
      <w:tabs>
        <w:tab w:val="clear" w:pos="567"/>
      </w:tabs>
      <w:ind w:left="1540"/>
    </w:pPr>
  </w:style>
  <w:style w:type="paragraph" w:styleId="TOC9">
    <w:name w:val="toc 9"/>
    <w:basedOn w:val="Normal"/>
    <w:next w:val="Normal"/>
    <w:autoRedefine/>
    <w:uiPriority w:val="39"/>
    <w:semiHidden/>
    <w:unhideWhenUsed/>
    <w:rsid w:val="00E3715D"/>
    <w:pPr>
      <w:tabs>
        <w:tab w:val="clear" w:pos="567"/>
      </w:tabs>
      <w:ind w:left="1760"/>
    </w:pPr>
  </w:style>
  <w:style w:type="paragraph" w:styleId="TOCHeading">
    <w:name w:val="TOC Heading"/>
    <w:basedOn w:val="Heading1"/>
    <w:next w:val="Normal"/>
    <w:uiPriority w:val="39"/>
    <w:semiHidden/>
    <w:unhideWhenUsed/>
    <w:qFormat/>
    <w:rsid w:val="00E3715D"/>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rPr>
  </w:style>
  <w:style w:type="paragraph" w:customStyle="1" w:styleId="No-numheading3Agency">
    <w:name w:val="No-num heading 3 (Agency)"/>
    <w:basedOn w:val="Normal"/>
    <w:next w:val="BodytextAgency"/>
    <w:link w:val="No-numheading3AgencyChar"/>
    <w:rsid w:val="002A7E88"/>
    <w:pPr>
      <w:keepNext/>
      <w:tabs>
        <w:tab w:val="clear" w:pos="567"/>
      </w:tabs>
      <w:suppressAutoHyphens w:val="0"/>
      <w:spacing w:before="280" w:after="220" w:line="240" w:lineRule="auto"/>
      <w:outlineLvl w:val="2"/>
    </w:pPr>
    <w:rPr>
      <w:rFonts w:ascii="Verdana" w:eastAsia="Verdana" w:hAnsi="Verdana"/>
      <w:b/>
      <w:bCs/>
      <w:kern w:val="32"/>
      <w:szCs w:val="22"/>
      <w:lang w:eastAsia="lt-LT" w:bidi="lt-LT"/>
    </w:rPr>
  </w:style>
  <w:style w:type="character" w:customStyle="1" w:styleId="No-numheading3AgencyChar">
    <w:name w:val="No-num heading 3 (Agency) Char"/>
    <w:link w:val="No-numheading3Agency"/>
    <w:rsid w:val="002A7E88"/>
    <w:rPr>
      <w:rFonts w:ascii="Verdana" w:eastAsia="Verdana" w:hAnsi="Verdana"/>
      <w:b/>
      <w:bCs/>
      <w:kern w:val="32"/>
      <w:sz w:val="22"/>
      <w:szCs w:val="22"/>
      <w:lang w:val="lt-LT" w:eastAsia="lt-LT" w:bidi="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30C7F-E205-481C-99C1-63D956AEA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960B8-2206-47F3-8F61-C59EA4E05745}">
  <ds:schemaRefs>
    <ds:schemaRef ds:uri="http://schemas.microsoft.com/sharepoint/v3/contenttype/forms"/>
  </ds:schemaRefs>
</ds:datastoreItem>
</file>

<file path=customXml/itemProps3.xml><?xml version="1.0" encoding="utf-8"?>
<ds:datastoreItem xmlns:ds="http://schemas.openxmlformats.org/officeDocument/2006/customXml" ds:itemID="{62245B14-BA8B-458E-96F7-DD26AF87F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11083</Words>
  <Characters>63179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74114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2021-06-03T23:51:25Z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b981fccc-ffa0-4174-9b22-a541a5a45b14</vt:lpwstr>
  </property>
  <property fmtid="{D5CDD505-2E9C-101B-9397-08002B2CF9AE}" pid="8" name="MSIP_Label_0eea11ca-d417-4147-80ed-01a58412c458_ContentBits">
    <vt:lpwstr>2</vt:lpwstr>
  </property>
</Properties>
</file>