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790" w:rsidRPr="006E27C5" w:rsidRDefault="00357790" w:rsidP="00CD1C23">
      <w:pPr>
        <w:spacing w:line="240" w:lineRule="auto"/>
        <w:rPr>
          <w:rFonts w:eastAsia="SimSun"/>
          <w:szCs w:val="22"/>
          <w:u w:val="single"/>
        </w:rPr>
      </w:pPr>
      <w:bookmarkStart w:id="0" w:name="_GoBack"/>
      <w:bookmarkEnd w:id="0"/>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357790" w:rsidRPr="00EF2BEF" w:rsidRDefault="00357790" w:rsidP="00CD1C23">
      <w:pPr>
        <w:spacing w:line="240" w:lineRule="auto"/>
        <w:rPr>
          <w:bCs/>
          <w:szCs w:val="22"/>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jc w:val="center"/>
        <w:rPr>
          <w:szCs w:val="22"/>
          <w:lang w:val="sv-SE"/>
        </w:rPr>
      </w:pPr>
      <w:r w:rsidRPr="00EF2BEF">
        <w:rPr>
          <w:b/>
          <w:szCs w:val="22"/>
          <w:lang w:val="sv-SE"/>
        </w:rPr>
        <w:t>BILAGA I</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pStyle w:val="QRDBookmark"/>
        <w:widowControl w:val="0"/>
        <w:rPr>
          <w:lang w:val="sv-SE"/>
        </w:rPr>
      </w:pPr>
      <w:r w:rsidRPr="00EF2BEF">
        <w:rPr>
          <w:lang w:val="sv-SE"/>
        </w:rPr>
        <w:t>PRODUKTRESUMÉ</w:t>
      </w:r>
    </w:p>
    <w:p w:rsidR="00E04A4D" w:rsidRPr="00EF2BEF" w:rsidRDefault="00035168" w:rsidP="00CD1C23">
      <w:pPr>
        <w:widowControl w:val="0"/>
        <w:tabs>
          <w:tab w:val="clear" w:pos="567"/>
        </w:tabs>
        <w:spacing w:line="240" w:lineRule="auto"/>
        <w:rPr>
          <w:b/>
          <w:szCs w:val="22"/>
          <w:lang w:val="sv-SE"/>
        </w:rPr>
      </w:pPr>
      <w:r w:rsidRPr="00EF2BEF">
        <w:rPr>
          <w:color w:val="008000"/>
          <w:szCs w:val="22"/>
          <w:lang w:val="sv-SE"/>
        </w:rPr>
        <w:br w:type="page"/>
      </w:r>
      <w:r w:rsidRPr="00EF2BEF">
        <w:rPr>
          <w:b/>
          <w:szCs w:val="22"/>
          <w:lang w:val="sv-SE"/>
        </w:rPr>
        <w:lastRenderedPageBreak/>
        <w:t>1.</w:t>
      </w:r>
      <w:r w:rsidRPr="00EF2BEF">
        <w:rPr>
          <w:b/>
          <w:szCs w:val="22"/>
          <w:lang w:val="sv-SE"/>
        </w:rPr>
        <w:tab/>
        <w:t>LÄKEMEDLETS NAMN</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Skilarence 30 mg enterotabletter</w:t>
      </w:r>
    </w:p>
    <w:p w:rsidR="00E04A4D" w:rsidRPr="00EF2BEF" w:rsidRDefault="00035168" w:rsidP="00CD1C23">
      <w:pPr>
        <w:widowControl w:val="0"/>
        <w:tabs>
          <w:tab w:val="clear" w:pos="567"/>
        </w:tabs>
        <w:spacing w:line="240" w:lineRule="auto"/>
        <w:rPr>
          <w:szCs w:val="22"/>
          <w:lang w:val="sv-SE"/>
        </w:rPr>
      </w:pPr>
      <w:r w:rsidRPr="00EF2BEF">
        <w:rPr>
          <w:szCs w:val="22"/>
          <w:lang w:val="sv-SE"/>
        </w:rPr>
        <w:t>Skilarence 120 mg enterotabletter</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ind w:left="567" w:hanging="567"/>
        <w:rPr>
          <w:b/>
          <w:szCs w:val="22"/>
          <w:lang w:val="sv-SE"/>
        </w:rPr>
      </w:pPr>
      <w:r w:rsidRPr="00EF2BEF">
        <w:rPr>
          <w:b/>
          <w:szCs w:val="22"/>
          <w:lang w:val="sv-SE"/>
        </w:rPr>
        <w:t>2.</w:t>
      </w:r>
      <w:r w:rsidRPr="00EF2BEF">
        <w:rPr>
          <w:b/>
          <w:szCs w:val="22"/>
          <w:lang w:val="sv-SE"/>
        </w:rPr>
        <w:tab/>
        <w:t>KVALITATIV OCH KVANTITATIV SAMMANSÄTTNING</w:t>
      </w:r>
    </w:p>
    <w:p w:rsidR="00E04A4D" w:rsidRPr="00EF2BEF" w:rsidRDefault="00E04A4D" w:rsidP="00CD1C23">
      <w:pPr>
        <w:keepNext/>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u w:val="single"/>
          <w:lang w:val="sv-SE"/>
        </w:rPr>
        <w:t>Skilarence 30 mg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Varje enterotablett innehåller 30 mg dimetylfumarat.</w:t>
      </w: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Skilarence 120 mg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Varje enterotablett innehåller 120 mg dimetylfumarat.</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Hjälpämne med känd effekt</w:t>
      </w:r>
    </w:p>
    <w:p w:rsidR="00E04A4D" w:rsidRPr="00EF2BEF" w:rsidRDefault="00035168" w:rsidP="00CD1C23">
      <w:pPr>
        <w:keepNext/>
        <w:widowControl w:val="0"/>
        <w:tabs>
          <w:tab w:val="clear" w:pos="567"/>
        </w:tabs>
        <w:spacing w:line="240" w:lineRule="auto"/>
        <w:rPr>
          <w:szCs w:val="22"/>
          <w:lang w:val="sv-SE"/>
        </w:rPr>
      </w:pPr>
      <w:r w:rsidRPr="00EF2BEF">
        <w:rPr>
          <w:szCs w:val="22"/>
          <w:u w:val="single"/>
          <w:lang w:val="sv-SE"/>
        </w:rPr>
        <w:t>Skilarence 30 mg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Varje enterotablett innehåller 34,2 mg laktos (som monohydrat).</w:t>
      </w:r>
    </w:p>
    <w:p w:rsidR="00E04A4D" w:rsidRPr="00EF2BEF" w:rsidRDefault="00035168" w:rsidP="00CD1C23">
      <w:pPr>
        <w:keepNext/>
        <w:widowControl w:val="0"/>
        <w:tabs>
          <w:tab w:val="clear" w:pos="567"/>
        </w:tabs>
        <w:spacing w:line="240" w:lineRule="auto"/>
        <w:rPr>
          <w:szCs w:val="22"/>
          <w:lang w:val="sv-SE"/>
        </w:rPr>
      </w:pPr>
      <w:r w:rsidRPr="00EF2BEF">
        <w:rPr>
          <w:szCs w:val="22"/>
          <w:u w:val="single"/>
          <w:lang w:val="sv-SE"/>
        </w:rPr>
        <w:t>Skilarence 120 mg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Varje enterotablett innehåller 136,8 mg laktos (som monohydrat).</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För fullständig förteckning över hjälpämnen, se avsnitt 6.1.</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ind w:left="567" w:hanging="567"/>
        <w:rPr>
          <w:caps/>
          <w:szCs w:val="22"/>
          <w:lang w:val="sv-SE"/>
        </w:rPr>
      </w:pPr>
      <w:r w:rsidRPr="00EF2BEF">
        <w:rPr>
          <w:b/>
          <w:szCs w:val="22"/>
          <w:lang w:val="sv-SE"/>
        </w:rPr>
        <w:t>3.</w:t>
      </w:r>
      <w:r w:rsidRPr="00EF2BEF">
        <w:rPr>
          <w:b/>
          <w:szCs w:val="22"/>
          <w:lang w:val="sv-SE"/>
        </w:rPr>
        <w:tab/>
        <w:t>LÄKEMEDELSFORM</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Enterotablett.</w:t>
      </w: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Skilarence 30 mg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Vit, filmdragerad, rund, bikonvex tablett med en diameter på cirka 6,8 mm.</w:t>
      </w: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Skilarence 120 mg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Blå, filmdragerad, rund, bikonvex tablett med en diameter på cirka 11,6 mm.</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uppressAutoHyphens/>
        <w:spacing w:line="240" w:lineRule="auto"/>
        <w:ind w:left="567" w:hanging="567"/>
        <w:rPr>
          <w:b/>
          <w:szCs w:val="22"/>
          <w:lang w:val="sv-SE"/>
        </w:rPr>
      </w:pPr>
      <w:r w:rsidRPr="00EF2BEF">
        <w:rPr>
          <w:b/>
          <w:caps/>
          <w:szCs w:val="22"/>
          <w:lang w:val="sv-SE"/>
        </w:rPr>
        <w:t>4.</w:t>
      </w:r>
      <w:r w:rsidRPr="00EF2BEF">
        <w:rPr>
          <w:b/>
          <w:caps/>
          <w:szCs w:val="22"/>
          <w:lang w:val="sv-SE"/>
        </w:rPr>
        <w:tab/>
      </w:r>
      <w:r w:rsidRPr="00EF2BEF">
        <w:rPr>
          <w:b/>
          <w:szCs w:val="22"/>
          <w:lang w:val="sv-SE"/>
        </w:rPr>
        <w:t>KLINISKA UPPGIFTER</w:t>
      </w:r>
    </w:p>
    <w:p w:rsidR="00E04A4D" w:rsidRPr="00EF2BEF" w:rsidRDefault="00E04A4D" w:rsidP="00CD1C23">
      <w:pPr>
        <w:keepNext/>
        <w:widowControl w:val="0"/>
        <w:tabs>
          <w:tab w:val="clear" w:pos="567"/>
        </w:tabs>
        <w:suppressAutoHyphens/>
        <w:spacing w:line="240" w:lineRule="auto"/>
        <w:ind w:left="567" w:hanging="567"/>
        <w:rPr>
          <w:caps/>
          <w:szCs w:val="22"/>
          <w:lang w:val="sv-SE"/>
        </w:rPr>
      </w:pPr>
    </w:p>
    <w:p w:rsidR="00E04A4D" w:rsidRPr="00EF2BEF" w:rsidRDefault="00035168" w:rsidP="00CD1C23">
      <w:pPr>
        <w:keepNext/>
        <w:widowControl w:val="0"/>
        <w:tabs>
          <w:tab w:val="clear" w:pos="567"/>
        </w:tabs>
        <w:suppressAutoHyphens/>
        <w:spacing w:line="240" w:lineRule="auto"/>
        <w:ind w:left="567" w:hanging="567"/>
        <w:rPr>
          <w:szCs w:val="22"/>
          <w:lang w:val="sv-SE"/>
        </w:rPr>
      </w:pPr>
      <w:r w:rsidRPr="00EF2BEF">
        <w:rPr>
          <w:b/>
          <w:szCs w:val="22"/>
          <w:lang w:val="sv-SE"/>
        </w:rPr>
        <w:t>4.1</w:t>
      </w:r>
      <w:r w:rsidRPr="00EF2BEF">
        <w:rPr>
          <w:b/>
          <w:szCs w:val="22"/>
          <w:lang w:val="sv-SE"/>
        </w:rPr>
        <w:tab/>
        <w:t>Terapeutiska indikationer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Skilarence är avsett för behandling av måttlig till svår plackpsoriasis hos vuxna i behov av systemisk läkemedelsbehandling.</w:t>
      </w:r>
    </w:p>
    <w:p w:rsidR="00E04A4D" w:rsidRPr="00EF2BEF" w:rsidRDefault="00E04A4D" w:rsidP="00CD1C23">
      <w:pPr>
        <w:widowControl w:val="0"/>
        <w:tabs>
          <w:tab w:val="clear" w:pos="567"/>
        </w:tabs>
        <w:spacing w:line="240" w:lineRule="auto"/>
        <w:rPr>
          <w:i/>
          <w:szCs w:val="22"/>
          <w:lang w:val="sv-SE"/>
        </w:rPr>
      </w:pPr>
    </w:p>
    <w:p w:rsidR="00E04A4D" w:rsidRPr="00EF2BEF" w:rsidRDefault="00035168" w:rsidP="00CD1C23">
      <w:pPr>
        <w:keepNext/>
        <w:widowControl w:val="0"/>
        <w:tabs>
          <w:tab w:val="clear" w:pos="567"/>
        </w:tabs>
        <w:spacing w:line="240" w:lineRule="auto"/>
        <w:ind w:left="567" w:hanging="567"/>
        <w:rPr>
          <w:b/>
          <w:szCs w:val="22"/>
          <w:lang w:val="sv-SE"/>
        </w:rPr>
      </w:pPr>
      <w:r w:rsidRPr="00EF2BEF">
        <w:rPr>
          <w:b/>
          <w:szCs w:val="22"/>
          <w:lang w:val="sv-SE"/>
        </w:rPr>
        <w:t>4.2</w:t>
      </w:r>
      <w:r w:rsidRPr="00EF2BEF">
        <w:rPr>
          <w:b/>
          <w:szCs w:val="22"/>
          <w:lang w:val="sv-SE"/>
        </w:rPr>
        <w:tab/>
        <w:t>Dosering och administreringssätt</w:t>
      </w:r>
    </w:p>
    <w:p w:rsidR="00E04A4D" w:rsidRPr="00EF2BEF" w:rsidRDefault="00E04A4D" w:rsidP="00CD1C23">
      <w:pPr>
        <w:keepNext/>
        <w:widowControl w:val="0"/>
        <w:tabs>
          <w:tab w:val="clear" w:pos="567"/>
        </w:tabs>
        <w:spacing w:line="240" w:lineRule="auto"/>
        <w:rPr>
          <w:rFonts w:eastAsia="SimSun"/>
          <w:szCs w:val="22"/>
          <w:u w:val="single"/>
          <w:lang w:val="sv-SE"/>
        </w:rPr>
      </w:pPr>
    </w:p>
    <w:p w:rsidR="00E04A4D" w:rsidRPr="00EF2BEF" w:rsidRDefault="00E04A4D" w:rsidP="00CD1C23">
      <w:pPr>
        <w:keepNext/>
        <w:widowControl w:val="0"/>
        <w:tabs>
          <w:tab w:val="clear" w:pos="567"/>
        </w:tabs>
        <w:spacing w:line="240" w:lineRule="auto"/>
        <w:rPr>
          <w:szCs w:val="22"/>
          <w:lang w:val="sv-SE"/>
        </w:rPr>
      </w:pPr>
      <w:r w:rsidRPr="00EF2BEF">
        <w:rPr>
          <w:szCs w:val="22"/>
          <w:lang w:val="sv-SE"/>
        </w:rPr>
        <w:t>Skilarence är avsett för användning under vägledning och över</w:t>
      </w:r>
      <w:r w:rsidR="00B30E28" w:rsidRPr="00EF2BEF">
        <w:rPr>
          <w:szCs w:val="22"/>
          <w:lang w:val="sv-SE"/>
        </w:rPr>
        <w:t>vakning</w:t>
      </w:r>
      <w:r w:rsidRPr="00EF2BEF">
        <w:rPr>
          <w:szCs w:val="22"/>
          <w:lang w:val="sv-SE"/>
        </w:rPr>
        <w:t xml:space="preserve"> av en läkare med erfarenhet av diagnos och behandling av psoriasis.</w:t>
      </w:r>
    </w:p>
    <w:p w:rsidR="00E04A4D" w:rsidRPr="00EF2BEF" w:rsidRDefault="00E04A4D" w:rsidP="00CD1C23">
      <w:pPr>
        <w:widowControl w:val="0"/>
        <w:tabs>
          <w:tab w:val="clear" w:pos="567"/>
        </w:tabs>
        <w:spacing w:line="240" w:lineRule="auto"/>
        <w:rPr>
          <w:rFonts w:eastAsia="SimSun"/>
          <w:szCs w:val="22"/>
          <w:u w:val="single"/>
          <w:lang w:val="sv-SE"/>
        </w:rPr>
      </w:pPr>
    </w:p>
    <w:p w:rsidR="00E04A4D" w:rsidRPr="00EF2BEF" w:rsidRDefault="00035168" w:rsidP="00CD1C23">
      <w:pPr>
        <w:keepNext/>
        <w:widowControl w:val="0"/>
        <w:tabs>
          <w:tab w:val="clear" w:pos="567"/>
        </w:tabs>
        <w:spacing w:line="240" w:lineRule="auto"/>
        <w:rPr>
          <w:rFonts w:eastAsia="SimSun"/>
          <w:szCs w:val="22"/>
          <w:u w:val="single"/>
          <w:lang w:val="sv-SE"/>
        </w:rPr>
      </w:pPr>
      <w:r w:rsidRPr="00EF2BEF">
        <w:rPr>
          <w:szCs w:val="22"/>
          <w:u w:val="single"/>
          <w:lang w:val="sv-SE"/>
        </w:rPr>
        <w:t>Dosering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För förbättrad tolerabilitet rekommenderas att inleda behandlingen med en låg startdos och därefter successivt höja dosen. Under den första veckan tas Skilarence 30 mg en gång dagligen (1 tablett på kvällen). Under den andra veckan tas Skilarence 30 mg två gånger dagligen (1 tablett på morgonen och 1 tablett på kvällen). Under den tredje veckan tas Skilarence 30 mg tre gånger dagligen (1 tablett på morgonen, 1 mi</w:t>
      </w:r>
      <w:r w:rsidR="00022AF0" w:rsidRPr="00EF2BEF">
        <w:rPr>
          <w:szCs w:val="22"/>
          <w:lang w:val="sv-SE"/>
        </w:rPr>
        <w:t>tt på dagen</w:t>
      </w:r>
      <w:r w:rsidRPr="00EF2BEF">
        <w:rPr>
          <w:szCs w:val="22"/>
          <w:lang w:val="sv-SE"/>
        </w:rPr>
        <w:t xml:space="preserve"> och 1 </w:t>
      </w:r>
      <w:r w:rsidR="009D730F" w:rsidRPr="00EF2BEF">
        <w:rPr>
          <w:szCs w:val="22"/>
          <w:lang w:val="sv-SE"/>
        </w:rPr>
        <w:t>på</w:t>
      </w:r>
      <w:r w:rsidRPr="00EF2BEF">
        <w:rPr>
          <w:szCs w:val="22"/>
          <w:lang w:val="sv-SE"/>
        </w:rPr>
        <w:t xml:space="preserve"> kvällen). Från den fjärde veckan </w:t>
      </w:r>
      <w:r w:rsidR="001E0C9D" w:rsidRPr="00EF2BEF">
        <w:rPr>
          <w:szCs w:val="22"/>
          <w:lang w:val="sv-SE"/>
        </w:rPr>
        <w:t>görs en övergång</w:t>
      </w:r>
      <w:r w:rsidRPr="00EF2BEF">
        <w:rPr>
          <w:szCs w:val="22"/>
          <w:lang w:val="sv-SE"/>
        </w:rPr>
        <w:t xml:space="preserve"> till endast 1 tablett Skilarence 120 mg på kvällen. Därefter höjs denna dos med 1 Skilarence 120 mg tablett </w:t>
      </w:r>
      <w:r w:rsidR="00EC22DA" w:rsidRPr="00EF2BEF">
        <w:rPr>
          <w:szCs w:val="22"/>
          <w:lang w:val="sv-SE"/>
        </w:rPr>
        <w:t>per</w:t>
      </w:r>
      <w:r w:rsidRPr="00EF2BEF">
        <w:rPr>
          <w:szCs w:val="22"/>
          <w:lang w:val="sv-SE"/>
        </w:rPr>
        <w:t xml:space="preserve"> vecka vid olika tidpunkter på dagen under de följande 5 veckorna enligt nedanstående tabell. Den </w:t>
      </w:r>
      <w:r w:rsidR="002070A2" w:rsidRPr="00EF2BEF">
        <w:rPr>
          <w:szCs w:val="22"/>
          <w:lang w:val="sv-SE"/>
        </w:rPr>
        <w:t>maximala</w:t>
      </w:r>
      <w:r w:rsidRPr="00EF2BEF">
        <w:rPr>
          <w:szCs w:val="22"/>
          <w:lang w:val="sv-SE"/>
        </w:rPr>
        <w:t xml:space="preserve"> tillåtna dygnsdosen är 720 mg (3 x 2 tabletter Skilarence</w:t>
      </w:r>
      <w:r w:rsidR="00FE693B" w:rsidRPr="00EF2BEF">
        <w:rPr>
          <w:szCs w:val="22"/>
          <w:lang w:val="sv-SE"/>
        </w:rPr>
        <w:t> </w:t>
      </w:r>
      <w:r w:rsidRPr="00EF2BEF">
        <w:rPr>
          <w:szCs w:val="22"/>
          <w:lang w:val="sv-SE"/>
        </w:rPr>
        <w:t>120 mg).</w:t>
      </w:r>
    </w:p>
    <w:p w:rsidR="00E04A4D" w:rsidRPr="00EF2BEF" w:rsidRDefault="00E04A4D" w:rsidP="00CD1C23">
      <w:pPr>
        <w:widowControl w:val="0"/>
        <w:tabs>
          <w:tab w:val="clear" w:pos="567"/>
        </w:tabs>
        <w:spacing w:line="240" w:lineRule="auto"/>
        <w:rPr>
          <w:szCs w:val="22"/>
          <w:lang w:val="sv-SE"/>
        </w:rPr>
      </w:pPr>
    </w:p>
    <w:tbl>
      <w:tblPr>
        <w:tblW w:w="5000" w:type="pct"/>
        <w:tblLayout w:type="fixed"/>
        <w:tblCellMar>
          <w:top w:w="28" w:type="dxa"/>
          <w:bottom w:w="28" w:type="dxa"/>
        </w:tblCellMar>
        <w:tblLook w:val="00A0" w:firstRow="1" w:lastRow="0" w:firstColumn="1" w:lastColumn="0" w:noHBand="0" w:noVBand="0"/>
      </w:tblPr>
      <w:tblGrid>
        <w:gridCol w:w="969"/>
        <w:gridCol w:w="1935"/>
        <w:gridCol w:w="1935"/>
        <w:gridCol w:w="1935"/>
        <w:gridCol w:w="2513"/>
      </w:tblGrid>
      <w:tr w:rsidR="00E04A4D" w:rsidRPr="00EF2BEF">
        <w:tc>
          <w:tcPr>
            <w:tcW w:w="521" w:type="pct"/>
            <w:tcBorders>
              <w:top w:val="single" w:sz="4" w:space="0" w:color="auto"/>
              <w:left w:val="single" w:sz="4" w:space="0" w:color="auto"/>
              <w:right w:val="single" w:sz="4" w:space="0" w:color="auto"/>
            </w:tcBorders>
          </w:tcPr>
          <w:p w:rsidR="00E04A4D" w:rsidRPr="00EF2BEF" w:rsidRDefault="00035168" w:rsidP="00CD1C23">
            <w:pPr>
              <w:keepNext/>
              <w:widowControl w:val="0"/>
              <w:tabs>
                <w:tab w:val="clear" w:pos="567"/>
              </w:tabs>
              <w:spacing w:line="240" w:lineRule="auto"/>
              <w:rPr>
                <w:szCs w:val="22"/>
                <w:lang w:val="sv-SE"/>
              </w:rPr>
            </w:pPr>
            <w:r w:rsidRPr="00EF2BEF">
              <w:rPr>
                <w:b/>
                <w:szCs w:val="22"/>
                <w:lang w:val="sv-SE"/>
              </w:rPr>
              <w:lastRenderedPageBreak/>
              <w:t>Vecka</w:t>
            </w:r>
          </w:p>
        </w:tc>
        <w:tc>
          <w:tcPr>
            <w:tcW w:w="3125" w:type="pct"/>
            <w:gridSpan w:val="3"/>
            <w:tcBorders>
              <w:top w:val="single" w:sz="4" w:space="0" w:color="auto"/>
              <w:left w:val="single" w:sz="4" w:space="0" w:color="auto"/>
              <w:bottom w:val="single" w:sz="4" w:space="0" w:color="auto"/>
              <w:right w:val="single" w:sz="4" w:space="0" w:color="auto"/>
            </w:tcBorders>
          </w:tcPr>
          <w:p w:rsidR="00E04A4D" w:rsidRPr="00EF2BEF" w:rsidRDefault="00035168" w:rsidP="00CD1C23">
            <w:pPr>
              <w:keepNext/>
              <w:widowControl w:val="0"/>
              <w:tabs>
                <w:tab w:val="clear" w:pos="567"/>
              </w:tabs>
              <w:spacing w:line="240" w:lineRule="auto"/>
              <w:jc w:val="center"/>
              <w:rPr>
                <w:szCs w:val="22"/>
                <w:lang w:val="sv-SE"/>
              </w:rPr>
            </w:pPr>
            <w:r w:rsidRPr="00EF2BEF">
              <w:rPr>
                <w:b/>
                <w:szCs w:val="22"/>
                <w:lang w:val="sv-SE"/>
              </w:rPr>
              <w:t>Antal tabletter</w:t>
            </w:r>
          </w:p>
        </w:tc>
        <w:tc>
          <w:tcPr>
            <w:tcW w:w="1354" w:type="pct"/>
            <w:tcBorders>
              <w:top w:val="single" w:sz="4" w:space="0" w:color="auto"/>
              <w:left w:val="single" w:sz="4" w:space="0" w:color="auto"/>
              <w:right w:val="single" w:sz="4" w:space="0" w:color="auto"/>
            </w:tcBorders>
          </w:tcPr>
          <w:p w:rsidR="00E04A4D" w:rsidRPr="00EF2BEF" w:rsidRDefault="00035168" w:rsidP="00CD1C23">
            <w:pPr>
              <w:keepNext/>
              <w:widowControl w:val="0"/>
              <w:tabs>
                <w:tab w:val="clear" w:pos="567"/>
              </w:tabs>
              <w:spacing w:line="240" w:lineRule="auto"/>
              <w:jc w:val="center"/>
              <w:rPr>
                <w:szCs w:val="22"/>
                <w:lang w:val="sv-SE"/>
              </w:rPr>
            </w:pPr>
            <w:r w:rsidRPr="00EF2BEF">
              <w:rPr>
                <w:b/>
                <w:szCs w:val="22"/>
                <w:lang w:val="sv-SE"/>
              </w:rPr>
              <w:t>Total dygnsdos (mg)</w:t>
            </w:r>
          </w:p>
        </w:tc>
      </w:tr>
      <w:tr w:rsidR="00E04A4D" w:rsidRPr="00EF2BEF">
        <w:tc>
          <w:tcPr>
            <w:tcW w:w="521" w:type="pct"/>
            <w:tcBorders>
              <w:left w:val="single" w:sz="4" w:space="0" w:color="auto"/>
              <w:bottom w:val="single" w:sz="4" w:space="0" w:color="auto"/>
              <w:right w:val="single" w:sz="4" w:space="0" w:color="auto"/>
            </w:tcBorders>
          </w:tcPr>
          <w:p w:rsidR="00E04A4D" w:rsidRPr="00EF2BEF" w:rsidRDefault="00E04A4D" w:rsidP="00CD1C23">
            <w:pPr>
              <w:keepNext/>
              <w:widowControl w:val="0"/>
              <w:tabs>
                <w:tab w:val="clear" w:pos="567"/>
              </w:tabs>
              <w:spacing w:line="240" w:lineRule="auto"/>
              <w:rPr>
                <w:b/>
                <w:szCs w:val="22"/>
                <w:lang w:val="sv-SE"/>
              </w:rPr>
            </w:pPr>
          </w:p>
        </w:tc>
        <w:tc>
          <w:tcPr>
            <w:tcW w:w="1042" w:type="pct"/>
            <w:tcBorders>
              <w:top w:val="single" w:sz="4" w:space="0" w:color="auto"/>
              <w:left w:val="single" w:sz="4" w:space="0" w:color="auto"/>
              <w:bottom w:val="single" w:sz="4" w:space="0" w:color="auto"/>
              <w:right w:val="single" w:sz="4" w:space="0" w:color="auto"/>
            </w:tcBorders>
          </w:tcPr>
          <w:p w:rsidR="00E04A4D" w:rsidRPr="00EF2BEF" w:rsidRDefault="00035168" w:rsidP="00CD1C23">
            <w:pPr>
              <w:keepNext/>
              <w:widowControl w:val="0"/>
              <w:tabs>
                <w:tab w:val="clear" w:pos="567"/>
              </w:tabs>
              <w:spacing w:line="240" w:lineRule="auto"/>
              <w:jc w:val="center"/>
              <w:rPr>
                <w:szCs w:val="22"/>
                <w:lang w:val="sv-SE"/>
              </w:rPr>
            </w:pPr>
            <w:r w:rsidRPr="00EF2BEF">
              <w:rPr>
                <w:b/>
                <w:szCs w:val="22"/>
                <w:lang w:val="sv-SE"/>
              </w:rPr>
              <w:t>Morgon</w:t>
            </w:r>
          </w:p>
        </w:tc>
        <w:tc>
          <w:tcPr>
            <w:tcW w:w="1042" w:type="pct"/>
            <w:tcBorders>
              <w:top w:val="single" w:sz="4" w:space="0" w:color="auto"/>
              <w:left w:val="single" w:sz="4" w:space="0" w:color="auto"/>
              <w:bottom w:val="single" w:sz="4" w:space="0" w:color="auto"/>
              <w:right w:val="single" w:sz="4" w:space="0" w:color="auto"/>
            </w:tcBorders>
          </w:tcPr>
          <w:p w:rsidR="00E04A4D" w:rsidRPr="00EF2BEF" w:rsidRDefault="00035168" w:rsidP="00CD1C23">
            <w:pPr>
              <w:keepNext/>
              <w:widowControl w:val="0"/>
              <w:tabs>
                <w:tab w:val="clear" w:pos="567"/>
              </w:tabs>
              <w:spacing w:line="240" w:lineRule="auto"/>
              <w:jc w:val="center"/>
              <w:rPr>
                <w:szCs w:val="22"/>
                <w:lang w:val="sv-SE"/>
              </w:rPr>
            </w:pPr>
            <w:r w:rsidRPr="00EF2BEF">
              <w:rPr>
                <w:b/>
                <w:szCs w:val="22"/>
                <w:lang w:val="sv-SE"/>
              </w:rPr>
              <w:t>Mi</w:t>
            </w:r>
            <w:r w:rsidR="00022AF0" w:rsidRPr="00EF2BEF">
              <w:rPr>
                <w:b/>
                <w:szCs w:val="22"/>
                <w:lang w:val="sv-SE"/>
              </w:rPr>
              <w:t>tt på dagen</w:t>
            </w:r>
          </w:p>
        </w:tc>
        <w:tc>
          <w:tcPr>
            <w:tcW w:w="1042" w:type="pct"/>
            <w:tcBorders>
              <w:top w:val="single" w:sz="4" w:space="0" w:color="auto"/>
              <w:left w:val="single" w:sz="4" w:space="0" w:color="auto"/>
              <w:bottom w:val="single" w:sz="4" w:space="0" w:color="auto"/>
              <w:right w:val="single" w:sz="4" w:space="0" w:color="auto"/>
            </w:tcBorders>
          </w:tcPr>
          <w:p w:rsidR="00E04A4D" w:rsidRPr="00EF2BEF" w:rsidRDefault="00035168" w:rsidP="00CD1C23">
            <w:pPr>
              <w:keepNext/>
              <w:widowControl w:val="0"/>
              <w:tabs>
                <w:tab w:val="clear" w:pos="567"/>
              </w:tabs>
              <w:spacing w:line="240" w:lineRule="auto"/>
              <w:jc w:val="center"/>
              <w:rPr>
                <w:szCs w:val="22"/>
                <w:lang w:val="sv-SE"/>
              </w:rPr>
            </w:pPr>
            <w:r w:rsidRPr="00EF2BEF">
              <w:rPr>
                <w:b/>
                <w:szCs w:val="22"/>
                <w:lang w:val="sv-SE"/>
              </w:rPr>
              <w:t>Kväll</w:t>
            </w:r>
          </w:p>
        </w:tc>
        <w:tc>
          <w:tcPr>
            <w:tcW w:w="1354" w:type="pct"/>
            <w:tcBorders>
              <w:left w:val="single" w:sz="4" w:space="0" w:color="auto"/>
              <w:bottom w:val="single" w:sz="4" w:space="0" w:color="auto"/>
              <w:right w:val="single" w:sz="4" w:space="0" w:color="auto"/>
            </w:tcBorders>
          </w:tcPr>
          <w:p w:rsidR="00E04A4D" w:rsidRPr="00EF2BEF" w:rsidRDefault="00035168" w:rsidP="00CD1C23">
            <w:pPr>
              <w:keepNext/>
              <w:widowControl w:val="0"/>
              <w:tabs>
                <w:tab w:val="clear" w:pos="567"/>
              </w:tabs>
              <w:spacing w:line="240" w:lineRule="auto"/>
              <w:jc w:val="center"/>
              <w:rPr>
                <w:szCs w:val="22"/>
                <w:lang w:val="sv-SE"/>
              </w:rPr>
            </w:pPr>
            <w:r w:rsidRPr="00EF2BEF">
              <w:rPr>
                <w:b/>
                <w:szCs w:val="22"/>
                <w:lang w:val="sv-SE"/>
              </w:rPr>
              <w:t xml:space="preserve">dimetylfumarat </w:t>
            </w:r>
          </w:p>
        </w:tc>
      </w:tr>
      <w:tr w:rsidR="00E04A4D" w:rsidRPr="00EF2BEF">
        <w:tc>
          <w:tcPr>
            <w:tcW w:w="3646" w:type="pct"/>
            <w:gridSpan w:val="4"/>
            <w:tcBorders>
              <w:top w:val="single" w:sz="4" w:space="0" w:color="auto"/>
              <w:left w:val="single" w:sz="4" w:space="0" w:color="auto"/>
              <w:bottom w:val="single" w:sz="4" w:space="0" w:color="auto"/>
            </w:tcBorders>
          </w:tcPr>
          <w:p w:rsidR="00E04A4D" w:rsidRPr="00EF2BEF" w:rsidRDefault="00035168" w:rsidP="00CD1C23">
            <w:pPr>
              <w:keepNext/>
              <w:widowControl w:val="0"/>
              <w:tabs>
                <w:tab w:val="clear" w:pos="567"/>
              </w:tabs>
              <w:spacing w:line="240" w:lineRule="auto"/>
              <w:jc w:val="center"/>
              <w:rPr>
                <w:szCs w:val="22"/>
                <w:lang w:val="sv-SE"/>
              </w:rPr>
            </w:pPr>
            <w:r w:rsidRPr="00EF2BEF">
              <w:rPr>
                <w:b/>
                <w:szCs w:val="22"/>
                <w:lang w:val="sv-SE"/>
              </w:rPr>
              <w:t>Skilarence 30 mg</w:t>
            </w:r>
          </w:p>
        </w:tc>
        <w:tc>
          <w:tcPr>
            <w:tcW w:w="1354" w:type="pct"/>
            <w:tcBorders>
              <w:left w:val="nil"/>
              <w:bottom w:val="single" w:sz="4" w:space="0" w:color="auto"/>
              <w:right w:val="single" w:sz="4" w:space="0" w:color="auto"/>
            </w:tcBorders>
          </w:tcPr>
          <w:p w:rsidR="00E04A4D" w:rsidRPr="00EF2BEF" w:rsidRDefault="00E04A4D" w:rsidP="00CD1C23">
            <w:pPr>
              <w:keepNext/>
              <w:widowControl w:val="0"/>
              <w:tabs>
                <w:tab w:val="clear" w:pos="567"/>
              </w:tabs>
              <w:spacing w:line="240" w:lineRule="auto"/>
              <w:jc w:val="center"/>
              <w:rPr>
                <w:b/>
                <w:szCs w:val="22"/>
                <w:lang w:val="sv-SE"/>
              </w:rPr>
            </w:pPr>
          </w:p>
        </w:tc>
      </w:tr>
      <w:tr w:rsidR="00E04A4D" w:rsidRPr="00EF2BEF">
        <w:tc>
          <w:tcPr>
            <w:tcW w:w="521" w:type="pct"/>
            <w:tcBorders>
              <w:top w:val="single" w:sz="4" w:space="0" w:color="auto"/>
              <w:left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rPr>
                <w:szCs w:val="22"/>
                <w:lang w:val="sv-SE"/>
              </w:rPr>
            </w:pPr>
            <w:r w:rsidRPr="00EF2BEF">
              <w:rPr>
                <w:szCs w:val="22"/>
                <w:lang w:val="sv-SE"/>
              </w:rPr>
              <w:t>1</w:t>
            </w:r>
          </w:p>
        </w:tc>
        <w:tc>
          <w:tcPr>
            <w:tcW w:w="1042" w:type="pct"/>
            <w:tcBorders>
              <w:top w:val="single" w:sz="4" w:space="0" w:color="auto"/>
              <w:left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0</w:t>
            </w:r>
          </w:p>
        </w:tc>
        <w:tc>
          <w:tcPr>
            <w:tcW w:w="1042" w:type="pct"/>
            <w:tcBorders>
              <w:top w:val="single" w:sz="4" w:space="0" w:color="auto"/>
              <w:left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0</w:t>
            </w:r>
          </w:p>
        </w:tc>
        <w:tc>
          <w:tcPr>
            <w:tcW w:w="1042" w:type="pct"/>
            <w:tcBorders>
              <w:top w:val="single" w:sz="4" w:space="0" w:color="auto"/>
              <w:left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354" w:type="pct"/>
            <w:tcBorders>
              <w:top w:val="single" w:sz="4" w:space="0" w:color="auto"/>
              <w:left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30</w:t>
            </w:r>
          </w:p>
        </w:tc>
      </w:tr>
      <w:tr w:rsidR="00E04A4D" w:rsidRPr="00EF2BEF">
        <w:tc>
          <w:tcPr>
            <w:tcW w:w="521" w:type="pct"/>
            <w:tcBorders>
              <w:left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rPr>
                <w:szCs w:val="22"/>
                <w:lang w:val="sv-SE"/>
              </w:rPr>
            </w:pPr>
            <w:r w:rsidRPr="00EF2BEF">
              <w:rPr>
                <w:szCs w:val="22"/>
                <w:lang w:val="sv-SE"/>
              </w:rPr>
              <w:t>2</w:t>
            </w:r>
          </w:p>
        </w:tc>
        <w:tc>
          <w:tcPr>
            <w:tcW w:w="1042" w:type="pct"/>
            <w:tcBorders>
              <w:left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042" w:type="pct"/>
            <w:tcBorders>
              <w:left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0</w:t>
            </w:r>
          </w:p>
        </w:tc>
        <w:tc>
          <w:tcPr>
            <w:tcW w:w="1042" w:type="pct"/>
            <w:tcBorders>
              <w:left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354" w:type="pct"/>
            <w:tcBorders>
              <w:left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60</w:t>
            </w:r>
          </w:p>
        </w:tc>
      </w:tr>
      <w:tr w:rsidR="00E04A4D" w:rsidRPr="00EF2BEF">
        <w:tc>
          <w:tcPr>
            <w:tcW w:w="521" w:type="pct"/>
            <w:tcBorders>
              <w:left w:val="single" w:sz="4" w:space="0" w:color="auto"/>
              <w:bottom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rPr>
                <w:szCs w:val="22"/>
                <w:lang w:val="sv-SE"/>
              </w:rPr>
            </w:pPr>
            <w:r w:rsidRPr="00EF2BEF">
              <w:rPr>
                <w:szCs w:val="22"/>
                <w:lang w:val="sv-SE"/>
              </w:rPr>
              <w:t>3</w:t>
            </w:r>
          </w:p>
        </w:tc>
        <w:tc>
          <w:tcPr>
            <w:tcW w:w="1042" w:type="pct"/>
            <w:tcBorders>
              <w:left w:val="single" w:sz="4" w:space="0" w:color="auto"/>
              <w:bottom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042" w:type="pct"/>
            <w:tcBorders>
              <w:left w:val="single" w:sz="4" w:space="0" w:color="auto"/>
              <w:bottom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042" w:type="pct"/>
            <w:tcBorders>
              <w:left w:val="single" w:sz="4" w:space="0" w:color="auto"/>
              <w:bottom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354" w:type="pct"/>
            <w:tcBorders>
              <w:left w:val="single" w:sz="4" w:space="0" w:color="auto"/>
              <w:bottom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90</w:t>
            </w:r>
          </w:p>
        </w:tc>
      </w:tr>
      <w:tr w:rsidR="00E04A4D" w:rsidRPr="00EF2BEF">
        <w:tc>
          <w:tcPr>
            <w:tcW w:w="3646" w:type="pct"/>
            <w:gridSpan w:val="4"/>
            <w:tcBorders>
              <w:top w:val="single" w:sz="4" w:space="0" w:color="auto"/>
              <w:left w:val="single" w:sz="4" w:space="0" w:color="auto"/>
              <w:bottom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b/>
                <w:szCs w:val="22"/>
                <w:lang w:val="sv-SE"/>
              </w:rPr>
              <w:t>Skilarence 120 mg</w:t>
            </w:r>
          </w:p>
        </w:tc>
        <w:tc>
          <w:tcPr>
            <w:tcW w:w="1354" w:type="pct"/>
            <w:tcBorders>
              <w:top w:val="single" w:sz="4" w:space="0" w:color="auto"/>
              <w:left w:val="nil"/>
              <w:bottom w:val="single" w:sz="4" w:space="0" w:color="auto"/>
              <w:right w:val="single" w:sz="4" w:space="0" w:color="auto"/>
            </w:tcBorders>
            <w:vAlign w:val="center"/>
          </w:tcPr>
          <w:p w:rsidR="00E04A4D" w:rsidRPr="00EF2BEF" w:rsidRDefault="00E04A4D" w:rsidP="00CD1C23">
            <w:pPr>
              <w:keepNext/>
              <w:widowControl w:val="0"/>
              <w:tabs>
                <w:tab w:val="clear" w:pos="567"/>
              </w:tabs>
              <w:spacing w:line="240" w:lineRule="auto"/>
              <w:jc w:val="center"/>
              <w:rPr>
                <w:szCs w:val="22"/>
                <w:lang w:val="sv-SE"/>
              </w:rPr>
            </w:pPr>
          </w:p>
        </w:tc>
      </w:tr>
      <w:tr w:rsidR="00E04A4D" w:rsidRPr="00EF2BEF">
        <w:trPr>
          <w:trHeight w:val="231"/>
        </w:trPr>
        <w:tc>
          <w:tcPr>
            <w:tcW w:w="521" w:type="pct"/>
            <w:tcBorders>
              <w:top w:val="single" w:sz="4" w:space="0" w:color="auto"/>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rPr>
                <w:szCs w:val="22"/>
                <w:lang w:val="sv-SE"/>
              </w:rPr>
            </w:pPr>
            <w:r w:rsidRPr="00EF2BEF">
              <w:rPr>
                <w:szCs w:val="22"/>
                <w:lang w:val="sv-SE"/>
              </w:rPr>
              <w:t>4</w:t>
            </w:r>
          </w:p>
        </w:tc>
        <w:tc>
          <w:tcPr>
            <w:tcW w:w="1042" w:type="pct"/>
            <w:tcBorders>
              <w:top w:val="single" w:sz="4" w:space="0" w:color="auto"/>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0</w:t>
            </w:r>
          </w:p>
        </w:tc>
        <w:tc>
          <w:tcPr>
            <w:tcW w:w="1042" w:type="pct"/>
            <w:tcBorders>
              <w:top w:val="single" w:sz="4" w:space="0" w:color="auto"/>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0</w:t>
            </w:r>
          </w:p>
        </w:tc>
        <w:tc>
          <w:tcPr>
            <w:tcW w:w="1042" w:type="pct"/>
            <w:tcBorders>
              <w:top w:val="single" w:sz="4" w:space="0" w:color="auto"/>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354" w:type="pct"/>
            <w:tcBorders>
              <w:top w:val="single" w:sz="4" w:space="0" w:color="auto"/>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120</w:t>
            </w:r>
          </w:p>
        </w:tc>
      </w:tr>
      <w:tr w:rsidR="00E04A4D" w:rsidRPr="00EF2BEF">
        <w:trPr>
          <w:trHeight w:val="253"/>
        </w:trPr>
        <w:tc>
          <w:tcPr>
            <w:tcW w:w="521"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rPr>
                <w:szCs w:val="22"/>
                <w:lang w:val="sv-SE"/>
              </w:rPr>
            </w:pPr>
            <w:r w:rsidRPr="00EF2BEF">
              <w:rPr>
                <w:szCs w:val="22"/>
                <w:lang w:val="sv-SE"/>
              </w:rPr>
              <w:t>5</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0</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354"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240</w:t>
            </w:r>
          </w:p>
        </w:tc>
      </w:tr>
      <w:tr w:rsidR="00E04A4D" w:rsidRPr="00EF2BEF">
        <w:trPr>
          <w:trHeight w:val="323"/>
        </w:trPr>
        <w:tc>
          <w:tcPr>
            <w:tcW w:w="521"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rPr>
                <w:szCs w:val="22"/>
                <w:lang w:val="sv-SE"/>
              </w:rPr>
            </w:pPr>
            <w:r w:rsidRPr="00EF2BEF">
              <w:rPr>
                <w:szCs w:val="22"/>
                <w:lang w:val="sv-SE"/>
              </w:rPr>
              <w:t>6</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354"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360</w:t>
            </w:r>
          </w:p>
        </w:tc>
      </w:tr>
      <w:tr w:rsidR="00E04A4D" w:rsidRPr="00EF2BEF">
        <w:trPr>
          <w:trHeight w:val="242"/>
        </w:trPr>
        <w:tc>
          <w:tcPr>
            <w:tcW w:w="521"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rPr>
                <w:szCs w:val="22"/>
                <w:lang w:val="sv-SE"/>
              </w:rPr>
            </w:pPr>
            <w:r w:rsidRPr="00EF2BEF">
              <w:rPr>
                <w:szCs w:val="22"/>
                <w:lang w:val="sv-SE"/>
              </w:rPr>
              <w:t>7</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2</w:t>
            </w:r>
          </w:p>
        </w:tc>
        <w:tc>
          <w:tcPr>
            <w:tcW w:w="1354"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480</w:t>
            </w:r>
          </w:p>
        </w:tc>
      </w:tr>
      <w:tr w:rsidR="00E04A4D" w:rsidRPr="00EF2BEF">
        <w:trPr>
          <w:trHeight w:val="265"/>
        </w:trPr>
        <w:tc>
          <w:tcPr>
            <w:tcW w:w="521"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rPr>
                <w:szCs w:val="22"/>
                <w:lang w:val="sv-SE"/>
              </w:rPr>
            </w:pPr>
            <w:r w:rsidRPr="00EF2BEF">
              <w:rPr>
                <w:szCs w:val="22"/>
                <w:lang w:val="sv-SE"/>
              </w:rPr>
              <w:t>8</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2</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1</w:t>
            </w:r>
          </w:p>
        </w:tc>
        <w:tc>
          <w:tcPr>
            <w:tcW w:w="1042"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2</w:t>
            </w:r>
          </w:p>
        </w:tc>
        <w:tc>
          <w:tcPr>
            <w:tcW w:w="1354" w:type="pct"/>
            <w:tcBorders>
              <w:top w:val="nil"/>
              <w:left w:val="single" w:sz="4" w:space="0" w:color="auto"/>
              <w:bottom w:val="nil"/>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600</w:t>
            </w:r>
          </w:p>
        </w:tc>
      </w:tr>
      <w:tr w:rsidR="00E04A4D" w:rsidRPr="00EF2BEF">
        <w:trPr>
          <w:trHeight w:val="317"/>
        </w:trPr>
        <w:tc>
          <w:tcPr>
            <w:tcW w:w="521" w:type="pct"/>
            <w:tcBorders>
              <w:top w:val="nil"/>
              <w:left w:val="single" w:sz="4" w:space="0" w:color="auto"/>
              <w:bottom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rPr>
                <w:szCs w:val="22"/>
                <w:lang w:val="sv-SE"/>
              </w:rPr>
            </w:pPr>
            <w:r w:rsidRPr="00EF2BEF">
              <w:rPr>
                <w:szCs w:val="22"/>
                <w:lang w:val="sv-SE"/>
              </w:rPr>
              <w:t>9+</w:t>
            </w:r>
          </w:p>
        </w:tc>
        <w:tc>
          <w:tcPr>
            <w:tcW w:w="1042" w:type="pct"/>
            <w:tcBorders>
              <w:top w:val="nil"/>
              <w:left w:val="single" w:sz="4" w:space="0" w:color="auto"/>
              <w:bottom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2</w:t>
            </w:r>
          </w:p>
        </w:tc>
        <w:tc>
          <w:tcPr>
            <w:tcW w:w="1042" w:type="pct"/>
            <w:tcBorders>
              <w:top w:val="nil"/>
              <w:left w:val="single" w:sz="4" w:space="0" w:color="auto"/>
              <w:bottom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2</w:t>
            </w:r>
          </w:p>
        </w:tc>
        <w:tc>
          <w:tcPr>
            <w:tcW w:w="1042" w:type="pct"/>
            <w:tcBorders>
              <w:top w:val="nil"/>
              <w:left w:val="single" w:sz="4" w:space="0" w:color="auto"/>
              <w:bottom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2</w:t>
            </w:r>
          </w:p>
        </w:tc>
        <w:tc>
          <w:tcPr>
            <w:tcW w:w="1354" w:type="pct"/>
            <w:tcBorders>
              <w:top w:val="nil"/>
              <w:left w:val="single" w:sz="4" w:space="0" w:color="auto"/>
              <w:bottom w:val="single" w:sz="4" w:space="0" w:color="auto"/>
              <w:right w:val="single" w:sz="4" w:space="0" w:color="auto"/>
            </w:tcBorders>
            <w:vAlign w:val="center"/>
          </w:tcPr>
          <w:p w:rsidR="00E04A4D" w:rsidRPr="00EF2BEF" w:rsidRDefault="00035168" w:rsidP="00CD1C23">
            <w:pPr>
              <w:keepNext/>
              <w:widowControl w:val="0"/>
              <w:tabs>
                <w:tab w:val="clear" w:pos="567"/>
              </w:tabs>
              <w:spacing w:line="240" w:lineRule="auto"/>
              <w:jc w:val="center"/>
              <w:rPr>
                <w:szCs w:val="22"/>
                <w:lang w:val="sv-SE"/>
              </w:rPr>
            </w:pPr>
            <w:r w:rsidRPr="00EF2BEF">
              <w:rPr>
                <w:szCs w:val="22"/>
                <w:lang w:val="sv-SE"/>
              </w:rPr>
              <w:t>720</w:t>
            </w:r>
          </w:p>
        </w:tc>
      </w:tr>
    </w:tbl>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Om en särskild dosökning inte tolereras kan den tillfälligt sänkas till den senast tolererade dosen.</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 xml:space="preserve">Om behandlingsframgång ses innan den maximala dosen uppnås behövs inga ytterligare dosökningar. När en kliniskt relevant förbättring </w:t>
      </w:r>
      <w:r w:rsidR="00120963" w:rsidRPr="00EF2BEF">
        <w:rPr>
          <w:szCs w:val="22"/>
          <w:lang w:val="sv-SE"/>
        </w:rPr>
        <w:t>av</w:t>
      </w:r>
      <w:r w:rsidRPr="00EF2BEF">
        <w:rPr>
          <w:szCs w:val="22"/>
          <w:lang w:val="sv-SE"/>
        </w:rPr>
        <w:t xml:space="preserve"> hudlesioner</w:t>
      </w:r>
      <w:r w:rsidR="00120963" w:rsidRPr="00EF2BEF">
        <w:rPr>
          <w:szCs w:val="22"/>
          <w:lang w:val="sv-SE"/>
        </w:rPr>
        <w:t>na</w:t>
      </w:r>
      <w:r w:rsidRPr="00EF2BEF">
        <w:rPr>
          <w:szCs w:val="22"/>
          <w:lang w:val="sv-SE"/>
        </w:rPr>
        <w:t xml:space="preserve"> har uppnåtts ska </w:t>
      </w:r>
      <w:r w:rsidR="002B1221" w:rsidRPr="00EF2BEF">
        <w:rPr>
          <w:szCs w:val="22"/>
          <w:lang w:val="sv-SE"/>
        </w:rPr>
        <w:t xml:space="preserve">en </w:t>
      </w:r>
      <w:r w:rsidRPr="00EF2BEF">
        <w:rPr>
          <w:szCs w:val="22"/>
          <w:lang w:val="sv-SE"/>
        </w:rPr>
        <w:t xml:space="preserve">gradvis sänkning av dygnsdosen Skilarence </w:t>
      </w:r>
      <w:r w:rsidR="002B1221" w:rsidRPr="00EF2BEF">
        <w:rPr>
          <w:szCs w:val="22"/>
          <w:lang w:val="sv-SE"/>
        </w:rPr>
        <w:t xml:space="preserve">övervägas </w:t>
      </w:r>
      <w:r w:rsidRPr="00EF2BEF">
        <w:rPr>
          <w:szCs w:val="22"/>
          <w:lang w:val="sv-SE"/>
        </w:rPr>
        <w:t>till en underhållsdos avpassad efter den enskilda patienten.</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Doseringsändringar kan även vara nödvändiga om avvikande laboratorieparametrar observeras (se avsnitt 4.4).</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i/>
          <w:szCs w:val="22"/>
          <w:lang w:val="sv-SE"/>
        </w:rPr>
      </w:pPr>
      <w:r w:rsidRPr="00EF2BEF">
        <w:rPr>
          <w:i/>
          <w:szCs w:val="22"/>
          <w:lang w:val="sv-SE"/>
        </w:rPr>
        <w:t>Äldre patienter</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Kliniska studier av Skilarence inkluderade inte ett tillräckligt antal patienter</w:t>
      </w:r>
      <w:r w:rsidR="0070230C" w:rsidRPr="00EF2BEF">
        <w:rPr>
          <w:szCs w:val="22"/>
          <w:lang w:val="sv-SE"/>
        </w:rPr>
        <w:t xml:space="preserve"> i åldern</w:t>
      </w:r>
      <w:r w:rsidRPr="00EF2BEF">
        <w:rPr>
          <w:szCs w:val="22"/>
          <w:lang w:val="sv-SE"/>
        </w:rPr>
        <w:t xml:space="preserve"> 65 år </w:t>
      </w:r>
      <w:r w:rsidR="0070230C" w:rsidRPr="00EF2BEF">
        <w:rPr>
          <w:szCs w:val="22"/>
          <w:lang w:val="sv-SE"/>
        </w:rPr>
        <w:t xml:space="preserve">och äldre </w:t>
      </w:r>
      <w:r w:rsidRPr="00EF2BEF">
        <w:rPr>
          <w:szCs w:val="22"/>
          <w:lang w:val="sv-SE"/>
        </w:rPr>
        <w:t xml:space="preserve">för att kunna fastställa om äldre patienter svarar på ett annorlunda sätt jämfört med </w:t>
      </w:r>
      <w:r w:rsidR="00120963" w:rsidRPr="00EF2BEF">
        <w:rPr>
          <w:szCs w:val="22"/>
          <w:lang w:val="sv-SE"/>
        </w:rPr>
        <w:t>patienter</w:t>
      </w:r>
      <w:r w:rsidRPr="00EF2BEF">
        <w:rPr>
          <w:szCs w:val="22"/>
          <w:lang w:val="sv-SE"/>
        </w:rPr>
        <w:t xml:space="preserve"> under 65 år (se avsnitt 5.2). Baserat på dimetylfumarats farmakologi förväntas en dosjustering inte vara nödvändig </w:t>
      </w:r>
      <w:r w:rsidR="00920192" w:rsidRPr="00EF2BEF">
        <w:rPr>
          <w:szCs w:val="22"/>
          <w:lang w:val="sv-SE"/>
        </w:rPr>
        <w:t>hos</w:t>
      </w:r>
      <w:r w:rsidRPr="00EF2BEF">
        <w:rPr>
          <w:szCs w:val="22"/>
          <w:lang w:val="sv-SE"/>
        </w:rPr>
        <w:t xml:space="preserve"> äldre.</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i/>
          <w:szCs w:val="22"/>
          <w:lang w:val="sv-SE"/>
        </w:rPr>
      </w:pPr>
      <w:r w:rsidRPr="00EF2BEF">
        <w:rPr>
          <w:i/>
          <w:szCs w:val="22"/>
          <w:lang w:val="sv-SE"/>
        </w:rPr>
        <w:t>Nedsatt njurfunktion</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Ingen dosjustering är nödvändig för patienter med lindrigt till måttligt nedsatt njurfunktion (se avsnitt 5.2). Skilarence har inte </w:t>
      </w:r>
      <w:r w:rsidR="00120963" w:rsidRPr="00EF2BEF">
        <w:rPr>
          <w:szCs w:val="22"/>
          <w:lang w:val="sv-SE"/>
        </w:rPr>
        <w:t>studerats</w:t>
      </w:r>
      <w:r w:rsidRPr="00EF2BEF">
        <w:rPr>
          <w:szCs w:val="22"/>
          <w:lang w:val="sv-SE"/>
        </w:rPr>
        <w:t xml:space="preserve"> hos patienter med </w:t>
      </w:r>
      <w:r w:rsidR="009C1389" w:rsidRPr="00EF2BEF">
        <w:rPr>
          <w:szCs w:val="22"/>
          <w:lang w:val="sv-SE"/>
        </w:rPr>
        <w:t>gravt</w:t>
      </w:r>
      <w:r w:rsidRPr="00EF2BEF">
        <w:rPr>
          <w:szCs w:val="22"/>
          <w:lang w:val="sv-SE"/>
        </w:rPr>
        <w:t xml:space="preserve"> nedsatt njurfunktion och användning av Skilarence är kontraindicerat hos dessa patienter (se avsnitt 4.3).</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i/>
          <w:szCs w:val="22"/>
          <w:lang w:val="sv-SE"/>
        </w:rPr>
      </w:pPr>
      <w:r w:rsidRPr="00EF2BEF">
        <w:rPr>
          <w:i/>
          <w:szCs w:val="22"/>
          <w:lang w:val="sv-SE"/>
        </w:rPr>
        <w:t>Nedsatt leverfunktion</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Ingen dosjustering är nödvändig hos patienter med lindrigt till måttligt nedsatt leverfunktion (se avsnitt 5.2). Skilarence har inte </w:t>
      </w:r>
      <w:r w:rsidR="00164DA8" w:rsidRPr="00EF2BEF">
        <w:rPr>
          <w:szCs w:val="22"/>
          <w:lang w:val="sv-SE"/>
        </w:rPr>
        <w:t xml:space="preserve">studerats </w:t>
      </w:r>
      <w:r w:rsidRPr="00EF2BEF">
        <w:rPr>
          <w:szCs w:val="22"/>
          <w:lang w:val="sv-SE"/>
        </w:rPr>
        <w:t xml:space="preserve">hos patienter med </w:t>
      </w:r>
      <w:r w:rsidR="009C1389" w:rsidRPr="00EF2BEF">
        <w:rPr>
          <w:szCs w:val="22"/>
          <w:lang w:val="sv-SE"/>
        </w:rPr>
        <w:t>gravt</w:t>
      </w:r>
      <w:r w:rsidRPr="00EF2BEF">
        <w:rPr>
          <w:szCs w:val="22"/>
          <w:lang w:val="sv-SE"/>
        </w:rPr>
        <w:t xml:space="preserve"> nedsatt leverfunktion</w:t>
      </w:r>
      <w:r w:rsidR="0070230C" w:rsidRPr="00EF2BEF">
        <w:rPr>
          <w:szCs w:val="22"/>
          <w:lang w:val="sv-SE"/>
        </w:rPr>
        <w:t xml:space="preserve"> och</w:t>
      </w:r>
      <w:r w:rsidRPr="00EF2BEF">
        <w:rPr>
          <w:szCs w:val="22"/>
          <w:lang w:val="sv-SE"/>
        </w:rPr>
        <w:t xml:space="preserve"> användning av Skilarence är kontraindicerat hos dessa patienter (se avsnitt 4.3).</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rFonts w:eastAsia="SimSun"/>
          <w:i/>
          <w:szCs w:val="22"/>
          <w:lang w:val="sv-SE"/>
        </w:rPr>
      </w:pPr>
      <w:r w:rsidRPr="00EF2BEF">
        <w:rPr>
          <w:i/>
          <w:szCs w:val="22"/>
          <w:lang w:val="sv-SE"/>
        </w:rPr>
        <w:t>Pediatrisk population</w:t>
      </w:r>
    </w:p>
    <w:p w:rsidR="00E04A4D" w:rsidRPr="00EF2BEF" w:rsidRDefault="00035168" w:rsidP="00CD1C23">
      <w:pPr>
        <w:keepNext/>
        <w:widowControl w:val="0"/>
        <w:tabs>
          <w:tab w:val="clear" w:pos="567"/>
        </w:tabs>
        <w:spacing w:line="240" w:lineRule="auto"/>
        <w:rPr>
          <w:rFonts w:eastAsia="SimSun"/>
          <w:szCs w:val="22"/>
          <w:lang w:val="sv-SE"/>
        </w:rPr>
      </w:pPr>
      <w:r w:rsidRPr="00EF2BEF">
        <w:rPr>
          <w:szCs w:val="22"/>
          <w:lang w:val="sv-SE"/>
        </w:rPr>
        <w:t>Säkerhet och effekt för Skilarence för pediatrisk p</w:t>
      </w:r>
      <w:r w:rsidR="00B755B2">
        <w:rPr>
          <w:szCs w:val="22"/>
          <w:lang w:val="sv-SE"/>
        </w:rPr>
        <w:t>opulation</w:t>
      </w:r>
      <w:r w:rsidRPr="00EF2BEF">
        <w:rPr>
          <w:szCs w:val="22"/>
          <w:lang w:val="sv-SE"/>
        </w:rPr>
        <w:t xml:space="preserve"> under 18 år har inte fastställts. Inga data finns tillgängliga för Skilarence hos pediatrisk </w:t>
      </w:r>
      <w:r w:rsidR="00B755B2" w:rsidRPr="00EF2BEF">
        <w:rPr>
          <w:szCs w:val="22"/>
          <w:lang w:val="sv-SE"/>
        </w:rPr>
        <w:t>p</w:t>
      </w:r>
      <w:r w:rsidR="00B755B2">
        <w:rPr>
          <w:szCs w:val="22"/>
          <w:lang w:val="sv-SE"/>
        </w:rPr>
        <w:t>opulation</w:t>
      </w:r>
      <w:r w:rsidRPr="00EF2BEF">
        <w:rPr>
          <w:szCs w:val="22"/>
          <w:lang w:val="sv-SE"/>
        </w:rPr>
        <w:t>.</w:t>
      </w:r>
    </w:p>
    <w:p w:rsidR="00E04A4D" w:rsidRPr="00EF2BEF" w:rsidRDefault="00E04A4D" w:rsidP="00CD1C23">
      <w:pPr>
        <w:widowControl w:val="0"/>
        <w:tabs>
          <w:tab w:val="clear" w:pos="567"/>
        </w:tabs>
        <w:autoSpaceDE w:val="0"/>
        <w:autoSpaceDN w:val="0"/>
        <w:adjustRightInd w:val="0"/>
        <w:spacing w:line="240" w:lineRule="auto"/>
        <w:rPr>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Administreringssätt</w:t>
      </w:r>
    </w:p>
    <w:p w:rsidR="00542783" w:rsidRPr="00EF2BEF" w:rsidRDefault="00035168" w:rsidP="00CD1C23">
      <w:pPr>
        <w:keepNext/>
        <w:widowControl w:val="0"/>
        <w:tabs>
          <w:tab w:val="clear" w:pos="567"/>
        </w:tabs>
        <w:spacing w:line="240" w:lineRule="auto"/>
        <w:rPr>
          <w:szCs w:val="22"/>
          <w:lang w:val="sv-SE"/>
        </w:rPr>
      </w:pPr>
      <w:r w:rsidRPr="00EF2BEF">
        <w:rPr>
          <w:szCs w:val="22"/>
          <w:lang w:val="sv-SE"/>
        </w:rPr>
        <w:t xml:space="preserve">Skilarence är avsett för oral användning. </w:t>
      </w:r>
    </w:p>
    <w:p w:rsidR="00E04A4D" w:rsidRPr="00EF2BEF" w:rsidRDefault="00035168" w:rsidP="00CD1C23">
      <w:pPr>
        <w:widowControl w:val="0"/>
        <w:tabs>
          <w:tab w:val="clear" w:pos="567"/>
        </w:tabs>
        <w:spacing w:line="240" w:lineRule="auto"/>
        <w:rPr>
          <w:szCs w:val="22"/>
          <w:lang w:val="sv-SE"/>
        </w:rPr>
      </w:pPr>
      <w:r w:rsidRPr="00EF2BEF">
        <w:rPr>
          <w:szCs w:val="22"/>
          <w:lang w:val="sv-SE"/>
        </w:rPr>
        <w:t xml:space="preserve">Skilarence tabletter </w:t>
      </w:r>
      <w:r w:rsidR="00542783" w:rsidRPr="00EF2BEF">
        <w:rPr>
          <w:szCs w:val="22"/>
          <w:lang w:val="sv-SE"/>
        </w:rPr>
        <w:t>måste</w:t>
      </w:r>
      <w:r w:rsidRPr="00EF2BEF">
        <w:rPr>
          <w:szCs w:val="22"/>
          <w:lang w:val="sv-SE"/>
        </w:rPr>
        <w:t xml:space="preserve"> sväljas hela tillsammans med vätska under eller omedelbart efter en måltid.</w:t>
      </w:r>
    </w:p>
    <w:p w:rsidR="00E04A4D" w:rsidRPr="00EF2BEF" w:rsidRDefault="00035168" w:rsidP="00CD1C23">
      <w:pPr>
        <w:widowControl w:val="0"/>
        <w:tabs>
          <w:tab w:val="clear" w:pos="567"/>
        </w:tabs>
        <w:spacing w:line="240" w:lineRule="auto"/>
        <w:rPr>
          <w:szCs w:val="22"/>
          <w:lang w:val="sv-SE"/>
        </w:rPr>
      </w:pPr>
      <w:r w:rsidRPr="00EF2BEF">
        <w:rPr>
          <w:szCs w:val="22"/>
          <w:lang w:val="sv-SE"/>
        </w:rPr>
        <w:t xml:space="preserve">Enterotablettens </w:t>
      </w:r>
      <w:r w:rsidR="0070230C" w:rsidRPr="00EF2BEF">
        <w:rPr>
          <w:szCs w:val="22"/>
          <w:lang w:val="sv-SE"/>
        </w:rPr>
        <w:t>dragering</w:t>
      </w:r>
      <w:r w:rsidRPr="00EF2BEF">
        <w:rPr>
          <w:szCs w:val="22"/>
          <w:lang w:val="sv-SE"/>
        </w:rPr>
        <w:t xml:space="preserve"> är utformad för att förhindra magirritation. Tabletterna får därför inte krossas, delas, lösas upp eller tuggas.</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4.3</w:t>
      </w:r>
      <w:r w:rsidRPr="00EF2BEF">
        <w:rPr>
          <w:b/>
          <w:szCs w:val="22"/>
          <w:lang w:val="sv-SE"/>
        </w:rPr>
        <w:tab/>
        <w:t>Kontraindikationer</w:t>
      </w:r>
    </w:p>
    <w:p w:rsidR="00E04A4D" w:rsidRPr="00EF2BEF" w:rsidRDefault="00E04A4D" w:rsidP="00CD1C23">
      <w:pPr>
        <w:keepNext/>
        <w:widowControl w:val="0"/>
        <w:tabs>
          <w:tab w:val="clear" w:pos="567"/>
        </w:tabs>
        <w:spacing w:line="240" w:lineRule="auto"/>
        <w:rPr>
          <w:rFonts w:eastAsia="SimSun"/>
          <w:szCs w:val="22"/>
          <w:lang w:val="sv-SE"/>
        </w:rPr>
      </w:pPr>
    </w:p>
    <w:p w:rsidR="009774C9" w:rsidRPr="00EF2BEF" w:rsidRDefault="00035168" w:rsidP="00CD1C23">
      <w:pPr>
        <w:pStyle w:val="Liststycke1"/>
        <w:keepNext/>
        <w:widowControl w:val="0"/>
        <w:numPr>
          <w:ilvl w:val="0"/>
          <w:numId w:val="5"/>
        </w:numPr>
        <w:spacing w:before="0" w:after="0"/>
        <w:contextualSpacing w:val="0"/>
        <w:rPr>
          <w:sz w:val="22"/>
          <w:szCs w:val="22"/>
          <w:lang w:val="sv-SE"/>
        </w:rPr>
      </w:pPr>
      <w:r w:rsidRPr="00EF2BEF">
        <w:rPr>
          <w:sz w:val="22"/>
          <w:szCs w:val="22"/>
          <w:lang w:val="sv-SE"/>
        </w:rPr>
        <w:t>Överkänslighet mot den aktiva substansen eller mot något hjälpämne som anges i avsnitt 6.1.</w:t>
      </w:r>
    </w:p>
    <w:p w:rsidR="009774C9" w:rsidRPr="00EF2BEF" w:rsidRDefault="00B05209" w:rsidP="00CD1C23">
      <w:pPr>
        <w:pStyle w:val="Liststycke1"/>
        <w:widowControl w:val="0"/>
        <w:numPr>
          <w:ilvl w:val="0"/>
          <w:numId w:val="6"/>
        </w:numPr>
        <w:spacing w:before="0" w:after="0"/>
        <w:contextualSpacing w:val="0"/>
        <w:rPr>
          <w:sz w:val="22"/>
          <w:szCs w:val="22"/>
          <w:lang w:val="sv-SE"/>
        </w:rPr>
      </w:pPr>
      <w:r w:rsidRPr="00EF2BEF">
        <w:rPr>
          <w:sz w:val="22"/>
          <w:szCs w:val="22"/>
          <w:lang w:val="sv-SE"/>
        </w:rPr>
        <w:t>Svår</w:t>
      </w:r>
      <w:r w:rsidR="00035168" w:rsidRPr="00EF2BEF">
        <w:rPr>
          <w:sz w:val="22"/>
          <w:szCs w:val="22"/>
          <w:lang w:val="sv-SE"/>
        </w:rPr>
        <w:t xml:space="preserve"> gastrointestinal sjukdom.</w:t>
      </w:r>
    </w:p>
    <w:p w:rsidR="00E04A4D" w:rsidRPr="00EF2BEF" w:rsidRDefault="003C6009" w:rsidP="00CD1C23">
      <w:pPr>
        <w:pStyle w:val="Liststycke1"/>
        <w:widowControl w:val="0"/>
        <w:numPr>
          <w:ilvl w:val="0"/>
          <w:numId w:val="6"/>
        </w:numPr>
        <w:spacing w:before="0" w:after="0"/>
        <w:contextualSpacing w:val="0"/>
        <w:rPr>
          <w:sz w:val="22"/>
          <w:szCs w:val="22"/>
          <w:lang w:val="sv-SE"/>
        </w:rPr>
      </w:pPr>
      <w:r w:rsidRPr="00EF2BEF">
        <w:rPr>
          <w:sz w:val="22"/>
          <w:szCs w:val="22"/>
          <w:lang w:val="sv-SE"/>
        </w:rPr>
        <w:t>Gravt</w:t>
      </w:r>
      <w:r w:rsidR="00035168" w:rsidRPr="00EF2BEF">
        <w:rPr>
          <w:sz w:val="22"/>
          <w:szCs w:val="22"/>
          <w:lang w:val="sv-SE"/>
        </w:rPr>
        <w:t xml:space="preserve"> nedsatt lever- eller njurfunktion.</w:t>
      </w:r>
    </w:p>
    <w:p w:rsidR="00E04A4D" w:rsidRPr="00EF2BEF" w:rsidRDefault="00035168" w:rsidP="00CD1C23">
      <w:pPr>
        <w:pStyle w:val="Liststycke1"/>
        <w:widowControl w:val="0"/>
        <w:numPr>
          <w:ilvl w:val="0"/>
          <w:numId w:val="6"/>
        </w:numPr>
        <w:spacing w:before="0" w:after="0"/>
        <w:contextualSpacing w:val="0"/>
        <w:rPr>
          <w:sz w:val="22"/>
          <w:szCs w:val="22"/>
          <w:lang w:val="sv-SE"/>
        </w:rPr>
      </w:pPr>
      <w:r w:rsidRPr="00EF2BEF">
        <w:rPr>
          <w:sz w:val="22"/>
          <w:szCs w:val="22"/>
          <w:lang w:val="sv-SE"/>
        </w:rPr>
        <w:t xml:space="preserve">Graviditet eller </w:t>
      </w:r>
      <w:r w:rsidR="00F666CD" w:rsidRPr="00EF2BEF">
        <w:rPr>
          <w:sz w:val="22"/>
          <w:szCs w:val="22"/>
          <w:lang w:val="sv-SE"/>
        </w:rPr>
        <w:t>amning</w:t>
      </w:r>
      <w:r w:rsidRPr="00EF2BEF">
        <w:rPr>
          <w:sz w:val="22"/>
          <w:szCs w:val="22"/>
          <w:lang w:val="sv-SE"/>
        </w:rPr>
        <w:t>.</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ind w:left="567" w:hanging="567"/>
        <w:rPr>
          <w:b/>
          <w:szCs w:val="22"/>
          <w:lang w:val="sv-SE"/>
        </w:rPr>
      </w:pPr>
      <w:r w:rsidRPr="00EF2BEF">
        <w:rPr>
          <w:b/>
          <w:szCs w:val="22"/>
          <w:lang w:val="sv-SE"/>
        </w:rPr>
        <w:t>4.4</w:t>
      </w:r>
      <w:r w:rsidRPr="00EF2BEF">
        <w:rPr>
          <w:b/>
          <w:szCs w:val="22"/>
          <w:lang w:val="sv-SE"/>
        </w:rPr>
        <w:tab/>
        <w:t>Varningar och försiktighet</w:t>
      </w:r>
    </w:p>
    <w:p w:rsidR="00E04A4D" w:rsidRPr="00EF2BEF" w:rsidRDefault="00E04A4D" w:rsidP="00CD1C23">
      <w:pPr>
        <w:keepNext/>
        <w:widowControl w:val="0"/>
        <w:tabs>
          <w:tab w:val="clear" w:pos="567"/>
        </w:tabs>
        <w:spacing w:line="240" w:lineRule="auto"/>
        <w:rPr>
          <w:rFonts w:eastAsia="SimSun"/>
          <w:szCs w:val="22"/>
          <w:u w:val="single"/>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Hematologi</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Skilarence kan orsaka ett minskat antal leukocyter och lymfocyter (se avsnitt 4.8). Läkemedlet har inte undersökts hos patienter med ett redan lågt antal leukocyter eller lymfocyter.</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i/>
          <w:szCs w:val="22"/>
          <w:lang w:val="sv-SE"/>
        </w:rPr>
      </w:pPr>
      <w:r w:rsidRPr="00EF2BEF">
        <w:rPr>
          <w:i/>
          <w:szCs w:val="22"/>
          <w:lang w:val="sv-SE"/>
        </w:rPr>
        <w:t>Före behandling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Innan behandling med Skilarence påbörjas bör en aktuell fullständig blodkroppsräkning (inkluderande differential</w:t>
      </w:r>
      <w:r w:rsidR="0070230C" w:rsidRPr="00EF2BEF">
        <w:rPr>
          <w:szCs w:val="22"/>
          <w:lang w:val="sv-SE"/>
        </w:rPr>
        <w:t>-</w:t>
      </w:r>
      <w:r w:rsidRPr="00EF2BEF">
        <w:rPr>
          <w:szCs w:val="22"/>
          <w:lang w:val="sv-SE"/>
        </w:rPr>
        <w:t xml:space="preserve"> och trombocyträkning) finnas tillgänglig. Behandling ska inte påbörjas vid leukopeni under </w:t>
      </w:r>
      <w:r w:rsidRPr="00EF2BEF">
        <w:rPr>
          <w:szCs w:val="22"/>
          <w:lang w:val="sv-SE" w:eastAsia="zh-CN"/>
        </w:rPr>
        <w:t>3,0</w:t>
      </w:r>
      <w:r w:rsidR="0036330A" w:rsidRPr="00EF2BEF">
        <w:rPr>
          <w:szCs w:val="22"/>
          <w:lang w:val="sv-SE" w:eastAsia="zh-CN"/>
        </w:rPr>
        <w:t> </w:t>
      </w:r>
      <w:r w:rsidRPr="00EF2BEF">
        <w:rPr>
          <w:szCs w:val="22"/>
          <w:lang w:val="sv-SE" w:eastAsia="zh-CN"/>
        </w:rPr>
        <w:t>x</w:t>
      </w:r>
      <w:r w:rsidR="0036330A" w:rsidRPr="00EF2BEF">
        <w:rPr>
          <w:szCs w:val="22"/>
          <w:lang w:val="sv-SE" w:eastAsia="zh-CN"/>
        </w:rPr>
        <w:t> </w:t>
      </w:r>
      <w:r w:rsidRPr="00EF2BEF">
        <w:rPr>
          <w:szCs w:val="22"/>
          <w:lang w:val="sv-SE" w:eastAsia="zh-CN"/>
        </w:rPr>
        <w:t>10</w:t>
      </w:r>
      <w:r w:rsidRPr="00EF2BEF">
        <w:rPr>
          <w:szCs w:val="22"/>
          <w:vertAlign w:val="superscript"/>
          <w:lang w:val="sv-SE" w:eastAsia="zh-CN"/>
        </w:rPr>
        <w:t>9</w:t>
      </w:r>
      <w:r w:rsidRPr="00EF2BEF">
        <w:rPr>
          <w:szCs w:val="22"/>
          <w:lang w:val="sv-SE" w:eastAsia="zh-CN"/>
        </w:rPr>
        <w:t xml:space="preserve">/l, </w:t>
      </w:r>
      <w:r w:rsidRPr="00EF2BEF">
        <w:rPr>
          <w:szCs w:val="22"/>
          <w:lang w:val="sv-SE"/>
        </w:rPr>
        <w:t xml:space="preserve">lymfopeni under </w:t>
      </w:r>
      <w:r w:rsidRPr="00EF2BEF">
        <w:rPr>
          <w:szCs w:val="22"/>
          <w:lang w:val="sv-SE" w:eastAsia="zh-CN"/>
        </w:rPr>
        <w:t>1,0</w:t>
      </w:r>
      <w:r w:rsidR="0036330A" w:rsidRPr="00EF2BEF">
        <w:rPr>
          <w:szCs w:val="22"/>
          <w:lang w:val="sv-SE" w:eastAsia="zh-CN"/>
        </w:rPr>
        <w:t> </w:t>
      </w:r>
      <w:r w:rsidRPr="00EF2BEF">
        <w:rPr>
          <w:szCs w:val="22"/>
          <w:lang w:val="sv-SE" w:eastAsia="zh-CN"/>
        </w:rPr>
        <w:t>x</w:t>
      </w:r>
      <w:r w:rsidR="0036330A" w:rsidRPr="00EF2BEF">
        <w:rPr>
          <w:szCs w:val="22"/>
          <w:lang w:val="sv-SE" w:eastAsia="zh-CN"/>
        </w:rPr>
        <w:t> </w:t>
      </w:r>
      <w:r w:rsidRPr="00EF2BEF">
        <w:rPr>
          <w:szCs w:val="22"/>
          <w:lang w:val="sv-SE" w:eastAsia="zh-CN"/>
        </w:rPr>
        <w:t>10</w:t>
      </w:r>
      <w:r w:rsidRPr="00EF2BEF">
        <w:rPr>
          <w:szCs w:val="22"/>
          <w:vertAlign w:val="superscript"/>
          <w:lang w:val="sv-SE" w:eastAsia="zh-CN"/>
        </w:rPr>
        <w:t>9</w:t>
      </w:r>
      <w:r w:rsidRPr="00EF2BEF">
        <w:rPr>
          <w:szCs w:val="22"/>
          <w:lang w:val="sv-SE" w:eastAsia="zh-CN"/>
        </w:rPr>
        <w:t xml:space="preserve">/l </w:t>
      </w:r>
      <w:r w:rsidRPr="00EF2BEF">
        <w:rPr>
          <w:szCs w:val="22"/>
          <w:lang w:val="sv-SE"/>
        </w:rPr>
        <w:t>eller om andra patologiska resultat konstateras.</w:t>
      </w:r>
    </w:p>
    <w:p w:rsidR="00E04A4D" w:rsidRPr="00EF2BEF" w:rsidRDefault="00E04A4D" w:rsidP="00CD1C23">
      <w:pPr>
        <w:widowControl w:val="0"/>
        <w:tabs>
          <w:tab w:val="clear" w:pos="567"/>
        </w:tabs>
        <w:spacing w:line="240" w:lineRule="auto"/>
        <w:rPr>
          <w:i/>
          <w:szCs w:val="22"/>
          <w:lang w:val="sv-SE"/>
        </w:rPr>
      </w:pPr>
    </w:p>
    <w:p w:rsidR="00E04A4D" w:rsidRPr="00EF2BEF" w:rsidRDefault="00035168" w:rsidP="00CD1C23">
      <w:pPr>
        <w:keepNext/>
        <w:widowControl w:val="0"/>
        <w:tabs>
          <w:tab w:val="clear" w:pos="567"/>
        </w:tabs>
        <w:spacing w:line="240" w:lineRule="auto"/>
        <w:rPr>
          <w:i/>
          <w:szCs w:val="22"/>
          <w:lang w:val="sv-SE"/>
        </w:rPr>
      </w:pPr>
      <w:r w:rsidRPr="00EF2BEF">
        <w:rPr>
          <w:i/>
          <w:szCs w:val="22"/>
          <w:lang w:val="sv-SE"/>
        </w:rPr>
        <w:t>Under behandling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Under behandling ska en fullständig blodkroppsräkning med differentialräkning utföras var 3:e månad. Åtgärder är nödvändiga vid följande förhållanden:</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035168" w:rsidP="00CD1C23">
      <w:pPr>
        <w:widowControl w:val="0"/>
        <w:tabs>
          <w:tab w:val="clear" w:pos="567"/>
        </w:tabs>
        <w:spacing w:line="240" w:lineRule="auto"/>
        <w:rPr>
          <w:szCs w:val="22"/>
          <w:lang w:val="sv-SE"/>
        </w:rPr>
      </w:pPr>
      <w:r w:rsidRPr="00EF2BEF">
        <w:rPr>
          <w:i/>
          <w:szCs w:val="22"/>
          <w:lang w:val="sv-SE"/>
        </w:rPr>
        <w:t>Leukopeni:</w:t>
      </w:r>
      <w:r w:rsidRPr="00EF2BEF">
        <w:rPr>
          <w:szCs w:val="22"/>
          <w:lang w:val="sv-SE"/>
        </w:rPr>
        <w:t xml:space="preserve"> Om en uttalad minskning i det totala antalet vita blodkroppar konstateras ska situationen övervakas noga och behandling med Skilarence b</w:t>
      </w:r>
      <w:r w:rsidR="00E04A4D" w:rsidRPr="00EF2BEF">
        <w:rPr>
          <w:szCs w:val="22"/>
          <w:lang w:val="sv-SE"/>
        </w:rPr>
        <w:t>ör</w:t>
      </w:r>
      <w:r w:rsidRPr="00EF2BEF">
        <w:rPr>
          <w:szCs w:val="22"/>
          <w:lang w:val="sv-SE"/>
        </w:rPr>
        <w:t xml:space="preserve"> avbrytas vid nivåer under 3,0 x 10</w:t>
      </w:r>
      <w:r w:rsidRPr="00EF2BEF">
        <w:rPr>
          <w:szCs w:val="22"/>
          <w:vertAlign w:val="superscript"/>
          <w:lang w:val="sv-SE"/>
        </w:rPr>
        <w:t>9</w:t>
      </w:r>
      <w:r w:rsidRPr="00EF2BEF">
        <w:rPr>
          <w:szCs w:val="22"/>
          <w:lang w:val="sv-SE"/>
        </w:rPr>
        <w:t>/l.</w:t>
      </w:r>
    </w:p>
    <w:p w:rsidR="00E04A4D" w:rsidRPr="00EF2BEF" w:rsidRDefault="00E04A4D" w:rsidP="00CD1C23">
      <w:pPr>
        <w:widowControl w:val="0"/>
        <w:tabs>
          <w:tab w:val="clear" w:pos="567"/>
        </w:tabs>
        <w:spacing w:line="240" w:lineRule="auto"/>
        <w:rPr>
          <w:rFonts w:eastAsia="SimSun"/>
          <w:szCs w:val="22"/>
          <w:lang w:val="sv-SE"/>
        </w:rPr>
      </w:pPr>
    </w:p>
    <w:p w:rsidR="00314E83" w:rsidRPr="00EF2BEF" w:rsidRDefault="00035168" w:rsidP="00CD1C23">
      <w:pPr>
        <w:widowControl w:val="0"/>
        <w:tabs>
          <w:tab w:val="clear" w:pos="567"/>
        </w:tabs>
        <w:spacing w:line="240" w:lineRule="auto"/>
        <w:rPr>
          <w:szCs w:val="22"/>
          <w:lang w:val="sv-SE"/>
        </w:rPr>
      </w:pPr>
      <w:r w:rsidRPr="00EF2BEF">
        <w:rPr>
          <w:i/>
          <w:szCs w:val="22"/>
          <w:lang w:val="sv-SE"/>
        </w:rPr>
        <w:t>Lymfopeni:</w:t>
      </w:r>
      <w:r w:rsidRPr="00EF2BEF">
        <w:rPr>
          <w:szCs w:val="22"/>
          <w:lang w:val="sv-SE"/>
        </w:rPr>
        <w:t xml:space="preserve"> Om antalet lymfocyter </w:t>
      </w:r>
      <w:r w:rsidR="00E04A4D" w:rsidRPr="00EF2BEF">
        <w:rPr>
          <w:szCs w:val="22"/>
          <w:lang w:val="sv-SE"/>
        </w:rPr>
        <w:t xml:space="preserve">faller under </w:t>
      </w:r>
      <w:r w:rsidR="00FE693B" w:rsidRPr="00EF2BEF">
        <w:rPr>
          <w:szCs w:val="22"/>
          <w:lang w:val="sv-SE"/>
        </w:rPr>
        <w:t>1,0 x 10</w:t>
      </w:r>
      <w:r w:rsidR="00FE693B" w:rsidRPr="00EF2BEF">
        <w:rPr>
          <w:szCs w:val="22"/>
          <w:vertAlign w:val="superscript"/>
          <w:lang w:val="sv-SE"/>
        </w:rPr>
        <w:t>9</w:t>
      </w:r>
      <w:r w:rsidR="00FE693B" w:rsidRPr="00EF2BEF">
        <w:rPr>
          <w:szCs w:val="22"/>
          <w:lang w:val="sv-SE"/>
        </w:rPr>
        <w:t xml:space="preserve">/l men är </w:t>
      </w:r>
      <w:r w:rsidR="00FE693B" w:rsidRPr="00EF2BEF">
        <w:rPr>
          <w:color w:val="000000"/>
          <w:szCs w:val="22"/>
          <w:lang w:val="sv-SE"/>
        </w:rPr>
        <w:t>≥0,</w:t>
      </w:r>
      <w:r w:rsidR="00C52F09" w:rsidRPr="00EF2BEF">
        <w:rPr>
          <w:color w:val="000000"/>
          <w:szCs w:val="22"/>
          <w:lang w:val="sv-SE"/>
        </w:rPr>
        <w:t>7</w:t>
      </w:r>
      <w:r w:rsidR="00FE693B" w:rsidRPr="00EF2BEF">
        <w:rPr>
          <w:color w:val="000000"/>
          <w:szCs w:val="22"/>
          <w:lang w:val="sv-SE"/>
        </w:rPr>
        <w:t> x </w:t>
      </w:r>
      <w:r w:rsidR="00FE693B" w:rsidRPr="00EF2BEF">
        <w:rPr>
          <w:szCs w:val="22"/>
          <w:lang w:val="sv-SE"/>
        </w:rPr>
        <w:t>10</w:t>
      </w:r>
      <w:r w:rsidR="00FE693B" w:rsidRPr="00EF2BEF">
        <w:rPr>
          <w:szCs w:val="22"/>
          <w:vertAlign w:val="superscript"/>
          <w:lang w:val="sv-SE"/>
        </w:rPr>
        <w:t>9</w:t>
      </w:r>
      <w:r w:rsidR="00FE693B" w:rsidRPr="00EF2BEF">
        <w:rPr>
          <w:szCs w:val="22"/>
          <w:lang w:val="sv-SE"/>
        </w:rPr>
        <w:t>/l ska blod</w:t>
      </w:r>
      <w:r w:rsidR="0070230C" w:rsidRPr="00EF2BEF">
        <w:rPr>
          <w:szCs w:val="22"/>
          <w:lang w:val="sv-SE"/>
        </w:rPr>
        <w:t>prov</w:t>
      </w:r>
      <w:r w:rsidR="00FE693B" w:rsidRPr="00EF2BEF">
        <w:rPr>
          <w:szCs w:val="22"/>
          <w:lang w:val="sv-SE"/>
        </w:rPr>
        <w:t xml:space="preserve"> genomföras varje månad tills nivåer återvänt till 1,0 x 10</w:t>
      </w:r>
      <w:r w:rsidR="00FE693B" w:rsidRPr="00EF2BEF">
        <w:rPr>
          <w:szCs w:val="22"/>
          <w:vertAlign w:val="superscript"/>
          <w:lang w:val="sv-SE"/>
        </w:rPr>
        <w:t>9</w:t>
      </w:r>
      <w:r w:rsidR="00FE693B" w:rsidRPr="00EF2BEF">
        <w:rPr>
          <w:szCs w:val="22"/>
          <w:lang w:val="sv-SE"/>
        </w:rPr>
        <w:t>/l eller högre för två blodprov i rad var</w:t>
      </w:r>
      <w:r w:rsidR="000A7C52" w:rsidRPr="00EF2BEF">
        <w:rPr>
          <w:szCs w:val="22"/>
          <w:lang w:val="sv-SE"/>
        </w:rPr>
        <w:t xml:space="preserve">efter </w:t>
      </w:r>
      <w:r w:rsidR="00FE693B" w:rsidRPr="00EF2BEF">
        <w:rPr>
          <w:szCs w:val="22"/>
          <w:lang w:val="sv-SE"/>
        </w:rPr>
        <w:t>övervakning</w:t>
      </w:r>
      <w:r w:rsidR="0070230C" w:rsidRPr="00EF2BEF">
        <w:rPr>
          <w:szCs w:val="22"/>
          <w:lang w:val="sv-SE"/>
        </w:rPr>
        <w:t xml:space="preserve"> igen</w:t>
      </w:r>
      <w:r w:rsidR="00FE693B" w:rsidRPr="00EF2BEF">
        <w:rPr>
          <w:szCs w:val="22"/>
          <w:lang w:val="sv-SE"/>
        </w:rPr>
        <w:t xml:space="preserve"> kan </w:t>
      </w:r>
      <w:r w:rsidR="0070230C" w:rsidRPr="00EF2BEF">
        <w:rPr>
          <w:szCs w:val="22"/>
          <w:lang w:val="sv-SE"/>
        </w:rPr>
        <w:t>utföras</w:t>
      </w:r>
      <w:r w:rsidR="000A7C52" w:rsidRPr="00EF2BEF">
        <w:rPr>
          <w:szCs w:val="22"/>
          <w:lang w:val="sv-SE"/>
        </w:rPr>
        <w:t xml:space="preserve"> </w:t>
      </w:r>
      <w:r w:rsidR="00FE693B" w:rsidRPr="00EF2BEF">
        <w:rPr>
          <w:szCs w:val="22"/>
          <w:lang w:val="sv-SE"/>
        </w:rPr>
        <w:t>var 3:e månad.</w:t>
      </w:r>
      <w:r w:rsidR="00684CAD" w:rsidRPr="00EF2BEF">
        <w:rPr>
          <w:szCs w:val="22"/>
          <w:lang w:val="sv-SE"/>
        </w:rPr>
        <w:t xml:space="preserve"> </w:t>
      </w:r>
      <w:r w:rsidR="00FE693B" w:rsidRPr="00EF2BEF">
        <w:rPr>
          <w:szCs w:val="22"/>
          <w:lang w:val="sv-SE"/>
        </w:rPr>
        <w:t xml:space="preserve">Om antalet lymfocyter faller under </w:t>
      </w:r>
      <w:r w:rsidR="00E04A4D" w:rsidRPr="00EF2BEF">
        <w:rPr>
          <w:szCs w:val="22"/>
          <w:lang w:val="sv-SE"/>
        </w:rPr>
        <w:t>0,</w:t>
      </w:r>
      <w:r w:rsidR="00C52F09" w:rsidRPr="00EF2BEF">
        <w:rPr>
          <w:szCs w:val="22"/>
          <w:lang w:val="sv-SE"/>
        </w:rPr>
        <w:t>7</w:t>
      </w:r>
      <w:r w:rsidR="00E04A4D" w:rsidRPr="00EF2BEF">
        <w:rPr>
          <w:szCs w:val="22"/>
          <w:lang w:val="sv-SE"/>
        </w:rPr>
        <w:t> x 10</w:t>
      </w:r>
      <w:r w:rsidR="00E04A4D" w:rsidRPr="00EF2BEF">
        <w:rPr>
          <w:szCs w:val="22"/>
          <w:vertAlign w:val="superscript"/>
          <w:lang w:val="sv-SE"/>
        </w:rPr>
        <w:t>9</w:t>
      </w:r>
      <w:r w:rsidR="00E04A4D" w:rsidRPr="00EF2BEF">
        <w:rPr>
          <w:szCs w:val="22"/>
          <w:lang w:val="sv-SE"/>
        </w:rPr>
        <w:t>/l</w:t>
      </w:r>
      <w:r w:rsidR="00FE693B" w:rsidRPr="00EF2BEF">
        <w:rPr>
          <w:szCs w:val="22"/>
          <w:lang w:val="sv-SE"/>
        </w:rPr>
        <w:t xml:space="preserve"> måste </w:t>
      </w:r>
      <w:r w:rsidR="00C52F09" w:rsidRPr="00EF2BEF">
        <w:rPr>
          <w:szCs w:val="22"/>
          <w:lang w:val="sv-SE"/>
        </w:rPr>
        <w:t>blodprovet genomföras igen och om nivåerna bekräftas vara under 0,7 x 10</w:t>
      </w:r>
      <w:r w:rsidR="00C52F09" w:rsidRPr="00EF2BEF">
        <w:rPr>
          <w:szCs w:val="22"/>
          <w:vertAlign w:val="superscript"/>
          <w:lang w:val="sv-SE"/>
        </w:rPr>
        <w:t>9</w:t>
      </w:r>
      <w:r w:rsidR="00C52F09" w:rsidRPr="00EF2BEF">
        <w:rPr>
          <w:szCs w:val="22"/>
          <w:lang w:val="sv-SE"/>
        </w:rPr>
        <w:t xml:space="preserve">/l måste </w:t>
      </w:r>
      <w:r w:rsidRPr="00EF2BEF">
        <w:rPr>
          <w:szCs w:val="22"/>
          <w:lang w:val="sv-SE"/>
        </w:rPr>
        <w:t>behandlingen avbrytas</w:t>
      </w:r>
      <w:r w:rsidR="00FE693B" w:rsidRPr="00EF2BEF">
        <w:rPr>
          <w:szCs w:val="22"/>
          <w:lang w:val="sv-SE"/>
        </w:rPr>
        <w:t xml:space="preserve"> omedelbart</w:t>
      </w:r>
      <w:r w:rsidRPr="00EF2BEF">
        <w:rPr>
          <w:szCs w:val="22"/>
          <w:lang w:val="sv-SE"/>
        </w:rPr>
        <w:t xml:space="preserve">. </w:t>
      </w:r>
    </w:p>
    <w:p w:rsidR="00E04A4D" w:rsidRPr="00EF2BEF" w:rsidRDefault="00E04A4D" w:rsidP="00CD1C23">
      <w:pPr>
        <w:widowControl w:val="0"/>
        <w:tabs>
          <w:tab w:val="clear" w:pos="567"/>
        </w:tabs>
        <w:spacing w:line="240" w:lineRule="auto"/>
        <w:rPr>
          <w:szCs w:val="22"/>
          <w:lang w:val="sv-SE"/>
        </w:rPr>
      </w:pPr>
      <w:r w:rsidRPr="00EF2BEF">
        <w:rPr>
          <w:szCs w:val="22"/>
          <w:lang w:val="sv-SE"/>
        </w:rPr>
        <w:t>Patienter som utvecklar lymfopeni ska övervakas efter avslutad behandling tills antalet lymfocyter återvänt till normalvärden</w:t>
      </w:r>
      <w:r w:rsidR="00357790" w:rsidRPr="00EF2BEF">
        <w:rPr>
          <w:szCs w:val="22"/>
          <w:lang w:val="sv-SE"/>
        </w:rPr>
        <w:t xml:space="preserve"> (se avsnitt </w:t>
      </w:r>
      <w:r w:rsidR="00A43042" w:rsidRPr="00EF2BEF">
        <w:rPr>
          <w:szCs w:val="22"/>
          <w:lang w:val="sv-SE"/>
        </w:rPr>
        <w:t>4.8)</w:t>
      </w:r>
      <w:r w:rsidRPr="00EF2BEF">
        <w:rPr>
          <w:szCs w:val="22"/>
          <w:lang w:val="sv-SE"/>
        </w:rPr>
        <w:t xml:space="preserve">. </w:t>
      </w:r>
    </w:p>
    <w:p w:rsidR="00E04A4D" w:rsidRPr="00EF2BEF" w:rsidRDefault="00E04A4D" w:rsidP="00CD1C23">
      <w:pPr>
        <w:widowControl w:val="0"/>
        <w:tabs>
          <w:tab w:val="clear" w:pos="567"/>
        </w:tabs>
        <w:spacing w:line="240" w:lineRule="auto"/>
        <w:rPr>
          <w:szCs w:val="22"/>
          <w:lang w:val="sv-SE"/>
        </w:rPr>
      </w:pPr>
    </w:p>
    <w:p w:rsidR="00684CAD" w:rsidRPr="00EF2BEF" w:rsidRDefault="00035168" w:rsidP="00CD1C23">
      <w:pPr>
        <w:keepNext/>
        <w:widowControl w:val="0"/>
        <w:tabs>
          <w:tab w:val="clear" w:pos="567"/>
        </w:tabs>
        <w:spacing w:line="240" w:lineRule="auto"/>
        <w:rPr>
          <w:rFonts w:eastAsia="SimSun"/>
          <w:i/>
          <w:szCs w:val="22"/>
          <w:lang w:val="sv-SE"/>
        </w:rPr>
      </w:pPr>
      <w:r w:rsidRPr="00EF2BEF">
        <w:rPr>
          <w:rFonts w:eastAsia="SimSun"/>
          <w:i/>
          <w:szCs w:val="22"/>
          <w:lang w:val="sv-SE"/>
        </w:rPr>
        <w:t>Andra hematologiska sjukdomar</w:t>
      </w:r>
    </w:p>
    <w:p w:rsidR="00E04A4D" w:rsidRPr="00EF2BEF" w:rsidRDefault="00E04A4D" w:rsidP="00CD1C23">
      <w:pPr>
        <w:keepNext/>
        <w:widowControl w:val="0"/>
        <w:tabs>
          <w:tab w:val="clear" w:pos="567"/>
        </w:tabs>
        <w:spacing w:line="240" w:lineRule="auto"/>
        <w:rPr>
          <w:szCs w:val="22"/>
          <w:lang w:val="sv-SE"/>
        </w:rPr>
      </w:pPr>
      <w:r w:rsidRPr="00EF2BEF">
        <w:rPr>
          <w:szCs w:val="22"/>
          <w:lang w:val="sv-SE"/>
        </w:rPr>
        <w:t>Behandling ska avbrytas och försiktighet rekommenderas om andra patologiska resultat förekommer. I alla händelser ska blodkroppsantalet övervakas tills värdena återgått till det normala.</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keepNext/>
        <w:keepLines/>
        <w:tabs>
          <w:tab w:val="clear" w:pos="567"/>
        </w:tabs>
        <w:spacing w:line="240" w:lineRule="auto"/>
        <w:rPr>
          <w:szCs w:val="22"/>
          <w:u w:val="single"/>
          <w:lang w:val="sv-SE" w:eastAsia="zh-CN"/>
        </w:rPr>
      </w:pPr>
      <w:r w:rsidRPr="00EF2BEF">
        <w:rPr>
          <w:szCs w:val="22"/>
          <w:u w:val="single"/>
          <w:lang w:val="sv-SE" w:eastAsia="zh-CN"/>
        </w:rPr>
        <w:t>Infektioner</w:t>
      </w:r>
    </w:p>
    <w:p w:rsidR="00E04A4D" w:rsidRPr="00EF2BEF" w:rsidRDefault="00E04A4D" w:rsidP="00CD1C23">
      <w:pPr>
        <w:keepLines/>
        <w:rPr>
          <w:szCs w:val="22"/>
          <w:lang w:val="sv-SE"/>
        </w:rPr>
      </w:pPr>
      <w:r w:rsidRPr="00EF2BEF">
        <w:rPr>
          <w:szCs w:val="22"/>
          <w:lang w:val="sv-SE"/>
        </w:rPr>
        <w:t xml:space="preserve">Skilarence är en immunmodulator och kan påverka hur immunsystemet svarar på en infektion. </w:t>
      </w:r>
      <w:r w:rsidR="00684CAD" w:rsidRPr="00EF2BEF">
        <w:rPr>
          <w:szCs w:val="22"/>
          <w:lang w:val="sv-SE"/>
        </w:rPr>
        <w:t>För p</w:t>
      </w:r>
      <w:r w:rsidRPr="00EF2BEF">
        <w:rPr>
          <w:szCs w:val="22"/>
          <w:lang w:val="sv-SE"/>
        </w:rPr>
        <w:t xml:space="preserve">atienter som redan har en infektion </w:t>
      </w:r>
      <w:r w:rsidR="00684CAD" w:rsidRPr="00EF2BEF">
        <w:rPr>
          <w:szCs w:val="22"/>
          <w:lang w:val="sv-SE"/>
        </w:rPr>
        <w:t xml:space="preserve">av klinisk relevans ska läkaren </w:t>
      </w:r>
      <w:r w:rsidR="000A7C52" w:rsidRPr="00EF2BEF">
        <w:rPr>
          <w:szCs w:val="22"/>
          <w:lang w:val="sv-SE"/>
        </w:rPr>
        <w:t>fatta beslut</w:t>
      </w:r>
      <w:r w:rsidR="00684CAD" w:rsidRPr="00EF2BEF">
        <w:rPr>
          <w:szCs w:val="22"/>
          <w:lang w:val="sv-SE"/>
        </w:rPr>
        <w:t xml:space="preserve"> om </w:t>
      </w:r>
      <w:r w:rsidRPr="00EF2BEF">
        <w:rPr>
          <w:szCs w:val="22"/>
          <w:lang w:val="sv-SE"/>
        </w:rPr>
        <w:t xml:space="preserve">behandling med Skilarence </w:t>
      </w:r>
      <w:r w:rsidR="00684CAD" w:rsidRPr="00EF2BEF">
        <w:rPr>
          <w:szCs w:val="22"/>
          <w:lang w:val="sv-SE"/>
        </w:rPr>
        <w:t xml:space="preserve">ska inledas </w:t>
      </w:r>
      <w:r w:rsidR="002148A2" w:rsidRPr="00EF2BEF">
        <w:rPr>
          <w:szCs w:val="22"/>
          <w:lang w:val="sv-SE"/>
        </w:rPr>
        <w:t xml:space="preserve">först </w:t>
      </w:r>
      <w:r w:rsidR="00684CAD" w:rsidRPr="00EF2BEF">
        <w:rPr>
          <w:szCs w:val="22"/>
          <w:lang w:val="sv-SE"/>
        </w:rPr>
        <w:t xml:space="preserve">när </w:t>
      </w:r>
      <w:r w:rsidRPr="00EF2BEF">
        <w:rPr>
          <w:szCs w:val="22"/>
          <w:lang w:val="sv-SE"/>
        </w:rPr>
        <w:t xml:space="preserve">infektionen har försvunnit. </w:t>
      </w:r>
      <w:r w:rsidR="00035168" w:rsidRPr="00EF2BEF">
        <w:rPr>
          <w:szCs w:val="22"/>
          <w:lang w:val="sv-SE"/>
        </w:rPr>
        <w:t xml:space="preserve">Om en patient utvecklar en infektion </w:t>
      </w:r>
      <w:r w:rsidR="002148A2" w:rsidRPr="00EF2BEF">
        <w:rPr>
          <w:szCs w:val="22"/>
          <w:lang w:val="sv-SE"/>
        </w:rPr>
        <w:t xml:space="preserve">under behandling med Skilarence </w:t>
      </w:r>
      <w:r w:rsidR="00035168" w:rsidRPr="00EF2BEF">
        <w:rPr>
          <w:szCs w:val="22"/>
          <w:lang w:val="sv-SE"/>
        </w:rPr>
        <w:t xml:space="preserve">bör man överväga att göra uppehåll i behandlingen och en ny bedömning av nytta och risker </w:t>
      </w:r>
      <w:r w:rsidR="00D5112B" w:rsidRPr="00EF2BEF">
        <w:rPr>
          <w:szCs w:val="22"/>
          <w:lang w:val="sv-SE"/>
        </w:rPr>
        <w:t xml:space="preserve">bör göras </w:t>
      </w:r>
      <w:r w:rsidR="00035168" w:rsidRPr="00EF2BEF">
        <w:rPr>
          <w:szCs w:val="22"/>
          <w:lang w:val="sv-SE"/>
        </w:rPr>
        <w:t>innan behandlingen sätts in igen. Patienter som får Skilarence ska uppmanas att rapportera infektionssymtom till läkare.</w:t>
      </w:r>
    </w:p>
    <w:p w:rsidR="00E04A4D" w:rsidRPr="00EF2BEF" w:rsidRDefault="00E04A4D" w:rsidP="00CD1C23">
      <w:pPr>
        <w:widowControl w:val="0"/>
        <w:rPr>
          <w:szCs w:val="22"/>
          <w:lang w:val="sv-SE" w:eastAsia="zh-CN"/>
        </w:rPr>
      </w:pPr>
    </w:p>
    <w:p w:rsidR="00E04A4D" w:rsidRPr="00EF2BEF" w:rsidRDefault="00E04A4D" w:rsidP="00CD1C23">
      <w:pPr>
        <w:keepNext/>
        <w:keepLines/>
        <w:tabs>
          <w:tab w:val="clear" w:pos="567"/>
        </w:tabs>
        <w:spacing w:line="240" w:lineRule="auto"/>
        <w:rPr>
          <w:i/>
          <w:szCs w:val="22"/>
          <w:lang w:val="sv-SE" w:eastAsia="zh-CN"/>
        </w:rPr>
      </w:pPr>
      <w:r w:rsidRPr="00EF2BEF">
        <w:rPr>
          <w:i/>
          <w:szCs w:val="22"/>
          <w:lang w:val="sv-SE" w:eastAsia="zh-CN"/>
        </w:rPr>
        <w:t>Opportunistiska infektioner/</w:t>
      </w:r>
      <w:r w:rsidRPr="00EF2BEF">
        <w:rPr>
          <w:i/>
          <w:szCs w:val="22"/>
          <w:lang w:val="sv-SE"/>
        </w:rPr>
        <w:t>progressiv multifokal leukoencefalopati (PML</w:t>
      </w:r>
      <w:r w:rsidRPr="00EF2BEF">
        <w:rPr>
          <w:i/>
          <w:szCs w:val="22"/>
          <w:lang w:val="sv-SE" w:eastAsia="zh-CN"/>
        </w:rPr>
        <w:t>)</w:t>
      </w:r>
    </w:p>
    <w:p w:rsidR="00E04A4D" w:rsidRPr="00EF2BEF" w:rsidRDefault="00E04A4D" w:rsidP="00CD1C23">
      <w:pPr>
        <w:keepLines/>
        <w:tabs>
          <w:tab w:val="clear" w:pos="567"/>
        </w:tabs>
        <w:spacing w:line="240" w:lineRule="auto"/>
        <w:rPr>
          <w:szCs w:val="22"/>
          <w:lang w:val="sv-SE" w:eastAsia="zh-CN"/>
        </w:rPr>
      </w:pPr>
      <w:r w:rsidRPr="00EF2BEF">
        <w:rPr>
          <w:szCs w:val="22"/>
          <w:lang w:val="sv-SE" w:eastAsia="zh-CN"/>
        </w:rPr>
        <w:t xml:space="preserve">Fall av opportunistiska infektioner, särskilt progressiv multifokal leukoencefalopati (PML) har rapporterats med andra läkemedel innehållande dimetylfumarat (se avsnitt 4.8). PML är en opportunistisk infektion orsakad av JC-viruset (John Cunningham-virus) som kan vara </w:t>
      </w:r>
      <w:r w:rsidR="0008642D" w:rsidRPr="00EF2BEF">
        <w:rPr>
          <w:szCs w:val="22"/>
          <w:lang w:val="sv-SE" w:eastAsia="zh-CN"/>
        </w:rPr>
        <w:t>dödlig</w:t>
      </w:r>
      <w:r w:rsidRPr="00EF2BEF">
        <w:rPr>
          <w:szCs w:val="22"/>
          <w:lang w:val="sv-SE" w:eastAsia="zh-CN"/>
        </w:rPr>
        <w:t xml:space="preserve"> eller orsaka svåra funktionsnedsättningar. PML orsakas troligen av en kombination av faktorer.</w:t>
      </w:r>
    </w:p>
    <w:p w:rsidR="00E04A4D" w:rsidRPr="00EF2BEF" w:rsidRDefault="00E04A4D" w:rsidP="00CD1C23">
      <w:pPr>
        <w:widowControl w:val="0"/>
        <w:tabs>
          <w:tab w:val="clear" w:pos="567"/>
        </w:tabs>
        <w:spacing w:line="240" w:lineRule="auto"/>
        <w:rPr>
          <w:szCs w:val="22"/>
          <w:lang w:val="sv-SE" w:eastAsia="zh-CN"/>
        </w:rPr>
      </w:pPr>
    </w:p>
    <w:p w:rsidR="00E04A4D" w:rsidRPr="00EF2BEF" w:rsidRDefault="00E04A4D" w:rsidP="00CD1C23">
      <w:pPr>
        <w:widowControl w:val="0"/>
        <w:tabs>
          <w:tab w:val="clear" w:pos="567"/>
        </w:tabs>
        <w:spacing w:line="240" w:lineRule="auto"/>
        <w:rPr>
          <w:szCs w:val="22"/>
          <w:lang w:val="sv-SE" w:eastAsia="zh-CN"/>
        </w:rPr>
      </w:pPr>
      <w:r w:rsidRPr="00EF2BEF">
        <w:rPr>
          <w:szCs w:val="22"/>
          <w:lang w:val="sv-SE" w:eastAsia="zh-CN"/>
        </w:rPr>
        <w:t xml:space="preserve">En tidigare infektion med JC-virus anses vara en förutsättning för utvecklingen av PML. Riskfaktorer kan inkludera tidigare behandling med immunsuppressiva läkemedel och förekomst av vissa samtidiga sjukdomar (t.ex. vissa autoimmuna sjukdomar eller maligna hematologiska tillstånd). Såväl ett modifierat eller försvagat immunsystem samt genetiska eller miljömässiga faktorer kan också utgöra riskfaktorer. </w:t>
      </w:r>
    </w:p>
    <w:p w:rsidR="00E04A4D" w:rsidRPr="00EF2BEF" w:rsidRDefault="00E04A4D" w:rsidP="00CD1C23">
      <w:pPr>
        <w:widowControl w:val="0"/>
        <w:tabs>
          <w:tab w:val="clear" w:pos="567"/>
        </w:tabs>
        <w:spacing w:line="240" w:lineRule="auto"/>
        <w:rPr>
          <w:szCs w:val="22"/>
          <w:lang w:val="sv-SE" w:eastAsia="zh-CN"/>
        </w:rPr>
      </w:pPr>
    </w:p>
    <w:p w:rsidR="00E04A4D" w:rsidRPr="00EF2BEF" w:rsidRDefault="00E04A4D" w:rsidP="00CD1C23">
      <w:pPr>
        <w:widowControl w:val="0"/>
        <w:tabs>
          <w:tab w:val="clear" w:pos="567"/>
        </w:tabs>
        <w:spacing w:line="240" w:lineRule="auto"/>
        <w:rPr>
          <w:szCs w:val="22"/>
          <w:lang w:val="sv-SE" w:eastAsia="zh-CN"/>
        </w:rPr>
      </w:pPr>
      <w:r w:rsidRPr="00EF2BEF">
        <w:rPr>
          <w:szCs w:val="22"/>
          <w:lang w:val="sv-SE" w:eastAsia="zh-CN"/>
        </w:rPr>
        <w:t>Ihållande måttlig till svår lymfopeni under behandling med dimetylfumarat anses också vara en riskfaktor för PML. Patienter som utvecklar lymfopeni ska övervakas med avseende på tecken och symtom på opportunistiska infektioner, särskilt symtom som tyder på PML. Typiska symtom förknippade med PML uppvisar mångfald, förvärras över dagar till veckor och omfattar tilltagande svaghet i en kroppshalva eller klumpighet i armar och ben, synstörningar och förändr</w:t>
      </w:r>
      <w:r w:rsidR="0008642D" w:rsidRPr="00EF2BEF">
        <w:rPr>
          <w:szCs w:val="22"/>
          <w:lang w:val="sv-SE" w:eastAsia="zh-CN"/>
        </w:rPr>
        <w:t>ingar</w:t>
      </w:r>
      <w:r w:rsidRPr="00EF2BEF">
        <w:rPr>
          <w:szCs w:val="22"/>
          <w:lang w:val="sv-SE" w:eastAsia="zh-CN"/>
        </w:rPr>
        <w:t xml:space="preserve"> </w:t>
      </w:r>
      <w:r w:rsidR="0008642D" w:rsidRPr="00EF2BEF">
        <w:rPr>
          <w:szCs w:val="22"/>
          <w:lang w:val="sv-SE" w:eastAsia="zh-CN"/>
        </w:rPr>
        <w:t xml:space="preserve">i tänkande, minne och orienteringsförmåga, </w:t>
      </w:r>
      <w:r w:rsidRPr="00EF2BEF">
        <w:rPr>
          <w:szCs w:val="22"/>
          <w:lang w:val="sv-SE" w:eastAsia="zh-CN"/>
        </w:rPr>
        <w:t>vilket leder till förvirring och personlighetsförändringar. Vid misstänkt PML ska behandling med Skilarence avbrytas omedelbart och vidare lämpliga neurologiska och radiologiska undersökningar utföras.</w:t>
      </w:r>
    </w:p>
    <w:p w:rsidR="00E04A4D" w:rsidRPr="00EF2BEF" w:rsidRDefault="00E04A4D" w:rsidP="00CD1C23">
      <w:pPr>
        <w:widowControl w:val="0"/>
        <w:tabs>
          <w:tab w:val="clear" w:pos="567"/>
        </w:tabs>
        <w:spacing w:line="240" w:lineRule="auto"/>
        <w:rPr>
          <w:szCs w:val="22"/>
          <w:lang w:val="sv-SE" w:eastAsia="zh-CN"/>
        </w:rPr>
      </w:pPr>
    </w:p>
    <w:p w:rsidR="00E04A4D" w:rsidRPr="00EF2BEF" w:rsidRDefault="00E04A4D" w:rsidP="00CD1C23">
      <w:pPr>
        <w:keepNext/>
        <w:keepLines/>
        <w:tabs>
          <w:tab w:val="clear" w:pos="567"/>
        </w:tabs>
        <w:spacing w:line="240" w:lineRule="auto"/>
        <w:rPr>
          <w:szCs w:val="22"/>
          <w:u w:val="single"/>
          <w:lang w:val="sv-SE" w:eastAsia="zh-CN"/>
        </w:rPr>
      </w:pPr>
      <w:r w:rsidRPr="00EF2BEF">
        <w:rPr>
          <w:szCs w:val="22"/>
          <w:u w:val="single"/>
          <w:lang w:val="sv-SE" w:eastAsia="zh-CN"/>
        </w:rPr>
        <w:t>Tidigare och samtidig behandling med immunsuppressiva eller immunmodulerande medel</w:t>
      </w:r>
    </w:p>
    <w:p w:rsidR="00E04A4D" w:rsidRPr="00EF2BEF" w:rsidRDefault="00E04A4D" w:rsidP="00CD1C23">
      <w:pPr>
        <w:keepLines/>
        <w:tabs>
          <w:tab w:val="clear" w:pos="567"/>
        </w:tabs>
        <w:spacing w:line="240" w:lineRule="auto"/>
        <w:rPr>
          <w:szCs w:val="22"/>
          <w:u w:val="single"/>
          <w:lang w:val="sv-SE" w:eastAsia="zh-CN"/>
        </w:rPr>
      </w:pPr>
      <w:r w:rsidRPr="00EF2BEF">
        <w:rPr>
          <w:szCs w:val="22"/>
          <w:lang w:val="sv-SE" w:eastAsia="zh-CN"/>
        </w:rPr>
        <w:t xml:space="preserve">Begränsade data finns tillgängliga för </w:t>
      </w:r>
      <w:r w:rsidR="007362C0" w:rsidRPr="00EF2BEF">
        <w:rPr>
          <w:szCs w:val="22"/>
          <w:lang w:val="sv-SE" w:eastAsia="zh-CN"/>
        </w:rPr>
        <w:t>effekt</w:t>
      </w:r>
      <w:r w:rsidRPr="00EF2BEF">
        <w:rPr>
          <w:szCs w:val="22"/>
          <w:lang w:val="sv-SE" w:eastAsia="zh-CN"/>
        </w:rPr>
        <w:t xml:space="preserve"> och </w:t>
      </w:r>
      <w:r w:rsidR="007362C0" w:rsidRPr="00EF2BEF">
        <w:rPr>
          <w:szCs w:val="22"/>
          <w:lang w:val="sv-SE" w:eastAsia="zh-CN"/>
        </w:rPr>
        <w:t>säkerhet</w:t>
      </w:r>
      <w:r w:rsidRPr="00EF2BEF">
        <w:rPr>
          <w:szCs w:val="22"/>
          <w:lang w:val="sv-SE" w:eastAsia="zh-CN"/>
        </w:rPr>
        <w:t xml:space="preserve"> för </w:t>
      </w:r>
      <w:r w:rsidRPr="00EF2BEF">
        <w:rPr>
          <w:szCs w:val="22"/>
          <w:lang w:val="sv-SE"/>
        </w:rPr>
        <w:t>Skilarence för patienter som tidigare behandlats med andra immunsuppressiva eller immunmodulerande medel. När patienter byter över från sådan behandling till Skilarence ska den tidigare behandlingens halveringstid och verkningsmekanism beaktas för att undvika additiva effekter på immunsystemet.</w:t>
      </w:r>
    </w:p>
    <w:p w:rsidR="00E04A4D" w:rsidRPr="00EF2BEF" w:rsidRDefault="00E04A4D" w:rsidP="00CD1C23">
      <w:pPr>
        <w:widowControl w:val="0"/>
        <w:tabs>
          <w:tab w:val="clear" w:pos="567"/>
        </w:tabs>
        <w:spacing w:line="240" w:lineRule="auto"/>
        <w:rPr>
          <w:szCs w:val="22"/>
          <w:u w:val="single"/>
          <w:lang w:val="sv-SE" w:eastAsia="zh-CN"/>
        </w:rPr>
      </w:pPr>
    </w:p>
    <w:p w:rsidR="00E04A4D" w:rsidRPr="00EF2BEF" w:rsidRDefault="00E04A4D" w:rsidP="00CD1C23">
      <w:pPr>
        <w:widowControl w:val="0"/>
        <w:tabs>
          <w:tab w:val="clear" w:pos="567"/>
        </w:tabs>
        <w:spacing w:line="240" w:lineRule="auto"/>
        <w:rPr>
          <w:szCs w:val="22"/>
          <w:lang w:val="sv-SE" w:eastAsia="zh-CN"/>
        </w:rPr>
      </w:pPr>
      <w:r w:rsidRPr="00EF2BEF">
        <w:rPr>
          <w:szCs w:val="22"/>
          <w:lang w:val="sv-SE" w:eastAsia="zh-CN"/>
        </w:rPr>
        <w:t xml:space="preserve">Inga data finns tillgängliga avseende säkerhet och effekt för Skilarence vid samtidig behandling med andra </w:t>
      </w:r>
      <w:r w:rsidRPr="00EF2BEF">
        <w:rPr>
          <w:szCs w:val="22"/>
          <w:lang w:val="sv-SE"/>
        </w:rPr>
        <w:t xml:space="preserve">immunsuppressiva eller immunmodulerande medel </w:t>
      </w:r>
      <w:r w:rsidRPr="00EF2BEF">
        <w:rPr>
          <w:szCs w:val="22"/>
          <w:lang w:val="sv-SE" w:eastAsia="zh-CN"/>
        </w:rPr>
        <w:t>(se avsnitt 4.5).</w:t>
      </w:r>
    </w:p>
    <w:p w:rsidR="00E04A4D" w:rsidRPr="00EF2BEF" w:rsidRDefault="00E04A4D" w:rsidP="00CD1C23">
      <w:pPr>
        <w:widowControl w:val="0"/>
        <w:tabs>
          <w:tab w:val="clear" w:pos="567"/>
        </w:tabs>
        <w:spacing w:line="240" w:lineRule="auto"/>
        <w:rPr>
          <w:szCs w:val="22"/>
          <w:u w:val="single"/>
          <w:lang w:val="sv-SE" w:eastAsia="zh-CN"/>
        </w:rPr>
      </w:pPr>
    </w:p>
    <w:p w:rsidR="00E04A4D" w:rsidRPr="00EF2BEF" w:rsidRDefault="00E04A4D" w:rsidP="00CD1C23">
      <w:pPr>
        <w:keepNext/>
        <w:keepLines/>
        <w:tabs>
          <w:tab w:val="clear" w:pos="567"/>
        </w:tabs>
        <w:spacing w:line="240" w:lineRule="auto"/>
        <w:rPr>
          <w:szCs w:val="22"/>
          <w:u w:val="single"/>
          <w:lang w:val="sv-SE" w:eastAsia="zh-CN"/>
        </w:rPr>
      </w:pPr>
      <w:r w:rsidRPr="00EF2BEF">
        <w:rPr>
          <w:szCs w:val="22"/>
          <w:u w:val="single"/>
          <w:lang w:val="sv-SE" w:eastAsia="zh-CN"/>
        </w:rPr>
        <w:t>Redan befintlig gastrointestinal sjukdom</w:t>
      </w:r>
    </w:p>
    <w:p w:rsidR="00E04A4D" w:rsidRPr="00EF2BEF" w:rsidRDefault="00E04A4D" w:rsidP="00CD1C23">
      <w:pPr>
        <w:pStyle w:val="Default"/>
        <w:keepLines/>
        <w:rPr>
          <w:sz w:val="22"/>
          <w:szCs w:val="22"/>
          <w:lang w:val="sv-SE"/>
        </w:rPr>
      </w:pPr>
      <w:r w:rsidRPr="00EF2BEF">
        <w:rPr>
          <w:rFonts w:eastAsia="Times New Roman"/>
          <w:color w:val="auto"/>
          <w:sz w:val="22"/>
          <w:szCs w:val="22"/>
          <w:lang w:val="sv-SE" w:eastAsia="en-US"/>
        </w:rPr>
        <w:t xml:space="preserve">Skilarence har inte undersökts hos patienter med redan befintlig gastrointestinal sjukdom. </w:t>
      </w:r>
      <w:r w:rsidRPr="00EF2BEF">
        <w:rPr>
          <w:sz w:val="22"/>
          <w:szCs w:val="22"/>
          <w:lang w:val="sv-SE"/>
        </w:rPr>
        <w:t xml:space="preserve">Skilarence är kontraindicerat hos patienter med svår </w:t>
      </w:r>
      <w:r w:rsidRPr="00EF2BEF">
        <w:rPr>
          <w:sz w:val="22"/>
          <w:szCs w:val="22"/>
          <w:lang w:val="sv-SE" w:eastAsia="zh-CN"/>
        </w:rPr>
        <w:t xml:space="preserve">gastrointestinal sjukdom </w:t>
      </w:r>
      <w:r w:rsidRPr="00EF2BEF">
        <w:rPr>
          <w:rFonts w:eastAsia="Times New Roman"/>
          <w:color w:val="auto"/>
          <w:sz w:val="22"/>
          <w:szCs w:val="22"/>
          <w:lang w:val="sv-SE" w:eastAsia="en-US"/>
        </w:rPr>
        <w:t>(se avsnitt 4.3)</w:t>
      </w:r>
      <w:r w:rsidRPr="00EF2BEF">
        <w:rPr>
          <w:sz w:val="22"/>
          <w:szCs w:val="22"/>
          <w:lang w:val="sv-SE" w:eastAsia="zh-CN"/>
        </w:rPr>
        <w:t>. Gastrointestinal tolerabilitet kan förbättras genom att följa dostitreringsschema</w:t>
      </w:r>
      <w:r w:rsidR="0008642D" w:rsidRPr="00EF2BEF">
        <w:rPr>
          <w:sz w:val="22"/>
          <w:szCs w:val="22"/>
          <w:lang w:val="sv-SE" w:eastAsia="zh-CN"/>
        </w:rPr>
        <w:t>t</w:t>
      </w:r>
      <w:r w:rsidRPr="00EF2BEF">
        <w:rPr>
          <w:sz w:val="22"/>
          <w:szCs w:val="22"/>
          <w:lang w:val="sv-SE" w:eastAsia="zh-CN"/>
        </w:rPr>
        <w:t xml:space="preserve"> </w:t>
      </w:r>
      <w:r w:rsidR="0008642D" w:rsidRPr="00EF2BEF">
        <w:rPr>
          <w:sz w:val="22"/>
          <w:szCs w:val="22"/>
          <w:lang w:val="sv-SE" w:eastAsia="zh-CN"/>
        </w:rPr>
        <w:t>för</w:t>
      </w:r>
      <w:r w:rsidRPr="00EF2BEF">
        <w:rPr>
          <w:sz w:val="22"/>
          <w:szCs w:val="22"/>
          <w:lang w:val="sv-SE" w:eastAsia="zh-CN"/>
        </w:rPr>
        <w:t xml:space="preserve"> insättning av behandling</w:t>
      </w:r>
      <w:r w:rsidR="005400D5" w:rsidRPr="00EF2BEF">
        <w:rPr>
          <w:sz w:val="22"/>
          <w:szCs w:val="22"/>
          <w:lang w:val="sv-SE" w:eastAsia="zh-CN"/>
        </w:rPr>
        <w:t xml:space="preserve"> med Skilarence</w:t>
      </w:r>
      <w:r w:rsidRPr="00EF2BEF">
        <w:rPr>
          <w:sz w:val="22"/>
          <w:szCs w:val="22"/>
          <w:lang w:val="sv-SE" w:eastAsia="zh-CN"/>
        </w:rPr>
        <w:t xml:space="preserve"> och genom att ta </w:t>
      </w:r>
      <w:r w:rsidRPr="00EF2BEF">
        <w:rPr>
          <w:rFonts w:eastAsia="Times New Roman"/>
          <w:color w:val="auto"/>
          <w:sz w:val="22"/>
          <w:szCs w:val="22"/>
          <w:lang w:val="sv-SE" w:eastAsia="en-US"/>
        </w:rPr>
        <w:t xml:space="preserve">Skilarence med </w:t>
      </w:r>
      <w:r w:rsidR="0008642D" w:rsidRPr="00EF2BEF">
        <w:rPr>
          <w:rFonts w:eastAsia="Times New Roman"/>
          <w:color w:val="auto"/>
          <w:sz w:val="22"/>
          <w:szCs w:val="22"/>
          <w:lang w:val="sv-SE" w:eastAsia="en-US"/>
        </w:rPr>
        <w:t>mat</w:t>
      </w:r>
      <w:r w:rsidRPr="00EF2BEF">
        <w:rPr>
          <w:rFonts w:eastAsia="Times New Roman"/>
          <w:color w:val="auto"/>
          <w:sz w:val="22"/>
          <w:szCs w:val="22"/>
          <w:lang w:val="sv-SE" w:eastAsia="en-US"/>
        </w:rPr>
        <w:t xml:space="preserve"> (se avsnitt 4.2 och 4.8</w:t>
      </w:r>
      <w:r w:rsidRPr="00EF2BEF">
        <w:rPr>
          <w:color w:val="auto"/>
          <w:sz w:val="22"/>
          <w:szCs w:val="22"/>
          <w:lang w:val="sv-SE"/>
        </w:rPr>
        <w:t>).</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Njurfunktion</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Eftersom </w:t>
      </w:r>
      <w:r w:rsidR="00E374B5" w:rsidRPr="00EF2BEF">
        <w:rPr>
          <w:szCs w:val="22"/>
          <w:lang w:val="sv-SE"/>
        </w:rPr>
        <w:t xml:space="preserve">eliminering via </w:t>
      </w:r>
      <w:r w:rsidR="004761B6" w:rsidRPr="00EF2BEF">
        <w:rPr>
          <w:szCs w:val="22"/>
          <w:lang w:val="sv-SE"/>
        </w:rPr>
        <w:t>njur</w:t>
      </w:r>
      <w:r w:rsidR="00E374B5" w:rsidRPr="00EF2BEF">
        <w:rPr>
          <w:szCs w:val="22"/>
          <w:lang w:val="sv-SE"/>
        </w:rPr>
        <w:t>arna</w:t>
      </w:r>
      <w:r w:rsidR="00763A83" w:rsidRPr="00EF2BEF">
        <w:rPr>
          <w:szCs w:val="22"/>
          <w:lang w:val="sv-SE"/>
        </w:rPr>
        <w:t xml:space="preserve"> </w:t>
      </w:r>
      <w:r w:rsidRPr="00EF2BEF">
        <w:rPr>
          <w:szCs w:val="22"/>
          <w:lang w:val="sv-SE"/>
        </w:rPr>
        <w:t xml:space="preserve">endast </w:t>
      </w:r>
      <w:r w:rsidR="00763A83" w:rsidRPr="00EF2BEF">
        <w:rPr>
          <w:szCs w:val="22"/>
          <w:lang w:val="sv-SE"/>
        </w:rPr>
        <w:t xml:space="preserve">står för en </w:t>
      </w:r>
      <w:r w:rsidR="00164DA8" w:rsidRPr="00EF2BEF">
        <w:rPr>
          <w:szCs w:val="22"/>
          <w:lang w:val="sv-SE"/>
        </w:rPr>
        <w:t xml:space="preserve">mycket liten </w:t>
      </w:r>
      <w:r w:rsidRPr="00EF2BEF">
        <w:rPr>
          <w:szCs w:val="22"/>
          <w:lang w:val="sv-SE"/>
        </w:rPr>
        <w:t xml:space="preserve">del av plasmaclearance </w:t>
      </w:r>
      <w:r w:rsidR="00763A83" w:rsidRPr="00EF2BEF">
        <w:rPr>
          <w:szCs w:val="22"/>
          <w:lang w:val="sv-SE"/>
        </w:rPr>
        <w:t xml:space="preserve">av Skilarence </w:t>
      </w:r>
      <w:r w:rsidRPr="00EF2BEF">
        <w:rPr>
          <w:szCs w:val="22"/>
          <w:lang w:val="sv-SE"/>
        </w:rPr>
        <w:t xml:space="preserve">är det inte sannolikt att </w:t>
      </w:r>
      <w:r w:rsidR="00F3341A" w:rsidRPr="00EF2BEF">
        <w:rPr>
          <w:szCs w:val="22"/>
          <w:lang w:val="sv-SE"/>
        </w:rPr>
        <w:t>nedsatt</w:t>
      </w:r>
      <w:r w:rsidRPr="00EF2BEF">
        <w:rPr>
          <w:szCs w:val="22"/>
          <w:lang w:val="sv-SE"/>
        </w:rPr>
        <w:t xml:space="preserve"> njurfunktion påverka</w:t>
      </w:r>
      <w:r w:rsidR="00164DA8" w:rsidRPr="00EF2BEF">
        <w:rPr>
          <w:szCs w:val="22"/>
          <w:lang w:val="sv-SE"/>
        </w:rPr>
        <w:t>r</w:t>
      </w:r>
      <w:r w:rsidRPr="00EF2BEF">
        <w:rPr>
          <w:szCs w:val="22"/>
          <w:lang w:val="sv-SE"/>
        </w:rPr>
        <w:t xml:space="preserve"> de farmakokinetiska egenskaperna. Ingen dosjustering förväntas därmed vara nödvändig hos patienter med lindrigt till måttligt nedsatt njurfunktion (se avsnitt 4.2 och 5.2).</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Under fas III placebokontrollerade kliniska prövningar sågs ingen försämring av njurfunktion under behandling i behandlingsgrupperna. Skilarence har dock inte undersökts hos patienter med kraftigt nedsatt njurfunktion och vissa fall av njurtoxicitet har rapporterats vid uppföljning efter marknadsintroduktion av fumarsyraestrar. Följakt</w:t>
      </w:r>
      <w:r w:rsidR="004761B6" w:rsidRPr="00EF2BEF">
        <w:rPr>
          <w:szCs w:val="22"/>
          <w:lang w:val="sv-SE"/>
        </w:rPr>
        <w:t>l</w:t>
      </w:r>
      <w:r w:rsidRPr="00EF2BEF">
        <w:rPr>
          <w:szCs w:val="22"/>
          <w:lang w:val="sv-SE"/>
        </w:rPr>
        <w:t>igen är Skilarence kontraindicerat hos patienter med svårt nedsatt nju</w:t>
      </w:r>
      <w:r w:rsidR="004761B6" w:rsidRPr="00EF2BEF">
        <w:rPr>
          <w:szCs w:val="22"/>
          <w:lang w:val="sv-SE"/>
        </w:rPr>
        <w:t>r</w:t>
      </w:r>
      <w:r w:rsidRPr="00EF2BEF">
        <w:rPr>
          <w:szCs w:val="22"/>
          <w:lang w:val="sv-SE"/>
        </w:rPr>
        <w:t>funktion (se avsnitt 4.3).</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Njurfunktion (t.ex. kreatinin, blodurea och urinanalys) ska kontrolleras innan behandling påbörjas och var 3:e månad därefter. I händelse av kliniskt relevanta förändringar i njurfunktion, särskilt då alternativa förklaringar saknas, bör dossänkning eller behandlingsavbrott övervägas.</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keepNext/>
        <w:widowControl w:val="0"/>
        <w:tabs>
          <w:tab w:val="clear" w:pos="567"/>
        </w:tabs>
        <w:spacing w:line="240" w:lineRule="auto"/>
        <w:rPr>
          <w:i/>
          <w:szCs w:val="22"/>
          <w:lang w:val="sv-SE"/>
        </w:rPr>
      </w:pPr>
      <w:r w:rsidRPr="00EF2BEF">
        <w:rPr>
          <w:i/>
          <w:szCs w:val="22"/>
          <w:lang w:val="sv-SE"/>
        </w:rPr>
        <w:t>Fanconis syndrom</w:t>
      </w:r>
    </w:p>
    <w:p w:rsidR="00E04A4D" w:rsidRPr="00EF2BEF" w:rsidRDefault="00E04A4D" w:rsidP="00CD1C23">
      <w:pPr>
        <w:keepNext/>
        <w:widowControl w:val="0"/>
        <w:tabs>
          <w:tab w:val="clear" w:pos="567"/>
        </w:tabs>
        <w:spacing w:line="240" w:lineRule="auto"/>
        <w:rPr>
          <w:szCs w:val="22"/>
          <w:lang w:val="sv-SE"/>
        </w:rPr>
      </w:pPr>
      <w:r w:rsidRPr="00EF2BEF">
        <w:rPr>
          <w:szCs w:val="22"/>
          <w:lang w:val="sv-SE"/>
        </w:rPr>
        <w:t>Tidig diagnos av Fanconis syndrom och utsättning av behandling med Skilarence är viktigt för att förhindra debut av njurfunktionsnedsättning och osteomalaci, eftersom syndromet vanligtvis är reversibelt. De viktigaste tecknen är: proteinuri, glukosuri (med normala blodsockerhalter), hyperaminoaciduri</w:t>
      </w:r>
      <w:r w:rsidR="00B71CAA" w:rsidRPr="00EF2BEF">
        <w:rPr>
          <w:szCs w:val="22"/>
          <w:lang w:val="sv-SE"/>
        </w:rPr>
        <w:t xml:space="preserve"> och </w:t>
      </w:r>
      <w:r w:rsidRPr="00EF2BEF">
        <w:rPr>
          <w:szCs w:val="22"/>
          <w:lang w:val="sv-SE"/>
        </w:rPr>
        <w:t>fosfaturi (möjligen tillsammans med hypofosfatemi). Progression kan innebära symtom som t.ex. polyuri, polydipsi och proximal muskelsvaghet. I sällsynta fall kan hypofosfatemisk osteomalaci med icke-lokaliserad skelettsmärta, förhöjt alkaliskt fosfatas i serum och stressfrakturer förekomma. Viktigt nog kan Fanconis syndrom förekomma utan förhöjda kreatininnivåer eller låg glomerulär filtrationshastighet. I händelse av oklara symtom ska Fanconis syndrom övervägas och lämpliga undersökningar genomföras.</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Leverfunktion</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Skilarence har inte undersökts hos patienter med kraftigt nedsatt </w:t>
      </w:r>
      <w:r w:rsidR="00020C4D" w:rsidRPr="00EF2BEF">
        <w:rPr>
          <w:szCs w:val="22"/>
          <w:lang w:val="sv-SE"/>
        </w:rPr>
        <w:t>lever</w:t>
      </w:r>
      <w:r w:rsidRPr="00EF2BEF">
        <w:rPr>
          <w:szCs w:val="22"/>
          <w:lang w:val="sv-SE"/>
        </w:rPr>
        <w:t>funktion och är kontraindicerat hos dessa patienter (se avsnitt 4.3).</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Det rekommenderas att övervaka leverfunktion (SGOT, SGPT, gamma</w:t>
      </w:r>
      <w:r w:rsidRPr="00EF2BEF">
        <w:rPr>
          <w:szCs w:val="22"/>
          <w:lang w:val="sv-SE"/>
        </w:rPr>
        <w:noBreakHyphen/>
        <w:t>GT, AP) innan behandling påbörjas och var 3:e månad därefter, eftersom förhöjda leverenzymer har observerats hos vissa patienter i fas III-studien. I händelse av kliniskt relevanta förändringar i leverparametrar, särskilt då alternativa förklaringar saknas, bör dossänkning eller behandlingsavbrott övervägas.</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Hudrodnad</w:t>
      </w:r>
    </w:p>
    <w:p w:rsidR="00E04A4D" w:rsidRPr="00EF2BEF" w:rsidRDefault="00035168" w:rsidP="00CD1C23">
      <w:pPr>
        <w:keepNext/>
        <w:widowControl w:val="0"/>
        <w:tabs>
          <w:tab w:val="clear" w:pos="567"/>
        </w:tabs>
        <w:spacing w:line="240" w:lineRule="auto"/>
        <w:rPr>
          <w:rFonts w:eastAsia="SimSun"/>
          <w:szCs w:val="22"/>
          <w:lang w:val="sv-SE"/>
        </w:rPr>
      </w:pPr>
      <w:r w:rsidRPr="00EF2BEF">
        <w:rPr>
          <w:szCs w:val="22"/>
          <w:lang w:val="sv-SE"/>
        </w:rPr>
        <w:t>Patienter ska göras uppmärksamma på att de sannolikt kommer att uppleva hudrodnad under de första veckorna som de tar Skilarence (se avsnitt 4.8).</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Laktos</w:t>
      </w:r>
    </w:p>
    <w:p w:rsidR="0001098C" w:rsidRPr="00EF2BEF" w:rsidRDefault="00035168" w:rsidP="00CD1C23">
      <w:pPr>
        <w:keepNext/>
        <w:widowControl w:val="0"/>
        <w:tabs>
          <w:tab w:val="clear" w:pos="567"/>
        </w:tabs>
        <w:spacing w:line="240" w:lineRule="auto"/>
        <w:rPr>
          <w:szCs w:val="22"/>
          <w:lang w:val="sv-SE"/>
        </w:rPr>
      </w:pPr>
      <w:r w:rsidRPr="00EF2BEF">
        <w:rPr>
          <w:szCs w:val="22"/>
          <w:lang w:val="sv-SE"/>
        </w:rPr>
        <w:t>Skilarence innehåller laktos. Patienter med något av följande sällsynta ärftliga tillstånd bör inte använda detta läkemedel: galaktosintolerans, total laktasbrist eller glukos</w:t>
      </w:r>
      <w:r w:rsidRPr="00EF2BEF">
        <w:rPr>
          <w:szCs w:val="22"/>
          <w:lang w:val="sv-SE"/>
        </w:rPr>
        <w:noBreakHyphen/>
        <w:t>galaktosmalabsorption.</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rFonts w:eastAsia="SimSun"/>
          <w:szCs w:val="22"/>
          <w:lang w:val="sv-SE"/>
        </w:rPr>
      </w:pPr>
      <w:r w:rsidRPr="00EF2BEF">
        <w:rPr>
          <w:b/>
          <w:szCs w:val="22"/>
          <w:lang w:val="sv-SE"/>
        </w:rPr>
        <w:t>4.5</w:t>
      </w:r>
      <w:r w:rsidRPr="00EF2BEF">
        <w:rPr>
          <w:b/>
          <w:szCs w:val="22"/>
          <w:lang w:val="sv-SE"/>
        </w:rPr>
        <w:tab/>
        <w:t>Interaktioner med andra läkemedel och övriga interaktioner</w:t>
      </w:r>
    </w:p>
    <w:p w:rsidR="00E04A4D" w:rsidRPr="00EF2BEF" w:rsidRDefault="00E04A4D" w:rsidP="00CD1C23">
      <w:pPr>
        <w:keepNext/>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Inga interaktionsstudier har utförts</w:t>
      </w:r>
      <w:r w:rsidR="00E04A4D" w:rsidRPr="00EF2BEF">
        <w:rPr>
          <w:szCs w:val="22"/>
          <w:lang w:val="sv-SE"/>
        </w:rPr>
        <w:t>.</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Skilarence ska användas med försiktighet i kombination med annan systemisk behandling mot psoriasis (t.ex. metotrexat, retinoider, p</w:t>
      </w:r>
      <w:r w:rsidR="001F7628" w:rsidRPr="00EF2BEF">
        <w:rPr>
          <w:szCs w:val="22"/>
          <w:lang w:val="sv-SE"/>
        </w:rPr>
        <w:t>s</w:t>
      </w:r>
      <w:r w:rsidRPr="00EF2BEF">
        <w:rPr>
          <w:szCs w:val="22"/>
          <w:lang w:val="sv-SE"/>
        </w:rPr>
        <w:t>oralen</w:t>
      </w:r>
      <w:r w:rsidR="001F7628" w:rsidRPr="00EF2BEF">
        <w:rPr>
          <w:szCs w:val="22"/>
          <w:lang w:val="sv-SE"/>
        </w:rPr>
        <w:t>er</w:t>
      </w:r>
      <w:r w:rsidRPr="00EF2BEF">
        <w:rPr>
          <w:szCs w:val="22"/>
          <w:lang w:val="sv-SE"/>
        </w:rPr>
        <w:t xml:space="preserve">, ciklosporin, immunsuppressiva </w:t>
      </w:r>
      <w:r w:rsidR="00B960EF" w:rsidRPr="00EF2BEF">
        <w:rPr>
          <w:szCs w:val="22"/>
          <w:lang w:val="sv-SE"/>
        </w:rPr>
        <w:t>läke</w:t>
      </w:r>
      <w:r w:rsidRPr="00EF2BEF">
        <w:rPr>
          <w:szCs w:val="22"/>
          <w:lang w:val="sv-SE"/>
        </w:rPr>
        <w:t>medel</w:t>
      </w:r>
      <w:r w:rsidR="00B71CAA" w:rsidRPr="00EF2BEF">
        <w:rPr>
          <w:szCs w:val="22"/>
          <w:lang w:val="sv-SE"/>
        </w:rPr>
        <w:t xml:space="preserve"> eller </w:t>
      </w:r>
      <w:r w:rsidRPr="00EF2BEF">
        <w:rPr>
          <w:szCs w:val="22"/>
          <w:lang w:val="sv-SE"/>
        </w:rPr>
        <w:t>cytostatika) (se avsnitt 4.4). Under behandling med Skilarence ska samtidig användning av andra fumarsyraderivat (lokala eller systemiska) undvikas.</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E04A4D" w:rsidP="00CD1C23">
      <w:pPr>
        <w:widowControl w:val="0"/>
        <w:tabs>
          <w:tab w:val="clear" w:pos="567"/>
        </w:tabs>
        <w:spacing w:line="240" w:lineRule="auto"/>
        <w:rPr>
          <w:rFonts w:eastAsia="SimSun"/>
          <w:szCs w:val="22"/>
          <w:lang w:val="sv-SE"/>
        </w:rPr>
      </w:pPr>
      <w:r w:rsidRPr="00EF2BEF">
        <w:rPr>
          <w:szCs w:val="22"/>
          <w:lang w:val="sv-SE" w:eastAsia="zh-CN"/>
        </w:rPr>
        <w:t xml:space="preserve">Samtidig behandling med nefrotoxiska substanser (t.ex. metotrexat, ciklosporin, </w:t>
      </w:r>
      <w:r w:rsidR="00F666CD" w:rsidRPr="00EF2BEF">
        <w:rPr>
          <w:szCs w:val="22"/>
          <w:lang w:val="sv-SE" w:eastAsia="zh-CN"/>
        </w:rPr>
        <w:t>aminoglykosider</w:t>
      </w:r>
      <w:r w:rsidRPr="00EF2BEF">
        <w:rPr>
          <w:szCs w:val="22"/>
          <w:lang w:val="sv-SE" w:eastAsia="zh-CN"/>
        </w:rPr>
        <w:t>, diuretika, NSAID-</w:t>
      </w:r>
      <w:r w:rsidR="00403658" w:rsidRPr="00EF2BEF">
        <w:rPr>
          <w:szCs w:val="22"/>
          <w:lang w:val="sv-SE" w:eastAsia="zh-CN"/>
        </w:rPr>
        <w:t>läkemedel</w:t>
      </w:r>
      <w:r w:rsidRPr="00EF2BEF">
        <w:rPr>
          <w:szCs w:val="22"/>
          <w:lang w:val="sv-SE" w:eastAsia="zh-CN"/>
        </w:rPr>
        <w:t xml:space="preserve"> och litium) kan öka risken för njurbiverkningar (t.ex. proteinuri) hos patienter som tar Skilarence.</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 xml:space="preserve">Vid fall av svår eller långvarig diarré under behandling med Skilarence kan absorption av andra läkemedel påverkas. Försiktighet bör iakttas vid förskrivning av läkemedel som har ett snävt terapeutisk fönster och kräver absorption i magtarmkanalen. Effekten av orala preventivmedel </w:t>
      </w:r>
      <w:r w:rsidR="00E04A4D" w:rsidRPr="00EF2BEF">
        <w:rPr>
          <w:szCs w:val="22"/>
          <w:lang w:val="sv-SE"/>
        </w:rPr>
        <w:t xml:space="preserve">kan reduceras och användning av en alternativ barriärmetod rekommenderas för att förhindra </w:t>
      </w:r>
      <w:r w:rsidR="001F7628" w:rsidRPr="00EF2BEF">
        <w:rPr>
          <w:szCs w:val="22"/>
          <w:lang w:val="sv-SE"/>
        </w:rPr>
        <w:t xml:space="preserve">möjlig </w:t>
      </w:r>
      <w:r w:rsidR="00E04A4D" w:rsidRPr="00EF2BEF">
        <w:rPr>
          <w:szCs w:val="22"/>
          <w:lang w:val="sv-SE"/>
        </w:rPr>
        <w:t>förlorad antikonceptionseffekt (se förskrivningsinformationen för det orala preventivmedlet).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r w:rsidRPr="00EF2BEF">
        <w:rPr>
          <w:szCs w:val="22"/>
          <w:lang w:val="sv-SE"/>
        </w:rPr>
        <w:t xml:space="preserve">Förtäring av stora mängder drycker med hög alkoholhalt (mer än 30 % </w:t>
      </w:r>
      <w:r w:rsidR="00214A53" w:rsidRPr="00EF2BEF">
        <w:rPr>
          <w:szCs w:val="22"/>
          <w:lang w:val="sv-SE"/>
        </w:rPr>
        <w:t xml:space="preserve">alkohol </w:t>
      </w:r>
      <w:r w:rsidRPr="00EF2BEF">
        <w:rPr>
          <w:szCs w:val="22"/>
          <w:lang w:val="sv-SE"/>
        </w:rPr>
        <w:t>som volymprocent) ska undvikas eftersom det kan leda till ökad</w:t>
      </w:r>
      <w:r w:rsidR="003E00CE" w:rsidRPr="00EF2BEF">
        <w:rPr>
          <w:szCs w:val="22"/>
          <w:lang w:val="sv-SE"/>
        </w:rPr>
        <w:t>e</w:t>
      </w:r>
      <w:r w:rsidRPr="00EF2BEF">
        <w:rPr>
          <w:szCs w:val="22"/>
          <w:lang w:val="sv-SE"/>
        </w:rPr>
        <w:t xml:space="preserve"> frisättningshastighet</w:t>
      </w:r>
      <w:r w:rsidR="003E00CE" w:rsidRPr="00EF2BEF">
        <w:rPr>
          <w:szCs w:val="22"/>
          <w:lang w:val="sv-SE"/>
        </w:rPr>
        <w:t>er</w:t>
      </w:r>
      <w:r w:rsidRPr="00EF2BEF">
        <w:rPr>
          <w:szCs w:val="22"/>
          <w:lang w:val="sv-SE"/>
        </w:rPr>
        <w:t xml:space="preserve"> för Skilarence och därmed en ökad frekvens </w:t>
      </w:r>
      <w:r w:rsidR="001F7628" w:rsidRPr="00EF2BEF">
        <w:rPr>
          <w:szCs w:val="22"/>
          <w:lang w:val="sv-SE"/>
        </w:rPr>
        <w:t xml:space="preserve">av </w:t>
      </w:r>
      <w:r w:rsidRPr="00EF2BEF">
        <w:rPr>
          <w:szCs w:val="22"/>
          <w:lang w:val="sv-SE"/>
        </w:rPr>
        <w:t>gastrointestinala biverkningar.</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r w:rsidRPr="00EF2BEF">
        <w:rPr>
          <w:szCs w:val="22"/>
          <w:lang w:val="sv-SE"/>
        </w:rPr>
        <w:t>Vaccination under behandling med Skilarence har inte undersökts. Immunsuppression är en riskfaktor för användning av levande vaccin. Risken med vaccinationen ska vägas mot nyttan.</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r w:rsidRPr="00EF2BEF">
        <w:rPr>
          <w:szCs w:val="22"/>
          <w:lang w:val="sv-SE"/>
        </w:rPr>
        <w:t>Det finns inga belägg för att Skilarence interagerar med cytokrom P450 och de vanligaste efflux- och upptagstransportörerna och därmed förväntas inga interaktioner med läkemedel som metaboliseras eller transporteras av dessa system (se avsnitt 5.2).</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b/>
          <w:szCs w:val="22"/>
          <w:lang w:val="sv-SE"/>
        </w:rPr>
        <w:t>4.6</w:t>
      </w:r>
      <w:r w:rsidRPr="00EF2BEF">
        <w:rPr>
          <w:b/>
          <w:szCs w:val="22"/>
          <w:lang w:val="sv-SE"/>
        </w:rPr>
        <w:tab/>
        <w:t>Fertilitet, graviditet och amning</w:t>
      </w:r>
    </w:p>
    <w:p w:rsidR="00E04A4D" w:rsidRPr="00EF2BEF" w:rsidRDefault="00E04A4D" w:rsidP="00CD1C23">
      <w:pPr>
        <w:pStyle w:val="CommentText"/>
        <w:keepNext/>
        <w:widowControl w:val="0"/>
        <w:tabs>
          <w:tab w:val="clear" w:pos="567"/>
        </w:tabs>
        <w:spacing w:line="240" w:lineRule="auto"/>
        <w:rPr>
          <w:sz w:val="22"/>
          <w:szCs w:val="22"/>
          <w:u w:val="single"/>
          <w:lang w:val="sv-SE"/>
        </w:rPr>
      </w:pPr>
    </w:p>
    <w:p w:rsidR="00E04A4D" w:rsidRPr="00EF2BEF" w:rsidRDefault="00E04A4D" w:rsidP="00CD1C23">
      <w:pPr>
        <w:pStyle w:val="CommentText"/>
        <w:keepNext/>
        <w:keepLines/>
        <w:tabs>
          <w:tab w:val="clear" w:pos="567"/>
        </w:tabs>
        <w:spacing w:line="240" w:lineRule="auto"/>
        <w:rPr>
          <w:sz w:val="22"/>
          <w:szCs w:val="22"/>
          <w:u w:val="single"/>
          <w:lang w:val="sv-SE"/>
        </w:rPr>
      </w:pPr>
      <w:r w:rsidRPr="00EF2BEF">
        <w:rPr>
          <w:sz w:val="22"/>
          <w:szCs w:val="22"/>
          <w:u w:val="single"/>
          <w:lang w:val="sv-SE"/>
        </w:rPr>
        <w:t>Fertila kvinnor</w:t>
      </w:r>
    </w:p>
    <w:p w:rsidR="00E04A4D" w:rsidRPr="00EF2BEF" w:rsidRDefault="00E04A4D" w:rsidP="00CD1C23">
      <w:pPr>
        <w:pStyle w:val="CommentText"/>
        <w:keepLines/>
        <w:tabs>
          <w:tab w:val="clear" w:pos="567"/>
        </w:tabs>
        <w:spacing w:line="240" w:lineRule="auto"/>
        <w:rPr>
          <w:sz w:val="22"/>
          <w:szCs w:val="22"/>
          <w:lang w:val="sv-SE"/>
        </w:rPr>
      </w:pPr>
      <w:r w:rsidRPr="00EF2BEF">
        <w:rPr>
          <w:sz w:val="22"/>
          <w:szCs w:val="22"/>
          <w:lang w:val="sv-SE"/>
        </w:rPr>
        <w:t>Skilarence rekommenderas inte till fertila kvinnor som inte använder lämplig</w:t>
      </w:r>
      <w:r w:rsidR="00042FC1" w:rsidRPr="00EF2BEF">
        <w:rPr>
          <w:sz w:val="22"/>
          <w:szCs w:val="22"/>
          <w:lang w:val="sv-SE"/>
        </w:rPr>
        <w:t>a</w:t>
      </w:r>
      <w:r w:rsidRPr="00EF2BEF">
        <w:rPr>
          <w:sz w:val="22"/>
          <w:szCs w:val="22"/>
          <w:lang w:val="sv-SE"/>
        </w:rPr>
        <w:t xml:space="preserve"> preventivme</w:t>
      </w:r>
      <w:r w:rsidR="00042FC1" w:rsidRPr="00EF2BEF">
        <w:rPr>
          <w:sz w:val="22"/>
          <w:szCs w:val="22"/>
          <w:lang w:val="sv-SE"/>
        </w:rPr>
        <w:t>del</w:t>
      </w:r>
      <w:r w:rsidRPr="00EF2BEF">
        <w:rPr>
          <w:sz w:val="22"/>
          <w:szCs w:val="22"/>
          <w:lang w:val="sv-SE"/>
        </w:rPr>
        <w:t xml:space="preserve">. Hos patienter som får diarré under behandling med Skilarence kan effekten av orala preventivmedel reduceras och ytterligare barriärmetod </w:t>
      </w:r>
      <w:r w:rsidR="00042FC1" w:rsidRPr="00EF2BEF">
        <w:rPr>
          <w:sz w:val="22"/>
          <w:szCs w:val="22"/>
          <w:lang w:val="sv-SE"/>
        </w:rPr>
        <w:t xml:space="preserve">som preventivmedel </w:t>
      </w:r>
      <w:r w:rsidRPr="00EF2BEF">
        <w:rPr>
          <w:sz w:val="22"/>
          <w:szCs w:val="22"/>
          <w:lang w:val="sv-SE"/>
        </w:rPr>
        <w:t>kan vara nödvändig (se avsnitt 4.5).</w:t>
      </w:r>
    </w:p>
    <w:p w:rsidR="00E04A4D" w:rsidRPr="00EF2BEF" w:rsidRDefault="00E04A4D" w:rsidP="00CD1C23">
      <w:pPr>
        <w:pStyle w:val="CommentText"/>
        <w:widowControl w:val="0"/>
        <w:tabs>
          <w:tab w:val="clear" w:pos="567"/>
        </w:tabs>
        <w:spacing w:line="240" w:lineRule="auto"/>
        <w:rPr>
          <w:sz w:val="22"/>
          <w:szCs w:val="22"/>
          <w:u w:val="single"/>
          <w:lang w:val="sv-SE"/>
        </w:rPr>
      </w:pPr>
    </w:p>
    <w:p w:rsidR="00E04A4D" w:rsidRPr="00EF2BEF" w:rsidRDefault="00035168" w:rsidP="00CD1C23">
      <w:pPr>
        <w:pStyle w:val="CommentText"/>
        <w:keepNext/>
        <w:widowControl w:val="0"/>
        <w:tabs>
          <w:tab w:val="clear" w:pos="567"/>
        </w:tabs>
        <w:spacing w:line="240" w:lineRule="auto"/>
        <w:rPr>
          <w:sz w:val="22"/>
          <w:szCs w:val="22"/>
          <w:u w:val="single"/>
          <w:lang w:val="sv-SE"/>
        </w:rPr>
      </w:pPr>
      <w:r w:rsidRPr="00EF2BEF">
        <w:rPr>
          <w:sz w:val="22"/>
          <w:szCs w:val="22"/>
          <w:u w:val="single"/>
          <w:lang w:val="sv-SE"/>
        </w:rPr>
        <w:t>Graviditet</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Det finns en begränsad mängd data från användningen av dimetylfumarat i gravida kvinnor. Djurstudier har visat reproduktionstoxikologiska effekter (se avsnitt 5.3). Skilarence är </w:t>
      </w:r>
      <w:r w:rsidR="00E04A4D" w:rsidRPr="00EF2BEF">
        <w:rPr>
          <w:szCs w:val="22"/>
          <w:lang w:val="sv-SE"/>
        </w:rPr>
        <w:t>kontraindicerat</w:t>
      </w:r>
      <w:r w:rsidRPr="00EF2BEF">
        <w:rPr>
          <w:szCs w:val="22"/>
          <w:lang w:val="sv-SE"/>
        </w:rPr>
        <w:t xml:space="preserve"> under graviditet (se avsnitt 4.3).</w:t>
      </w:r>
    </w:p>
    <w:p w:rsidR="00E04A4D" w:rsidRPr="00EF2BEF" w:rsidRDefault="00E04A4D" w:rsidP="00CD1C23">
      <w:pPr>
        <w:widowControl w:val="0"/>
        <w:tabs>
          <w:tab w:val="clear" w:pos="567"/>
        </w:tabs>
        <w:spacing w:line="240" w:lineRule="auto"/>
        <w:rPr>
          <w:szCs w:val="22"/>
          <w:u w:val="single"/>
          <w:lang w:val="sv-SE"/>
        </w:rPr>
      </w:pPr>
    </w:p>
    <w:p w:rsidR="00E04A4D" w:rsidRPr="00EF2BEF" w:rsidRDefault="00035168" w:rsidP="00CD1C23">
      <w:pPr>
        <w:pStyle w:val="CommentText"/>
        <w:keepNext/>
        <w:widowControl w:val="0"/>
        <w:tabs>
          <w:tab w:val="clear" w:pos="567"/>
        </w:tabs>
        <w:spacing w:line="240" w:lineRule="auto"/>
        <w:rPr>
          <w:sz w:val="22"/>
          <w:szCs w:val="22"/>
          <w:u w:val="single"/>
          <w:lang w:val="sv-SE"/>
        </w:rPr>
      </w:pPr>
      <w:r w:rsidRPr="00EF2BEF">
        <w:rPr>
          <w:sz w:val="22"/>
          <w:szCs w:val="22"/>
          <w:u w:val="single"/>
          <w:lang w:val="sv-SE"/>
        </w:rPr>
        <w:t>Amning</w:t>
      </w:r>
    </w:p>
    <w:p w:rsidR="00E04A4D" w:rsidRPr="00EF2BEF" w:rsidRDefault="00035168" w:rsidP="00CD1C23">
      <w:pPr>
        <w:keepNext/>
        <w:widowControl w:val="0"/>
        <w:tabs>
          <w:tab w:val="clear" w:pos="567"/>
        </w:tabs>
        <w:spacing w:line="240" w:lineRule="auto"/>
        <w:rPr>
          <w:rFonts w:eastAsia="SimSun"/>
          <w:szCs w:val="22"/>
          <w:lang w:val="sv-SE"/>
        </w:rPr>
      </w:pPr>
      <w:r w:rsidRPr="00EF2BEF">
        <w:rPr>
          <w:szCs w:val="22"/>
          <w:lang w:val="sv-SE"/>
        </w:rPr>
        <w:t>Det är okänt om dimetylfumarat eller dess metaboliter utsöndras i bröstmjölk.</w:t>
      </w:r>
      <w:r w:rsidRPr="00EF2BEF">
        <w:rPr>
          <w:color w:val="000000"/>
          <w:szCs w:val="22"/>
          <w:lang w:val="sv-SE"/>
        </w:rPr>
        <w:t xml:space="preserve"> </w:t>
      </w:r>
      <w:r w:rsidRPr="00EF2BEF">
        <w:rPr>
          <w:szCs w:val="22"/>
          <w:lang w:val="sv-SE"/>
        </w:rPr>
        <w:t xml:space="preserve">En risk för </w:t>
      </w:r>
      <w:r w:rsidR="00042FC1" w:rsidRPr="00EF2BEF">
        <w:rPr>
          <w:szCs w:val="22"/>
          <w:lang w:val="sv-SE"/>
        </w:rPr>
        <w:t xml:space="preserve">det </w:t>
      </w:r>
      <w:r w:rsidRPr="00EF2BEF">
        <w:rPr>
          <w:szCs w:val="22"/>
          <w:lang w:val="sv-SE"/>
        </w:rPr>
        <w:t xml:space="preserve">nyfödda </w:t>
      </w:r>
      <w:r w:rsidR="00042FC1" w:rsidRPr="00EF2BEF">
        <w:rPr>
          <w:szCs w:val="22"/>
          <w:lang w:val="sv-SE"/>
        </w:rPr>
        <w:t>barnet</w:t>
      </w:r>
      <w:r w:rsidR="003E00CE" w:rsidRPr="00EF2BEF">
        <w:rPr>
          <w:szCs w:val="22"/>
          <w:lang w:val="sv-SE"/>
        </w:rPr>
        <w:t>/</w:t>
      </w:r>
      <w:r w:rsidRPr="00EF2BEF">
        <w:rPr>
          <w:szCs w:val="22"/>
          <w:lang w:val="sv-SE"/>
        </w:rPr>
        <w:t>spädbarn</w:t>
      </w:r>
      <w:r w:rsidR="00042FC1" w:rsidRPr="00EF2BEF">
        <w:rPr>
          <w:szCs w:val="22"/>
          <w:lang w:val="sv-SE"/>
        </w:rPr>
        <w:t>et</w:t>
      </w:r>
      <w:r w:rsidRPr="00EF2BEF">
        <w:rPr>
          <w:szCs w:val="22"/>
          <w:lang w:val="sv-SE"/>
        </w:rPr>
        <w:t xml:space="preserve"> kan inte uteslutas. Skilarence är därför kontraindicerat under amning (se avsnitt 4.3).</w:t>
      </w:r>
    </w:p>
    <w:p w:rsidR="00E04A4D" w:rsidRPr="00EF2BEF" w:rsidRDefault="00E04A4D" w:rsidP="00CD1C23">
      <w:pPr>
        <w:pStyle w:val="CommentText"/>
        <w:widowControl w:val="0"/>
        <w:tabs>
          <w:tab w:val="clear" w:pos="567"/>
        </w:tabs>
        <w:spacing w:line="240" w:lineRule="auto"/>
        <w:rPr>
          <w:rFonts w:eastAsia="SimSun"/>
          <w:color w:val="000000"/>
          <w:sz w:val="22"/>
          <w:szCs w:val="22"/>
          <w:lang w:val="sv-SE"/>
        </w:rPr>
      </w:pPr>
    </w:p>
    <w:p w:rsidR="00E04A4D" w:rsidRPr="00EF2BEF" w:rsidRDefault="00035168" w:rsidP="00CD1C23">
      <w:pPr>
        <w:pStyle w:val="CommentText"/>
        <w:keepNext/>
        <w:widowControl w:val="0"/>
        <w:tabs>
          <w:tab w:val="clear" w:pos="567"/>
        </w:tabs>
        <w:spacing w:line="240" w:lineRule="auto"/>
        <w:rPr>
          <w:sz w:val="22"/>
          <w:szCs w:val="22"/>
          <w:u w:val="single"/>
          <w:lang w:val="sv-SE"/>
        </w:rPr>
      </w:pPr>
      <w:r w:rsidRPr="00EF2BEF">
        <w:rPr>
          <w:sz w:val="22"/>
          <w:szCs w:val="22"/>
          <w:u w:val="single"/>
          <w:lang w:val="sv-SE"/>
        </w:rPr>
        <w:t>Fertilitet</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Det finns inga data </w:t>
      </w:r>
      <w:r w:rsidR="00E04A4D" w:rsidRPr="00EF2BEF">
        <w:rPr>
          <w:rFonts w:eastAsia="SimSun"/>
          <w:szCs w:val="22"/>
          <w:lang w:val="sv-SE"/>
        </w:rPr>
        <w:t xml:space="preserve">från människor eller djur </w:t>
      </w:r>
      <w:r w:rsidRPr="00EF2BEF">
        <w:rPr>
          <w:szCs w:val="22"/>
          <w:lang w:val="sv-SE"/>
        </w:rPr>
        <w:t>om effekterna av Skilarence på fertilitet.</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b/>
          <w:szCs w:val="22"/>
          <w:lang w:val="sv-SE"/>
        </w:rPr>
        <w:t>4.7</w:t>
      </w:r>
      <w:r w:rsidRPr="00EF2BEF">
        <w:rPr>
          <w:b/>
          <w:szCs w:val="22"/>
          <w:lang w:val="sv-SE"/>
        </w:rPr>
        <w:tab/>
        <w:t>Effekter på förmågan att framföra fordon och använda maskiner</w:t>
      </w:r>
    </w:p>
    <w:p w:rsidR="00E04A4D" w:rsidRPr="00EF2BEF" w:rsidRDefault="00E04A4D" w:rsidP="00CD1C23">
      <w:pPr>
        <w:keepNext/>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rFonts w:eastAsia="SimSun"/>
          <w:szCs w:val="22"/>
          <w:lang w:val="sv-SE"/>
        </w:rPr>
      </w:pPr>
      <w:r w:rsidRPr="00EF2BEF">
        <w:rPr>
          <w:szCs w:val="22"/>
          <w:lang w:val="sv-SE"/>
        </w:rPr>
        <w:t>Inga studier på förmågan att framföra fordon och använda maskiner har genomförts. Skilarence kan ha en mindre effekt på förmågan att framföra fordon och använda maskiner. Yrsel och trötthet kan förekomma efter administrering av Skilarence (se avsnitt 4.8).</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4.8</w:t>
      </w:r>
      <w:r w:rsidRPr="00EF2BEF">
        <w:rPr>
          <w:b/>
          <w:szCs w:val="22"/>
          <w:lang w:val="sv-SE"/>
        </w:rPr>
        <w:tab/>
        <w:t>Biverkningar</w:t>
      </w:r>
    </w:p>
    <w:p w:rsidR="00E04A4D" w:rsidRPr="00EF2BEF" w:rsidRDefault="00E04A4D" w:rsidP="00CD1C23">
      <w:pPr>
        <w:keepNext/>
        <w:widowControl w:val="0"/>
        <w:tabs>
          <w:tab w:val="clear" w:pos="567"/>
        </w:tabs>
        <w:spacing w:line="240" w:lineRule="auto"/>
        <w:rPr>
          <w:rFonts w:eastAsia="SimSun"/>
          <w:szCs w:val="22"/>
          <w:u w:val="single"/>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Sammanfattning av säkerhetsprofilen</w:t>
      </w:r>
    </w:p>
    <w:p w:rsidR="00E04A4D" w:rsidRPr="00EF2BEF" w:rsidRDefault="00E04A4D" w:rsidP="00CD1C23">
      <w:pPr>
        <w:keepNext/>
        <w:widowControl w:val="0"/>
        <w:tabs>
          <w:tab w:val="clear" w:pos="567"/>
          <w:tab w:val="left" w:pos="720"/>
        </w:tabs>
        <w:spacing w:line="240" w:lineRule="auto"/>
        <w:rPr>
          <w:szCs w:val="22"/>
          <w:lang w:val="sv-SE"/>
        </w:rPr>
      </w:pPr>
      <w:r w:rsidRPr="00EF2BEF">
        <w:rPr>
          <w:szCs w:val="22"/>
          <w:lang w:val="sv-SE"/>
        </w:rPr>
        <w:t xml:space="preserve">De vanligaste biverkningarna </w:t>
      </w:r>
      <w:r w:rsidRPr="00EF2BEF">
        <w:rPr>
          <w:szCs w:val="22"/>
          <w:lang w:val="sv-SE" w:eastAsia="zh-CN"/>
        </w:rPr>
        <w:t>av Skilarence som observerades</w:t>
      </w:r>
      <w:r w:rsidRPr="00EF2BEF">
        <w:rPr>
          <w:szCs w:val="22"/>
          <w:lang w:val="sv-SE"/>
        </w:rPr>
        <w:t xml:space="preserve"> i den kliniska </w:t>
      </w:r>
      <w:r w:rsidR="00684CAD" w:rsidRPr="00EF2BEF">
        <w:rPr>
          <w:szCs w:val="22"/>
          <w:lang w:val="sv-SE"/>
        </w:rPr>
        <w:t>fas III-</w:t>
      </w:r>
      <w:r w:rsidRPr="00EF2BEF">
        <w:rPr>
          <w:szCs w:val="22"/>
          <w:lang w:val="sv-SE"/>
        </w:rPr>
        <w:t xml:space="preserve">studien </w:t>
      </w:r>
      <w:r w:rsidRPr="00EF2BEF">
        <w:rPr>
          <w:szCs w:val="22"/>
          <w:lang w:val="sv-SE" w:eastAsia="zh-CN"/>
        </w:rPr>
        <w:t>(1102) hos patienter med</w:t>
      </w:r>
      <w:r w:rsidRPr="00EF2BEF">
        <w:rPr>
          <w:szCs w:val="22"/>
          <w:lang w:val="sv-SE"/>
        </w:rPr>
        <w:t xml:space="preserve"> psoriasis var gastrointestinala händelser</w:t>
      </w:r>
      <w:r w:rsidRPr="00EF2BEF">
        <w:rPr>
          <w:szCs w:val="22"/>
          <w:lang w:val="sv-SE" w:eastAsia="zh-CN"/>
        </w:rPr>
        <w:t xml:space="preserve"> (62,7 %),</w:t>
      </w:r>
      <w:r w:rsidRPr="00EF2BEF">
        <w:rPr>
          <w:szCs w:val="22"/>
          <w:lang w:val="sv-SE"/>
        </w:rPr>
        <w:t xml:space="preserve"> hudrodnad </w:t>
      </w:r>
      <w:r w:rsidRPr="00EF2BEF">
        <w:rPr>
          <w:szCs w:val="22"/>
          <w:lang w:val="sv-SE" w:eastAsia="zh-CN"/>
        </w:rPr>
        <w:t xml:space="preserve">(20,8 %) </w:t>
      </w:r>
      <w:r w:rsidRPr="00EF2BEF">
        <w:rPr>
          <w:szCs w:val="22"/>
          <w:lang w:val="sv-SE"/>
        </w:rPr>
        <w:t>och lymfopeni</w:t>
      </w:r>
      <w:r w:rsidRPr="00EF2BEF">
        <w:rPr>
          <w:szCs w:val="22"/>
          <w:lang w:val="sv-SE" w:eastAsia="zh-CN"/>
        </w:rPr>
        <w:t xml:space="preserve"> (10,0 %). </w:t>
      </w:r>
      <w:r w:rsidR="00035168" w:rsidRPr="00EF2BEF">
        <w:rPr>
          <w:szCs w:val="22"/>
          <w:lang w:val="sv-SE"/>
        </w:rPr>
        <w:t>De flesta biverkningar ansågs lindriga och ledde inte till att studiebehandlingen avbröts. De enda biverkningarna som ledde till behandlingsavbrott hos &gt;5 % av patienterna var gastrointestinala reaktioner. För övervakningsrekommendationer och klinisk behandling av biverkningar, se avsnitt 4.4.</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Lista över biverkningar i tabellform</w:t>
      </w:r>
    </w:p>
    <w:p w:rsidR="000701B4" w:rsidRPr="00EF2BEF" w:rsidRDefault="000701B4" w:rsidP="00CD1C23">
      <w:pPr>
        <w:keepNext/>
        <w:widowControl w:val="0"/>
        <w:tabs>
          <w:tab w:val="clear" w:pos="567"/>
          <w:tab w:val="left" w:pos="720"/>
        </w:tabs>
        <w:spacing w:line="240" w:lineRule="auto"/>
        <w:rPr>
          <w:szCs w:val="22"/>
          <w:lang w:val="sv-SE"/>
        </w:rPr>
      </w:pPr>
      <w:r w:rsidRPr="00EF2BEF">
        <w:rPr>
          <w:szCs w:val="22"/>
          <w:lang w:val="sv-SE"/>
        </w:rPr>
        <w:t xml:space="preserve">Nedan listas biverkningar hos patienter behandlade med Skilarence under den kliniska studien och </w:t>
      </w:r>
      <w:r w:rsidR="00B71CAA" w:rsidRPr="00EF2BEF">
        <w:rPr>
          <w:szCs w:val="22"/>
          <w:lang w:val="sv-SE"/>
        </w:rPr>
        <w:t>med Fumaderm,</w:t>
      </w:r>
      <w:r w:rsidRPr="00EF2BEF">
        <w:rPr>
          <w:szCs w:val="22"/>
          <w:lang w:val="sv-SE"/>
        </w:rPr>
        <w:t xml:space="preserve"> ett </w:t>
      </w:r>
      <w:r w:rsidR="00C1651B" w:rsidRPr="00EF2BEF">
        <w:rPr>
          <w:szCs w:val="22"/>
          <w:lang w:val="sv-SE"/>
        </w:rPr>
        <w:t>besläktat</w:t>
      </w:r>
      <w:r w:rsidR="003E00CE" w:rsidRPr="00EF2BEF">
        <w:rPr>
          <w:szCs w:val="22"/>
          <w:lang w:val="sv-SE"/>
        </w:rPr>
        <w:t xml:space="preserve"> </w:t>
      </w:r>
      <w:r w:rsidRPr="00EF2BEF">
        <w:rPr>
          <w:szCs w:val="22"/>
          <w:lang w:val="sv-SE"/>
        </w:rPr>
        <w:t>läkemedel innehållande dimetylfumarat tillsammans med andra fumarsyraestrar.</w:t>
      </w:r>
    </w:p>
    <w:p w:rsidR="000701B4" w:rsidRPr="00EF2BEF" w:rsidRDefault="000701B4" w:rsidP="00CD1C23">
      <w:pPr>
        <w:widowControl w:val="0"/>
        <w:tabs>
          <w:tab w:val="clear" w:pos="567"/>
          <w:tab w:val="left" w:pos="720"/>
        </w:tabs>
        <w:spacing w:line="240" w:lineRule="auto"/>
        <w:rPr>
          <w:szCs w:val="22"/>
          <w:lang w:val="sv-SE"/>
        </w:rPr>
      </w:pP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 xml:space="preserve">De biverkningsfrekvenser som anges nedan definieras enligt följande konvention: mycket vanliga (≥1/10), vanliga (≥1/100, &lt;1/10), mindre vanliga (≥1/1 000, &lt;1/100), sällsynta (≥1/10 000, &lt;1/1 000), mycket sällsynta (&lt;10 000), ingen känd frekvens (kan inte beräknas från tillgängliga data). </w:t>
      </w:r>
    </w:p>
    <w:p w:rsidR="00E04A4D" w:rsidRPr="00EF2BEF" w:rsidRDefault="00E04A4D" w:rsidP="00CD1C23">
      <w:pPr>
        <w:widowControl w:val="0"/>
        <w:tabs>
          <w:tab w:val="clear" w:pos="567"/>
          <w:tab w:val="left" w:pos="720"/>
        </w:tabs>
        <w:spacing w:line="240" w:lineRule="auto"/>
        <w:rPr>
          <w:rFonts w:eastAsia="SimSun"/>
          <w:szCs w:val="22"/>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A0" w:firstRow="1" w:lastRow="0" w:firstColumn="1" w:lastColumn="0" w:noHBand="0" w:noVBand="0"/>
      </w:tblPr>
      <w:tblGrid>
        <w:gridCol w:w="3107"/>
        <w:gridCol w:w="3096"/>
        <w:gridCol w:w="3084"/>
      </w:tblGrid>
      <w:tr w:rsidR="00E04A4D" w:rsidRPr="00EF2BEF" w:rsidTr="002E2BFA">
        <w:trPr>
          <w:tblHeader/>
        </w:trPr>
        <w:tc>
          <w:tcPr>
            <w:tcW w:w="3107" w:type="dxa"/>
          </w:tcPr>
          <w:p w:rsidR="00E04A4D" w:rsidRPr="00EF2BEF" w:rsidRDefault="00035168" w:rsidP="00CD1C23">
            <w:pPr>
              <w:widowControl w:val="0"/>
              <w:tabs>
                <w:tab w:val="clear" w:pos="567"/>
                <w:tab w:val="left" w:pos="720"/>
              </w:tabs>
              <w:spacing w:line="240" w:lineRule="auto"/>
              <w:rPr>
                <w:szCs w:val="22"/>
                <w:lang w:val="sv-SE"/>
              </w:rPr>
            </w:pPr>
            <w:r w:rsidRPr="00EF2BEF">
              <w:rPr>
                <w:b/>
                <w:szCs w:val="22"/>
                <w:lang w:val="sv-SE"/>
              </w:rPr>
              <w:t>Organsystem</w:t>
            </w:r>
          </w:p>
        </w:tc>
        <w:tc>
          <w:tcPr>
            <w:tcW w:w="3096" w:type="dxa"/>
          </w:tcPr>
          <w:p w:rsidR="00E04A4D" w:rsidRPr="00EF2BEF" w:rsidRDefault="00684CAD" w:rsidP="00CD1C23">
            <w:pPr>
              <w:widowControl w:val="0"/>
              <w:tabs>
                <w:tab w:val="clear" w:pos="567"/>
                <w:tab w:val="left" w:pos="720"/>
              </w:tabs>
              <w:spacing w:line="240" w:lineRule="auto"/>
              <w:rPr>
                <w:szCs w:val="22"/>
                <w:lang w:val="sv-SE"/>
              </w:rPr>
            </w:pPr>
            <w:r w:rsidRPr="00EF2BEF">
              <w:rPr>
                <w:b/>
                <w:szCs w:val="22"/>
                <w:lang w:val="sv-SE"/>
              </w:rPr>
              <w:t>Biverkning</w:t>
            </w:r>
          </w:p>
        </w:tc>
        <w:tc>
          <w:tcPr>
            <w:tcW w:w="3084" w:type="dxa"/>
          </w:tcPr>
          <w:p w:rsidR="00E04A4D" w:rsidRPr="00EF2BEF" w:rsidRDefault="00035168" w:rsidP="00CD1C23">
            <w:pPr>
              <w:widowControl w:val="0"/>
              <w:tabs>
                <w:tab w:val="clear" w:pos="567"/>
                <w:tab w:val="left" w:pos="720"/>
              </w:tabs>
              <w:spacing w:line="240" w:lineRule="auto"/>
              <w:rPr>
                <w:szCs w:val="22"/>
                <w:lang w:val="sv-SE"/>
              </w:rPr>
            </w:pPr>
            <w:r w:rsidRPr="00EF2BEF">
              <w:rPr>
                <w:b/>
                <w:szCs w:val="22"/>
                <w:lang w:val="sv-SE"/>
              </w:rPr>
              <w:t>Frekvens</w:t>
            </w:r>
          </w:p>
        </w:tc>
      </w:tr>
      <w:tr w:rsidR="00EF2BEF" w:rsidRPr="00EF2BEF">
        <w:tc>
          <w:tcPr>
            <w:tcW w:w="3107" w:type="dxa"/>
          </w:tcPr>
          <w:p w:rsidR="00EF2BEF" w:rsidRPr="00EF2BEF" w:rsidRDefault="00EF2BEF" w:rsidP="00CD1C23">
            <w:pPr>
              <w:widowControl w:val="0"/>
              <w:tabs>
                <w:tab w:val="clear" w:pos="567"/>
                <w:tab w:val="left" w:pos="720"/>
              </w:tabs>
              <w:spacing w:line="240" w:lineRule="auto"/>
              <w:rPr>
                <w:szCs w:val="22"/>
                <w:lang w:val="sv-SE"/>
              </w:rPr>
            </w:pPr>
            <w:r w:rsidRPr="00EF2BEF">
              <w:rPr>
                <w:szCs w:val="22"/>
                <w:lang w:val="sv-SE"/>
              </w:rPr>
              <w:t>Infektioner och infestationer</w:t>
            </w:r>
          </w:p>
        </w:tc>
        <w:tc>
          <w:tcPr>
            <w:tcW w:w="3096" w:type="dxa"/>
          </w:tcPr>
          <w:p w:rsidR="00EF2BEF" w:rsidRPr="00EF2BEF" w:rsidRDefault="00EF2BEF" w:rsidP="00CD1C23">
            <w:pPr>
              <w:widowControl w:val="0"/>
              <w:tabs>
                <w:tab w:val="clear" w:pos="567"/>
                <w:tab w:val="left" w:pos="720"/>
              </w:tabs>
              <w:spacing w:line="240" w:lineRule="auto"/>
              <w:rPr>
                <w:szCs w:val="22"/>
                <w:lang w:val="sv-SE"/>
              </w:rPr>
            </w:pPr>
            <w:r w:rsidRPr="00EF2BEF">
              <w:rPr>
                <w:szCs w:val="22"/>
                <w:lang w:val="sv-SE"/>
              </w:rPr>
              <w:t>Herpes zoster</w:t>
            </w:r>
          </w:p>
        </w:tc>
        <w:tc>
          <w:tcPr>
            <w:tcW w:w="3084" w:type="dxa"/>
          </w:tcPr>
          <w:p w:rsidR="00EF2BEF" w:rsidRPr="00EF2BEF" w:rsidRDefault="00EF2BEF" w:rsidP="00CD1C23">
            <w:pPr>
              <w:widowControl w:val="0"/>
              <w:tabs>
                <w:tab w:val="clear" w:pos="567"/>
                <w:tab w:val="left" w:pos="720"/>
              </w:tabs>
              <w:spacing w:line="240" w:lineRule="auto"/>
              <w:rPr>
                <w:szCs w:val="22"/>
                <w:lang w:val="sv-SE"/>
              </w:rPr>
            </w:pPr>
            <w:r w:rsidRPr="00EF2BEF">
              <w:rPr>
                <w:szCs w:val="22"/>
                <w:lang w:val="sv-SE"/>
              </w:rPr>
              <w:t>Ingen känd frekvens**</w:t>
            </w:r>
          </w:p>
        </w:tc>
      </w:tr>
      <w:tr w:rsidR="00E04A4D" w:rsidRPr="00EF2BEF">
        <w:tc>
          <w:tcPr>
            <w:tcW w:w="3107"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Blodet och lymfsystemet</w:t>
            </w:r>
          </w:p>
        </w:tc>
        <w:tc>
          <w:tcPr>
            <w:tcW w:w="3096"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Lymfopeni</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Leukopeni</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Eosinofili</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Leukocytos</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Akut lymfatisk leukemi*</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Irreversibel pancytopeni*</w:t>
            </w:r>
          </w:p>
        </w:tc>
        <w:tc>
          <w:tcPr>
            <w:tcW w:w="3084"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Mycket 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Mycket 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Mycket sällsynta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Mycket sällsynta</w:t>
            </w:r>
          </w:p>
        </w:tc>
      </w:tr>
      <w:tr w:rsidR="00E04A4D" w:rsidRPr="00EF2BEF">
        <w:tc>
          <w:tcPr>
            <w:tcW w:w="3107"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Metabolism och nutrition</w:t>
            </w:r>
          </w:p>
        </w:tc>
        <w:tc>
          <w:tcPr>
            <w:tcW w:w="3096"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Minskad aptit</w:t>
            </w:r>
          </w:p>
        </w:tc>
        <w:tc>
          <w:tcPr>
            <w:tcW w:w="3084"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tc>
      </w:tr>
      <w:tr w:rsidR="00E04A4D" w:rsidRPr="00EF2BEF">
        <w:tc>
          <w:tcPr>
            <w:tcW w:w="3107"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Centrala och perifera nervsystemet</w:t>
            </w:r>
          </w:p>
        </w:tc>
        <w:tc>
          <w:tcPr>
            <w:tcW w:w="3096" w:type="dxa"/>
          </w:tcPr>
          <w:p w:rsidR="00E04A4D" w:rsidRPr="00EF2BEF" w:rsidRDefault="00035168" w:rsidP="00CD1C23">
            <w:pPr>
              <w:widowControl w:val="0"/>
              <w:tabs>
                <w:tab w:val="clear" w:pos="567"/>
                <w:tab w:val="left" w:pos="720"/>
              </w:tabs>
              <w:spacing w:line="240" w:lineRule="auto"/>
              <w:rPr>
                <w:szCs w:val="22"/>
                <w:vertAlign w:val="superscript"/>
                <w:lang w:val="sv-SE"/>
              </w:rPr>
            </w:pPr>
            <w:r w:rsidRPr="00EF2BEF">
              <w:rPr>
                <w:szCs w:val="22"/>
                <w:lang w:val="sv-SE"/>
              </w:rPr>
              <w:t>Huvudvärk</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Parestesi</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Yrsel*</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Progressiv multifokal leukoencefalopati</w:t>
            </w:r>
          </w:p>
        </w:tc>
        <w:tc>
          <w:tcPr>
            <w:tcW w:w="3084"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Mindre 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Ingen känd frekvens</w:t>
            </w:r>
          </w:p>
        </w:tc>
      </w:tr>
      <w:tr w:rsidR="00E04A4D" w:rsidRPr="00EF2BEF">
        <w:tc>
          <w:tcPr>
            <w:tcW w:w="3107"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Blodkärl</w:t>
            </w:r>
          </w:p>
        </w:tc>
        <w:tc>
          <w:tcPr>
            <w:tcW w:w="3096"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Hudrodnad</w:t>
            </w:r>
          </w:p>
        </w:tc>
        <w:tc>
          <w:tcPr>
            <w:tcW w:w="3084"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Mycket vanliga</w:t>
            </w:r>
          </w:p>
        </w:tc>
      </w:tr>
      <w:tr w:rsidR="00E04A4D" w:rsidRPr="00EF2BEF">
        <w:tc>
          <w:tcPr>
            <w:tcW w:w="3107"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Magtarmkanalen</w:t>
            </w:r>
          </w:p>
        </w:tc>
        <w:tc>
          <w:tcPr>
            <w:tcW w:w="3096"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Diarré</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Bukdistension</w:t>
            </w:r>
          </w:p>
          <w:p w:rsidR="00684CAD" w:rsidRPr="00EF2BEF" w:rsidRDefault="00684CAD" w:rsidP="00CD1C23">
            <w:pPr>
              <w:widowControl w:val="0"/>
              <w:tabs>
                <w:tab w:val="clear" w:pos="567"/>
                <w:tab w:val="left" w:pos="720"/>
              </w:tabs>
              <w:spacing w:line="240" w:lineRule="auto"/>
              <w:rPr>
                <w:szCs w:val="22"/>
                <w:lang w:val="sv-SE"/>
              </w:rPr>
            </w:pPr>
            <w:r w:rsidRPr="00EF2BEF">
              <w:rPr>
                <w:szCs w:val="22"/>
                <w:lang w:val="sv-SE"/>
              </w:rPr>
              <w:t>Buksmärta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Illamående</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Kräkningar</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Dyspepsi</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Förstoppning</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Bukbesvär</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Gasbildning</w:t>
            </w:r>
          </w:p>
        </w:tc>
        <w:tc>
          <w:tcPr>
            <w:tcW w:w="3084"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Mycket 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Mycket 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Mycket 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Mycket 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E04A4D" w:rsidP="00CD1C23">
            <w:pPr>
              <w:widowControl w:val="0"/>
              <w:tabs>
                <w:tab w:val="clear" w:pos="567"/>
                <w:tab w:val="left" w:pos="720"/>
              </w:tabs>
              <w:spacing w:line="240" w:lineRule="auto"/>
              <w:rPr>
                <w:szCs w:val="22"/>
                <w:lang w:val="sv-SE"/>
              </w:rPr>
            </w:pPr>
          </w:p>
        </w:tc>
      </w:tr>
      <w:tr w:rsidR="00E04A4D" w:rsidRPr="00EF2BEF">
        <w:tc>
          <w:tcPr>
            <w:tcW w:w="3107"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Hud och subkutan vävnad</w:t>
            </w:r>
          </w:p>
        </w:tc>
        <w:tc>
          <w:tcPr>
            <w:tcW w:w="3096"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Erytem</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Svidande känsla i huden</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Klåda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Allergisk hudreaktion</w:t>
            </w:r>
          </w:p>
        </w:tc>
        <w:tc>
          <w:tcPr>
            <w:tcW w:w="3084"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Sällsynta</w:t>
            </w:r>
          </w:p>
        </w:tc>
      </w:tr>
      <w:tr w:rsidR="00E04A4D" w:rsidRPr="00EF2BEF">
        <w:tc>
          <w:tcPr>
            <w:tcW w:w="3107"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Njurar och urinvägar</w:t>
            </w:r>
          </w:p>
        </w:tc>
        <w:tc>
          <w:tcPr>
            <w:tcW w:w="3096"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Proteinuri</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Njursvikt</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Fanconis syndrom*</w:t>
            </w:r>
          </w:p>
        </w:tc>
        <w:tc>
          <w:tcPr>
            <w:tcW w:w="3084"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Mindre 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Ingen känd frekvens</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Ingen känd frekvens</w:t>
            </w:r>
          </w:p>
        </w:tc>
      </w:tr>
      <w:tr w:rsidR="00E04A4D" w:rsidRPr="00EF2BEF">
        <w:tc>
          <w:tcPr>
            <w:tcW w:w="3107"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 xml:space="preserve">Allmänna symtom och/eller symtom vid administreringsstället </w:t>
            </w:r>
          </w:p>
        </w:tc>
        <w:tc>
          <w:tcPr>
            <w:tcW w:w="3096"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Trötthet</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Värmekänsla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Asteni</w:t>
            </w:r>
          </w:p>
        </w:tc>
        <w:tc>
          <w:tcPr>
            <w:tcW w:w="3084"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tc>
      </w:tr>
      <w:tr w:rsidR="00E04A4D" w:rsidRPr="00EF2BEF">
        <w:tc>
          <w:tcPr>
            <w:tcW w:w="3107"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Undersökningar</w:t>
            </w:r>
          </w:p>
        </w:tc>
        <w:tc>
          <w:tcPr>
            <w:tcW w:w="3096"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Förhöjda leverenzymer</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Förhöjt serumkreatinin</w:t>
            </w:r>
          </w:p>
        </w:tc>
        <w:tc>
          <w:tcPr>
            <w:tcW w:w="3084" w:type="dxa"/>
          </w:tcPr>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Vanliga</w:t>
            </w:r>
          </w:p>
          <w:p w:rsidR="00E04A4D" w:rsidRPr="00EF2BEF" w:rsidRDefault="00035168" w:rsidP="00CD1C23">
            <w:pPr>
              <w:widowControl w:val="0"/>
              <w:tabs>
                <w:tab w:val="clear" w:pos="567"/>
                <w:tab w:val="left" w:pos="720"/>
              </w:tabs>
              <w:spacing w:line="240" w:lineRule="auto"/>
              <w:rPr>
                <w:szCs w:val="22"/>
                <w:lang w:val="sv-SE"/>
              </w:rPr>
            </w:pPr>
            <w:r w:rsidRPr="00EF2BEF">
              <w:rPr>
                <w:szCs w:val="22"/>
                <w:lang w:val="sv-SE"/>
              </w:rPr>
              <w:t>Mindre vanliga</w:t>
            </w:r>
          </w:p>
        </w:tc>
      </w:tr>
    </w:tbl>
    <w:p w:rsidR="00E04A4D" w:rsidRPr="00EF2BEF" w:rsidRDefault="00035168" w:rsidP="00CD1C23">
      <w:pPr>
        <w:widowControl w:val="0"/>
        <w:tabs>
          <w:tab w:val="clear" w:pos="567"/>
        </w:tabs>
        <w:spacing w:line="240" w:lineRule="auto"/>
        <w:rPr>
          <w:rFonts w:eastAsia="SimSun"/>
          <w:szCs w:val="22"/>
          <w:lang w:val="sv-SE" w:eastAsia="zh-CN"/>
        </w:rPr>
      </w:pPr>
      <w:r w:rsidRPr="00EF2BEF">
        <w:rPr>
          <w:rFonts w:eastAsia="SimSun"/>
          <w:szCs w:val="22"/>
          <w:lang w:val="sv-SE" w:eastAsia="zh-CN"/>
        </w:rPr>
        <w:t>*</w:t>
      </w:r>
      <w:r w:rsidR="00B71CAA" w:rsidRPr="00EF2BEF">
        <w:rPr>
          <w:rFonts w:eastAsia="SimSun"/>
          <w:szCs w:val="22"/>
          <w:lang w:val="sv-SE" w:eastAsia="zh-CN"/>
        </w:rPr>
        <w:t>Ytterligare b</w:t>
      </w:r>
      <w:r w:rsidRPr="00EF2BEF">
        <w:rPr>
          <w:rFonts w:eastAsia="SimSun"/>
          <w:szCs w:val="22"/>
          <w:lang w:val="sv-SE" w:eastAsia="zh-CN"/>
        </w:rPr>
        <w:t xml:space="preserve">iverkningar </w:t>
      </w:r>
      <w:r w:rsidR="00B71CAA" w:rsidRPr="00EF2BEF">
        <w:rPr>
          <w:rFonts w:eastAsia="SimSun"/>
          <w:szCs w:val="22"/>
          <w:lang w:val="sv-SE" w:eastAsia="zh-CN"/>
        </w:rPr>
        <w:t xml:space="preserve">rapporterade med Fumaderm, </w:t>
      </w:r>
      <w:r w:rsidRPr="00EF2BEF">
        <w:rPr>
          <w:rFonts w:eastAsia="SimSun"/>
          <w:szCs w:val="22"/>
          <w:lang w:val="sv-SE" w:eastAsia="zh-CN"/>
        </w:rPr>
        <w:t xml:space="preserve">ett </w:t>
      </w:r>
      <w:r w:rsidR="007A0890" w:rsidRPr="00EF2BEF">
        <w:rPr>
          <w:rFonts w:eastAsia="SimSun"/>
          <w:szCs w:val="22"/>
          <w:lang w:val="sv-SE" w:eastAsia="zh-CN"/>
        </w:rPr>
        <w:t>motsvarande</w:t>
      </w:r>
      <w:r w:rsidRPr="00EF2BEF">
        <w:rPr>
          <w:rFonts w:eastAsia="SimSun"/>
          <w:szCs w:val="22"/>
          <w:lang w:val="sv-SE" w:eastAsia="zh-CN"/>
        </w:rPr>
        <w:t xml:space="preserve"> läkemedel innehållande dimetylfumarat tillsammans med andra fumarsyraestrar.</w:t>
      </w:r>
    </w:p>
    <w:p w:rsidR="00EF2BEF" w:rsidRPr="00EF2BEF" w:rsidRDefault="00EF2BEF" w:rsidP="00CD1C23">
      <w:pPr>
        <w:widowControl w:val="0"/>
        <w:tabs>
          <w:tab w:val="clear" w:pos="567"/>
        </w:tabs>
        <w:spacing w:line="240" w:lineRule="auto"/>
        <w:rPr>
          <w:rFonts w:eastAsia="SimSun"/>
          <w:szCs w:val="22"/>
          <w:lang w:val="sv-SE" w:eastAsia="zh-CN"/>
        </w:rPr>
      </w:pPr>
      <w:r w:rsidRPr="00EF2BEF">
        <w:rPr>
          <w:rFonts w:eastAsia="SimSun"/>
          <w:szCs w:val="22"/>
          <w:lang w:val="sv-SE" w:eastAsia="zh-CN"/>
        </w:rPr>
        <w:t>**Biverkningar rapporterade efter marknadsföring.</w:t>
      </w:r>
    </w:p>
    <w:p w:rsidR="00E04A4D" w:rsidRPr="00EF2BEF" w:rsidRDefault="00E04A4D" w:rsidP="00CD1C23">
      <w:pPr>
        <w:widowControl w:val="0"/>
        <w:tabs>
          <w:tab w:val="clear" w:pos="567"/>
        </w:tabs>
        <w:spacing w:line="240" w:lineRule="auto"/>
        <w:rPr>
          <w:rFonts w:eastAsia="SimSun"/>
          <w:szCs w:val="22"/>
          <w:lang w:val="sv-SE"/>
        </w:rPr>
      </w:pPr>
    </w:p>
    <w:p w:rsidR="00E04A4D" w:rsidRPr="00EF2BEF" w:rsidRDefault="00E04A4D" w:rsidP="00CD1C23">
      <w:pPr>
        <w:keepNext/>
        <w:keepLines/>
        <w:tabs>
          <w:tab w:val="clear" w:pos="567"/>
        </w:tabs>
        <w:autoSpaceDE w:val="0"/>
        <w:autoSpaceDN w:val="0"/>
        <w:adjustRightInd w:val="0"/>
        <w:spacing w:line="240" w:lineRule="auto"/>
        <w:rPr>
          <w:szCs w:val="22"/>
          <w:u w:val="single"/>
          <w:lang w:val="sv-SE"/>
        </w:rPr>
      </w:pPr>
      <w:r w:rsidRPr="00EF2BEF">
        <w:rPr>
          <w:szCs w:val="22"/>
          <w:u w:val="single"/>
          <w:lang w:val="sv-SE"/>
        </w:rPr>
        <w:t>Beskrivning</w:t>
      </w:r>
      <w:r w:rsidR="00035168" w:rsidRPr="00EF2BEF">
        <w:rPr>
          <w:szCs w:val="22"/>
          <w:u w:val="single"/>
          <w:lang w:val="sv-SE"/>
        </w:rPr>
        <w:t xml:space="preserve"> av </w:t>
      </w:r>
      <w:r w:rsidRPr="00EF2BEF">
        <w:rPr>
          <w:szCs w:val="22"/>
          <w:u w:val="single"/>
          <w:lang w:val="sv-SE"/>
        </w:rPr>
        <w:t>valda biverkningar</w:t>
      </w:r>
    </w:p>
    <w:p w:rsidR="00E04A4D" w:rsidRPr="00EF2BEF" w:rsidRDefault="00E04A4D" w:rsidP="00CD1C23">
      <w:pPr>
        <w:keepNext/>
        <w:keepLines/>
        <w:tabs>
          <w:tab w:val="clear" w:pos="567"/>
        </w:tabs>
        <w:autoSpaceDE w:val="0"/>
        <w:autoSpaceDN w:val="0"/>
        <w:adjustRightInd w:val="0"/>
        <w:spacing w:line="240" w:lineRule="auto"/>
        <w:rPr>
          <w:i/>
          <w:szCs w:val="22"/>
          <w:lang w:val="sv-SE" w:eastAsia="zh-CN"/>
        </w:rPr>
      </w:pPr>
      <w:r w:rsidRPr="00EF2BEF">
        <w:rPr>
          <w:i/>
          <w:szCs w:val="22"/>
          <w:lang w:val="sv-SE" w:eastAsia="zh-CN"/>
        </w:rPr>
        <w:t>Gastrointestinala störningar</w:t>
      </w:r>
    </w:p>
    <w:p w:rsidR="009774C9" w:rsidRPr="00EF2BEF" w:rsidRDefault="00E04A4D" w:rsidP="00CD1C23">
      <w:pPr>
        <w:keepLines/>
        <w:tabs>
          <w:tab w:val="clear" w:pos="567"/>
        </w:tabs>
        <w:autoSpaceDE w:val="0"/>
        <w:autoSpaceDN w:val="0"/>
        <w:adjustRightInd w:val="0"/>
        <w:spacing w:line="240" w:lineRule="auto"/>
        <w:rPr>
          <w:szCs w:val="22"/>
          <w:lang w:val="sv-SE"/>
        </w:rPr>
      </w:pPr>
      <w:r w:rsidRPr="00EF2BEF">
        <w:rPr>
          <w:szCs w:val="22"/>
          <w:lang w:val="sv-SE" w:eastAsia="zh-CN"/>
        </w:rPr>
        <w:t xml:space="preserve">Data från den kliniska fas III-studien samt från litteraturen visar att gastrointestinala sjukdomar med </w:t>
      </w:r>
      <w:r w:rsidR="00035168" w:rsidRPr="00EF2BEF">
        <w:rPr>
          <w:szCs w:val="22"/>
          <w:lang w:val="sv-SE"/>
        </w:rPr>
        <w:t xml:space="preserve">läkemedel innehållande dimetylfumarat </w:t>
      </w:r>
      <w:r w:rsidRPr="00EF2BEF">
        <w:rPr>
          <w:szCs w:val="22"/>
          <w:lang w:val="sv-SE" w:eastAsia="zh-CN"/>
        </w:rPr>
        <w:t xml:space="preserve">är mest sannolika att förekomma under de första 2 till 3 månaderna efter behandlingsstart. Inget uppenbart dosförhållande och inga riskfaktorer för förekomst av dessa biverkningar kunde identifieras. Diarré var en vanlig biverkning (36,9 %) bland patienter som tog Skilarence, vilket ledde till utsättning av läkemedlet hos cirka 10 % av patienter. Mer än 90 % av dessa </w:t>
      </w:r>
      <w:r w:rsidR="009454DE" w:rsidRPr="00EF2BEF">
        <w:rPr>
          <w:szCs w:val="22"/>
          <w:lang w:val="sv-SE" w:eastAsia="zh-CN"/>
        </w:rPr>
        <w:t>fall</w:t>
      </w:r>
      <w:r w:rsidRPr="00EF2BEF">
        <w:rPr>
          <w:szCs w:val="22"/>
          <w:lang w:val="sv-SE" w:eastAsia="zh-CN"/>
        </w:rPr>
        <w:t xml:space="preserve"> </w:t>
      </w:r>
      <w:r w:rsidR="00AF37D3" w:rsidRPr="00EF2BEF">
        <w:rPr>
          <w:szCs w:val="22"/>
          <w:lang w:val="sv-SE" w:eastAsia="zh-CN"/>
        </w:rPr>
        <w:t>av</w:t>
      </w:r>
      <w:r w:rsidR="00684CAD" w:rsidRPr="00EF2BEF">
        <w:rPr>
          <w:szCs w:val="22"/>
          <w:lang w:val="sv-SE" w:eastAsia="zh-CN"/>
        </w:rPr>
        <w:t xml:space="preserve"> diarré </w:t>
      </w:r>
      <w:r w:rsidRPr="00EF2BEF">
        <w:rPr>
          <w:szCs w:val="22"/>
          <w:lang w:val="sv-SE" w:eastAsia="zh-CN"/>
        </w:rPr>
        <w:t>var av lindrig till måttlig svårighetsgrad (se avsnitt 4.4).</w:t>
      </w:r>
    </w:p>
    <w:p w:rsidR="00E04A4D" w:rsidRPr="00EF2BEF" w:rsidRDefault="00E04A4D" w:rsidP="00CD1C23">
      <w:pPr>
        <w:widowControl w:val="0"/>
        <w:tabs>
          <w:tab w:val="clear" w:pos="567"/>
        </w:tabs>
        <w:autoSpaceDE w:val="0"/>
        <w:autoSpaceDN w:val="0"/>
        <w:adjustRightInd w:val="0"/>
        <w:spacing w:line="240" w:lineRule="auto"/>
        <w:rPr>
          <w:szCs w:val="22"/>
          <w:lang w:val="sv-SE" w:eastAsia="zh-CN"/>
        </w:rPr>
      </w:pPr>
    </w:p>
    <w:p w:rsidR="00E04A4D" w:rsidRPr="00EF2BEF" w:rsidRDefault="00E04A4D" w:rsidP="00CD1C23">
      <w:pPr>
        <w:keepNext/>
        <w:keepLines/>
        <w:tabs>
          <w:tab w:val="clear" w:pos="567"/>
        </w:tabs>
        <w:autoSpaceDE w:val="0"/>
        <w:autoSpaceDN w:val="0"/>
        <w:adjustRightInd w:val="0"/>
        <w:spacing w:line="240" w:lineRule="auto"/>
        <w:rPr>
          <w:i/>
          <w:szCs w:val="22"/>
          <w:lang w:val="sv-SE" w:eastAsia="zh-CN"/>
        </w:rPr>
      </w:pPr>
      <w:r w:rsidRPr="00EF2BEF">
        <w:rPr>
          <w:i/>
          <w:szCs w:val="22"/>
          <w:lang w:val="sv-SE" w:eastAsia="zh-CN"/>
        </w:rPr>
        <w:t>Hudrodnad</w:t>
      </w:r>
    </w:p>
    <w:p w:rsidR="00E04A4D" w:rsidRPr="00EF2BEF" w:rsidRDefault="00E04A4D" w:rsidP="00CD1C23">
      <w:pPr>
        <w:keepLines/>
        <w:tabs>
          <w:tab w:val="clear" w:pos="567"/>
        </w:tabs>
        <w:spacing w:line="240" w:lineRule="auto"/>
        <w:rPr>
          <w:szCs w:val="22"/>
          <w:lang w:val="sv-SE" w:eastAsia="zh-CN"/>
        </w:rPr>
      </w:pPr>
      <w:r w:rsidRPr="00EF2BEF">
        <w:rPr>
          <w:szCs w:val="22"/>
          <w:lang w:val="sv-SE" w:eastAsia="zh-CN"/>
        </w:rPr>
        <w:t xml:space="preserve">Baserat på observationer i den kliniska fas III-studien samt data i litteraturen är hudrodnad mest sannolik att förekomma under de tidiga behandlingsveckorna och tenderar att minska med tiden. I den kliniska studien upplevde totalt 20,8 % av patienter som fick Skilarence </w:t>
      </w:r>
      <w:r w:rsidRPr="00EF2BEF">
        <w:rPr>
          <w:szCs w:val="22"/>
          <w:lang w:val="sv-SE"/>
        </w:rPr>
        <w:t xml:space="preserve">hudrodnad som i de flesta fall var lindrig (se avsnitt 4.4). Publicerad klinisk erfarenhet med </w:t>
      </w:r>
      <w:r w:rsidR="001F3764" w:rsidRPr="00EF2BEF">
        <w:rPr>
          <w:szCs w:val="22"/>
          <w:lang w:val="sv-SE"/>
        </w:rPr>
        <w:t xml:space="preserve">produkter </w:t>
      </w:r>
      <w:r w:rsidRPr="00EF2BEF">
        <w:rPr>
          <w:szCs w:val="22"/>
          <w:lang w:val="sv-SE"/>
        </w:rPr>
        <w:t xml:space="preserve">innehållande dimetylfumarat visar att enskilda episoder av hudrodnad </w:t>
      </w:r>
      <w:r w:rsidR="00684CAD" w:rsidRPr="00EF2BEF">
        <w:rPr>
          <w:szCs w:val="22"/>
          <w:lang w:val="sv-SE"/>
        </w:rPr>
        <w:t xml:space="preserve">vanligtvis </w:t>
      </w:r>
      <w:r w:rsidRPr="00EF2BEF">
        <w:rPr>
          <w:szCs w:val="22"/>
          <w:lang w:val="sv-SE"/>
        </w:rPr>
        <w:t>inträder kort efter intag av tabletterna och försvinner inom några timmar.</w:t>
      </w:r>
    </w:p>
    <w:p w:rsidR="00E04A4D" w:rsidRPr="00EF2BEF" w:rsidRDefault="00E04A4D" w:rsidP="00CD1C23">
      <w:pPr>
        <w:widowControl w:val="0"/>
        <w:tabs>
          <w:tab w:val="clear" w:pos="567"/>
        </w:tabs>
        <w:spacing w:line="240" w:lineRule="auto"/>
        <w:rPr>
          <w:szCs w:val="22"/>
          <w:lang w:val="sv-SE" w:eastAsia="zh-CN"/>
        </w:rPr>
      </w:pPr>
    </w:p>
    <w:p w:rsidR="00E04A4D" w:rsidRPr="00EF2BEF" w:rsidRDefault="00E04A4D" w:rsidP="00CD1C23">
      <w:pPr>
        <w:keepNext/>
        <w:keepLines/>
        <w:tabs>
          <w:tab w:val="clear" w:pos="567"/>
        </w:tabs>
        <w:spacing w:line="240" w:lineRule="auto"/>
        <w:rPr>
          <w:i/>
          <w:szCs w:val="22"/>
          <w:lang w:val="sv-SE" w:eastAsia="zh-CN"/>
        </w:rPr>
      </w:pPr>
      <w:r w:rsidRPr="00EF2BEF">
        <w:rPr>
          <w:i/>
          <w:szCs w:val="22"/>
          <w:lang w:val="sv-SE" w:eastAsia="zh-CN"/>
        </w:rPr>
        <w:t>Hematologiska förändringar</w:t>
      </w:r>
    </w:p>
    <w:p w:rsidR="00E04A4D" w:rsidRPr="00EF2BEF" w:rsidRDefault="00E04A4D" w:rsidP="00CD1C23">
      <w:pPr>
        <w:keepNext/>
        <w:keepLines/>
        <w:tabs>
          <w:tab w:val="clear" w:pos="567"/>
        </w:tabs>
        <w:spacing w:line="240" w:lineRule="auto"/>
        <w:rPr>
          <w:szCs w:val="22"/>
          <w:lang w:val="sv-SE" w:eastAsia="zh-CN"/>
        </w:rPr>
      </w:pPr>
      <w:r w:rsidRPr="00EF2BEF">
        <w:rPr>
          <w:szCs w:val="22"/>
          <w:lang w:val="sv-SE" w:eastAsia="zh-CN"/>
        </w:rPr>
        <w:t>Data från den kliniska fas III-studien samt från litteraturen visar att förändringar i hematologiska parametrar är mest sannolika att förekomma under de första 3 månaderna efter behandling</w:t>
      </w:r>
      <w:r w:rsidR="007A0890" w:rsidRPr="00EF2BEF">
        <w:rPr>
          <w:szCs w:val="22"/>
          <w:lang w:val="sv-SE" w:eastAsia="zh-CN"/>
        </w:rPr>
        <w:t>sstart</w:t>
      </w:r>
      <w:r w:rsidRPr="00EF2BEF">
        <w:rPr>
          <w:szCs w:val="22"/>
          <w:lang w:val="sv-SE" w:eastAsia="zh-CN"/>
        </w:rPr>
        <w:t xml:space="preserve"> med dimetylfumarat. I den kliniska studien sågs</w:t>
      </w:r>
      <w:r w:rsidR="00601F17" w:rsidRPr="00EF2BEF">
        <w:rPr>
          <w:szCs w:val="22"/>
          <w:lang w:val="sv-SE" w:eastAsia="zh-CN"/>
        </w:rPr>
        <w:t xml:space="preserve"> speciellt</w:t>
      </w:r>
      <w:r w:rsidRPr="00EF2BEF">
        <w:rPr>
          <w:szCs w:val="22"/>
          <w:lang w:val="sv-SE" w:eastAsia="zh-CN"/>
        </w:rPr>
        <w:t xml:space="preserve"> en liten minskning i genomsnittliga lymfocytantal med början </w:t>
      </w:r>
      <w:r w:rsidR="00601F17" w:rsidRPr="00EF2BEF">
        <w:rPr>
          <w:szCs w:val="22"/>
          <w:lang w:val="sv-SE" w:eastAsia="zh-CN"/>
        </w:rPr>
        <w:t xml:space="preserve">mellan </w:t>
      </w:r>
      <w:r w:rsidRPr="00EF2BEF">
        <w:rPr>
          <w:szCs w:val="22"/>
          <w:lang w:val="sv-SE" w:eastAsia="zh-CN"/>
        </w:rPr>
        <w:t>vecka 3 och 5, med maximala värden uppnådda vecka 12 då cirka en tredjedel av patienter</w:t>
      </w:r>
      <w:r w:rsidR="007A0890" w:rsidRPr="00EF2BEF">
        <w:rPr>
          <w:szCs w:val="22"/>
          <w:lang w:val="sv-SE" w:eastAsia="zh-CN"/>
        </w:rPr>
        <w:t>na</w:t>
      </w:r>
      <w:r w:rsidRPr="00EF2BEF">
        <w:rPr>
          <w:szCs w:val="22"/>
          <w:lang w:val="sv-SE" w:eastAsia="zh-CN"/>
        </w:rPr>
        <w:t xml:space="preserve"> hade lymfocytvärden under 1,0</w:t>
      </w:r>
      <w:r w:rsidR="0036330A" w:rsidRPr="00EF2BEF">
        <w:rPr>
          <w:szCs w:val="22"/>
          <w:lang w:val="sv-SE" w:eastAsia="zh-CN"/>
        </w:rPr>
        <w:t> </w:t>
      </w:r>
      <w:r w:rsidRPr="00EF2BEF">
        <w:rPr>
          <w:szCs w:val="22"/>
          <w:lang w:val="sv-SE" w:eastAsia="zh-CN"/>
        </w:rPr>
        <w:t>x</w:t>
      </w:r>
      <w:r w:rsidR="0036330A" w:rsidRPr="00EF2BEF">
        <w:rPr>
          <w:szCs w:val="22"/>
          <w:lang w:val="sv-SE" w:eastAsia="zh-CN"/>
        </w:rPr>
        <w:t> </w:t>
      </w:r>
      <w:r w:rsidRPr="00EF2BEF">
        <w:rPr>
          <w:szCs w:val="22"/>
          <w:lang w:val="sv-SE" w:eastAsia="zh-CN"/>
        </w:rPr>
        <w:t>10</w:t>
      </w:r>
      <w:r w:rsidRPr="00EF2BEF">
        <w:rPr>
          <w:szCs w:val="22"/>
          <w:vertAlign w:val="superscript"/>
          <w:lang w:val="sv-SE" w:eastAsia="zh-CN"/>
        </w:rPr>
        <w:t>9</w:t>
      </w:r>
      <w:r w:rsidRPr="00EF2BEF">
        <w:rPr>
          <w:szCs w:val="22"/>
          <w:lang w:val="sv-SE" w:eastAsia="zh-CN"/>
        </w:rPr>
        <w:t>/l. Antalet lymfocyter, i genomsnitt och i median, förblev inom normala värden under den kliniska</w:t>
      </w:r>
      <w:r w:rsidR="00684CAD" w:rsidRPr="00EF2BEF">
        <w:rPr>
          <w:szCs w:val="22"/>
          <w:lang w:val="sv-SE" w:eastAsia="zh-CN"/>
        </w:rPr>
        <w:t xml:space="preserve"> </w:t>
      </w:r>
      <w:r w:rsidRPr="00EF2BEF">
        <w:rPr>
          <w:szCs w:val="22"/>
          <w:lang w:val="sv-SE" w:eastAsia="zh-CN"/>
        </w:rPr>
        <w:t xml:space="preserve">studien. Vid vecka 16 (behandlingsavslut) sågs ingen ytterligare minskning i antalet lymfocyter. </w:t>
      </w:r>
      <w:r w:rsidR="00B71CAA" w:rsidRPr="00EF2BEF">
        <w:rPr>
          <w:szCs w:val="22"/>
          <w:lang w:val="sv-SE" w:eastAsia="zh-CN"/>
        </w:rPr>
        <w:t>Vid vecka 16 observerades att 13/175 (7,4 %) av patienterna hade lymfocytvärden &lt;0,7 x 10</w:t>
      </w:r>
      <w:r w:rsidR="00B71CAA" w:rsidRPr="00EF2BEF">
        <w:rPr>
          <w:szCs w:val="22"/>
          <w:vertAlign w:val="superscript"/>
          <w:lang w:val="sv-SE" w:eastAsia="zh-CN"/>
        </w:rPr>
        <w:t>9</w:t>
      </w:r>
      <w:r w:rsidR="00B71CAA" w:rsidRPr="00EF2BEF">
        <w:rPr>
          <w:szCs w:val="22"/>
          <w:lang w:val="sv-SE" w:eastAsia="zh-CN"/>
        </w:rPr>
        <w:t xml:space="preserve">/l. </w:t>
      </w:r>
      <w:r w:rsidR="009803AC" w:rsidRPr="00EF2BEF">
        <w:rPr>
          <w:szCs w:val="22"/>
          <w:lang w:val="sv-SE" w:eastAsia="zh-CN"/>
        </w:rPr>
        <w:t>Vid uppföljningsbesök togs endast b</w:t>
      </w:r>
      <w:r w:rsidR="00B71CAA" w:rsidRPr="00EF2BEF">
        <w:rPr>
          <w:szCs w:val="22"/>
          <w:lang w:val="sv-SE" w:eastAsia="zh-CN"/>
        </w:rPr>
        <w:t xml:space="preserve">lodprov för </w:t>
      </w:r>
      <w:r w:rsidR="009803AC" w:rsidRPr="00EF2BEF">
        <w:rPr>
          <w:szCs w:val="22"/>
          <w:lang w:val="sv-SE" w:eastAsia="zh-CN"/>
        </w:rPr>
        <w:t>kliniska säkerhetstester i</w:t>
      </w:r>
      <w:r w:rsidR="00CF30B8" w:rsidRPr="00EF2BEF">
        <w:rPr>
          <w:szCs w:val="22"/>
          <w:lang w:val="sv-SE" w:eastAsia="zh-CN"/>
        </w:rPr>
        <w:t xml:space="preserve"> de </w:t>
      </w:r>
      <w:r w:rsidR="009803AC" w:rsidRPr="00EF2BEF">
        <w:rPr>
          <w:szCs w:val="22"/>
          <w:lang w:val="sv-SE" w:eastAsia="zh-CN"/>
        </w:rPr>
        <w:t xml:space="preserve">fall </w:t>
      </w:r>
      <w:r w:rsidR="00CF30B8" w:rsidRPr="00EF2BEF">
        <w:rPr>
          <w:szCs w:val="22"/>
          <w:lang w:val="sv-SE" w:eastAsia="zh-CN"/>
        </w:rPr>
        <w:t xml:space="preserve">där </w:t>
      </w:r>
      <w:r w:rsidR="009803AC" w:rsidRPr="00EF2BEF">
        <w:rPr>
          <w:szCs w:val="22"/>
          <w:lang w:val="sv-SE" w:eastAsia="zh-CN"/>
        </w:rPr>
        <w:t xml:space="preserve">avvikelser hade upptäckts under föregående besök. Under </w:t>
      </w:r>
      <w:r w:rsidR="00CF30B8" w:rsidRPr="00EF2BEF">
        <w:rPr>
          <w:szCs w:val="22"/>
          <w:lang w:val="sv-SE" w:eastAsia="zh-CN"/>
        </w:rPr>
        <w:t xml:space="preserve">den </w:t>
      </w:r>
      <w:r w:rsidR="009803AC" w:rsidRPr="00EF2BEF">
        <w:rPr>
          <w:szCs w:val="22"/>
          <w:lang w:val="sv-SE" w:eastAsia="zh-CN"/>
        </w:rPr>
        <w:t>behandlingsfri</w:t>
      </w:r>
      <w:r w:rsidR="00CF30B8" w:rsidRPr="00EF2BEF">
        <w:rPr>
          <w:szCs w:val="22"/>
          <w:lang w:val="sv-SE" w:eastAsia="zh-CN"/>
        </w:rPr>
        <w:t>a</w:t>
      </w:r>
      <w:r w:rsidR="009803AC" w:rsidRPr="00EF2BEF">
        <w:rPr>
          <w:szCs w:val="22"/>
          <w:lang w:val="sv-SE" w:eastAsia="zh-CN"/>
        </w:rPr>
        <w:t xml:space="preserve"> uppföljning</w:t>
      </w:r>
      <w:r w:rsidR="00CF30B8" w:rsidRPr="00EF2BEF">
        <w:rPr>
          <w:szCs w:val="22"/>
          <w:lang w:val="sv-SE" w:eastAsia="zh-CN"/>
        </w:rPr>
        <w:t>en</w:t>
      </w:r>
      <w:r w:rsidR="009803AC" w:rsidRPr="00EF2BEF">
        <w:rPr>
          <w:szCs w:val="22"/>
          <w:lang w:val="sv-SE" w:eastAsia="zh-CN"/>
        </w:rPr>
        <w:t xml:space="preserve"> observerades lymfocytvärden &lt;0,7 x 10</w:t>
      </w:r>
      <w:r w:rsidR="009803AC" w:rsidRPr="00EF2BEF">
        <w:rPr>
          <w:szCs w:val="22"/>
          <w:vertAlign w:val="superscript"/>
          <w:lang w:val="sv-SE" w:eastAsia="zh-CN"/>
        </w:rPr>
        <w:t>9</w:t>
      </w:r>
      <w:r w:rsidR="009803AC" w:rsidRPr="00EF2BEF">
        <w:rPr>
          <w:szCs w:val="22"/>
          <w:lang w:val="sv-SE" w:eastAsia="zh-CN"/>
        </w:rPr>
        <w:t xml:space="preserve">/l i 1/29 (3,5 %) av patienterna efter 6 månader och i 0/28 (0 %) av patienterna efter 12 månader från det att behandlingen avslutats. </w:t>
      </w:r>
      <w:r w:rsidR="00CF30B8" w:rsidRPr="00EF2BEF">
        <w:rPr>
          <w:szCs w:val="22"/>
          <w:lang w:val="sv-SE" w:eastAsia="zh-CN"/>
        </w:rPr>
        <w:t>12 månader efter att behandlingen avslutats uppvisade 3/28 (10,7 %) av patienterna lymfocytvärden under 1,0 x 10</w:t>
      </w:r>
      <w:r w:rsidR="00CF30B8" w:rsidRPr="00EF2BEF">
        <w:rPr>
          <w:szCs w:val="22"/>
          <w:vertAlign w:val="superscript"/>
          <w:lang w:val="sv-SE" w:eastAsia="zh-CN"/>
        </w:rPr>
        <w:t>9</w:t>
      </w:r>
      <w:r w:rsidR="00CF30B8" w:rsidRPr="00EF2BEF">
        <w:rPr>
          <w:szCs w:val="22"/>
          <w:lang w:val="sv-SE" w:eastAsia="zh-CN"/>
        </w:rPr>
        <w:t>/l, vilket motsvarar 3/279 (1,1 %) av patienterna som började med Skilarence.</w:t>
      </w:r>
    </w:p>
    <w:p w:rsidR="00E04A4D" w:rsidRPr="00EF2BEF" w:rsidRDefault="00E04A4D" w:rsidP="00CD1C23">
      <w:pPr>
        <w:widowControl w:val="0"/>
        <w:tabs>
          <w:tab w:val="clear" w:pos="567"/>
        </w:tabs>
        <w:spacing w:line="240" w:lineRule="auto"/>
        <w:rPr>
          <w:szCs w:val="22"/>
          <w:lang w:val="sv-SE" w:eastAsia="zh-CN"/>
        </w:rPr>
      </w:pPr>
    </w:p>
    <w:p w:rsidR="00E04A4D" w:rsidRPr="00EF2BEF" w:rsidRDefault="00E04A4D" w:rsidP="00CD1C23">
      <w:pPr>
        <w:widowControl w:val="0"/>
        <w:tabs>
          <w:tab w:val="clear" w:pos="567"/>
        </w:tabs>
        <w:spacing w:line="240" w:lineRule="auto"/>
        <w:rPr>
          <w:szCs w:val="22"/>
          <w:lang w:val="sv-SE" w:eastAsia="zh-CN"/>
        </w:rPr>
      </w:pPr>
      <w:r w:rsidRPr="00EF2BEF">
        <w:rPr>
          <w:szCs w:val="22"/>
          <w:lang w:val="sv-SE" w:eastAsia="zh-CN"/>
        </w:rPr>
        <w:t>För det totala antalet leukocyter sågs en tydlig minskning i vecka 12 av behandlingen. Antalet steg långsamt igen vecka 16 (behandlingsavslut) och 12 månader efter avslutad behandling hade samtliga patienter värden över 3,0</w:t>
      </w:r>
      <w:r w:rsidR="00601F17" w:rsidRPr="00EF2BEF">
        <w:rPr>
          <w:szCs w:val="22"/>
          <w:lang w:val="sv-SE" w:eastAsia="zh-CN"/>
        </w:rPr>
        <w:t xml:space="preserve"> </w:t>
      </w:r>
      <w:r w:rsidRPr="00EF2BEF">
        <w:rPr>
          <w:szCs w:val="22"/>
          <w:lang w:val="sv-SE" w:eastAsia="zh-CN"/>
        </w:rPr>
        <w:t>x</w:t>
      </w:r>
      <w:r w:rsidR="00601F17" w:rsidRPr="00EF2BEF">
        <w:rPr>
          <w:szCs w:val="22"/>
          <w:lang w:val="sv-SE" w:eastAsia="zh-CN"/>
        </w:rPr>
        <w:t xml:space="preserve"> </w:t>
      </w:r>
      <w:r w:rsidRPr="00EF2BEF">
        <w:rPr>
          <w:szCs w:val="22"/>
          <w:lang w:val="sv-SE" w:eastAsia="zh-CN"/>
        </w:rPr>
        <w:t>10</w:t>
      </w:r>
      <w:r w:rsidRPr="00EF2BEF">
        <w:rPr>
          <w:szCs w:val="22"/>
          <w:vertAlign w:val="superscript"/>
          <w:lang w:val="sv-SE" w:eastAsia="zh-CN"/>
        </w:rPr>
        <w:t>9</w:t>
      </w:r>
      <w:r w:rsidRPr="00EF2BEF">
        <w:rPr>
          <w:szCs w:val="22"/>
          <w:lang w:val="sv-SE" w:eastAsia="zh-CN"/>
        </w:rPr>
        <w:t>/l.</w:t>
      </w:r>
    </w:p>
    <w:p w:rsidR="00E04A4D" w:rsidRPr="00EF2BEF" w:rsidRDefault="00E04A4D" w:rsidP="00CD1C23">
      <w:pPr>
        <w:widowControl w:val="0"/>
        <w:tabs>
          <w:tab w:val="clear" w:pos="567"/>
        </w:tabs>
        <w:spacing w:line="240" w:lineRule="auto"/>
        <w:rPr>
          <w:szCs w:val="22"/>
          <w:lang w:val="sv-SE" w:eastAsia="zh-CN"/>
        </w:rPr>
      </w:pPr>
    </w:p>
    <w:p w:rsidR="00E04A4D" w:rsidRPr="00EF2BEF" w:rsidRDefault="00E04A4D" w:rsidP="00CD1C23">
      <w:pPr>
        <w:widowControl w:val="0"/>
        <w:tabs>
          <w:tab w:val="clear" w:pos="567"/>
        </w:tabs>
        <w:spacing w:line="240" w:lineRule="auto"/>
        <w:rPr>
          <w:szCs w:val="22"/>
          <w:lang w:val="sv-SE" w:eastAsia="zh-CN"/>
        </w:rPr>
      </w:pPr>
      <w:r w:rsidRPr="00EF2BEF">
        <w:rPr>
          <w:szCs w:val="22"/>
          <w:lang w:val="sv-SE" w:eastAsia="zh-CN"/>
        </w:rPr>
        <w:t>En övergående ökning i genomsnittliga värden för eosinofiler noterades redan vecka 3</w:t>
      </w:r>
      <w:r w:rsidR="00AF37D3" w:rsidRPr="00EF2BEF">
        <w:rPr>
          <w:szCs w:val="22"/>
          <w:lang w:val="sv-SE" w:eastAsia="zh-CN"/>
        </w:rPr>
        <w:t xml:space="preserve">, </w:t>
      </w:r>
      <w:r w:rsidRPr="00EF2BEF">
        <w:rPr>
          <w:szCs w:val="22"/>
          <w:lang w:val="sv-SE" w:eastAsia="zh-CN"/>
        </w:rPr>
        <w:t xml:space="preserve">nådde ett </w:t>
      </w:r>
      <w:r w:rsidR="00CF30B8" w:rsidRPr="00EF2BEF">
        <w:rPr>
          <w:szCs w:val="22"/>
          <w:lang w:val="sv-SE" w:eastAsia="zh-CN"/>
        </w:rPr>
        <w:t xml:space="preserve">maximalt </w:t>
      </w:r>
      <w:r w:rsidRPr="00EF2BEF">
        <w:rPr>
          <w:szCs w:val="22"/>
          <w:lang w:val="sv-SE" w:eastAsia="zh-CN"/>
        </w:rPr>
        <w:t>värde vecka 5</w:t>
      </w:r>
      <w:r w:rsidR="00684CAD" w:rsidRPr="00EF2BEF">
        <w:rPr>
          <w:szCs w:val="22"/>
          <w:lang w:val="sv-SE" w:eastAsia="zh-CN"/>
        </w:rPr>
        <w:t xml:space="preserve"> och </w:t>
      </w:r>
      <w:r w:rsidR="00CF30B8" w:rsidRPr="00EF2BEF">
        <w:rPr>
          <w:szCs w:val="22"/>
          <w:lang w:val="sv-SE" w:eastAsia="zh-CN"/>
        </w:rPr>
        <w:t xml:space="preserve">8, och </w:t>
      </w:r>
      <w:r w:rsidR="00684CAD" w:rsidRPr="00EF2BEF">
        <w:rPr>
          <w:szCs w:val="22"/>
          <w:lang w:val="sv-SE" w:eastAsia="zh-CN"/>
        </w:rPr>
        <w:t>hade återvänt till baseline-</w:t>
      </w:r>
      <w:r w:rsidR="003B44DD" w:rsidRPr="00EF2BEF">
        <w:rPr>
          <w:szCs w:val="22"/>
          <w:lang w:val="sv-SE" w:eastAsia="zh-CN"/>
        </w:rPr>
        <w:t>värden</w:t>
      </w:r>
      <w:r w:rsidR="00684CAD" w:rsidRPr="00EF2BEF">
        <w:rPr>
          <w:szCs w:val="22"/>
          <w:lang w:val="sv-SE" w:eastAsia="zh-CN"/>
        </w:rPr>
        <w:t xml:space="preserve"> </w:t>
      </w:r>
      <w:r w:rsidRPr="00EF2BEF">
        <w:rPr>
          <w:szCs w:val="22"/>
          <w:lang w:val="sv-SE" w:eastAsia="zh-CN"/>
        </w:rPr>
        <w:t>vecka 16.</w:t>
      </w:r>
    </w:p>
    <w:p w:rsidR="00E04A4D" w:rsidRPr="00EF2BEF" w:rsidRDefault="00E04A4D" w:rsidP="00CD1C23">
      <w:pPr>
        <w:widowControl w:val="0"/>
        <w:tabs>
          <w:tab w:val="clear" w:pos="567"/>
        </w:tabs>
        <w:spacing w:line="240" w:lineRule="auto"/>
        <w:rPr>
          <w:szCs w:val="22"/>
          <w:lang w:val="sv-SE" w:eastAsia="zh-CN"/>
        </w:rPr>
      </w:pPr>
    </w:p>
    <w:p w:rsidR="00E04A4D" w:rsidRPr="00EF2BEF" w:rsidRDefault="00035168" w:rsidP="00CD1C23">
      <w:pPr>
        <w:widowControl w:val="0"/>
        <w:tabs>
          <w:tab w:val="clear" w:pos="567"/>
        </w:tabs>
        <w:spacing w:line="240" w:lineRule="auto"/>
        <w:rPr>
          <w:szCs w:val="22"/>
          <w:lang w:val="sv-SE" w:eastAsia="zh-CN"/>
        </w:rPr>
      </w:pPr>
      <w:r w:rsidRPr="00EF2BEF">
        <w:rPr>
          <w:szCs w:val="22"/>
          <w:lang w:val="sv-SE"/>
        </w:rPr>
        <w:t xml:space="preserve">För övervakningsrekommendationer och klinisk behandling av </w:t>
      </w:r>
      <w:r w:rsidR="00E61A44" w:rsidRPr="00EF2BEF">
        <w:rPr>
          <w:szCs w:val="22"/>
          <w:lang w:val="sv-SE"/>
        </w:rPr>
        <w:t xml:space="preserve">hematologiska </w:t>
      </w:r>
      <w:r w:rsidRPr="00EF2BEF">
        <w:rPr>
          <w:szCs w:val="22"/>
          <w:lang w:val="sv-SE"/>
        </w:rPr>
        <w:t>biverkningar, se avsnitt 4.4</w:t>
      </w:r>
      <w:r w:rsidR="00E04A4D" w:rsidRPr="00EF2BEF">
        <w:rPr>
          <w:szCs w:val="22"/>
          <w:lang w:val="sv-SE" w:eastAsia="zh-CN"/>
        </w:rPr>
        <w:t>.</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Rapportering av misstänkta biverkningar</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w:t>
      </w:r>
      <w:r w:rsidRPr="00CF543D">
        <w:rPr>
          <w:szCs w:val="22"/>
          <w:lang w:val="sv-SE"/>
        </w:rPr>
        <w:t xml:space="preserve">via </w:t>
      </w:r>
      <w:r w:rsidRPr="00EF2BEF">
        <w:rPr>
          <w:szCs w:val="22"/>
          <w:highlight w:val="lightGray"/>
          <w:shd w:val="pct15" w:color="auto" w:fill="FFFFFF"/>
          <w:lang w:val="sv-SE"/>
        </w:rPr>
        <w:t xml:space="preserve">det nationella rapporteringssystemet listat i </w:t>
      </w:r>
      <w:hyperlink r:id="rId11" w:history="1">
        <w:r w:rsidRPr="00EF2BEF">
          <w:rPr>
            <w:rStyle w:val="Hyperlink"/>
            <w:szCs w:val="22"/>
            <w:highlight w:val="lightGray"/>
            <w:shd w:val="pct15" w:color="auto" w:fill="FFFFFF"/>
            <w:lang w:val="sv-SE"/>
          </w:rPr>
          <w:t>bilaga V</w:t>
        </w:r>
        <w:r w:rsidRPr="00EF2BEF">
          <w:rPr>
            <w:rStyle w:val="Hyperlink"/>
            <w:szCs w:val="22"/>
            <w:highlight w:val="lightGray"/>
            <w:lang w:val="sv-SE"/>
          </w:rPr>
          <w:t>.</w:t>
        </w:r>
      </w:hyperlink>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4.9</w:t>
      </w:r>
      <w:r w:rsidRPr="00EF2BEF">
        <w:rPr>
          <w:b/>
          <w:szCs w:val="22"/>
          <w:lang w:val="sv-SE"/>
        </w:rPr>
        <w:tab/>
        <w:t>Överdosering</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Symtomatisk behandling är indicerad vid fall av överdosering. Det finns ingen känd antidot.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5.</w:t>
      </w:r>
      <w:r w:rsidRPr="00EF2BEF">
        <w:rPr>
          <w:b/>
          <w:szCs w:val="22"/>
          <w:lang w:val="sv-SE"/>
        </w:rPr>
        <w:tab/>
        <w:t>FARMAKOLOGISKA EGENSKAPER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 xml:space="preserve">5.1 </w:t>
      </w:r>
      <w:r w:rsidRPr="00EF2BEF">
        <w:rPr>
          <w:b/>
          <w:szCs w:val="22"/>
          <w:lang w:val="sv-SE"/>
        </w:rPr>
        <w:tab/>
        <w:t>Farmakodynamiska egenskaper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Farmakoterapeutisk grupp: </w:t>
      </w:r>
      <w:r w:rsidR="0023205F" w:rsidRPr="00EF2BEF">
        <w:rPr>
          <w:szCs w:val="22"/>
          <w:lang w:val="sv-SE"/>
        </w:rPr>
        <w:t xml:space="preserve">Övriga immunsuppressiva medel, </w:t>
      </w:r>
      <w:r w:rsidRPr="00EF2BEF">
        <w:rPr>
          <w:szCs w:val="22"/>
          <w:lang w:val="sv-SE"/>
        </w:rPr>
        <w:t xml:space="preserve">ATC-kod: </w:t>
      </w:r>
      <w:bookmarkStart w:id="1" w:name="_Hlk14430722"/>
      <w:r w:rsidR="0023205F" w:rsidRPr="00EF2BEF">
        <w:rPr>
          <w:bCs/>
          <w:szCs w:val="22"/>
        </w:rPr>
        <w:t>L04AX07</w:t>
      </w:r>
      <w:bookmarkEnd w:id="1"/>
    </w:p>
    <w:p w:rsidR="00E04A4D" w:rsidRPr="00EF2BEF" w:rsidRDefault="00E04A4D" w:rsidP="00CD1C23">
      <w:pPr>
        <w:widowControl w:val="0"/>
        <w:tabs>
          <w:tab w:val="clear" w:pos="567"/>
        </w:tabs>
        <w:spacing w:line="240" w:lineRule="auto"/>
        <w:rPr>
          <w:szCs w:val="22"/>
          <w:u w:val="single"/>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Verkningsmekanism</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De antiinflammatoriska och immunmodulerande effekterna av dimetylfumarat och dess metabolit monometylfumarat är inte fullt klarlagda men antas främst bero på interaktionen med intracellulärt reducerat glutation i celler direkt involverade i patogenesen vid psoriasis. Denna interaktion med glutation leder till hämmad translokering till kärnan samt hämmad transkriptionsaktivitet i NF</w:t>
      </w:r>
      <w:r w:rsidRPr="00EF2BEF">
        <w:rPr>
          <w:szCs w:val="22"/>
          <w:lang w:val="sv-SE"/>
        </w:rPr>
        <w:noBreakHyphen/>
        <w:t>κB (</w:t>
      </w:r>
      <w:r w:rsidRPr="00EF2BEF">
        <w:rPr>
          <w:i/>
          <w:iCs/>
          <w:szCs w:val="22"/>
          <w:lang w:val="sv-SE"/>
        </w:rPr>
        <w:t>Nuclear Factor kappa</w:t>
      </w:r>
      <w:r w:rsidRPr="00EF2BEF">
        <w:rPr>
          <w:i/>
          <w:iCs/>
          <w:szCs w:val="22"/>
          <w:lang w:val="sv-SE"/>
        </w:rPr>
        <w:noBreakHyphen/>
        <w:t>light</w:t>
      </w:r>
      <w:r w:rsidRPr="00EF2BEF">
        <w:rPr>
          <w:i/>
          <w:iCs/>
          <w:szCs w:val="22"/>
          <w:lang w:val="sv-SE"/>
        </w:rPr>
        <w:noBreakHyphen/>
        <w:t>chain</w:t>
      </w:r>
      <w:r w:rsidRPr="00EF2BEF">
        <w:rPr>
          <w:i/>
          <w:iCs/>
          <w:szCs w:val="22"/>
          <w:lang w:val="sv-SE"/>
        </w:rPr>
        <w:noBreakHyphen/>
        <w:t>enhancer of activated B-cells).</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Den huvudsakliga aktiviteten hos dimetylfumarat och monometylfumarat anses vara immunmodulerande, vilket resulterar i en övergång i T-hjälparceller (Th) från Th1 och Th17-profilen till en Th2-fenotyp. Produktion av inflammatoriskt cytokin minskar med induktion av proapoptotiska händelser, hämning av keratinocytproliferation, minskat uttryck av adhesionsmolekyler och minskat inflammatoriskt infiltrat i psoriasisplack.</w:t>
      </w:r>
    </w:p>
    <w:p w:rsidR="00E04A4D" w:rsidRPr="00EF2BEF" w:rsidRDefault="00E04A4D" w:rsidP="00CD1C23">
      <w:pPr>
        <w:widowControl w:val="0"/>
        <w:tabs>
          <w:tab w:val="clear" w:pos="567"/>
        </w:tabs>
        <w:spacing w:line="240" w:lineRule="auto"/>
        <w:rPr>
          <w:szCs w:val="22"/>
          <w:u w:val="single"/>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Klinisk effekt och säkerhet</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Säkerhet och effekt för Skilarence utvärderades i en dubbelblind, trearmad</w:t>
      </w:r>
      <w:r w:rsidR="003A0C9E" w:rsidRPr="00EF2BEF">
        <w:rPr>
          <w:szCs w:val="22"/>
          <w:lang w:val="sv-SE"/>
        </w:rPr>
        <w:t xml:space="preserve"> fas III-studie (1102)</w:t>
      </w:r>
      <w:r w:rsidRPr="00EF2BEF">
        <w:rPr>
          <w:szCs w:val="22"/>
          <w:lang w:val="sv-SE"/>
        </w:rPr>
        <w:t xml:space="preserve">, </w:t>
      </w:r>
      <w:r w:rsidR="003A0C9E" w:rsidRPr="00EF2BEF">
        <w:rPr>
          <w:szCs w:val="22"/>
          <w:lang w:val="sv-SE"/>
        </w:rPr>
        <w:t xml:space="preserve">kontrollerad med placebo och med </w:t>
      </w:r>
      <w:r w:rsidRPr="00EF2BEF">
        <w:rPr>
          <w:szCs w:val="22"/>
          <w:lang w:val="sv-SE"/>
        </w:rPr>
        <w:t xml:space="preserve">aktivt </w:t>
      </w:r>
      <w:r w:rsidR="003A0C9E" w:rsidRPr="00EF2BEF">
        <w:rPr>
          <w:szCs w:val="22"/>
          <w:lang w:val="sv-SE"/>
        </w:rPr>
        <w:t>jämförande medel</w:t>
      </w:r>
      <w:r w:rsidR="003B44DD" w:rsidRPr="00EF2BEF">
        <w:rPr>
          <w:szCs w:val="22"/>
          <w:lang w:val="sv-SE"/>
        </w:rPr>
        <w:t>,</w:t>
      </w:r>
      <w:r w:rsidR="003A0C9E" w:rsidRPr="00EF2BEF">
        <w:rPr>
          <w:szCs w:val="22"/>
          <w:lang w:val="sv-SE"/>
        </w:rPr>
        <w:t xml:space="preserve"> </w:t>
      </w:r>
      <w:r w:rsidRPr="00EF2BEF">
        <w:rPr>
          <w:szCs w:val="22"/>
          <w:lang w:val="sv-SE"/>
        </w:rPr>
        <w:t>bland patienter med måttlig till svår plackpsoriasis (studie 1102). 704 patienter randomiserades till att få Skilarence, ett aktivt jämförande medel (</w:t>
      </w:r>
      <w:r w:rsidR="00CF30B8" w:rsidRPr="00EF2BEF">
        <w:rPr>
          <w:szCs w:val="22"/>
          <w:lang w:val="sv-SE"/>
        </w:rPr>
        <w:t xml:space="preserve">Fumaderm, ett </w:t>
      </w:r>
      <w:r w:rsidRPr="00EF2BEF">
        <w:rPr>
          <w:szCs w:val="22"/>
          <w:lang w:val="sv-SE"/>
        </w:rPr>
        <w:t>kombinationsläkemedel med samma dimetylfumaratinnehåll plus 3 monoetylfumaratsalter) och placebo i förhållandet 2:2</w:t>
      </w:r>
      <w:r w:rsidR="00601F17" w:rsidRPr="00EF2BEF">
        <w:rPr>
          <w:szCs w:val="22"/>
          <w:lang w:val="sv-SE"/>
        </w:rPr>
        <w:t>:</w:t>
      </w:r>
      <w:r w:rsidRPr="00EF2BEF">
        <w:rPr>
          <w:szCs w:val="22"/>
          <w:lang w:val="sv-SE"/>
        </w:rPr>
        <w:t>1. Patienter</w:t>
      </w:r>
      <w:r w:rsidR="00601F17" w:rsidRPr="00EF2BEF">
        <w:rPr>
          <w:szCs w:val="22"/>
          <w:lang w:val="sv-SE"/>
        </w:rPr>
        <w:t>na</w:t>
      </w:r>
      <w:r w:rsidRPr="00EF2BEF">
        <w:rPr>
          <w:szCs w:val="22"/>
          <w:lang w:val="sv-SE"/>
        </w:rPr>
        <w:t xml:space="preserve"> inledde behandling</w:t>
      </w:r>
      <w:r w:rsidR="00601F17" w:rsidRPr="00EF2BEF">
        <w:rPr>
          <w:szCs w:val="22"/>
          <w:lang w:val="sv-SE"/>
        </w:rPr>
        <w:t>en</w:t>
      </w:r>
      <w:r w:rsidRPr="00EF2BEF">
        <w:rPr>
          <w:szCs w:val="22"/>
          <w:lang w:val="sv-SE"/>
        </w:rPr>
        <w:t xml:space="preserve"> med tabletter innehållande 30 mg/dag dimetylfumarat eller placebo vilket titrerades upp till en högsta dos på 720 mg/dag i båda aktiva behandlingsarmar såsom beskrivs i avsnitt 4.2. Om behandlingsframgång sågs innan den högsta dosen på 720 mg/dag dimetylfumarat uppnåddes behövdes ingen ytterligare dosökning och dosen kunde stegvis sänkas till en individuellt avpassad underhållsdos. Vid enskilda fall av intolerabilitet vid doshöjningen vecka 4 till 16 fick patienten återgå till den senast tolererade dosen som tagits sedan början på vecka 4, vilket fick bli underhållsdosen tills slutet av behandlingsperioden (vecka 16). Patienter fick behandling i upp till 16 veckor och uppföljningsbesök planerades i upp till 12 månader efter avslutad behandling.</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Demografiska egenskaper och egenskaper vid baseline var jämnt fördelade mellan behandlingsgrupperna. Av 699 patienter var de flesta kaukasier (99 %) och män (65 %) och genomsnittlig ålder var 44 år. De flesta patienter (91 %) var &lt;65</w:t>
      </w:r>
      <w:r w:rsidR="00855F37" w:rsidRPr="00EF2BEF">
        <w:rPr>
          <w:szCs w:val="22"/>
          <w:lang w:val="sv-SE"/>
        </w:rPr>
        <w:t> år</w:t>
      </w:r>
      <w:r w:rsidRPr="00EF2BEF">
        <w:rPr>
          <w:szCs w:val="22"/>
          <w:lang w:val="sv-SE"/>
        </w:rPr>
        <w:t>. De flesta patienter hade måttlig psoriasis utvärderad med PASI (</w:t>
      </w:r>
      <w:r w:rsidRPr="00EF2BEF">
        <w:rPr>
          <w:i/>
          <w:szCs w:val="22"/>
          <w:lang w:val="sv-SE"/>
        </w:rPr>
        <w:t>Psoriasis Area and Severity Index</w:t>
      </w:r>
      <w:r w:rsidRPr="00EF2BEF">
        <w:rPr>
          <w:szCs w:val="22"/>
          <w:lang w:val="sv-SE"/>
        </w:rPr>
        <w:t xml:space="preserve">) och PGA (Läkarens globala bedömning) vid baseline: genomsnittlig PASI-poäng vid baseline var 16,35 och 60 % av patienter fick en poäng klassad som måttlig enligt PGA. Flertalet patienter rapporterade att psoriasis hade en </w:t>
      </w:r>
      <w:r w:rsidR="00E04A4D" w:rsidRPr="00EF2BEF">
        <w:rPr>
          <w:szCs w:val="22"/>
          <w:lang w:val="sv-SE"/>
        </w:rPr>
        <w:t>”</w:t>
      </w:r>
      <w:r w:rsidRPr="00EF2BEF">
        <w:rPr>
          <w:szCs w:val="22"/>
          <w:lang w:val="sv-SE"/>
        </w:rPr>
        <w:t>mycket stor</w:t>
      </w:r>
      <w:r w:rsidR="00E04A4D" w:rsidRPr="00EF2BEF">
        <w:rPr>
          <w:szCs w:val="22"/>
          <w:lang w:val="sv-SE"/>
        </w:rPr>
        <w:t>” eller ”</w:t>
      </w:r>
      <w:r w:rsidRPr="00EF2BEF">
        <w:rPr>
          <w:szCs w:val="22"/>
          <w:lang w:val="sv-SE"/>
        </w:rPr>
        <w:t>extremt stor</w:t>
      </w:r>
      <w:r w:rsidR="00E04A4D" w:rsidRPr="00EF2BEF">
        <w:rPr>
          <w:szCs w:val="22"/>
          <w:lang w:val="sv-SE"/>
        </w:rPr>
        <w:t>”</w:t>
      </w:r>
      <w:r w:rsidRPr="00EF2BEF">
        <w:rPr>
          <w:szCs w:val="22"/>
          <w:lang w:val="sv-SE"/>
        </w:rPr>
        <w:t xml:space="preserve"> inverkan på livskvalitet baserat på DLQI (dermatologisk livskvalitetsenkät), med en genomsnittlig - DLQI poäng på 11,5.</w:t>
      </w:r>
    </w:p>
    <w:p w:rsidR="00E04A4D" w:rsidRPr="00EF2BEF" w:rsidRDefault="00035168" w:rsidP="00CD1C23">
      <w:pPr>
        <w:widowControl w:val="0"/>
        <w:tabs>
          <w:tab w:val="clear" w:pos="567"/>
        </w:tabs>
        <w:spacing w:line="240" w:lineRule="auto"/>
        <w:rPr>
          <w:szCs w:val="22"/>
          <w:lang w:val="sv-SE"/>
        </w:rPr>
      </w:pPr>
      <w:r w:rsidRPr="00EF2BEF">
        <w:rPr>
          <w:szCs w:val="22"/>
          <w:lang w:val="sv-SE"/>
        </w:rPr>
        <w:t xml:space="preserve"> </w:t>
      </w:r>
    </w:p>
    <w:p w:rsidR="00E04A4D" w:rsidRPr="00EF2BEF" w:rsidRDefault="00035168" w:rsidP="00CD1C23">
      <w:pPr>
        <w:widowControl w:val="0"/>
        <w:tabs>
          <w:tab w:val="clear" w:pos="567"/>
        </w:tabs>
        <w:autoSpaceDE w:val="0"/>
        <w:autoSpaceDN w:val="0"/>
        <w:adjustRightInd w:val="0"/>
        <w:spacing w:line="240" w:lineRule="auto"/>
        <w:rPr>
          <w:szCs w:val="22"/>
          <w:lang w:val="sv-SE"/>
        </w:rPr>
      </w:pPr>
      <w:bookmarkStart w:id="2" w:name="_Ref431313822"/>
      <w:r w:rsidRPr="00EF2BEF">
        <w:rPr>
          <w:szCs w:val="22"/>
          <w:lang w:val="sv-SE"/>
        </w:rPr>
        <w:t>Efter 16 veckors behandling konstaterades Skilarence vara överlägsen placebo (p&lt;0,0001) baserat på PASI 75 och PGA-poäng på fri från eller nästan fri från och icke underlägsen (non-inferior)</w:t>
      </w:r>
      <w:r w:rsidR="00F92F13" w:rsidRPr="00EF2BEF">
        <w:rPr>
          <w:szCs w:val="22"/>
          <w:lang w:val="sv-SE"/>
        </w:rPr>
        <w:t xml:space="preserve"> (med hjälp av en non-inferiority-marginal på 15 %)</w:t>
      </w:r>
      <w:r w:rsidRPr="00EF2BEF">
        <w:rPr>
          <w:szCs w:val="22"/>
          <w:lang w:val="sv-SE"/>
        </w:rPr>
        <w:t xml:space="preserve"> till det aktiva jämförande medlet (</w:t>
      </w:r>
      <w:r w:rsidR="00E04A4D" w:rsidRPr="00EF2BEF">
        <w:rPr>
          <w:szCs w:val="22"/>
          <w:lang w:val="sv-SE"/>
        </w:rPr>
        <w:t>p&lt;0,0003</w:t>
      </w:r>
      <w:r w:rsidRPr="00EF2BEF">
        <w:rPr>
          <w:szCs w:val="22"/>
          <w:lang w:val="sv-SE"/>
        </w:rPr>
        <w:t>) baserat på PASI 75.</w:t>
      </w:r>
    </w:p>
    <w:bookmarkEnd w:id="2"/>
    <w:p w:rsidR="00E04A4D" w:rsidRPr="00EF2BEF" w:rsidRDefault="00E04A4D" w:rsidP="00CD1C23">
      <w:pPr>
        <w:widowControl w:val="0"/>
        <w:tabs>
          <w:tab w:val="clear" w:pos="567"/>
        </w:tabs>
        <w:spacing w:line="240" w:lineRule="auto"/>
        <w:rPr>
          <w:szCs w:val="22"/>
          <w:lang w:val="sv-SE"/>
        </w:rPr>
      </w:pPr>
    </w:p>
    <w:p w:rsidR="00045462" w:rsidRPr="00EF2BEF" w:rsidRDefault="00045462" w:rsidP="00CD1C23">
      <w:pPr>
        <w:widowControl w:val="0"/>
        <w:tabs>
          <w:tab w:val="clear" w:pos="567"/>
        </w:tabs>
        <w:spacing w:line="240" w:lineRule="auto"/>
        <w:rPr>
          <w:szCs w:val="22"/>
          <w:lang w:val="sv-SE"/>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045462" w:rsidRPr="00EF2BEF" w:rsidTr="00045462">
        <w:tc>
          <w:tcPr>
            <w:tcW w:w="9180" w:type="dxa"/>
            <w:gridSpan w:val="7"/>
          </w:tcPr>
          <w:p w:rsidR="00045462" w:rsidRPr="00EF2BEF" w:rsidRDefault="00045462" w:rsidP="00CD1C23">
            <w:pPr>
              <w:keepNext/>
              <w:keepLines/>
              <w:tabs>
                <w:tab w:val="clear" w:pos="567"/>
              </w:tabs>
              <w:spacing w:line="240" w:lineRule="auto"/>
              <w:rPr>
                <w:b/>
                <w:szCs w:val="22"/>
                <w:lang w:val="sv-SE" w:eastAsia="nl-BE"/>
              </w:rPr>
            </w:pPr>
            <w:r w:rsidRPr="00EF2BEF">
              <w:rPr>
                <w:b/>
                <w:szCs w:val="22"/>
                <w:lang w:val="sv-SE"/>
              </w:rPr>
              <w:t>Sammanfattning av klinisk effekt efter 16 veckors behandling i studie 1102</w:t>
            </w:r>
          </w:p>
        </w:tc>
      </w:tr>
      <w:tr w:rsidR="00045462" w:rsidRPr="00EF2BEF" w:rsidTr="00045462">
        <w:tc>
          <w:tcPr>
            <w:tcW w:w="4077" w:type="dxa"/>
            <w:tcBorders>
              <w:top w:val="single" w:sz="4" w:space="0" w:color="auto"/>
            </w:tcBorders>
          </w:tcPr>
          <w:p w:rsidR="00045462" w:rsidRPr="00EF2BEF" w:rsidRDefault="00045462" w:rsidP="00CD1C23">
            <w:pPr>
              <w:keepNext/>
              <w:keepLines/>
              <w:tabs>
                <w:tab w:val="clear" w:pos="567"/>
              </w:tabs>
              <w:spacing w:line="240" w:lineRule="auto"/>
              <w:rPr>
                <w:b/>
                <w:szCs w:val="22"/>
                <w:lang w:eastAsia="nl-BE"/>
              </w:rPr>
            </w:pPr>
            <w:r w:rsidRPr="00EF2BEF">
              <w:rPr>
                <w:b/>
                <w:szCs w:val="22"/>
                <w:lang w:val="sv-SE"/>
              </w:rPr>
              <w:t>Bedömning</w:t>
            </w:r>
          </w:p>
        </w:tc>
        <w:tc>
          <w:tcPr>
            <w:tcW w:w="1843" w:type="dxa"/>
            <w:gridSpan w:val="2"/>
            <w:tcBorders>
              <w:top w:val="single" w:sz="4" w:space="0" w:color="auto"/>
              <w:left w:val="nil"/>
            </w:tcBorders>
          </w:tcPr>
          <w:p w:rsidR="00045462" w:rsidRPr="00EF2BEF" w:rsidRDefault="00045462" w:rsidP="00CD1C23">
            <w:pPr>
              <w:keepNext/>
              <w:keepLines/>
              <w:tabs>
                <w:tab w:val="clear" w:pos="567"/>
              </w:tabs>
              <w:spacing w:line="240" w:lineRule="auto"/>
              <w:jc w:val="center"/>
              <w:rPr>
                <w:b/>
                <w:szCs w:val="22"/>
                <w:lang w:eastAsia="nl-BE"/>
              </w:rPr>
            </w:pPr>
            <w:r w:rsidRPr="00EF2BEF">
              <w:rPr>
                <w:b/>
                <w:szCs w:val="22"/>
                <w:lang w:eastAsia="nl-BE"/>
              </w:rPr>
              <w:t>Skilarence</w:t>
            </w:r>
          </w:p>
        </w:tc>
        <w:tc>
          <w:tcPr>
            <w:tcW w:w="1418" w:type="dxa"/>
            <w:gridSpan w:val="3"/>
            <w:tcBorders>
              <w:top w:val="single" w:sz="4" w:space="0" w:color="auto"/>
              <w:left w:val="nil"/>
            </w:tcBorders>
          </w:tcPr>
          <w:p w:rsidR="00045462" w:rsidRPr="00EF2BEF" w:rsidRDefault="00045462" w:rsidP="00CD1C23">
            <w:pPr>
              <w:keepNext/>
              <w:keepLines/>
              <w:tabs>
                <w:tab w:val="clear" w:pos="567"/>
              </w:tabs>
              <w:spacing w:line="240" w:lineRule="auto"/>
              <w:jc w:val="center"/>
              <w:rPr>
                <w:b/>
                <w:szCs w:val="22"/>
                <w:lang w:eastAsia="nl-BE"/>
              </w:rPr>
            </w:pPr>
            <w:r w:rsidRPr="00EF2BEF">
              <w:rPr>
                <w:b/>
                <w:szCs w:val="22"/>
                <w:lang w:eastAsia="nl-BE"/>
              </w:rPr>
              <w:t>Placebo</w:t>
            </w:r>
          </w:p>
        </w:tc>
        <w:tc>
          <w:tcPr>
            <w:tcW w:w="1842" w:type="dxa"/>
            <w:tcBorders>
              <w:top w:val="single" w:sz="4" w:space="0" w:color="auto"/>
              <w:left w:val="nil"/>
            </w:tcBorders>
          </w:tcPr>
          <w:p w:rsidR="00045462" w:rsidRPr="00EF2BEF" w:rsidRDefault="00045462" w:rsidP="00CD1C23">
            <w:pPr>
              <w:keepNext/>
              <w:keepLines/>
              <w:tabs>
                <w:tab w:val="clear" w:pos="567"/>
              </w:tabs>
              <w:spacing w:line="240" w:lineRule="auto"/>
              <w:jc w:val="center"/>
              <w:rPr>
                <w:b/>
                <w:szCs w:val="22"/>
                <w:lang w:eastAsia="nl-BE"/>
              </w:rPr>
            </w:pPr>
            <w:r w:rsidRPr="00EF2BEF">
              <w:rPr>
                <w:b/>
                <w:szCs w:val="22"/>
                <w:lang w:eastAsia="nl-BE"/>
              </w:rPr>
              <w:t>Fumaderm</w:t>
            </w:r>
          </w:p>
        </w:tc>
      </w:tr>
      <w:tr w:rsidR="00045462" w:rsidRPr="00EF2BEF" w:rsidTr="00045462">
        <w:tc>
          <w:tcPr>
            <w:tcW w:w="4077" w:type="dxa"/>
            <w:tcBorders>
              <w:bottom w:val="single" w:sz="4" w:space="0" w:color="auto"/>
            </w:tcBorders>
          </w:tcPr>
          <w:p w:rsidR="00045462" w:rsidRPr="00EF2BEF" w:rsidRDefault="00045462" w:rsidP="00CD1C23">
            <w:pPr>
              <w:keepNext/>
              <w:keepLines/>
              <w:tabs>
                <w:tab w:val="clear" w:pos="567"/>
              </w:tabs>
              <w:spacing w:line="240" w:lineRule="auto"/>
              <w:rPr>
                <w:szCs w:val="22"/>
                <w:lang w:eastAsia="nl-BE"/>
              </w:rPr>
            </w:pPr>
          </w:p>
        </w:tc>
        <w:tc>
          <w:tcPr>
            <w:tcW w:w="1843" w:type="dxa"/>
            <w:gridSpan w:val="2"/>
            <w:tcBorders>
              <w:left w:val="nil"/>
              <w:bottom w:val="single" w:sz="4" w:space="0" w:color="auto"/>
            </w:tcBorders>
          </w:tcPr>
          <w:p w:rsidR="00045462" w:rsidRPr="00EF2BEF" w:rsidRDefault="00045462" w:rsidP="00CD1C23">
            <w:pPr>
              <w:keepNext/>
              <w:keepLines/>
              <w:tabs>
                <w:tab w:val="clear" w:pos="567"/>
              </w:tabs>
              <w:spacing w:line="240" w:lineRule="auto"/>
              <w:jc w:val="center"/>
              <w:rPr>
                <w:szCs w:val="22"/>
                <w:lang w:eastAsia="nl-BE"/>
              </w:rPr>
            </w:pPr>
            <w:r w:rsidRPr="00EF2BEF">
              <w:rPr>
                <w:b/>
                <w:szCs w:val="22"/>
                <w:lang w:eastAsia="nl-BE"/>
              </w:rPr>
              <w:t>N=267</w:t>
            </w:r>
          </w:p>
        </w:tc>
        <w:tc>
          <w:tcPr>
            <w:tcW w:w="1418" w:type="dxa"/>
            <w:gridSpan w:val="3"/>
            <w:tcBorders>
              <w:left w:val="nil"/>
              <w:bottom w:val="single" w:sz="4" w:space="0" w:color="auto"/>
            </w:tcBorders>
          </w:tcPr>
          <w:p w:rsidR="00045462" w:rsidRPr="00EF2BEF" w:rsidRDefault="00045462" w:rsidP="00CD1C23">
            <w:pPr>
              <w:keepNext/>
              <w:keepLines/>
              <w:tabs>
                <w:tab w:val="clear" w:pos="567"/>
              </w:tabs>
              <w:spacing w:line="240" w:lineRule="auto"/>
              <w:jc w:val="center"/>
              <w:rPr>
                <w:szCs w:val="22"/>
                <w:lang w:eastAsia="nl-BE"/>
              </w:rPr>
            </w:pPr>
            <w:r w:rsidRPr="00EF2BEF">
              <w:rPr>
                <w:b/>
                <w:szCs w:val="22"/>
                <w:lang w:eastAsia="nl-BE"/>
              </w:rPr>
              <w:t>N=131</w:t>
            </w:r>
          </w:p>
        </w:tc>
        <w:tc>
          <w:tcPr>
            <w:tcW w:w="1842" w:type="dxa"/>
            <w:tcBorders>
              <w:left w:val="nil"/>
              <w:bottom w:val="single" w:sz="4" w:space="0" w:color="auto"/>
            </w:tcBorders>
          </w:tcPr>
          <w:p w:rsidR="00045462" w:rsidRPr="00EF2BEF" w:rsidRDefault="00045462" w:rsidP="00CD1C23">
            <w:pPr>
              <w:keepNext/>
              <w:keepLines/>
              <w:tabs>
                <w:tab w:val="clear" w:pos="567"/>
              </w:tabs>
              <w:spacing w:line="240" w:lineRule="auto"/>
              <w:jc w:val="center"/>
              <w:rPr>
                <w:szCs w:val="22"/>
                <w:lang w:eastAsia="nl-BE"/>
              </w:rPr>
            </w:pPr>
            <w:r w:rsidRPr="00EF2BEF">
              <w:rPr>
                <w:b/>
                <w:szCs w:val="22"/>
                <w:lang w:eastAsia="nl-BE"/>
              </w:rPr>
              <w:t>N=273</w:t>
            </w:r>
          </w:p>
        </w:tc>
      </w:tr>
      <w:tr w:rsidR="00045462" w:rsidRPr="00EF2BEF" w:rsidTr="00045462">
        <w:tc>
          <w:tcPr>
            <w:tcW w:w="9180" w:type="dxa"/>
            <w:gridSpan w:val="7"/>
            <w:tcBorders>
              <w:top w:val="single" w:sz="4" w:space="0" w:color="auto"/>
            </w:tcBorders>
          </w:tcPr>
          <w:p w:rsidR="00045462" w:rsidRPr="00EF2BEF" w:rsidRDefault="00045462" w:rsidP="00CD1C23">
            <w:pPr>
              <w:keepNext/>
              <w:keepLines/>
              <w:tabs>
                <w:tab w:val="clear" w:pos="567"/>
              </w:tabs>
              <w:spacing w:line="240" w:lineRule="auto"/>
              <w:rPr>
                <w:szCs w:val="22"/>
                <w:lang w:val="it-IT"/>
              </w:rPr>
            </w:pPr>
            <w:r w:rsidRPr="00EF2BEF">
              <w:rPr>
                <w:b/>
                <w:szCs w:val="22"/>
                <w:lang w:val="sv-SE"/>
              </w:rPr>
              <w:t>Superiority-prövning vs placebo</w:t>
            </w:r>
          </w:p>
        </w:tc>
      </w:tr>
      <w:tr w:rsidR="00045462" w:rsidRPr="00EF2BEF" w:rsidTr="00045462">
        <w:tc>
          <w:tcPr>
            <w:tcW w:w="4077" w:type="dxa"/>
          </w:tcPr>
          <w:p w:rsidR="00045462" w:rsidRPr="00EF2BEF" w:rsidRDefault="00045462" w:rsidP="00CD1C23">
            <w:pPr>
              <w:keepNext/>
              <w:widowControl w:val="0"/>
              <w:tabs>
                <w:tab w:val="clear" w:pos="567"/>
              </w:tabs>
              <w:spacing w:line="240" w:lineRule="auto"/>
              <w:jc w:val="both"/>
              <w:rPr>
                <w:szCs w:val="22"/>
                <w:lang w:val="sv-SE"/>
              </w:rPr>
            </w:pPr>
            <w:r w:rsidRPr="00EF2BEF">
              <w:rPr>
                <w:b/>
                <w:szCs w:val="22"/>
                <w:lang w:val="sv-SE"/>
              </w:rPr>
              <w:t>PASI 75</w:t>
            </w:r>
            <w:r w:rsidRPr="00EF2BEF">
              <w:rPr>
                <w:szCs w:val="22"/>
                <w:lang w:val="sv-SE"/>
              </w:rPr>
              <w:t>, n (%)</w:t>
            </w:r>
          </w:p>
        </w:tc>
        <w:tc>
          <w:tcPr>
            <w:tcW w:w="1843" w:type="dxa"/>
            <w:gridSpan w:val="2"/>
            <w:tcBorders>
              <w:left w:val="nil"/>
            </w:tcBorders>
            <w:vAlign w:val="center"/>
          </w:tcPr>
          <w:p w:rsidR="00045462" w:rsidRPr="00EF2BEF" w:rsidRDefault="00045462" w:rsidP="00CD1C23">
            <w:pPr>
              <w:keepNext/>
              <w:keepLines/>
              <w:tabs>
                <w:tab w:val="clear" w:pos="567"/>
              </w:tabs>
              <w:spacing w:line="240" w:lineRule="auto"/>
              <w:jc w:val="center"/>
              <w:rPr>
                <w:b/>
                <w:szCs w:val="22"/>
                <w:lang w:eastAsia="nl-BE"/>
              </w:rPr>
            </w:pPr>
            <w:r w:rsidRPr="00EF2BEF">
              <w:rPr>
                <w:szCs w:val="22"/>
                <w:lang w:eastAsia="nl-BE"/>
              </w:rPr>
              <w:t>100 (37,5)</w:t>
            </w:r>
          </w:p>
        </w:tc>
        <w:tc>
          <w:tcPr>
            <w:tcW w:w="1418" w:type="dxa"/>
            <w:gridSpan w:val="3"/>
            <w:tcBorders>
              <w:left w:val="nil"/>
            </w:tcBorders>
            <w:vAlign w:val="center"/>
          </w:tcPr>
          <w:p w:rsidR="00045462" w:rsidRPr="00EF2BEF" w:rsidRDefault="00045462" w:rsidP="00CD1C23">
            <w:pPr>
              <w:keepNext/>
              <w:keepLines/>
              <w:tabs>
                <w:tab w:val="clear" w:pos="567"/>
              </w:tabs>
              <w:spacing w:line="240" w:lineRule="auto"/>
              <w:jc w:val="center"/>
              <w:rPr>
                <w:szCs w:val="22"/>
                <w:lang w:eastAsia="nl-BE"/>
              </w:rPr>
            </w:pPr>
            <w:r w:rsidRPr="00EF2BEF">
              <w:rPr>
                <w:szCs w:val="22"/>
                <w:lang w:eastAsia="nl-BE"/>
              </w:rPr>
              <w:t>20 (15,3)</w:t>
            </w:r>
          </w:p>
        </w:tc>
        <w:tc>
          <w:tcPr>
            <w:tcW w:w="1842" w:type="dxa"/>
            <w:tcBorders>
              <w:left w:val="nil"/>
            </w:tcBorders>
            <w:vAlign w:val="center"/>
          </w:tcPr>
          <w:p w:rsidR="00045462" w:rsidRPr="00EF2BEF" w:rsidRDefault="00045462" w:rsidP="00CD1C23">
            <w:pPr>
              <w:keepNext/>
              <w:keepLines/>
              <w:tabs>
                <w:tab w:val="clear" w:pos="567"/>
              </w:tabs>
              <w:spacing w:line="240" w:lineRule="auto"/>
              <w:jc w:val="center"/>
              <w:rPr>
                <w:szCs w:val="22"/>
                <w:lang w:eastAsia="nl-BE"/>
              </w:rPr>
            </w:pPr>
            <w:r w:rsidRPr="00EF2BEF">
              <w:rPr>
                <w:szCs w:val="22"/>
                <w:lang w:eastAsia="nl-BE"/>
              </w:rPr>
              <w:t>110 (40,3)</w:t>
            </w:r>
          </w:p>
        </w:tc>
      </w:tr>
      <w:tr w:rsidR="00045462" w:rsidRPr="00EF2BEF" w:rsidTr="00045462">
        <w:tc>
          <w:tcPr>
            <w:tcW w:w="4077" w:type="dxa"/>
          </w:tcPr>
          <w:p w:rsidR="00045462" w:rsidRPr="00EF2BEF" w:rsidRDefault="00045462" w:rsidP="00CD1C23">
            <w:pPr>
              <w:keepNext/>
              <w:widowControl w:val="0"/>
              <w:tabs>
                <w:tab w:val="clear" w:pos="567"/>
              </w:tabs>
              <w:spacing w:line="240" w:lineRule="auto"/>
              <w:ind w:left="142"/>
              <w:rPr>
                <w:szCs w:val="22"/>
                <w:lang w:val="sv-SE"/>
              </w:rPr>
            </w:pPr>
            <w:r w:rsidRPr="00EF2BEF">
              <w:rPr>
                <w:szCs w:val="22"/>
                <w:lang w:val="sv-SE"/>
              </w:rPr>
              <w:t>p-värde</w:t>
            </w:r>
          </w:p>
        </w:tc>
        <w:tc>
          <w:tcPr>
            <w:tcW w:w="2552" w:type="dxa"/>
            <w:gridSpan w:val="3"/>
            <w:tcBorders>
              <w:left w:val="nil"/>
            </w:tcBorders>
          </w:tcPr>
          <w:p w:rsidR="00045462" w:rsidRPr="00EF2BEF" w:rsidRDefault="00045462" w:rsidP="00CD1C23">
            <w:pPr>
              <w:tabs>
                <w:tab w:val="clear" w:pos="567"/>
              </w:tabs>
              <w:spacing w:line="240" w:lineRule="auto"/>
              <w:ind w:right="317"/>
              <w:jc w:val="right"/>
              <w:rPr>
                <w:szCs w:val="22"/>
                <w:vertAlign w:val="superscript"/>
                <w:lang w:eastAsia="nl-BE"/>
              </w:rPr>
            </w:pPr>
            <w:r w:rsidRPr="00EF2BEF">
              <w:rPr>
                <w:szCs w:val="22"/>
                <w:lang w:eastAsia="nl-BE"/>
              </w:rPr>
              <w:t>&lt;0,0001</w:t>
            </w:r>
            <w:r w:rsidRPr="00EF2BEF">
              <w:rPr>
                <w:szCs w:val="22"/>
                <w:vertAlign w:val="superscript"/>
                <w:lang w:eastAsia="nl-BE"/>
              </w:rPr>
              <w:t>a</w:t>
            </w:r>
          </w:p>
        </w:tc>
        <w:tc>
          <w:tcPr>
            <w:tcW w:w="2551" w:type="dxa"/>
            <w:gridSpan w:val="3"/>
            <w:tcBorders>
              <w:left w:val="nil"/>
            </w:tcBorders>
          </w:tcPr>
          <w:p w:rsidR="00045462" w:rsidRPr="00EF2BEF" w:rsidRDefault="00045462" w:rsidP="00CD1C23">
            <w:pPr>
              <w:tabs>
                <w:tab w:val="clear" w:pos="567"/>
              </w:tabs>
              <w:spacing w:line="240" w:lineRule="auto"/>
              <w:ind w:left="317"/>
              <w:rPr>
                <w:szCs w:val="22"/>
                <w:vertAlign w:val="superscript"/>
                <w:lang w:eastAsia="nl-BE"/>
              </w:rPr>
            </w:pPr>
            <w:r w:rsidRPr="00EF2BEF">
              <w:rPr>
                <w:szCs w:val="22"/>
                <w:lang w:eastAsia="nl-BE"/>
              </w:rPr>
              <w:t>&lt;0,0001</w:t>
            </w:r>
            <w:r w:rsidRPr="00EF2BEF">
              <w:rPr>
                <w:szCs w:val="22"/>
                <w:vertAlign w:val="superscript"/>
                <w:lang w:eastAsia="nl-BE"/>
              </w:rPr>
              <w:t>a</w:t>
            </w:r>
          </w:p>
        </w:tc>
      </w:tr>
      <w:tr w:rsidR="00045462" w:rsidRPr="00EF2BEF" w:rsidTr="00045462">
        <w:tc>
          <w:tcPr>
            <w:tcW w:w="4077" w:type="dxa"/>
          </w:tcPr>
          <w:p w:rsidR="00045462" w:rsidRPr="00EF2BEF" w:rsidRDefault="00045462" w:rsidP="00CD1C23">
            <w:pPr>
              <w:keepNext/>
              <w:widowControl w:val="0"/>
              <w:tabs>
                <w:tab w:val="clear" w:pos="567"/>
              </w:tabs>
              <w:spacing w:line="240" w:lineRule="auto"/>
              <w:ind w:left="142"/>
              <w:rPr>
                <w:b/>
                <w:szCs w:val="22"/>
                <w:lang w:val="sv-SE"/>
              </w:rPr>
            </w:pPr>
            <w:r w:rsidRPr="00EF2BEF">
              <w:rPr>
                <w:szCs w:val="22"/>
                <w:lang w:val="sv-SE"/>
              </w:rPr>
              <w:t>Dubbelsidig 99,24 % KI</w:t>
            </w:r>
          </w:p>
        </w:tc>
        <w:tc>
          <w:tcPr>
            <w:tcW w:w="2552" w:type="dxa"/>
            <w:gridSpan w:val="3"/>
            <w:tcBorders>
              <w:left w:val="nil"/>
            </w:tcBorders>
          </w:tcPr>
          <w:p w:rsidR="00045462" w:rsidRPr="00EF2BEF" w:rsidRDefault="00045462" w:rsidP="00CD1C23">
            <w:pPr>
              <w:keepNext/>
              <w:keepLines/>
              <w:tabs>
                <w:tab w:val="clear" w:pos="567"/>
              </w:tabs>
              <w:spacing w:line="240" w:lineRule="auto"/>
              <w:ind w:right="284"/>
              <w:jc w:val="right"/>
              <w:rPr>
                <w:szCs w:val="22"/>
                <w:lang w:eastAsia="nl-BE"/>
              </w:rPr>
            </w:pPr>
            <w:r w:rsidRPr="00EF2BEF">
              <w:rPr>
                <w:szCs w:val="22"/>
                <w:lang w:val="it-IT" w:eastAsia="nl-BE"/>
              </w:rPr>
              <w:t>10,7, 33,7</w:t>
            </w:r>
            <w:r w:rsidRPr="00EF2BEF">
              <w:rPr>
                <w:szCs w:val="22"/>
                <w:vertAlign w:val="superscript"/>
                <w:lang w:val="it-IT" w:eastAsia="nl-BE"/>
              </w:rPr>
              <w:t>a</w:t>
            </w:r>
          </w:p>
        </w:tc>
        <w:tc>
          <w:tcPr>
            <w:tcW w:w="2551" w:type="dxa"/>
            <w:gridSpan w:val="3"/>
            <w:tcBorders>
              <w:left w:val="nil"/>
            </w:tcBorders>
          </w:tcPr>
          <w:p w:rsidR="00045462" w:rsidRPr="00EF2BEF" w:rsidRDefault="00045462" w:rsidP="00CD1C23">
            <w:pPr>
              <w:tabs>
                <w:tab w:val="clear" w:pos="567"/>
              </w:tabs>
              <w:spacing w:line="240" w:lineRule="auto"/>
              <w:ind w:left="175"/>
              <w:rPr>
                <w:szCs w:val="22"/>
                <w:lang w:eastAsia="nl-BE"/>
              </w:rPr>
            </w:pPr>
            <w:r w:rsidRPr="00EF2BEF">
              <w:rPr>
                <w:szCs w:val="22"/>
                <w:lang w:val="it-IT" w:eastAsia="nl-BE"/>
              </w:rPr>
              <w:t>13,5, 36,6</w:t>
            </w:r>
            <w:r w:rsidRPr="00EF2BEF">
              <w:rPr>
                <w:szCs w:val="22"/>
                <w:vertAlign w:val="superscript"/>
                <w:lang w:eastAsia="nl-BE"/>
              </w:rPr>
              <w:t>a</w:t>
            </w:r>
          </w:p>
        </w:tc>
      </w:tr>
      <w:tr w:rsidR="00045462" w:rsidRPr="00EF2BEF" w:rsidTr="00045462">
        <w:tc>
          <w:tcPr>
            <w:tcW w:w="4077" w:type="dxa"/>
          </w:tcPr>
          <w:p w:rsidR="00045462" w:rsidRPr="00EF2BEF" w:rsidRDefault="00045462" w:rsidP="00CD1C23">
            <w:pPr>
              <w:keepNext/>
              <w:widowControl w:val="0"/>
              <w:tabs>
                <w:tab w:val="clear" w:pos="567"/>
              </w:tabs>
              <w:spacing w:line="240" w:lineRule="auto"/>
              <w:rPr>
                <w:szCs w:val="22"/>
                <w:lang w:val="sv-SE"/>
              </w:rPr>
            </w:pPr>
            <w:r w:rsidRPr="00EF2BEF">
              <w:rPr>
                <w:b/>
                <w:szCs w:val="22"/>
                <w:lang w:val="sv-SE"/>
              </w:rPr>
              <w:t>PGA-poäng fri från eller nästan fri från,</w:t>
            </w:r>
            <w:r w:rsidRPr="00EF2BEF">
              <w:rPr>
                <w:szCs w:val="22"/>
                <w:lang w:val="sv-SE"/>
              </w:rPr>
              <w:t xml:space="preserve"> n (%)</w:t>
            </w:r>
          </w:p>
        </w:tc>
        <w:tc>
          <w:tcPr>
            <w:tcW w:w="1843" w:type="dxa"/>
            <w:gridSpan w:val="2"/>
            <w:tcBorders>
              <w:left w:val="nil"/>
            </w:tcBorders>
          </w:tcPr>
          <w:p w:rsidR="00045462" w:rsidRPr="00EF2BEF" w:rsidRDefault="00045462" w:rsidP="00CD1C23">
            <w:pPr>
              <w:keepNext/>
              <w:keepLines/>
              <w:tabs>
                <w:tab w:val="clear" w:pos="567"/>
              </w:tabs>
              <w:spacing w:line="240" w:lineRule="auto"/>
              <w:jc w:val="center"/>
              <w:rPr>
                <w:b/>
                <w:szCs w:val="22"/>
                <w:lang w:eastAsia="nl-BE"/>
              </w:rPr>
            </w:pPr>
            <w:r w:rsidRPr="00EF2BEF">
              <w:rPr>
                <w:szCs w:val="22"/>
                <w:lang w:eastAsia="nl-BE"/>
              </w:rPr>
              <w:t>88 (33,0)</w:t>
            </w:r>
          </w:p>
        </w:tc>
        <w:tc>
          <w:tcPr>
            <w:tcW w:w="1418" w:type="dxa"/>
            <w:gridSpan w:val="3"/>
            <w:tcBorders>
              <w:left w:val="nil"/>
            </w:tcBorders>
          </w:tcPr>
          <w:p w:rsidR="00045462" w:rsidRPr="00EF2BEF" w:rsidRDefault="00045462" w:rsidP="00CD1C23">
            <w:pPr>
              <w:keepNext/>
              <w:keepLines/>
              <w:tabs>
                <w:tab w:val="clear" w:pos="567"/>
              </w:tabs>
              <w:spacing w:line="240" w:lineRule="auto"/>
              <w:jc w:val="center"/>
              <w:rPr>
                <w:b/>
                <w:szCs w:val="22"/>
                <w:lang w:eastAsia="nl-BE"/>
              </w:rPr>
            </w:pPr>
            <w:r w:rsidRPr="00EF2BEF">
              <w:rPr>
                <w:szCs w:val="22"/>
                <w:lang w:eastAsia="nl-BE"/>
              </w:rPr>
              <w:t>17 (13,0)</w:t>
            </w:r>
          </w:p>
        </w:tc>
        <w:tc>
          <w:tcPr>
            <w:tcW w:w="1842" w:type="dxa"/>
            <w:tcBorders>
              <w:left w:val="nil"/>
            </w:tcBorders>
          </w:tcPr>
          <w:p w:rsidR="00045462" w:rsidRPr="00EF2BEF" w:rsidRDefault="00045462" w:rsidP="00CD1C23">
            <w:pPr>
              <w:keepNext/>
              <w:keepLines/>
              <w:tabs>
                <w:tab w:val="clear" w:pos="567"/>
              </w:tabs>
              <w:spacing w:line="240" w:lineRule="auto"/>
              <w:jc w:val="center"/>
              <w:rPr>
                <w:b/>
                <w:szCs w:val="22"/>
                <w:lang w:eastAsia="nl-BE"/>
              </w:rPr>
            </w:pPr>
            <w:r w:rsidRPr="00EF2BEF">
              <w:rPr>
                <w:szCs w:val="22"/>
                <w:lang w:eastAsia="nl-BE"/>
              </w:rPr>
              <w:t>102 (37,4)</w:t>
            </w:r>
          </w:p>
        </w:tc>
      </w:tr>
      <w:tr w:rsidR="00045462" w:rsidRPr="00EF2BEF" w:rsidTr="00045462">
        <w:tc>
          <w:tcPr>
            <w:tcW w:w="4077" w:type="dxa"/>
          </w:tcPr>
          <w:p w:rsidR="00045462" w:rsidRPr="00EF2BEF" w:rsidRDefault="00045462" w:rsidP="00CD1C23">
            <w:pPr>
              <w:keepNext/>
              <w:widowControl w:val="0"/>
              <w:tabs>
                <w:tab w:val="clear" w:pos="567"/>
              </w:tabs>
              <w:spacing w:line="240" w:lineRule="auto"/>
              <w:ind w:left="142"/>
              <w:rPr>
                <w:szCs w:val="22"/>
                <w:lang w:val="sv-SE"/>
              </w:rPr>
            </w:pPr>
            <w:r w:rsidRPr="00EF2BEF">
              <w:rPr>
                <w:szCs w:val="22"/>
                <w:lang w:val="sv-SE"/>
              </w:rPr>
              <w:t>p-värde</w:t>
            </w:r>
          </w:p>
        </w:tc>
        <w:tc>
          <w:tcPr>
            <w:tcW w:w="2552" w:type="dxa"/>
            <w:gridSpan w:val="3"/>
            <w:tcBorders>
              <w:left w:val="nil"/>
            </w:tcBorders>
          </w:tcPr>
          <w:p w:rsidR="00045462" w:rsidRPr="00EF2BEF" w:rsidRDefault="00045462" w:rsidP="00CD1C23">
            <w:pPr>
              <w:tabs>
                <w:tab w:val="clear" w:pos="567"/>
              </w:tabs>
              <w:spacing w:line="240" w:lineRule="auto"/>
              <w:ind w:right="317"/>
              <w:jc w:val="right"/>
              <w:rPr>
                <w:szCs w:val="22"/>
                <w:lang w:eastAsia="nl-BE"/>
              </w:rPr>
            </w:pPr>
            <w:r w:rsidRPr="00EF2BEF">
              <w:rPr>
                <w:szCs w:val="22"/>
                <w:lang w:eastAsia="nl-BE"/>
              </w:rPr>
              <w:t>&lt;0,0001</w:t>
            </w:r>
            <w:r w:rsidRPr="00EF2BEF">
              <w:rPr>
                <w:szCs w:val="22"/>
                <w:vertAlign w:val="superscript"/>
                <w:lang w:eastAsia="nl-BE"/>
              </w:rPr>
              <w:t>a</w:t>
            </w:r>
          </w:p>
        </w:tc>
        <w:tc>
          <w:tcPr>
            <w:tcW w:w="2551" w:type="dxa"/>
            <w:gridSpan w:val="3"/>
            <w:tcBorders>
              <w:left w:val="nil"/>
            </w:tcBorders>
          </w:tcPr>
          <w:p w:rsidR="00045462" w:rsidRPr="00EF2BEF" w:rsidRDefault="00045462" w:rsidP="00CD1C23">
            <w:pPr>
              <w:tabs>
                <w:tab w:val="clear" w:pos="567"/>
              </w:tabs>
              <w:spacing w:line="240" w:lineRule="auto"/>
              <w:ind w:left="317"/>
              <w:rPr>
                <w:szCs w:val="22"/>
                <w:lang w:eastAsia="nl-BE"/>
              </w:rPr>
            </w:pPr>
            <w:r w:rsidRPr="00EF2BEF">
              <w:rPr>
                <w:szCs w:val="22"/>
                <w:lang w:eastAsia="nl-BE"/>
              </w:rPr>
              <w:t>&lt;0,0001</w:t>
            </w:r>
            <w:r w:rsidRPr="00EF2BEF">
              <w:rPr>
                <w:szCs w:val="22"/>
                <w:vertAlign w:val="superscript"/>
                <w:lang w:eastAsia="nl-BE"/>
              </w:rPr>
              <w:t>a</w:t>
            </w:r>
          </w:p>
        </w:tc>
      </w:tr>
      <w:tr w:rsidR="00045462" w:rsidRPr="00EF2BEF" w:rsidTr="00045462">
        <w:tc>
          <w:tcPr>
            <w:tcW w:w="4077" w:type="dxa"/>
            <w:tcBorders>
              <w:bottom w:val="single" w:sz="4" w:space="0" w:color="auto"/>
            </w:tcBorders>
          </w:tcPr>
          <w:p w:rsidR="00045462" w:rsidRPr="00EF2BEF" w:rsidRDefault="00045462" w:rsidP="00CD1C23">
            <w:pPr>
              <w:keepNext/>
              <w:widowControl w:val="0"/>
              <w:tabs>
                <w:tab w:val="clear" w:pos="567"/>
              </w:tabs>
              <w:spacing w:line="240" w:lineRule="auto"/>
              <w:ind w:left="142"/>
              <w:rPr>
                <w:szCs w:val="22"/>
                <w:lang w:val="sv-SE"/>
              </w:rPr>
            </w:pPr>
            <w:r w:rsidRPr="00EF2BEF">
              <w:rPr>
                <w:szCs w:val="22"/>
                <w:lang w:val="sv-SE"/>
              </w:rPr>
              <w:t>Dubbelsidig 99,24 % KI</w:t>
            </w:r>
          </w:p>
        </w:tc>
        <w:tc>
          <w:tcPr>
            <w:tcW w:w="2552" w:type="dxa"/>
            <w:gridSpan w:val="3"/>
            <w:tcBorders>
              <w:left w:val="nil"/>
              <w:bottom w:val="single" w:sz="4" w:space="0" w:color="auto"/>
            </w:tcBorders>
          </w:tcPr>
          <w:p w:rsidR="00045462" w:rsidRPr="00EF2BEF" w:rsidRDefault="00045462" w:rsidP="00CD1C23">
            <w:pPr>
              <w:keepNext/>
              <w:keepLines/>
              <w:tabs>
                <w:tab w:val="clear" w:pos="567"/>
              </w:tabs>
              <w:spacing w:line="240" w:lineRule="auto"/>
              <w:ind w:right="284"/>
              <w:jc w:val="right"/>
              <w:rPr>
                <w:szCs w:val="22"/>
                <w:lang w:eastAsia="nl-BE"/>
              </w:rPr>
            </w:pPr>
            <w:r w:rsidRPr="00EF2BEF">
              <w:rPr>
                <w:szCs w:val="22"/>
                <w:lang w:eastAsia="nl-BE"/>
              </w:rPr>
              <w:t>9,0, 31,0</w:t>
            </w:r>
            <w:r w:rsidRPr="00EF2BEF">
              <w:rPr>
                <w:szCs w:val="22"/>
                <w:vertAlign w:val="superscript"/>
                <w:lang w:eastAsia="nl-BE"/>
              </w:rPr>
              <w:t>a</w:t>
            </w:r>
          </w:p>
        </w:tc>
        <w:tc>
          <w:tcPr>
            <w:tcW w:w="2551" w:type="dxa"/>
            <w:gridSpan w:val="3"/>
            <w:tcBorders>
              <w:left w:val="nil"/>
              <w:bottom w:val="single" w:sz="4" w:space="0" w:color="auto"/>
            </w:tcBorders>
          </w:tcPr>
          <w:p w:rsidR="00045462" w:rsidRPr="00EF2BEF" w:rsidRDefault="00045462" w:rsidP="00CD1C23">
            <w:pPr>
              <w:tabs>
                <w:tab w:val="clear" w:pos="567"/>
              </w:tabs>
              <w:spacing w:line="240" w:lineRule="auto"/>
              <w:ind w:left="175"/>
              <w:rPr>
                <w:szCs w:val="22"/>
                <w:lang w:eastAsia="nl-BE"/>
              </w:rPr>
            </w:pPr>
            <w:r w:rsidRPr="00EF2BEF">
              <w:rPr>
                <w:szCs w:val="22"/>
                <w:lang w:eastAsia="nl-BE"/>
              </w:rPr>
              <w:t>13,3, 35,5</w:t>
            </w:r>
            <w:r w:rsidRPr="00EF2BEF">
              <w:rPr>
                <w:szCs w:val="22"/>
                <w:vertAlign w:val="superscript"/>
                <w:lang w:eastAsia="nl-BE"/>
              </w:rPr>
              <w:t>a</w:t>
            </w:r>
          </w:p>
        </w:tc>
      </w:tr>
      <w:tr w:rsidR="00045462" w:rsidRPr="00EF2BEF" w:rsidTr="00045462">
        <w:tc>
          <w:tcPr>
            <w:tcW w:w="4786" w:type="dxa"/>
            <w:gridSpan w:val="2"/>
          </w:tcPr>
          <w:p w:rsidR="00045462" w:rsidRPr="00EF2BEF" w:rsidRDefault="00045462" w:rsidP="00CD1C23">
            <w:pPr>
              <w:keepNext/>
              <w:keepLines/>
              <w:tabs>
                <w:tab w:val="clear" w:pos="567"/>
              </w:tabs>
              <w:spacing w:line="240" w:lineRule="auto"/>
              <w:rPr>
                <w:b/>
                <w:szCs w:val="22"/>
                <w:lang w:eastAsia="nl-BE"/>
              </w:rPr>
            </w:pPr>
          </w:p>
        </w:tc>
        <w:tc>
          <w:tcPr>
            <w:tcW w:w="2126" w:type="dxa"/>
            <w:gridSpan w:val="3"/>
            <w:tcBorders>
              <w:left w:val="nil"/>
            </w:tcBorders>
          </w:tcPr>
          <w:p w:rsidR="00045462" w:rsidRPr="00EF2BEF" w:rsidRDefault="00045462" w:rsidP="00CD1C23">
            <w:pPr>
              <w:keepNext/>
              <w:keepLines/>
              <w:tabs>
                <w:tab w:val="clear" w:pos="567"/>
              </w:tabs>
              <w:spacing w:line="240" w:lineRule="auto"/>
              <w:jc w:val="center"/>
              <w:rPr>
                <w:b/>
                <w:szCs w:val="22"/>
                <w:lang w:eastAsia="nl-BE"/>
              </w:rPr>
            </w:pPr>
            <w:r w:rsidRPr="00EF2BEF">
              <w:rPr>
                <w:b/>
                <w:szCs w:val="22"/>
                <w:lang w:eastAsia="nl-BE"/>
              </w:rPr>
              <w:t>Skilarence</w:t>
            </w:r>
          </w:p>
        </w:tc>
        <w:tc>
          <w:tcPr>
            <w:tcW w:w="2268" w:type="dxa"/>
            <w:gridSpan w:val="2"/>
            <w:tcBorders>
              <w:left w:val="nil"/>
            </w:tcBorders>
          </w:tcPr>
          <w:p w:rsidR="00045462" w:rsidRPr="00EF2BEF" w:rsidRDefault="00045462" w:rsidP="00CD1C23">
            <w:pPr>
              <w:keepNext/>
              <w:keepLines/>
              <w:tabs>
                <w:tab w:val="clear" w:pos="567"/>
              </w:tabs>
              <w:spacing w:line="240" w:lineRule="auto"/>
              <w:jc w:val="center"/>
              <w:rPr>
                <w:b/>
                <w:szCs w:val="22"/>
                <w:lang w:eastAsia="nl-BE"/>
              </w:rPr>
            </w:pPr>
            <w:r w:rsidRPr="00EF2BEF">
              <w:rPr>
                <w:b/>
                <w:szCs w:val="22"/>
                <w:lang w:eastAsia="nl-BE"/>
              </w:rPr>
              <w:t>Fumaderm</w:t>
            </w:r>
          </w:p>
        </w:tc>
      </w:tr>
      <w:tr w:rsidR="00045462" w:rsidRPr="00EF2BEF" w:rsidTr="00045462">
        <w:tc>
          <w:tcPr>
            <w:tcW w:w="4786" w:type="dxa"/>
            <w:gridSpan w:val="2"/>
            <w:tcBorders>
              <w:bottom w:val="single" w:sz="4" w:space="0" w:color="auto"/>
            </w:tcBorders>
          </w:tcPr>
          <w:p w:rsidR="00045462" w:rsidRPr="00EF2BEF" w:rsidRDefault="00045462" w:rsidP="00CD1C23">
            <w:pPr>
              <w:keepNext/>
              <w:keepLines/>
              <w:tabs>
                <w:tab w:val="clear" w:pos="567"/>
              </w:tabs>
              <w:spacing w:line="240" w:lineRule="auto"/>
              <w:rPr>
                <w:szCs w:val="22"/>
                <w:lang w:eastAsia="nl-BE"/>
              </w:rPr>
            </w:pPr>
          </w:p>
        </w:tc>
        <w:tc>
          <w:tcPr>
            <w:tcW w:w="2126" w:type="dxa"/>
            <w:gridSpan w:val="3"/>
            <w:tcBorders>
              <w:left w:val="nil"/>
              <w:bottom w:val="single" w:sz="4" w:space="0" w:color="auto"/>
            </w:tcBorders>
          </w:tcPr>
          <w:p w:rsidR="00045462" w:rsidRPr="00EF2BEF" w:rsidRDefault="00045462" w:rsidP="00CD1C23">
            <w:pPr>
              <w:keepNext/>
              <w:keepLines/>
              <w:tabs>
                <w:tab w:val="clear" w:pos="567"/>
              </w:tabs>
              <w:spacing w:line="240" w:lineRule="auto"/>
              <w:jc w:val="center"/>
              <w:rPr>
                <w:szCs w:val="22"/>
                <w:lang w:eastAsia="nl-BE"/>
              </w:rPr>
            </w:pPr>
            <w:r w:rsidRPr="00EF2BEF">
              <w:rPr>
                <w:b/>
                <w:szCs w:val="22"/>
                <w:lang w:eastAsia="nl-BE"/>
              </w:rPr>
              <w:t>N=267</w:t>
            </w:r>
          </w:p>
        </w:tc>
        <w:tc>
          <w:tcPr>
            <w:tcW w:w="2268" w:type="dxa"/>
            <w:gridSpan w:val="2"/>
            <w:tcBorders>
              <w:left w:val="nil"/>
              <w:bottom w:val="single" w:sz="4" w:space="0" w:color="auto"/>
            </w:tcBorders>
          </w:tcPr>
          <w:p w:rsidR="00045462" w:rsidRPr="00EF2BEF" w:rsidRDefault="00045462" w:rsidP="00CD1C23">
            <w:pPr>
              <w:keepNext/>
              <w:keepLines/>
              <w:tabs>
                <w:tab w:val="clear" w:pos="567"/>
              </w:tabs>
              <w:spacing w:line="240" w:lineRule="auto"/>
              <w:jc w:val="center"/>
              <w:rPr>
                <w:szCs w:val="22"/>
                <w:lang w:eastAsia="nl-BE"/>
              </w:rPr>
            </w:pPr>
            <w:r w:rsidRPr="00EF2BEF">
              <w:rPr>
                <w:b/>
                <w:szCs w:val="22"/>
                <w:lang w:eastAsia="nl-BE"/>
              </w:rPr>
              <w:t>N=273</w:t>
            </w:r>
          </w:p>
        </w:tc>
      </w:tr>
      <w:tr w:rsidR="00045462" w:rsidRPr="00EF2BEF" w:rsidTr="00045462">
        <w:tc>
          <w:tcPr>
            <w:tcW w:w="4786" w:type="dxa"/>
            <w:gridSpan w:val="2"/>
            <w:tcBorders>
              <w:top w:val="single" w:sz="4" w:space="0" w:color="auto"/>
            </w:tcBorders>
          </w:tcPr>
          <w:p w:rsidR="00045462" w:rsidRPr="00EF2BEF" w:rsidRDefault="00045462" w:rsidP="00CD1C23">
            <w:pPr>
              <w:keepNext/>
              <w:keepLines/>
              <w:tabs>
                <w:tab w:val="clear" w:pos="567"/>
                <w:tab w:val="center" w:pos="4536"/>
                <w:tab w:val="right" w:pos="8306"/>
              </w:tabs>
              <w:spacing w:line="240" w:lineRule="auto"/>
              <w:jc w:val="both"/>
              <w:rPr>
                <w:b/>
                <w:noProof/>
                <w:szCs w:val="22"/>
                <w:lang w:eastAsia="nl-BE"/>
              </w:rPr>
            </w:pPr>
            <w:r w:rsidRPr="00EF2BEF">
              <w:rPr>
                <w:b/>
                <w:szCs w:val="22"/>
                <w:lang w:val="en-US"/>
              </w:rPr>
              <w:t>Non-inferiority av Skilarence vs Fumaderm</w:t>
            </w:r>
          </w:p>
        </w:tc>
        <w:tc>
          <w:tcPr>
            <w:tcW w:w="2126" w:type="dxa"/>
            <w:gridSpan w:val="3"/>
            <w:tcBorders>
              <w:top w:val="single" w:sz="4" w:space="0" w:color="auto"/>
              <w:left w:val="nil"/>
            </w:tcBorders>
          </w:tcPr>
          <w:p w:rsidR="00045462" w:rsidRPr="00EF2BEF" w:rsidDel="00135E41" w:rsidRDefault="00045462" w:rsidP="00CD1C23">
            <w:pPr>
              <w:keepNext/>
              <w:keepLines/>
              <w:tabs>
                <w:tab w:val="clear" w:pos="567"/>
              </w:tabs>
              <w:spacing w:line="240" w:lineRule="auto"/>
              <w:jc w:val="center"/>
              <w:rPr>
                <w:szCs w:val="22"/>
                <w:lang w:eastAsia="nl-BE"/>
              </w:rPr>
            </w:pPr>
          </w:p>
        </w:tc>
        <w:tc>
          <w:tcPr>
            <w:tcW w:w="2268" w:type="dxa"/>
            <w:gridSpan w:val="2"/>
            <w:tcBorders>
              <w:top w:val="single" w:sz="4" w:space="0" w:color="auto"/>
              <w:left w:val="nil"/>
            </w:tcBorders>
            <w:vAlign w:val="center"/>
          </w:tcPr>
          <w:p w:rsidR="00045462" w:rsidRPr="00EF2BEF" w:rsidRDefault="00045462" w:rsidP="00CD1C23">
            <w:pPr>
              <w:keepNext/>
              <w:keepLines/>
              <w:tabs>
                <w:tab w:val="clear" w:pos="567"/>
              </w:tabs>
              <w:spacing w:line="240" w:lineRule="auto"/>
              <w:jc w:val="center"/>
              <w:rPr>
                <w:szCs w:val="22"/>
                <w:lang w:eastAsia="nl-BE"/>
              </w:rPr>
            </w:pPr>
          </w:p>
        </w:tc>
      </w:tr>
      <w:tr w:rsidR="00045462" w:rsidRPr="00EF2BEF" w:rsidTr="00045462">
        <w:tc>
          <w:tcPr>
            <w:tcW w:w="4786" w:type="dxa"/>
            <w:gridSpan w:val="2"/>
          </w:tcPr>
          <w:p w:rsidR="00045462" w:rsidRPr="00EF2BEF" w:rsidRDefault="00045462" w:rsidP="00CD1C23">
            <w:pPr>
              <w:keepNext/>
              <w:keepLines/>
              <w:tabs>
                <w:tab w:val="clear" w:pos="567"/>
                <w:tab w:val="center" w:pos="4536"/>
                <w:tab w:val="right" w:pos="8306"/>
              </w:tabs>
              <w:spacing w:line="240" w:lineRule="auto"/>
              <w:jc w:val="both"/>
              <w:rPr>
                <w:b/>
                <w:noProof/>
                <w:szCs w:val="22"/>
                <w:lang w:eastAsia="nl-BE"/>
              </w:rPr>
            </w:pPr>
            <w:r w:rsidRPr="00EF2BEF">
              <w:rPr>
                <w:b/>
                <w:noProof/>
                <w:szCs w:val="22"/>
                <w:lang w:eastAsia="nl-BE"/>
              </w:rPr>
              <w:t>PASI 75</w:t>
            </w:r>
            <w:r w:rsidRPr="00EF2BEF">
              <w:rPr>
                <w:noProof/>
                <w:szCs w:val="22"/>
                <w:lang w:eastAsia="nl-BE"/>
              </w:rPr>
              <w:t>, n (%)</w:t>
            </w:r>
          </w:p>
        </w:tc>
        <w:tc>
          <w:tcPr>
            <w:tcW w:w="2126" w:type="dxa"/>
            <w:gridSpan w:val="3"/>
            <w:tcBorders>
              <w:left w:val="nil"/>
            </w:tcBorders>
          </w:tcPr>
          <w:p w:rsidR="00045462" w:rsidRPr="00EF2BEF" w:rsidRDefault="00045462" w:rsidP="00CD1C23">
            <w:pPr>
              <w:keepNext/>
              <w:keepLines/>
              <w:tabs>
                <w:tab w:val="clear" w:pos="567"/>
              </w:tabs>
              <w:spacing w:line="240" w:lineRule="auto"/>
              <w:jc w:val="center"/>
              <w:rPr>
                <w:szCs w:val="22"/>
                <w:highlight w:val="yellow"/>
                <w:lang w:eastAsia="nl-BE"/>
              </w:rPr>
            </w:pPr>
            <w:r w:rsidRPr="00EF2BEF">
              <w:rPr>
                <w:szCs w:val="22"/>
                <w:lang w:eastAsia="nl-BE"/>
              </w:rPr>
              <w:t>100 (37,5)</w:t>
            </w:r>
          </w:p>
        </w:tc>
        <w:tc>
          <w:tcPr>
            <w:tcW w:w="2268" w:type="dxa"/>
            <w:gridSpan w:val="2"/>
            <w:tcBorders>
              <w:left w:val="nil"/>
            </w:tcBorders>
            <w:vAlign w:val="center"/>
          </w:tcPr>
          <w:p w:rsidR="00045462" w:rsidRPr="00EF2BEF" w:rsidRDefault="00045462" w:rsidP="00CD1C23">
            <w:pPr>
              <w:keepNext/>
              <w:keepLines/>
              <w:tabs>
                <w:tab w:val="clear" w:pos="567"/>
              </w:tabs>
              <w:spacing w:line="240" w:lineRule="auto"/>
              <w:jc w:val="center"/>
              <w:rPr>
                <w:szCs w:val="22"/>
                <w:highlight w:val="yellow"/>
                <w:lang w:eastAsia="nl-BE"/>
              </w:rPr>
            </w:pPr>
            <w:r w:rsidRPr="00EF2BEF">
              <w:rPr>
                <w:szCs w:val="22"/>
                <w:lang w:eastAsia="nl-BE"/>
              </w:rPr>
              <w:t>110 (40,3)</w:t>
            </w:r>
          </w:p>
        </w:tc>
      </w:tr>
      <w:tr w:rsidR="00045462" w:rsidRPr="00EF2BEF" w:rsidTr="00045462">
        <w:tc>
          <w:tcPr>
            <w:tcW w:w="4786" w:type="dxa"/>
            <w:gridSpan w:val="2"/>
          </w:tcPr>
          <w:p w:rsidR="00045462" w:rsidRPr="00EF2BEF" w:rsidRDefault="00045462" w:rsidP="00CD1C23">
            <w:pPr>
              <w:keepNext/>
              <w:keepLines/>
              <w:tabs>
                <w:tab w:val="clear" w:pos="567"/>
              </w:tabs>
              <w:spacing w:line="240" w:lineRule="auto"/>
              <w:ind w:left="142"/>
              <w:rPr>
                <w:szCs w:val="22"/>
                <w:lang w:val="sv-SE" w:eastAsia="nl-BE"/>
              </w:rPr>
            </w:pPr>
            <w:r w:rsidRPr="00EF2BEF">
              <w:rPr>
                <w:szCs w:val="22"/>
                <w:lang w:val="sv-SE" w:eastAsia="nl-BE"/>
              </w:rPr>
              <w:t>p-värde</w:t>
            </w:r>
          </w:p>
        </w:tc>
        <w:tc>
          <w:tcPr>
            <w:tcW w:w="4394" w:type="dxa"/>
            <w:gridSpan w:val="5"/>
            <w:tcBorders>
              <w:left w:val="nil"/>
            </w:tcBorders>
          </w:tcPr>
          <w:p w:rsidR="00045462" w:rsidRPr="00EF2BEF" w:rsidRDefault="00045462" w:rsidP="00CD1C23">
            <w:pPr>
              <w:keepNext/>
              <w:keepLines/>
              <w:tabs>
                <w:tab w:val="clear" w:pos="567"/>
              </w:tabs>
              <w:spacing w:line="240" w:lineRule="auto"/>
              <w:jc w:val="center"/>
              <w:rPr>
                <w:szCs w:val="22"/>
                <w:highlight w:val="yellow"/>
                <w:lang w:eastAsia="nl-BE"/>
              </w:rPr>
            </w:pPr>
            <w:r w:rsidRPr="00EF2BEF">
              <w:rPr>
                <w:szCs w:val="22"/>
                <w:lang w:eastAsia="nl-BE"/>
              </w:rPr>
              <w:t>0,0003</w:t>
            </w:r>
            <w:r w:rsidRPr="00EF2BEF">
              <w:rPr>
                <w:szCs w:val="22"/>
                <w:vertAlign w:val="superscript"/>
                <w:lang w:eastAsia="nl-BE"/>
              </w:rPr>
              <w:t>b</w:t>
            </w:r>
          </w:p>
        </w:tc>
      </w:tr>
      <w:tr w:rsidR="00045462" w:rsidRPr="00EF2BEF" w:rsidTr="00045462">
        <w:tc>
          <w:tcPr>
            <w:tcW w:w="4786" w:type="dxa"/>
            <w:gridSpan w:val="2"/>
          </w:tcPr>
          <w:p w:rsidR="00045462" w:rsidRPr="00EF2BEF" w:rsidRDefault="00045462" w:rsidP="00CD1C23">
            <w:pPr>
              <w:keepNext/>
              <w:keepLines/>
              <w:tabs>
                <w:tab w:val="clear" w:pos="567"/>
              </w:tabs>
              <w:spacing w:line="240" w:lineRule="auto"/>
              <w:ind w:left="142"/>
              <w:rPr>
                <w:szCs w:val="22"/>
                <w:lang w:val="sv-SE" w:eastAsia="nl-BE"/>
              </w:rPr>
            </w:pPr>
            <w:r w:rsidRPr="00EF2BEF">
              <w:rPr>
                <w:szCs w:val="22"/>
                <w:lang w:val="sv-SE" w:eastAsia="nl-BE"/>
              </w:rPr>
              <w:t>Enkelsidig 97,5 % upprepat KI (nedre gräns)</w:t>
            </w:r>
          </w:p>
        </w:tc>
        <w:tc>
          <w:tcPr>
            <w:tcW w:w="4394" w:type="dxa"/>
            <w:gridSpan w:val="5"/>
            <w:tcBorders>
              <w:left w:val="nil"/>
            </w:tcBorders>
          </w:tcPr>
          <w:p w:rsidR="00045462" w:rsidRPr="00EF2BEF" w:rsidRDefault="00045462" w:rsidP="00CD1C23">
            <w:pPr>
              <w:keepNext/>
              <w:keepLines/>
              <w:tabs>
                <w:tab w:val="clear" w:pos="567"/>
              </w:tabs>
              <w:spacing w:line="240" w:lineRule="auto"/>
              <w:jc w:val="center"/>
              <w:rPr>
                <w:szCs w:val="22"/>
                <w:highlight w:val="yellow"/>
                <w:lang w:eastAsia="nl-BE"/>
              </w:rPr>
            </w:pPr>
            <w:r w:rsidRPr="00EF2BEF">
              <w:rPr>
                <w:szCs w:val="22"/>
                <w:lang w:eastAsia="nl-BE"/>
              </w:rPr>
              <w:t>-11,6</w:t>
            </w:r>
            <w:r w:rsidRPr="00EF2BEF">
              <w:rPr>
                <w:szCs w:val="22"/>
                <w:vertAlign w:val="superscript"/>
                <w:lang w:eastAsia="nl-BE"/>
              </w:rPr>
              <w:t>b</w:t>
            </w:r>
          </w:p>
        </w:tc>
      </w:tr>
      <w:tr w:rsidR="00045462" w:rsidRPr="00EF2BEF" w:rsidTr="00045462">
        <w:tc>
          <w:tcPr>
            <w:tcW w:w="4786" w:type="dxa"/>
            <w:gridSpan w:val="2"/>
          </w:tcPr>
          <w:p w:rsidR="00045462" w:rsidRPr="00EF2BEF" w:rsidRDefault="00045462" w:rsidP="00CD1C23">
            <w:pPr>
              <w:keepNext/>
              <w:keepLines/>
              <w:tabs>
                <w:tab w:val="clear" w:pos="567"/>
              </w:tabs>
              <w:spacing w:line="240" w:lineRule="auto"/>
              <w:rPr>
                <w:b/>
                <w:szCs w:val="22"/>
                <w:lang w:val="sv-SE" w:eastAsia="nl-BE"/>
              </w:rPr>
            </w:pPr>
            <w:r w:rsidRPr="00EF2BEF">
              <w:rPr>
                <w:b/>
                <w:szCs w:val="22"/>
                <w:lang w:val="sv-SE" w:eastAsia="nl-BE"/>
              </w:rPr>
              <w:t>PGA-poäng fri från eller nästan fri från,</w:t>
            </w:r>
            <w:r w:rsidRPr="00EF2BEF">
              <w:rPr>
                <w:szCs w:val="22"/>
                <w:lang w:val="sv-SE" w:eastAsia="nl-BE"/>
              </w:rPr>
              <w:t xml:space="preserve"> n (%)</w:t>
            </w:r>
          </w:p>
        </w:tc>
        <w:tc>
          <w:tcPr>
            <w:tcW w:w="2126" w:type="dxa"/>
            <w:gridSpan w:val="3"/>
            <w:tcBorders>
              <w:left w:val="nil"/>
            </w:tcBorders>
          </w:tcPr>
          <w:p w:rsidR="00045462" w:rsidRPr="00EF2BEF" w:rsidRDefault="00045462" w:rsidP="00CD1C23">
            <w:pPr>
              <w:keepNext/>
              <w:keepLines/>
              <w:tabs>
                <w:tab w:val="clear" w:pos="567"/>
              </w:tabs>
              <w:spacing w:line="240" w:lineRule="auto"/>
              <w:jc w:val="center"/>
              <w:rPr>
                <w:szCs w:val="22"/>
                <w:highlight w:val="yellow"/>
                <w:lang w:eastAsia="nl-BE"/>
              </w:rPr>
            </w:pPr>
            <w:r w:rsidRPr="00EF2BEF">
              <w:rPr>
                <w:szCs w:val="22"/>
                <w:lang w:eastAsia="nl-BE"/>
              </w:rPr>
              <w:t>88 (33,0)</w:t>
            </w:r>
          </w:p>
        </w:tc>
        <w:tc>
          <w:tcPr>
            <w:tcW w:w="2268" w:type="dxa"/>
            <w:gridSpan w:val="2"/>
            <w:tcBorders>
              <w:left w:val="nil"/>
            </w:tcBorders>
          </w:tcPr>
          <w:p w:rsidR="00045462" w:rsidRPr="00EF2BEF" w:rsidRDefault="00045462" w:rsidP="00CD1C23">
            <w:pPr>
              <w:keepNext/>
              <w:keepLines/>
              <w:tabs>
                <w:tab w:val="clear" w:pos="567"/>
              </w:tabs>
              <w:spacing w:line="240" w:lineRule="auto"/>
              <w:jc w:val="center"/>
              <w:rPr>
                <w:b/>
                <w:szCs w:val="22"/>
                <w:highlight w:val="yellow"/>
                <w:lang w:eastAsia="nl-BE"/>
              </w:rPr>
            </w:pPr>
            <w:r w:rsidRPr="00EF2BEF">
              <w:rPr>
                <w:szCs w:val="22"/>
                <w:lang w:eastAsia="nl-BE"/>
              </w:rPr>
              <w:t>102 (37,4)</w:t>
            </w:r>
          </w:p>
        </w:tc>
      </w:tr>
      <w:tr w:rsidR="00045462" w:rsidRPr="00EF2BEF" w:rsidTr="00045462">
        <w:tc>
          <w:tcPr>
            <w:tcW w:w="4786" w:type="dxa"/>
            <w:gridSpan w:val="2"/>
          </w:tcPr>
          <w:p w:rsidR="00045462" w:rsidRPr="00EF2BEF" w:rsidRDefault="00045462" w:rsidP="00CD1C23">
            <w:pPr>
              <w:keepNext/>
              <w:keepLines/>
              <w:tabs>
                <w:tab w:val="clear" w:pos="567"/>
              </w:tabs>
              <w:spacing w:line="240" w:lineRule="auto"/>
              <w:ind w:left="142"/>
              <w:rPr>
                <w:szCs w:val="22"/>
                <w:lang w:val="sv-SE" w:eastAsia="nl-BE"/>
              </w:rPr>
            </w:pPr>
            <w:r w:rsidRPr="00EF2BEF">
              <w:rPr>
                <w:szCs w:val="22"/>
                <w:lang w:val="sv-SE" w:eastAsia="nl-BE"/>
              </w:rPr>
              <w:t>p-värde</w:t>
            </w:r>
          </w:p>
        </w:tc>
        <w:tc>
          <w:tcPr>
            <w:tcW w:w="4394" w:type="dxa"/>
            <w:gridSpan w:val="5"/>
            <w:tcBorders>
              <w:left w:val="nil"/>
            </w:tcBorders>
          </w:tcPr>
          <w:p w:rsidR="00045462" w:rsidRPr="00EF2BEF" w:rsidRDefault="00045462" w:rsidP="00CD1C23">
            <w:pPr>
              <w:keepNext/>
              <w:keepLines/>
              <w:tabs>
                <w:tab w:val="clear" w:pos="567"/>
              </w:tabs>
              <w:spacing w:line="240" w:lineRule="auto"/>
              <w:jc w:val="center"/>
              <w:rPr>
                <w:szCs w:val="22"/>
                <w:highlight w:val="yellow"/>
                <w:lang w:eastAsia="nl-BE"/>
              </w:rPr>
            </w:pPr>
            <w:r w:rsidRPr="00EF2BEF">
              <w:rPr>
                <w:szCs w:val="22"/>
                <w:lang w:eastAsia="nl-BE"/>
              </w:rPr>
              <w:t>0,0007</w:t>
            </w:r>
            <w:r w:rsidRPr="00EF2BEF">
              <w:rPr>
                <w:szCs w:val="22"/>
                <w:vertAlign w:val="superscript"/>
                <w:lang w:eastAsia="nl-BE"/>
              </w:rPr>
              <w:t>b</w:t>
            </w:r>
          </w:p>
        </w:tc>
      </w:tr>
      <w:tr w:rsidR="00045462" w:rsidRPr="00EF2BEF" w:rsidTr="00045462">
        <w:tc>
          <w:tcPr>
            <w:tcW w:w="4786" w:type="dxa"/>
            <w:gridSpan w:val="2"/>
            <w:tcBorders>
              <w:bottom w:val="single" w:sz="4" w:space="0" w:color="auto"/>
            </w:tcBorders>
          </w:tcPr>
          <w:p w:rsidR="00045462" w:rsidRPr="00EF2BEF" w:rsidRDefault="00045462" w:rsidP="00CD1C23">
            <w:pPr>
              <w:keepNext/>
              <w:keepLines/>
              <w:tabs>
                <w:tab w:val="clear" w:pos="567"/>
              </w:tabs>
              <w:spacing w:line="240" w:lineRule="auto"/>
              <w:ind w:left="142"/>
              <w:rPr>
                <w:szCs w:val="22"/>
                <w:lang w:val="sv-SE" w:eastAsia="nl-BE"/>
              </w:rPr>
            </w:pPr>
            <w:r w:rsidRPr="00EF2BEF">
              <w:rPr>
                <w:szCs w:val="22"/>
                <w:lang w:val="sv-SE" w:eastAsia="nl-BE"/>
              </w:rPr>
              <w:t>Enkelsidig 97,5% upprepat KI (övre gräns)</w:t>
            </w:r>
          </w:p>
        </w:tc>
        <w:tc>
          <w:tcPr>
            <w:tcW w:w="4394" w:type="dxa"/>
            <w:gridSpan w:val="5"/>
            <w:tcBorders>
              <w:left w:val="nil"/>
              <w:bottom w:val="single" w:sz="4" w:space="0" w:color="auto"/>
            </w:tcBorders>
          </w:tcPr>
          <w:p w:rsidR="00045462" w:rsidRPr="00EF2BEF" w:rsidRDefault="00045462" w:rsidP="00CD1C23">
            <w:pPr>
              <w:keepNext/>
              <w:keepLines/>
              <w:tabs>
                <w:tab w:val="clear" w:pos="567"/>
              </w:tabs>
              <w:spacing w:line="240" w:lineRule="auto"/>
              <w:jc w:val="center"/>
              <w:rPr>
                <w:szCs w:val="22"/>
                <w:highlight w:val="yellow"/>
                <w:lang w:eastAsia="nl-BE"/>
              </w:rPr>
            </w:pPr>
            <w:r w:rsidRPr="00EF2BEF">
              <w:rPr>
                <w:szCs w:val="22"/>
                <w:lang w:eastAsia="nl-BE"/>
              </w:rPr>
              <w:t>13,0</w:t>
            </w:r>
            <w:r w:rsidRPr="00EF2BEF">
              <w:rPr>
                <w:szCs w:val="22"/>
                <w:vertAlign w:val="superscript"/>
                <w:lang w:eastAsia="nl-BE"/>
              </w:rPr>
              <w:t>b</w:t>
            </w:r>
          </w:p>
        </w:tc>
      </w:tr>
      <w:tr w:rsidR="001B3DCF" w:rsidRPr="00EF2BEF" w:rsidTr="00F533E7">
        <w:tblPrEx>
          <w:tblCellMar>
            <w:top w:w="0" w:type="dxa"/>
            <w:bottom w:w="0" w:type="dxa"/>
          </w:tblCellMar>
          <w:tblLook w:val="00A0" w:firstRow="1" w:lastRow="0" w:firstColumn="1" w:lastColumn="0" w:noHBand="0" w:noVBand="0"/>
        </w:tblPrEx>
        <w:tc>
          <w:tcPr>
            <w:tcW w:w="9180" w:type="dxa"/>
            <w:gridSpan w:val="7"/>
            <w:tcBorders>
              <w:top w:val="single" w:sz="4" w:space="0" w:color="auto"/>
            </w:tcBorders>
          </w:tcPr>
          <w:p w:rsidR="001B3DCF" w:rsidRPr="00EF2BEF" w:rsidRDefault="001B3DCF" w:rsidP="00CD1C23">
            <w:pPr>
              <w:widowControl w:val="0"/>
              <w:tabs>
                <w:tab w:val="clear" w:pos="567"/>
              </w:tabs>
              <w:spacing w:line="240" w:lineRule="auto"/>
              <w:rPr>
                <w:szCs w:val="22"/>
                <w:lang w:val="sv-SE"/>
              </w:rPr>
            </w:pPr>
            <w:r w:rsidRPr="00EF2BEF">
              <w:rPr>
                <w:szCs w:val="22"/>
                <w:lang w:val="sv-SE"/>
              </w:rPr>
              <w:t xml:space="preserve">Fumaderm = Aktivt jämförande medel. Ett kombinationsläkemedel med samma dimetylfumaratinnehåll plus 3 monoetylvätefumaratsalter; n = antal patienter med </w:t>
            </w:r>
            <w:r w:rsidR="00F666CD" w:rsidRPr="00EF2BEF">
              <w:rPr>
                <w:szCs w:val="22"/>
                <w:lang w:val="sv-SE"/>
              </w:rPr>
              <w:t>tillgängliga</w:t>
            </w:r>
            <w:r w:rsidRPr="00EF2BEF">
              <w:rPr>
                <w:szCs w:val="22"/>
                <w:lang w:val="sv-SE"/>
              </w:rPr>
              <w:t xml:space="preserve"> data; N = antal patienter i populationen, PASI = Psoriasis Area Severity Index (svårighetsgrad av psoriasis); PGA = Physician's Global Assessment (läkares övergripande bedömning); </w:t>
            </w:r>
            <w:r w:rsidRPr="00EF2BEF">
              <w:rPr>
                <w:szCs w:val="22"/>
                <w:vertAlign w:val="superscript"/>
                <w:lang w:val="sv-SE"/>
              </w:rPr>
              <w:t>a</w:t>
            </w:r>
            <w:r w:rsidRPr="00EF2BEF">
              <w:rPr>
                <w:szCs w:val="22"/>
                <w:lang w:val="sv-SE"/>
              </w:rPr>
              <w:t xml:space="preserve"> Överlägsenhet/superiority av Skilarence jämfört med placebo</w:t>
            </w:r>
            <w:r w:rsidR="00F533E7" w:rsidRPr="00EF2BEF">
              <w:rPr>
                <w:szCs w:val="22"/>
                <w:lang w:val="sv-SE"/>
              </w:rPr>
              <w:t xml:space="preserve"> med en skillnad på 22,2 % för PASI 75 och 20,0 % för PGA-poäng från eller nästan fri från, överlägsenhet/superiority av Fumaderm jämfört med placebo med en skillnad på 25,0 % för PASI 75 och 24,4 % för PGA-poäng fri från eller nästan fri från;  </w:t>
            </w:r>
            <w:r w:rsidR="00F533E7" w:rsidRPr="00EF2BEF">
              <w:rPr>
                <w:szCs w:val="22"/>
                <w:vertAlign w:val="superscript"/>
                <w:lang w:val="sv-SE"/>
              </w:rPr>
              <w:t>b</w:t>
            </w:r>
            <w:r w:rsidR="00F533E7" w:rsidRPr="00EF2BEF">
              <w:rPr>
                <w:szCs w:val="22"/>
                <w:lang w:val="sv-SE"/>
              </w:rPr>
              <w:t xml:space="preserve"> Non-inferiority av Skilarence jämfört med Fumaderm med en skillnad på -2,8 % för PASI 75 och -4,4 % för PGA-poäng fri från eller nästan fri från.</w:t>
            </w:r>
          </w:p>
        </w:tc>
      </w:tr>
    </w:tbl>
    <w:p w:rsidR="009774C9" w:rsidRPr="00EF2BEF" w:rsidRDefault="009774C9" w:rsidP="00CD1C23">
      <w:pPr>
        <w:widowControl w:val="0"/>
        <w:tabs>
          <w:tab w:val="clear" w:pos="567"/>
        </w:tabs>
        <w:autoSpaceDE w:val="0"/>
        <w:autoSpaceDN w:val="0"/>
        <w:adjustRightInd w:val="0"/>
        <w:spacing w:line="240" w:lineRule="auto"/>
        <w:rPr>
          <w:szCs w:val="22"/>
          <w:lang w:val="sv-SE"/>
        </w:rPr>
      </w:pPr>
    </w:p>
    <w:p w:rsidR="00E04A4D" w:rsidRPr="00EF2BEF" w:rsidRDefault="00E04A4D" w:rsidP="00CD1C23">
      <w:pPr>
        <w:widowControl w:val="0"/>
        <w:tabs>
          <w:tab w:val="clear" w:pos="567"/>
        </w:tabs>
        <w:autoSpaceDE w:val="0"/>
        <w:autoSpaceDN w:val="0"/>
        <w:adjustRightInd w:val="0"/>
        <w:spacing w:line="240" w:lineRule="auto"/>
        <w:rPr>
          <w:szCs w:val="22"/>
          <w:lang w:val="sv-SE"/>
        </w:rPr>
      </w:pPr>
      <w:r w:rsidRPr="00EF2BEF">
        <w:rPr>
          <w:szCs w:val="22"/>
          <w:lang w:val="sv-SE"/>
        </w:rPr>
        <w:t>En trend sågs för effektmåttet genomsnittlig procentuell förändring i PASI-poäng från baseline, vilket tyder på att ett kliniskt svar på Skilarence inträder redan vecka 3 (-11,8 %) vilket blev statistiskt signifikant jämfört med placebo vecka 8 (-30,9 %). Ytterligare förbättring sågs vecka 16 (-50,8 %).</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autoSpaceDE w:val="0"/>
        <w:autoSpaceDN w:val="0"/>
        <w:adjustRightInd w:val="0"/>
        <w:spacing w:line="240" w:lineRule="auto"/>
        <w:rPr>
          <w:szCs w:val="22"/>
          <w:lang w:val="sv-SE"/>
        </w:rPr>
      </w:pPr>
      <w:r w:rsidRPr="00EF2BEF">
        <w:rPr>
          <w:szCs w:val="22"/>
          <w:lang w:val="sv-SE"/>
        </w:rPr>
        <w:t>Fördelarna med behandling med Skilarence fick även stöd av patienters självuppfattade förbättringar i livskvalitet. Vecka 16 hade patienter som fått behandling med Skilarence en lägre genomsnittlig DLQI jämfört med placebogruppen (5,4 jämfört med 8,8).</w:t>
      </w:r>
    </w:p>
    <w:p w:rsidR="00E04A4D" w:rsidRPr="00EF2BEF" w:rsidRDefault="00E04A4D" w:rsidP="00CD1C23">
      <w:pPr>
        <w:widowControl w:val="0"/>
        <w:tabs>
          <w:tab w:val="clear" w:pos="567"/>
        </w:tabs>
        <w:autoSpaceDE w:val="0"/>
        <w:autoSpaceDN w:val="0"/>
        <w:adjustRightInd w:val="0"/>
        <w:spacing w:line="240" w:lineRule="auto"/>
        <w:rPr>
          <w:szCs w:val="22"/>
          <w:lang w:val="sv-SE"/>
        </w:rPr>
      </w:pPr>
    </w:p>
    <w:p w:rsidR="00E04A4D" w:rsidRPr="00EF2BEF" w:rsidRDefault="00E04A4D" w:rsidP="00CD1C23">
      <w:pPr>
        <w:widowControl w:val="0"/>
        <w:tabs>
          <w:tab w:val="clear" w:pos="567"/>
        </w:tabs>
        <w:autoSpaceDE w:val="0"/>
        <w:autoSpaceDN w:val="0"/>
        <w:adjustRightInd w:val="0"/>
        <w:spacing w:line="240" w:lineRule="auto"/>
        <w:rPr>
          <w:szCs w:val="22"/>
          <w:lang w:val="sv-SE"/>
        </w:rPr>
      </w:pPr>
      <w:r w:rsidRPr="00EF2BEF">
        <w:rPr>
          <w:szCs w:val="22"/>
          <w:lang w:val="sv-SE"/>
        </w:rPr>
        <w:t>Rekyl (rebound</w:t>
      </w:r>
      <w:r w:rsidR="00F533E7" w:rsidRPr="00EF2BEF">
        <w:rPr>
          <w:szCs w:val="22"/>
          <w:lang w:val="sv-SE"/>
        </w:rPr>
        <w:t>, definierad som försämring av ≥125 % i PASI-poäng från baseline</w:t>
      </w:r>
      <w:r w:rsidRPr="00EF2BEF">
        <w:rPr>
          <w:szCs w:val="22"/>
          <w:lang w:val="sv-SE"/>
        </w:rPr>
        <w:t>) utvärderades efter 2 månader utan behandling och visades inte vara en klinisk angelägenhet med fumarsyraestrar, eftersom det dokumenterades hos ett mycket litet antal patienter (Skilarence 1,1 % och aktivt jämförande medel 2,</w:t>
      </w:r>
      <w:r w:rsidR="00F92F13" w:rsidRPr="00EF2BEF">
        <w:rPr>
          <w:szCs w:val="22"/>
          <w:lang w:val="sv-SE"/>
        </w:rPr>
        <w:t>2</w:t>
      </w:r>
      <w:r w:rsidRPr="00EF2BEF">
        <w:rPr>
          <w:szCs w:val="22"/>
          <w:lang w:val="sv-SE"/>
        </w:rPr>
        <w:t> %, jämfört med 9,3 % i placebogruppen).</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r w:rsidRPr="00EF2BEF">
        <w:rPr>
          <w:szCs w:val="22"/>
          <w:lang w:val="sv-SE"/>
        </w:rPr>
        <w:t xml:space="preserve">Det finns för närvarande inga data för långtidseffekt tillgängliga för Skilarence. I farmakokinetiska och kliniska studier har systemisk exponering, effekt och säkerhet för Skilarence dock visats vara jämförbara med det aktiva jämförande medlet innehållande dimetylfumarat. Det kan därmed rimligen förväntas att även långtidseffekten av Skilarence är jämförbar med den för läkemedel innehållande dimetylfumarat. </w:t>
      </w:r>
      <w:r w:rsidR="00D53E50" w:rsidRPr="00EF2BEF">
        <w:rPr>
          <w:szCs w:val="22"/>
          <w:lang w:val="sv-SE"/>
        </w:rPr>
        <w:t>Varaktighet</w:t>
      </w:r>
      <w:r w:rsidRPr="00EF2BEF">
        <w:rPr>
          <w:szCs w:val="22"/>
          <w:lang w:val="sv-SE"/>
        </w:rPr>
        <w:t xml:space="preserve"> av långtidseffekt har beskrivits ingående för andra läkemedel innehållande dimetylfumarat och de behandlingsfördelar som ses med Skilarence efter 16 veckor kan förväntas kvarstå hos patienter som fått långtidsbehandling i minst 24 månader.</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Pediatrisk population</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Europeiska läkemedelsmyndigheten har beviljat undantag från kravet att skicka in studieresultat för Skilarence för alla grupper av den pediatriska populationen för denna indikation (information om pediatrisk användning finns i avsnitt 4.2).</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5.2</w:t>
      </w:r>
      <w:r w:rsidRPr="00EF2BEF">
        <w:rPr>
          <w:b/>
          <w:szCs w:val="22"/>
          <w:lang w:val="sv-SE"/>
        </w:rPr>
        <w:tab/>
        <w:t>Farmakokinetiska egenskaper</w:t>
      </w:r>
    </w:p>
    <w:p w:rsidR="00E04A4D" w:rsidRPr="00EF2BEF" w:rsidRDefault="00E04A4D" w:rsidP="00CD1C23">
      <w:pPr>
        <w:keepNext/>
        <w:widowControl w:val="0"/>
        <w:numPr>
          <w:ilvl w:val="12"/>
          <w:numId w:val="0"/>
        </w:numPr>
        <w:tabs>
          <w:tab w:val="clear" w:pos="567"/>
        </w:tabs>
        <w:spacing w:line="240" w:lineRule="auto"/>
        <w:rPr>
          <w:szCs w:val="22"/>
          <w:u w:val="single"/>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szCs w:val="22"/>
          <w:u w:val="single"/>
          <w:lang w:val="sv-SE"/>
        </w:rPr>
        <w:t>Absorption</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Efter oral administrering kan inte dimetylfumarat påvisas i plasma på grund av dess snabba hydrolys via esteraser till den aktiva metaboliten monometylfumarat. Efter oral administrering av en enda tablett 120 mg Skilarence till friska försökspersoner uppmättes högsta plasmakoncentrationer av monometylfumarat på cirka 1325 ng/ml och 1311 ng/ml vid fastande respektive icke-fastande tillstånd. Intag av Skilarence tillsammans föda fördröjde t</w:t>
      </w:r>
      <w:r w:rsidRPr="00EF2BEF">
        <w:rPr>
          <w:szCs w:val="22"/>
          <w:vertAlign w:val="subscript"/>
          <w:lang w:val="sv-SE"/>
        </w:rPr>
        <w:t>max</w:t>
      </w:r>
      <w:r w:rsidRPr="00EF2BEF">
        <w:rPr>
          <w:szCs w:val="22"/>
          <w:lang w:val="sv-SE"/>
        </w:rPr>
        <w:t xml:space="preserve"> för monometylfumarat från 3,5 timmar till 9,0 timmar.</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szCs w:val="22"/>
          <w:u w:val="single"/>
          <w:lang w:val="sv-SE"/>
        </w:rPr>
        <w:t>Distribution</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Plasmaproteinbindning av monometylfumarat är cirka 50 %. Ingen bindningsaffinitet till serumproteiner har setts för dimetylfumarat vilket kan bidra ytterligare till dess snabba eliminering från cirkulationen.</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szCs w:val="22"/>
          <w:u w:val="single"/>
          <w:lang w:val="sv-SE"/>
        </w:rPr>
        <w:t>Metabolism</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 xml:space="preserve">Metabolismen av dimetylfumarat involverar inte cytokrom P450-isoenzym. </w:t>
      </w:r>
      <w:r w:rsidRPr="00EF2BEF">
        <w:rPr>
          <w:i/>
          <w:szCs w:val="22"/>
          <w:lang w:val="sv-SE"/>
        </w:rPr>
        <w:t>In</w:t>
      </w:r>
      <w:r w:rsidRPr="00EF2BEF">
        <w:rPr>
          <w:szCs w:val="22"/>
          <w:lang w:val="sv-SE"/>
        </w:rPr>
        <w:t> </w:t>
      </w:r>
      <w:r w:rsidRPr="00EF2BEF">
        <w:rPr>
          <w:i/>
          <w:szCs w:val="22"/>
          <w:lang w:val="sv-SE"/>
        </w:rPr>
        <w:t>vitro-</w:t>
      </w:r>
      <w:r w:rsidRPr="00EF2BEF">
        <w:rPr>
          <w:szCs w:val="22"/>
          <w:lang w:val="sv-SE"/>
        </w:rPr>
        <w:t>studier har visat</w:t>
      </w:r>
      <w:r w:rsidRPr="00EF2BEF">
        <w:rPr>
          <w:i/>
          <w:szCs w:val="22"/>
          <w:lang w:val="sv-SE"/>
        </w:rPr>
        <w:t xml:space="preserve"> </w:t>
      </w:r>
      <w:r w:rsidRPr="00EF2BEF">
        <w:rPr>
          <w:szCs w:val="22"/>
          <w:lang w:val="sv-SE"/>
        </w:rPr>
        <w:t xml:space="preserve">att monometylfumarat vid terapeutiska doser inte hämmar eller inducerar några cytokrom P450-enzym, inte är ett substrat för eller en hämmare av P-glykoprotein och inte är en hämmare av de </w:t>
      </w:r>
      <w:r w:rsidR="00F666CD" w:rsidRPr="00EF2BEF">
        <w:rPr>
          <w:szCs w:val="22"/>
          <w:lang w:val="sv-SE"/>
        </w:rPr>
        <w:t>vanligaste</w:t>
      </w:r>
      <w:r w:rsidRPr="00EF2BEF">
        <w:rPr>
          <w:szCs w:val="22"/>
          <w:lang w:val="sv-SE"/>
        </w:rPr>
        <w:t xml:space="preserve"> efflux- och upptagstransportörerna.</w:t>
      </w:r>
      <w:r w:rsidR="0001098C" w:rsidRPr="00EF2BEF">
        <w:rPr>
          <w:szCs w:val="22"/>
          <w:lang w:val="sv-SE"/>
        </w:rPr>
        <w:t xml:space="preserve"> </w:t>
      </w:r>
      <w:r w:rsidR="0001098C" w:rsidRPr="00EF2BEF">
        <w:rPr>
          <w:i/>
          <w:szCs w:val="22"/>
          <w:lang w:val="sv-SE"/>
        </w:rPr>
        <w:t>In vitro</w:t>
      </w:r>
      <w:r w:rsidR="0001098C" w:rsidRPr="00EF2BEF">
        <w:rPr>
          <w:szCs w:val="22"/>
          <w:lang w:val="sv-SE"/>
        </w:rPr>
        <w:t xml:space="preserve">-studier har visat att dimetylfumarat vid en terapeutisk dos inte hämmar </w:t>
      </w:r>
      <w:r w:rsidR="0001098C" w:rsidRPr="00EF2BEF">
        <w:rPr>
          <w:iCs/>
          <w:szCs w:val="22"/>
          <w:shd w:val="clear" w:color="auto" w:fill="FFFFFF"/>
          <w:lang w:val="sv-SE"/>
        </w:rPr>
        <w:t xml:space="preserve">CYP3A4/5 </w:t>
      </w:r>
      <w:r w:rsidR="005B7FCE" w:rsidRPr="00EF2BEF">
        <w:rPr>
          <w:szCs w:val="22"/>
          <w:lang w:val="sv-SE"/>
        </w:rPr>
        <w:t>eller</w:t>
      </w:r>
      <w:r w:rsidR="0001098C" w:rsidRPr="00EF2BEF">
        <w:rPr>
          <w:szCs w:val="22"/>
          <w:lang w:val="sv-SE"/>
        </w:rPr>
        <w:t xml:space="preserve"> BCRP och är en svag P-glykoprotein</w:t>
      </w:r>
      <w:r w:rsidR="005B7FCE" w:rsidRPr="00EF2BEF">
        <w:rPr>
          <w:szCs w:val="22"/>
          <w:lang w:val="sv-SE"/>
        </w:rPr>
        <w:t>hämmare</w:t>
      </w:r>
      <w:r w:rsidR="0001098C" w:rsidRPr="00EF2BEF">
        <w:rPr>
          <w:szCs w:val="22"/>
          <w:lang w:val="sv-SE"/>
        </w:rPr>
        <w:t>.</w:t>
      </w: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035168" w:rsidP="00CD1C23">
      <w:pPr>
        <w:widowControl w:val="0"/>
        <w:numPr>
          <w:ilvl w:val="12"/>
          <w:numId w:val="0"/>
        </w:numPr>
        <w:tabs>
          <w:tab w:val="clear" w:pos="567"/>
        </w:tabs>
        <w:spacing w:line="240" w:lineRule="auto"/>
        <w:rPr>
          <w:szCs w:val="22"/>
          <w:lang w:val="sv-SE"/>
        </w:rPr>
      </w:pPr>
      <w:r w:rsidRPr="00EF2BEF">
        <w:rPr>
          <w:i/>
          <w:szCs w:val="22"/>
          <w:lang w:val="sv-SE"/>
        </w:rPr>
        <w:t>In</w:t>
      </w:r>
      <w:r w:rsidRPr="00EF2BEF">
        <w:rPr>
          <w:szCs w:val="22"/>
          <w:lang w:val="sv-SE"/>
        </w:rPr>
        <w:t> </w:t>
      </w:r>
      <w:r w:rsidRPr="00EF2BEF">
        <w:rPr>
          <w:i/>
          <w:szCs w:val="22"/>
          <w:lang w:val="sv-SE"/>
        </w:rPr>
        <w:t>vitro-</w:t>
      </w:r>
      <w:r w:rsidRPr="00EF2BEF">
        <w:rPr>
          <w:szCs w:val="22"/>
          <w:lang w:val="sv-SE"/>
        </w:rPr>
        <w:t>studier har visat</w:t>
      </w:r>
      <w:r w:rsidRPr="00EF2BEF">
        <w:rPr>
          <w:i/>
          <w:szCs w:val="22"/>
          <w:lang w:val="sv-SE"/>
        </w:rPr>
        <w:t xml:space="preserve"> </w:t>
      </w:r>
      <w:r w:rsidRPr="00EF2BEF">
        <w:rPr>
          <w:szCs w:val="22"/>
          <w:lang w:val="sv-SE"/>
        </w:rPr>
        <w:t xml:space="preserve">att hydrolys av dimetylfumarat till monometylfumarat sker snabbt vid pH 8 (pH i tunntarmen), men inte vid pH 1 (pH i magsäcken). En del av totalt dimetylfumarat hydrolyseras av esteraser och den alkaliska miljön i tunntarmen, medan återstoden övergår till blodet i portalvenen. Ytterligare studier har visat att dimetylfumarat (och i mindre utsträckning monometylfumarat) reagerar delvis med reducerat glutation och bildar en glutationaddukt. Dessa addukter påvisades i djurstudier i tarmmukosa på råtta och i mindre utsträckning i blodet i portalvenen. Okonjugerat dimetylfumarat kan dock inte påvisas i plasma hos djur eller psoriasispatienter efter oral </w:t>
      </w:r>
      <w:r w:rsidR="00F666CD" w:rsidRPr="00EF2BEF">
        <w:rPr>
          <w:szCs w:val="22"/>
          <w:lang w:val="sv-SE"/>
        </w:rPr>
        <w:t>administrering</w:t>
      </w:r>
      <w:r w:rsidRPr="00EF2BEF">
        <w:rPr>
          <w:szCs w:val="22"/>
          <w:lang w:val="sv-SE"/>
        </w:rPr>
        <w:t>. Däremot kan okonjugerat monometylfumarat påvisas i plasma. Vidare metabolism sker via trikarboxylsyracykeln vilken bildar koldioxid och vatten.</w:t>
      </w:r>
    </w:p>
    <w:p w:rsidR="00E04A4D" w:rsidRPr="00EF2BEF" w:rsidRDefault="00E04A4D" w:rsidP="00CD1C23">
      <w:pPr>
        <w:widowControl w:val="0"/>
        <w:numPr>
          <w:ilvl w:val="12"/>
          <w:numId w:val="0"/>
        </w:numPr>
        <w:tabs>
          <w:tab w:val="clear" w:pos="567"/>
        </w:tabs>
        <w:spacing w:line="240" w:lineRule="auto"/>
        <w:ind w:right="-2"/>
        <w:rPr>
          <w:szCs w:val="22"/>
          <w:u w:val="single"/>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szCs w:val="22"/>
          <w:u w:val="single"/>
          <w:lang w:val="sv-SE"/>
        </w:rPr>
        <w:t>Eliminering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Utandning av CO</w:t>
      </w:r>
      <w:r w:rsidRPr="00EF2BEF">
        <w:rPr>
          <w:szCs w:val="22"/>
          <w:vertAlign w:val="subscript"/>
          <w:lang w:val="sv-SE"/>
        </w:rPr>
        <w:t>2</w:t>
      </w:r>
      <w:r w:rsidRPr="00EF2BEF">
        <w:rPr>
          <w:szCs w:val="22"/>
          <w:lang w:val="sv-SE"/>
        </w:rPr>
        <w:t xml:space="preserve"> som bildats vid metabolismen av monometylfumarat är den huvudsakliga elimineringsvägen; endast små mängder av intakt monometylfumarat utsöndras via urin och avföring. Andelen dimetylfumarat som reagerar med glutation och bildar en glutationaddukt metaboliseras vidare till merkaptursyra som utsöndras i urinen.</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 xml:space="preserve">Den skenbara terminala halveringstiden för monometylfumarat är cirka 2 timmar. </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szCs w:val="22"/>
          <w:u w:val="single"/>
          <w:lang w:val="sv-SE"/>
        </w:rPr>
        <w:t>Linjäritet/icke-linjäritet</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Trots hög variabilitet mellan försökspersoner var exponering mätt som AUC och C</w:t>
      </w:r>
      <w:r w:rsidRPr="00EF2BEF">
        <w:rPr>
          <w:szCs w:val="22"/>
          <w:vertAlign w:val="subscript"/>
          <w:lang w:val="sv-SE"/>
        </w:rPr>
        <w:t>max</w:t>
      </w:r>
      <w:r w:rsidRPr="00EF2BEF">
        <w:rPr>
          <w:szCs w:val="22"/>
          <w:lang w:val="sv-SE"/>
        </w:rPr>
        <w:t xml:space="preserve"> generellt dosproportionell efter administrering av engångsdoser på 4 x 30 mg dimetylfumarattabletter (total dos på 120 mg) och 2 x120 mg dimetylfumarattabletter (total dos p 240 mg).</w:t>
      </w:r>
    </w:p>
    <w:p w:rsidR="00E04A4D" w:rsidRPr="00EF2BEF" w:rsidRDefault="00E04A4D" w:rsidP="00CD1C23">
      <w:pPr>
        <w:widowControl w:val="0"/>
        <w:tabs>
          <w:tab w:val="clear" w:pos="567"/>
        </w:tabs>
        <w:spacing w:line="240" w:lineRule="auto"/>
        <w:rPr>
          <w:i/>
          <w:szCs w:val="22"/>
          <w:u w:val="single"/>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szCs w:val="22"/>
          <w:u w:val="single"/>
          <w:lang w:val="sv-SE"/>
        </w:rPr>
        <w:t>Nedsatt njurfunktion</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Inga specifika studier har genomförts hos patienter med nedsatt njurfunktion. Eftersom endast en mycket liten del av totalt plasmaclearance sker via njurarna är det dock inte sannolikt att försämrad njurfunktion påverkar de farmakokinetiska egenskaperna för Skilarence (se avsnitt </w:t>
      </w:r>
      <w:r w:rsidR="00E04A4D" w:rsidRPr="00EF2BEF">
        <w:rPr>
          <w:szCs w:val="22"/>
          <w:lang w:val="sv-SE"/>
        </w:rPr>
        <w:t>4.2)</w:t>
      </w:r>
      <w:r w:rsidRPr="00EF2BEF">
        <w:rPr>
          <w:szCs w:val="22"/>
          <w:lang w:val="sv-SE"/>
        </w:rPr>
        <w:t>.</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szCs w:val="22"/>
          <w:u w:val="single"/>
          <w:lang w:val="sv-SE"/>
        </w:rPr>
        <w:t>Nedsatt leverfunktion</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 xml:space="preserve">Inga specifika studier har genomförts hos patienter med nedsatt leverfunktion. Eftersom dimetylfumarat metaboliseras av esteraser och den alkaliska miljön i tunntarmen utan involvering av cytokrom P450 förväntas nedsatt leverfunktion inte påverka exponering (se </w:t>
      </w:r>
      <w:r w:rsidR="00855F37" w:rsidRPr="00EF2BEF">
        <w:rPr>
          <w:szCs w:val="22"/>
          <w:lang w:val="sv-SE"/>
        </w:rPr>
        <w:t>avsnitt </w:t>
      </w:r>
      <w:r w:rsidRPr="00EF2BEF">
        <w:rPr>
          <w:szCs w:val="22"/>
          <w:lang w:val="sv-SE"/>
        </w:rPr>
        <w:t>4.2).</w:t>
      </w:r>
    </w:p>
    <w:p w:rsidR="00E04A4D" w:rsidRPr="00EF2BEF" w:rsidRDefault="00E04A4D" w:rsidP="00CD1C23">
      <w:pPr>
        <w:widowControl w:val="0"/>
        <w:numPr>
          <w:ilvl w:val="12"/>
          <w:numId w:val="0"/>
        </w:numPr>
        <w:tabs>
          <w:tab w:val="clear" w:pos="567"/>
        </w:tabs>
        <w:spacing w:line="240" w:lineRule="auto"/>
        <w:ind w:right="-2"/>
        <w:rPr>
          <w:i/>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b/>
          <w:szCs w:val="22"/>
          <w:lang w:val="sv-SE"/>
        </w:rPr>
        <w:t>5.3</w:t>
      </w:r>
      <w:r w:rsidRPr="00EF2BEF">
        <w:rPr>
          <w:b/>
          <w:szCs w:val="22"/>
          <w:lang w:val="sv-SE"/>
        </w:rPr>
        <w:tab/>
        <w:t>Prekliniska säkerhetsuppgifter</w:t>
      </w:r>
    </w:p>
    <w:p w:rsidR="00E04A4D" w:rsidRPr="00EF2BEF" w:rsidRDefault="00E04A4D" w:rsidP="00CD1C23">
      <w:pPr>
        <w:keepNext/>
        <w:widowControl w:val="0"/>
        <w:numPr>
          <w:ilvl w:val="12"/>
          <w:numId w:val="0"/>
        </w:numPr>
        <w:tabs>
          <w:tab w:val="clear" w:pos="567"/>
        </w:tabs>
        <w:spacing w:line="240" w:lineRule="auto"/>
        <w:rPr>
          <w:szCs w:val="22"/>
          <w:lang w:val="sv-SE"/>
        </w:rPr>
      </w:pPr>
    </w:p>
    <w:p w:rsidR="00E04A4D" w:rsidRPr="00EF2BEF" w:rsidRDefault="00E04A4D" w:rsidP="00CD1C23">
      <w:pPr>
        <w:keepNext/>
        <w:widowControl w:val="0"/>
        <w:numPr>
          <w:ilvl w:val="12"/>
          <w:numId w:val="0"/>
        </w:numPr>
        <w:tabs>
          <w:tab w:val="clear" w:pos="567"/>
        </w:tabs>
        <w:spacing w:line="240" w:lineRule="auto"/>
        <w:rPr>
          <w:szCs w:val="22"/>
          <w:lang w:val="sv-SE"/>
        </w:rPr>
      </w:pPr>
      <w:r w:rsidRPr="00EF2BEF">
        <w:rPr>
          <w:szCs w:val="22"/>
          <w:lang w:val="sv-SE"/>
        </w:rPr>
        <w:t>Gängse studier avseende säkerhetsfarmakologi och gentoxicitet visade inte några särskilda risker för människa.</w:t>
      </w: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szCs w:val="22"/>
          <w:u w:val="single"/>
          <w:lang w:val="sv-SE"/>
        </w:rPr>
        <w:t>Toxikologi</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I icke-kliniska studier identifierades njurar om ett viktigt målorgan för toxicitet. Fynd avseende njurar hos hund inkluderade minimal till måttlig hypertrofi i njurtubuli, ökad incidens och svårare grad av tubulär vakuolbildning och minimal till svag degenerering av njurtubuli, vilka bedömdes vara toxikologiskt relevanta. NOAEL (ingen observerad biverkning) efter 3 månaders behandling var 30 mg/kg/dag, vilket motsvarar systemisk exponering 2,9 och 9,5 gånger högre än den högsta rekommenderade dosen till människa (720 mg/dag) som AUC respektive </w:t>
      </w:r>
      <w:r w:rsidR="00E04A4D" w:rsidRPr="00EF2BEF">
        <w:rPr>
          <w:szCs w:val="22"/>
          <w:lang w:val="sv-SE"/>
        </w:rPr>
        <w:t>C</w:t>
      </w:r>
      <w:r w:rsidR="00E04A4D" w:rsidRPr="00EF2BEF">
        <w:rPr>
          <w:szCs w:val="22"/>
          <w:vertAlign w:val="subscript"/>
          <w:lang w:val="sv-SE"/>
        </w:rPr>
        <w:t>max</w:t>
      </w:r>
      <w:r w:rsidR="00E04A4D" w:rsidRPr="00EF2BEF">
        <w:rPr>
          <w:szCs w:val="22"/>
          <w:lang w:val="sv-SE"/>
        </w:rPr>
        <w:t>-värde</w:t>
      </w:r>
      <w:r w:rsidRPr="00EF2BEF">
        <w:rPr>
          <w:szCs w:val="22"/>
          <w:lang w:val="sv-SE"/>
        </w:rPr>
        <w:t>.</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szCs w:val="22"/>
          <w:u w:val="single"/>
          <w:lang w:val="sv-SE"/>
        </w:rPr>
        <w:t>Reproduktionstoxicitet</w:t>
      </w:r>
    </w:p>
    <w:p w:rsidR="00F92F13" w:rsidRPr="00EF2BEF" w:rsidRDefault="00035168" w:rsidP="00CD1C23">
      <w:pPr>
        <w:keepNext/>
        <w:widowControl w:val="0"/>
        <w:tabs>
          <w:tab w:val="clear" w:pos="567"/>
        </w:tabs>
        <w:spacing w:line="240" w:lineRule="auto"/>
        <w:rPr>
          <w:szCs w:val="22"/>
          <w:lang w:val="sv-SE"/>
        </w:rPr>
      </w:pPr>
      <w:r w:rsidRPr="00EF2BEF">
        <w:rPr>
          <w:szCs w:val="22"/>
          <w:lang w:val="sv-SE"/>
        </w:rPr>
        <w:t>Inga studier avseende pre- och postnatal utveckl</w:t>
      </w:r>
      <w:r w:rsidR="00477D89" w:rsidRPr="00EF2BEF">
        <w:rPr>
          <w:szCs w:val="22"/>
          <w:lang w:val="sv-SE"/>
        </w:rPr>
        <w:t>i</w:t>
      </w:r>
      <w:r w:rsidRPr="00EF2BEF">
        <w:rPr>
          <w:szCs w:val="22"/>
          <w:lang w:val="sv-SE"/>
        </w:rPr>
        <w:t>ng har genomförts med Skilarence.</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I studien av embryo- och fosterutveckling hos råttor sågs inga effekter på fostervikt eller missbildningar som kunde härledas till administrering av dimetylfumarat till moderdjuret. Antalet foster med variationerna ”övertalig leverlob” och ”onormal höftställning” ökade dock vid maternotoxiska doser.</w:t>
      </w:r>
    </w:p>
    <w:p w:rsidR="00E04A4D" w:rsidRPr="00EF2BEF" w:rsidRDefault="00035168" w:rsidP="00CD1C23">
      <w:pPr>
        <w:widowControl w:val="0"/>
        <w:tabs>
          <w:tab w:val="clear" w:pos="567"/>
        </w:tabs>
        <w:spacing w:line="240" w:lineRule="auto"/>
        <w:rPr>
          <w:szCs w:val="22"/>
          <w:lang w:val="sv-SE"/>
        </w:rPr>
      </w:pPr>
      <w:r w:rsidRPr="00EF2BEF">
        <w:rPr>
          <w:szCs w:val="22"/>
          <w:lang w:val="sv-SE"/>
        </w:rPr>
        <w:t xml:space="preserve"> NOAEL för maternell och embryofetal toxicitet var 40 mg/kg/dag, vilket motsvarar systemisk exponering 0,2 och 2,0 gånger högre än den högsta rekommenderade dosen till människa (720 mg/dag) som AUC respektive C</w:t>
      </w:r>
      <w:r w:rsidRPr="00EF2BEF">
        <w:rPr>
          <w:szCs w:val="22"/>
          <w:vertAlign w:val="subscript"/>
          <w:lang w:val="sv-SE"/>
        </w:rPr>
        <w:t>max</w:t>
      </w:r>
      <w:r w:rsidR="00E04A4D" w:rsidRPr="00EF2BEF">
        <w:rPr>
          <w:szCs w:val="22"/>
          <w:lang w:val="sv-SE"/>
        </w:rPr>
        <w:t>-värde</w:t>
      </w:r>
      <w:r w:rsidRPr="00EF2BEF">
        <w:rPr>
          <w:szCs w:val="22"/>
          <w:lang w:val="sv-SE"/>
        </w:rPr>
        <w:t>.</w:t>
      </w:r>
      <w:r w:rsidR="00F92F13" w:rsidRPr="00EF2BEF">
        <w:rPr>
          <w:szCs w:val="22"/>
          <w:lang w:val="sv-SE"/>
        </w:rPr>
        <w:t xml:space="preserve"> </w:t>
      </w:r>
    </w:p>
    <w:p w:rsidR="004D324E" w:rsidRPr="00EF2BEF" w:rsidRDefault="004D324E"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r w:rsidRPr="00EF2BEF">
        <w:rPr>
          <w:szCs w:val="22"/>
          <w:lang w:val="sv-SE"/>
        </w:rPr>
        <w:t>Dimetylfumarat har visats passera placenta till fetalt blod hos råttor.</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szCs w:val="22"/>
          <w:u w:val="single"/>
          <w:lang w:val="sv-SE"/>
        </w:rPr>
        <w:t>Karcinogenicitet</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Inga karcinogenicitetsstudier har utförts med Skilarence. Baserat på tillgängliga data som antyder att fumarsyraestrar kan aktivera cellulära vägar relaterade till </w:t>
      </w:r>
      <w:r w:rsidR="00F666CD" w:rsidRPr="00EF2BEF">
        <w:rPr>
          <w:szCs w:val="22"/>
          <w:lang w:val="sv-SE"/>
        </w:rPr>
        <w:t>utvecklingen</w:t>
      </w:r>
      <w:r w:rsidRPr="00EF2BEF">
        <w:rPr>
          <w:szCs w:val="22"/>
          <w:lang w:val="sv-SE"/>
        </w:rPr>
        <w:t xml:space="preserve"> av njurtumörer, kan en potentiell tumorigen aktivitet hos exogent administrerat dimetylfumarat på njurarna inte uteslutas. </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6.</w:t>
      </w:r>
      <w:r w:rsidRPr="00EF2BEF">
        <w:rPr>
          <w:b/>
          <w:szCs w:val="22"/>
          <w:lang w:val="sv-SE"/>
        </w:rPr>
        <w:tab/>
        <w:t>FARMACEUTISKA UPPGIFTER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b/>
          <w:szCs w:val="22"/>
          <w:lang w:val="sv-SE"/>
        </w:rPr>
        <w:t>6.1</w:t>
      </w:r>
      <w:r w:rsidRPr="00EF2BEF">
        <w:rPr>
          <w:b/>
          <w:szCs w:val="22"/>
          <w:lang w:val="sv-SE"/>
        </w:rPr>
        <w:tab/>
        <w:t>Förteckning över hjälpämnen</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u w:val="single"/>
          <w:lang w:val="sv-SE"/>
        </w:rPr>
        <w:t>Skilarence 30 mg och Skilarence 120 mg</w:t>
      </w:r>
    </w:p>
    <w:p w:rsidR="00E04A4D" w:rsidRPr="00EF2BEF" w:rsidRDefault="00035168" w:rsidP="00CD1C23">
      <w:pPr>
        <w:keepNext/>
        <w:widowControl w:val="0"/>
        <w:tabs>
          <w:tab w:val="clear" w:pos="567"/>
        </w:tabs>
        <w:spacing w:line="240" w:lineRule="auto"/>
        <w:rPr>
          <w:i/>
          <w:szCs w:val="22"/>
          <w:lang w:val="sv-SE"/>
        </w:rPr>
      </w:pPr>
      <w:r w:rsidRPr="00EF2BEF">
        <w:rPr>
          <w:i/>
          <w:szCs w:val="22"/>
          <w:lang w:val="sv-SE"/>
        </w:rPr>
        <w:t>Tablettkärna:</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Laktosmonohydrat</w:t>
      </w:r>
    </w:p>
    <w:p w:rsidR="00E04A4D" w:rsidRPr="00EF2BEF" w:rsidRDefault="00035168" w:rsidP="00CD1C23">
      <w:pPr>
        <w:widowControl w:val="0"/>
        <w:tabs>
          <w:tab w:val="clear" w:pos="567"/>
        </w:tabs>
        <w:spacing w:line="240" w:lineRule="auto"/>
        <w:rPr>
          <w:szCs w:val="22"/>
          <w:lang w:val="sv-SE"/>
        </w:rPr>
      </w:pPr>
      <w:r w:rsidRPr="00EF2BEF">
        <w:rPr>
          <w:szCs w:val="22"/>
          <w:lang w:val="sv-SE"/>
        </w:rPr>
        <w:t>Mikrokristallin cellulosa</w:t>
      </w:r>
    </w:p>
    <w:p w:rsidR="00E04A4D" w:rsidRPr="00EF2BEF" w:rsidRDefault="00035168" w:rsidP="00CD1C23">
      <w:pPr>
        <w:widowControl w:val="0"/>
        <w:tabs>
          <w:tab w:val="clear" w:pos="567"/>
        </w:tabs>
        <w:spacing w:line="240" w:lineRule="auto"/>
        <w:rPr>
          <w:szCs w:val="22"/>
          <w:lang w:val="sv-SE"/>
        </w:rPr>
      </w:pPr>
      <w:r w:rsidRPr="00EF2BEF">
        <w:rPr>
          <w:szCs w:val="22"/>
          <w:lang w:val="sv-SE"/>
        </w:rPr>
        <w:t>Kroskarmellosnatrium</w:t>
      </w:r>
    </w:p>
    <w:p w:rsidR="00E04A4D" w:rsidRPr="00EF2BEF" w:rsidRDefault="00035168" w:rsidP="00CD1C23">
      <w:pPr>
        <w:widowControl w:val="0"/>
        <w:tabs>
          <w:tab w:val="clear" w:pos="567"/>
        </w:tabs>
        <w:spacing w:line="240" w:lineRule="auto"/>
        <w:rPr>
          <w:szCs w:val="22"/>
          <w:lang w:val="sv-SE"/>
        </w:rPr>
      </w:pPr>
      <w:r w:rsidRPr="00EF2BEF">
        <w:rPr>
          <w:szCs w:val="22"/>
          <w:lang w:val="sv-SE"/>
        </w:rPr>
        <w:t>Kolloidal vattenfri kiseldioxid</w:t>
      </w:r>
    </w:p>
    <w:p w:rsidR="00E04A4D" w:rsidRPr="00EF2BEF" w:rsidRDefault="00035168" w:rsidP="00CD1C23">
      <w:pPr>
        <w:widowControl w:val="0"/>
        <w:tabs>
          <w:tab w:val="clear" w:pos="567"/>
        </w:tabs>
        <w:spacing w:line="240" w:lineRule="auto"/>
        <w:rPr>
          <w:szCs w:val="22"/>
          <w:lang w:val="sv-SE"/>
        </w:rPr>
      </w:pPr>
      <w:r w:rsidRPr="00EF2BEF">
        <w:rPr>
          <w:szCs w:val="22"/>
          <w:lang w:val="sv-SE"/>
        </w:rPr>
        <w:t>Magnesiumstearat</w:t>
      </w:r>
    </w:p>
    <w:p w:rsidR="00E04A4D" w:rsidRPr="00EF2BEF" w:rsidRDefault="00E04A4D" w:rsidP="00CD1C23">
      <w:pPr>
        <w:widowControl w:val="0"/>
        <w:tabs>
          <w:tab w:val="clear" w:pos="567"/>
        </w:tabs>
        <w:spacing w:line="240" w:lineRule="auto"/>
        <w:rPr>
          <w:i/>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Skilarence 30 mg</w:t>
      </w:r>
    </w:p>
    <w:p w:rsidR="00E04A4D" w:rsidRPr="00EF2BEF" w:rsidRDefault="00035168" w:rsidP="00CD1C23">
      <w:pPr>
        <w:keepNext/>
        <w:widowControl w:val="0"/>
        <w:tabs>
          <w:tab w:val="clear" w:pos="567"/>
        </w:tabs>
        <w:spacing w:line="240" w:lineRule="auto"/>
        <w:rPr>
          <w:i/>
          <w:szCs w:val="22"/>
          <w:lang w:val="sv-SE"/>
        </w:rPr>
      </w:pPr>
      <w:r w:rsidRPr="00EF2BEF">
        <w:rPr>
          <w:i/>
          <w:szCs w:val="22"/>
          <w:lang w:val="sv-SE"/>
        </w:rPr>
        <w:t>Dragering: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Metakrylsyra-etylakrylatsampolymer (1:1)</w:t>
      </w:r>
    </w:p>
    <w:p w:rsidR="00E04A4D" w:rsidRPr="00EF2BEF" w:rsidRDefault="00035168" w:rsidP="00CD1C23">
      <w:pPr>
        <w:widowControl w:val="0"/>
        <w:tabs>
          <w:tab w:val="clear" w:pos="567"/>
        </w:tabs>
        <w:spacing w:line="240" w:lineRule="auto"/>
        <w:rPr>
          <w:szCs w:val="22"/>
          <w:lang w:val="sv-SE"/>
        </w:rPr>
      </w:pPr>
      <w:r w:rsidRPr="00EF2BEF">
        <w:rPr>
          <w:szCs w:val="22"/>
          <w:lang w:val="sv-SE"/>
        </w:rPr>
        <w:t>Talk</w:t>
      </w:r>
    </w:p>
    <w:p w:rsidR="00E04A4D" w:rsidRPr="00EF2BEF" w:rsidRDefault="00035168" w:rsidP="00CD1C23">
      <w:pPr>
        <w:widowControl w:val="0"/>
        <w:tabs>
          <w:tab w:val="clear" w:pos="567"/>
        </w:tabs>
        <w:spacing w:line="240" w:lineRule="auto"/>
        <w:rPr>
          <w:szCs w:val="22"/>
          <w:lang w:val="sv-SE"/>
        </w:rPr>
      </w:pPr>
      <w:r w:rsidRPr="00EF2BEF">
        <w:rPr>
          <w:szCs w:val="22"/>
          <w:lang w:val="sv-SE"/>
        </w:rPr>
        <w:t>Trietylcitrat</w:t>
      </w:r>
    </w:p>
    <w:p w:rsidR="00E04A4D" w:rsidRPr="00EF2BEF" w:rsidRDefault="00035168" w:rsidP="00CD1C23">
      <w:pPr>
        <w:widowControl w:val="0"/>
        <w:tabs>
          <w:tab w:val="clear" w:pos="567"/>
        </w:tabs>
        <w:spacing w:line="240" w:lineRule="auto"/>
        <w:rPr>
          <w:szCs w:val="22"/>
          <w:lang w:val="sv-SE"/>
        </w:rPr>
      </w:pPr>
      <w:r w:rsidRPr="00EF2BEF">
        <w:rPr>
          <w:szCs w:val="22"/>
          <w:lang w:val="sv-SE"/>
        </w:rPr>
        <w:t>Titandioxid (E171)</w:t>
      </w:r>
    </w:p>
    <w:p w:rsidR="00E04A4D" w:rsidRPr="00EF2BEF" w:rsidRDefault="00035168" w:rsidP="00CD1C23">
      <w:pPr>
        <w:widowControl w:val="0"/>
        <w:tabs>
          <w:tab w:val="clear" w:pos="567"/>
        </w:tabs>
        <w:spacing w:line="240" w:lineRule="auto"/>
        <w:rPr>
          <w:szCs w:val="22"/>
          <w:lang w:val="sv-SE"/>
        </w:rPr>
      </w:pPr>
      <w:r w:rsidRPr="00EF2BEF">
        <w:rPr>
          <w:szCs w:val="22"/>
          <w:lang w:val="sv-SE"/>
        </w:rPr>
        <w:t>Simetikon</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Skilarence 120 mg</w:t>
      </w:r>
    </w:p>
    <w:p w:rsidR="00E04A4D" w:rsidRPr="00EF2BEF" w:rsidRDefault="00035168" w:rsidP="00CD1C23">
      <w:pPr>
        <w:keepNext/>
        <w:widowControl w:val="0"/>
        <w:tabs>
          <w:tab w:val="clear" w:pos="567"/>
        </w:tabs>
        <w:spacing w:line="240" w:lineRule="auto"/>
        <w:rPr>
          <w:i/>
          <w:szCs w:val="22"/>
          <w:lang w:val="sv-SE"/>
        </w:rPr>
      </w:pPr>
      <w:r w:rsidRPr="00EF2BEF">
        <w:rPr>
          <w:i/>
          <w:szCs w:val="22"/>
          <w:lang w:val="sv-SE"/>
        </w:rPr>
        <w:t>Dragering: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Metakrylsyra-etylakrylatsampolymer (1:1)</w:t>
      </w:r>
    </w:p>
    <w:p w:rsidR="00E04A4D" w:rsidRPr="00EF2BEF" w:rsidRDefault="00035168" w:rsidP="00CD1C23">
      <w:pPr>
        <w:widowControl w:val="0"/>
        <w:tabs>
          <w:tab w:val="clear" w:pos="567"/>
        </w:tabs>
        <w:spacing w:line="240" w:lineRule="auto"/>
        <w:rPr>
          <w:szCs w:val="22"/>
          <w:lang w:val="it-IT"/>
        </w:rPr>
      </w:pPr>
      <w:r w:rsidRPr="00EF2BEF">
        <w:rPr>
          <w:szCs w:val="22"/>
          <w:lang w:val="it-IT"/>
        </w:rPr>
        <w:t>Talk</w:t>
      </w:r>
    </w:p>
    <w:p w:rsidR="00E04A4D" w:rsidRPr="00EF2BEF" w:rsidRDefault="00035168" w:rsidP="00CD1C23">
      <w:pPr>
        <w:widowControl w:val="0"/>
        <w:tabs>
          <w:tab w:val="clear" w:pos="567"/>
        </w:tabs>
        <w:spacing w:line="240" w:lineRule="auto"/>
        <w:rPr>
          <w:szCs w:val="22"/>
          <w:lang w:val="it-IT"/>
        </w:rPr>
      </w:pPr>
      <w:r w:rsidRPr="00EF2BEF">
        <w:rPr>
          <w:szCs w:val="22"/>
          <w:lang w:val="it-IT"/>
        </w:rPr>
        <w:t>Trietylcitrat</w:t>
      </w:r>
    </w:p>
    <w:p w:rsidR="00E04A4D" w:rsidRPr="00EF2BEF" w:rsidRDefault="00035168" w:rsidP="00CD1C23">
      <w:pPr>
        <w:widowControl w:val="0"/>
        <w:tabs>
          <w:tab w:val="clear" w:pos="567"/>
        </w:tabs>
        <w:spacing w:line="240" w:lineRule="auto"/>
        <w:rPr>
          <w:szCs w:val="22"/>
          <w:lang w:val="it-IT"/>
        </w:rPr>
      </w:pPr>
      <w:r w:rsidRPr="00EF2BEF">
        <w:rPr>
          <w:szCs w:val="22"/>
          <w:lang w:val="it-IT"/>
        </w:rPr>
        <w:t>Titandioxid (E171)</w:t>
      </w:r>
    </w:p>
    <w:p w:rsidR="00E04A4D" w:rsidRPr="00EF2BEF" w:rsidRDefault="00035168" w:rsidP="00CD1C23">
      <w:pPr>
        <w:widowControl w:val="0"/>
        <w:tabs>
          <w:tab w:val="clear" w:pos="567"/>
        </w:tabs>
        <w:spacing w:line="240" w:lineRule="auto"/>
        <w:rPr>
          <w:szCs w:val="22"/>
          <w:lang w:val="it-IT"/>
        </w:rPr>
      </w:pPr>
      <w:r w:rsidRPr="00EF2BEF">
        <w:rPr>
          <w:szCs w:val="22"/>
          <w:lang w:val="it-IT"/>
        </w:rPr>
        <w:t>Simetikon</w:t>
      </w:r>
    </w:p>
    <w:p w:rsidR="00E04A4D" w:rsidRPr="00EF2BEF" w:rsidRDefault="00035168" w:rsidP="00CD1C23">
      <w:pPr>
        <w:widowControl w:val="0"/>
        <w:tabs>
          <w:tab w:val="clear" w:pos="567"/>
        </w:tabs>
        <w:spacing w:line="240" w:lineRule="auto"/>
        <w:rPr>
          <w:szCs w:val="22"/>
          <w:lang w:val="it-IT"/>
        </w:rPr>
      </w:pPr>
      <w:r w:rsidRPr="00EF2BEF">
        <w:rPr>
          <w:szCs w:val="22"/>
          <w:lang w:val="it-IT"/>
        </w:rPr>
        <w:t>Indigokarmin (E132)</w:t>
      </w:r>
    </w:p>
    <w:p w:rsidR="00E04A4D" w:rsidRPr="00EF2BEF" w:rsidRDefault="00035168" w:rsidP="00CD1C23">
      <w:pPr>
        <w:widowControl w:val="0"/>
        <w:tabs>
          <w:tab w:val="clear" w:pos="567"/>
        </w:tabs>
        <w:spacing w:line="240" w:lineRule="auto"/>
        <w:rPr>
          <w:szCs w:val="22"/>
          <w:lang w:val="sv-SE"/>
        </w:rPr>
      </w:pPr>
      <w:r w:rsidRPr="00EF2BEF">
        <w:rPr>
          <w:szCs w:val="22"/>
          <w:lang w:val="sv-SE"/>
        </w:rPr>
        <w:t>Natriumhydroxid</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b/>
          <w:szCs w:val="22"/>
          <w:lang w:val="sv-SE"/>
        </w:rPr>
        <w:t>6.2</w:t>
      </w:r>
      <w:r w:rsidRPr="00EF2BEF">
        <w:rPr>
          <w:b/>
          <w:szCs w:val="22"/>
          <w:lang w:val="sv-SE"/>
        </w:rPr>
        <w:tab/>
        <w:t>Inkompatibiliteter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Ej relevant.</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b/>
          <w:szCs w:val="22"/>
          <w:lang w:val="sv-SE"/>
        </w:rPr>
        <w:t>6.3</w:t>
      </w:r>
      <w:r w:rsidRPr="00EF2BEF">
        <w:rPr>
          <w:b/>
          <w:szCs w:val="22"/>
          <w:lang w:val="sv-SE"/>
        </w:rPr>
        <w:tab/>
        <w:t>Hållbarhet</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3 år.</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6.4</w:t>
      </w:r>
      <w:r w:rsidRPr="00EF2BEF">
        <w:rPr>
          <w:b/>
          <w:szCs w:val="22"/>
          <w:lang w:val="sv-SE"/>
        </w:rPr>
        <w:tab/>
        <w:t>Särskilda förvaringsanvisningar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Inga särskilda förvaringsanvisningar.</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6.5</w:t>
      </w:r>
      <w:r w:rsidRPr="00EF2BEF">
        <w:rPr>
          <w:b/>
          <w:szCs w:val="22"/>
          <w:lang w:val="sv-SE"/>
        </w:rPr>
        <w:tab/>
        <w:t>Förpackningstyp och innehåll</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Skilarence 30 mg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42</w:t>
      </w:r>
      <w:r w:rsidR="00353F3B" w:rsidRPr="00EF2BEF">
        <w:rPr>
          <w:szCs w:val="22"/>
          <w:lang w:val="sv-SE"/>
        </w:rPr>
        <w:t>, 70 eller 210</w:t>
      </w:r>
      <w:r w:rsidRPr="00EF2BEF">
        <w:rPr>
          <w:szCs w:val="22"/>
          <w:lang w:val="sv-SE"/>
        </w:rPr>
        <w:t> enterotabletter i blisterförpackning av PVC/PVDC-aluminium.</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Skilarence 120 mg</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40, 70, 90, 100, 120, 180, 200, 240, </w:t>
      </w:r>
      <w:r w:rsidR="00E17CAA" w:rsidRPr="00EF2BEF">
        <w:rPr>
          <w:szCs w:val="22"/>
          <w:lang w:val="sv-SE"/>
        </w:rPr>
        <w:t xml:space="preserve">300, </w:t>
      </w:r>
      <w:r w:rsidRPr="00EF2BEF">
        <w:rPr>
          <w:szCs w:val="22"/>
          <w:lang w:val="sv-SE"/>
        </w:rPr>
        <w:t>360 eller 400 enterotabletter i blisterförpackningar av PVC/PCDC-aluminium.</w:t>
      </w:r>
    </w:p>
    <w:p w:rsidR="00E04A4D" w:rsidRPr="00EF2BEF" w:rsidRDefault="00E04A4D" w:rsidP="00CD1C23">
      <w:pPr>
        <w:widowControl w:val="0"/>
        <w:tabs>
          <w:tab w:val="clear" w:pos="567"/>
        </w:tabs>
        <w:spacing w:line="240" w:lineRule="auto"/>
        <w:rPr>
          <w:b/>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Eventuellt kommer inte alla förpackningsstorlekar att marknadsföras.</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bookmarkStart w:id="3" w:name="OLE_LINK1"/>
      <w:r w:rsidRPr="00EF2BEF">
        <w:rPr>
          <w:b/>
          <w:szCs w:val="22"/>
          <w:lang w:val="sv-SE"/>
        </w:rPr>
        <w:t>6.6</w:t>
      </w:r>
      <w:r w:rsidRPr="00EF2BEF">
        <w:rPr>
          <w:b/>
          <w:szCs w:val="22"/>
          <w:lang w:val="sv-SE"/>
        </w:rPr>
        <w:tab/>
        <w:t>Särskilda anvisningar för destruktion</w:t>
      </w:r>
    </w:p>
    <w:bookmarkEnd w:id="3"/>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Inga särskilda anvisningar för destruktion.</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b/>
          <w:szCs w:val="22"/>
          <w:lang w:val="sv-SE"/>
        </w:rPr>
        <w:t>7.</w:t>
      </w:r>
      <w:r w:rsidRPr="00EF2BEF">
        <w:rPr>
          <w:b/>
          <w:szCs w:val="22"/>
          <w:lang w:val="sv-SE"/>
        </w:rPr>
        <w:tab/>
        <w:t>INNEHAVARE AV GODKÄNNANDE FÖR FÖRSÄLJNING</w:t>
      </w:r>
    </w:p>
    <w:p w:rsidR="00E04A4D" w:rsidRPr="00EF2BEF" w:rsidRDefault="00E04A4D" w:rsidP="00CD1C23">
      <w:pPr>
        <w:keepNext/>
        <w:widowControl w:val="0"/>
        <w:tabs>
          <w:tab w:val="clear" w:pos="567"/>
        </w:tabs>
        <w:spacing w:line="240" w:lineRule="auto"/>
        <w:rPr>
          <w:rFonts w:eastAsia="SimSun"/>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Almirall, S.A.</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Ronda General Mitre, 151</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08022 Barcelona</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Spanien</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8.</w:t>
      </w:r>
      <w:r w:rsidRPr="00EF2BEF">
        <w:rPr>
          <w:b/>
          <w:szCs w:val="22"/>
          <w:lang w:val="sv-SE"/>
        </w:rPr>
        <w:tab/>
        <w:t>NUMMER PÅ GODKÄNNANDE FÖR FÖRSÄLJNING</w:t>
      </w:r>
    </w:p>
    <w:p w:rsidR="00E04A4D" w:rsidRPr="00EF2BEF" w:rsidRDefault="00E04A4D" w:rsidP="00CD1C23">
      <w:pPr>
        <w:keepNext/>
        <w:widowControl w:val="0"/>
        <w:tabs>
          <w:tab w:val="clear" w:pos="567"/>
        </w:tabs>
        <w:spacing w:line="240" w:lineRule="auto"/>
        <w:rPr>
          <w:rFonts w:eastAsia="SimSun"/>
          <w:szCs w:val="22"/>
          <w:lang w:val="sv-SE"/>
        </w:rPr>
      </w:pPr>
    </w:p>
    <w:p w:rsidR="00E04A4D" w:rsidRPr="00EF2BEF" w:rsidRDefault="000701B4" w:rsidP="00CD1C23">
      <w:pPr>
        <w:keepNext/>
        <w:widowControl w:val="0"/>
        <w:tabs>
          <w:tab w:val="clear" w:pos="567"/>
          <w:tab w:val="left" w:pos="3969"/>
        </w:tabs>
        <w:spacing w:line="240" w:lineRule="auto"/>
        <w:rPr>
          <w:rFonts w:cs="Verdana"/>
          <w:szCs w:val="22"/>
          <w:lang w:val="pt-PT"/>
        </w:rPr>
      </w:pPr>
      <w:r w:rsidRPr="00EF2BEF">
        <w:rPr>
          <w:szCs w:val="22"/>
          <w:lang w:val="pt-PT"/>
        </w:rPr>
        <w:t>EU/1/17/1201/001</w:t>
      </w:r>
      <w:r w:rsidRPr="00EF2BEF">
        <w:rPr>
          <w:szCs w:val="22"/>
          <w:lang w:val="pt-PT"/>
        </w:rPr>
        <w:br/>
        <w:t>EU/1/17/1201/002</w:t>
      </w:r>
      <w:r w:rsidRPr="00EF2BEF">
        <w:rPr>
          <w:szCs w:val="22"/>
          <w:lang w:val="pt-PT"/>
        </w:rPr>
        <w:br/>
        <w:t>EU/1/17/1201/003</w:t>
      </w:r>
      <w:r w:rsidRPr="00EF2BEF">
        <w:rPr>
          <w:szCs w:val="22"/>
          <w:lang w:val="pt-PT"/>
        </w:rPr>
        <w:br/>
        <w:t>EU/1/17/1201/004</w:t>
      </w:r>
      <w:r w:rsidRPr="00EF2BEF">
        <w:rPr>
          <w:szCs w:val="22"/>
          <w:lang w:val="pt-PT"/>
        </w:rPr>
        <w:br/>
        <w:t>EU/1/17/1201/005</w:t>
      </w:r>
      <w:r w:rsidRPr="00EF2BEF">
        <w:rPr>
          <w:szCs w:val="22"/>
          <w:lang w:val="pt-PT"/>
        </w:rPr>
        <w:br/>
        <w:t>EU/1/17/1201/006</w:t>
      </w:r>
      <w:r w:rsidRPr="00EF2BEF">
        <w:rPr>
          <w:szCs w:val="22"/>
          <w:lang w:val="pt-PT"/>
        </w:rPr>
        <w:br/>
      </w:r>
      <w:r w:rsidRPr="00EF2BEF">
        <w:rPr>
          <w:rFonts w:cs="Verdana"/>
          <w:szCs w:val="22"/>
          <w:lang w:val="pt-PT"/>
        </w:rPr>
        <w:t>EU/1/17/1201/007</w:t>
      </w:r>
      <w:r w:rsidRPr="00EF2BEF">
        <w:rPr>
          <w:rFonts w:cs="Verdana"/>
          <w:szCs w:val="22"/>
          <w:lang w:val="pt-PT"/>
        </w:rPr>
        <w:br/>
      </w:r>
      <w:r w:rsidRPr="00EF2BEF">
        <w:rPr>
          <w:szCs w:val="22"/>
          <w:lang w:val="pt-PT"/>
        </w:rPr>
        <w:t>EU/1/17/1201/008</w:t>
      </w:r>
      <w:r w:rsidRPr="00EF2BEF">
        <w:rPr>
          <w:szCs w:val="22"/>
          <w:lang w:val="pt-PT"/>
        </w:rPr>
        <w:br/>
        <w:t>EU/1/17/1201/009</w:t>
      </w:r>
      <w:r w:rsidRPr="00EF2BEF">
        <w:rPr>
          <w:szCs w:val="22"/>
          <w:lang w:val="pt-PT"/>
        </w:rPr>
        <w:br/>
      </w:r>
      <w:r w:rsidRPr="00EF2BEF">
        <w:rPr>
          <w:rFonts w:cs="Verdana"/>
          <w:szCs w:val="22"/>
          <w:lang w:val="pt-PT"/>
        </w:rPr>
        <w:t>EU/1/17/1201/010</w:t>
      </w:r>
      <w:r w:rsidRPr="00EF2BEF">
        <w:rPr>
          <w:rFonts w:cs="Verdana"/>
          <w:szCs w:val="22"/>
          <w:lang w:val="pt-PT"/>
        </w:rPr>
        <w:br/>
        <w:t>EU/1/17/1201/011</w:t>
      </w:r>
    </w:p>
    <w:p w:rsidR="00E17CAA" w:rsidRPr="00EF2BEF" w:rsidRDefault="00E17CAA" w:rsidP="00CD1C23">
      <w:pPr>
        <w:keepNext/>
        <w:widowControl w:val="0"/>
        <w:tabs>
          <w:tab w:val="clear" w:pos="567"/>
          <w:tab w:val="left" w:pos="3969"/>
        </w:tabs>
        <w:spacing w:line="240" w:lineRule="auto"/>
        <w:rPr>
          <w:rFonts w:cs="Verdana"/>
          <w:szCs w:val="22"/>
          <w:lang w:val="pt-PT"/>
        </w:rPr>
      </w:pPr>
      <w:r w:rsidRPr="00EF2BEF">
        <w:rPr>
          <w:rFonts w:cs="Verdana"/>
          <w:szCs w:val="22"/>
          <w:lang w:val="pt-PT"/>
        </w:rPr>
        <w:t>EU/1/17/1201/012</w:t>
      </w:r>
    </w:p>
    <w:p w:rsidR="00BA7136" w:rsidRPr="00EF2BEF" w:rsidRDefault="00BA7136" w:rsidP="00CD1C23">
      <w:pPr>
        <w:keepNext/>
        <w:widowControl w:val="0"/>
        <w:tabs>
          <w:tab w:val="clear" w:pos="567"/>
          <w:tab w:val="left" w:pos="3969"/>
        </w:tabs>
        <w:spacing w:line="240" w:lineRule="auto"/>
        <w:rPr>
          <w:rFonts w:cs="Verdana"/>
          <w:szCs w:val="22"/>
          <w:lang w:val="pt-PT"/>
        </w:rPr>
      </w:pPr>
      <w:r w:rsidRPr="00EF2BEF">
        <w:rPr>
          <w:rFonts w:cs="Verdana"/>
          <w:szCs w:val="22"/>
          <w:lang w:val="pt-PT"/>
        </w:rPr>
        <w:t>EU/1/17/1201/013</w:t>
      </w:r>
    </w:p>
    <w:p w:rsidR="00BA7136" w:rsidRPr="00EF2BEF" w:rsidRDefault="00BA7136" w:rsidP="00CD1C23">
      <w:pPr>
        <w:keepNext/>
        <w:widowControl w:val="0"/>
        <w:tabs>
          <w:tab w:val="clear" w:pos="567"/>
          <w:tab w:val="left" w:pos="3969"/>
        </w:tabs>
        <w:spacing w:line="240" w:lineRule="auto"/>
        <w:rPr>
          <w:szCs w:val="22"/>
          <w:lang w:val="pt-PT"/>
        </w:rPr>
      </w:pPr>
      <w:r w:rsidRPr="00EF2BEF">
        <w:rPr>
          <w:rFonts w:cs="Verdana"/>
          <w:szCs w:val="22"/>
          <w:lang w:val="pt-PT"/>
        </w:rPr>
        <w:t>EU/1/17/1201/014</w:t>
      </w:r>
    </w:p>
    <w:p w:rsidR="00E04A4D" w:rsidRPr="00EF2BEF" w:rsidRDefault="00E04A4D" w:rsidP="00CD1C23">
      <w:pPr>
        <w:widowControl w:val="0"/>
        <w:tabs>
          <w:tab w:val="clear" w:pos="567"/>
        </w:tabs>
        <w:spacing w:line="240" w:lineRule="auto"/>
        <w:rPr>
          <w:szCs w:val="22"/>
          <w:lang w:val="pt-PT"/>
        </w:rPr>
      </w:pPr>
    </w:p>
    <w:p w:rsidR="00E04A4D" w:rsidRPr="00EF2BEF" w:rsidRDefault="00E04A4D" w:rsidP="00CD1C23">
      <w:pPr>
        <w:widowControl w:val="0"/>
        <w:tabs>
          <w:tab w:val="clear" w:pos="567"/>
        </w:tabs>
        <w:spacing w:line="240" w:lineRule="auto"/>
        <w:rPr>
          <w:szCs w:val="22"/>
          <w:lang w:val="pt-PT"/>
        </w:rPr>
      </w:pPr>
    </w:p>
    <w:p w:rsidR="00E04A4D" w:rsidRPr="00EF2BEF" w:rsidRDefault="00035168" w:rsidP="00CD1C23">
      <w:pPr>
        <w:keepNext/>
        <w:widowControl w:val="0"/>
        <w:tabs>
          <w:tab w:val="clear" w:pos="567"/>
        </w:tabs>
        <w:spacing w:line="240" w:lineRule="auto"/>
        <w:rPr>
          <w:szCs w:val="22"/>
          <w:lang w:val="sv-SE"/>
        </w:rPr>
      </w:pPr>
      <w:r w:rsidRPr="00EF2BEF">
        <w:rPr>
          <w:b/>
          <w:szCs w:val="22"/>
          <w:lang w:val="sv-SE"/>
        </w:rPr>
        <w:t>9.</w:t>
      </w:r>
      <w:r w:rsidRPr="00EF2BEF">
        <w:rPr>
          <w:b/>
          <w:szCs w:val="22"/>
          <w:lang w:val="sv-SE"/>
        </w:rPr>
        <w:tab/>
        <w:t>DATUM FÖR FÖRSTA GODKÄNNANDE/FÖRNYAT GODKÄNNANDE</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i/>
          <w:szCs w:val="22"/>
          <w:lang w:val="sv-SE"/>
        </w:rPr>
      </w:pPr>
      <w:r w:rsidRPr="00EF2BEF">
        <w:rPr>
          <w:szCs w:val="22"/>
          <w:lang w:val="sv-SE"/>
        </w:rPr>
        <w:t xml:space="preserve">Datum för </w:t>
      </w:r>
      <w:r w:rsidR="00672F16" w:rsidRPr="00EF2BEF">
        <w:rPr>
          <w:szCs w:val="22"/>
          <w:lang w:val="sv-SE"/>
        </w:rPr>
        <w:t xml:space="preserve">det </w:t>
      </w:r>
      <w:r w:rsidRPr="00EF2BEF">
        <w:rPr>
          <w:szCs w:val="22"/>
          <w:lang w:val="sv-SE"/>
        </w:rPr>
        <w:t>första godkännandet:</w:t>
      </w:r>
      <w:r w:rsidR="00E17CAA" w:rsidRPr="00EF2BEF">
        <w:rPr>
          <w:szCs w:val="22"/>
          <w:lang w:val="sv-SE"/>
        </w:rPr>
        <w:t xml:space="preserve"> 23 juni 2017</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10.</w:t>
      </w:r>
      <w:r w:rsidRPr="00EF2BEF">
        <w:rPr>
          <w:b/>
          <w:szCs w:val="22"/>
          <w:lang w:val="sv-SE"/>
        </w:rPr>
        <w:tab/>
        <w:t>DATUM FÖR ÖVERSYN AV PRODUKTRESUMÉN</w:t>
      </w:r>
    </w:p>
    <w:p w:rsidR="00E04A4D" w:rsidRPr="00EF2BEF" w:rsidRDefault="00E04A4D" w:rsidP="00CD1C23">
      <w:pPr>
        <w:keepNext/>
        <w:widowControl w:val="0"/>
        <w:numPr>
          <w:ilvl w:val="12"/>
          <w:numId w:val="0"/>
        </w:numPr>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Ytterligare information om detta läkemedel finns på Europeiska läkemedelsmyndighetens webbplats </w:t>
      </w:r>
      <w:hyperlink r:id="rId12" w:history="1">
        <w:r w:rsidRPr="00EF2BEF">
          <w:rPr>
            <w:color w:val="0000FF"/>
            <w:szCs w:val="22"/>
            <w:u w:val="single"/>
            <w:lang w:val="sv-SE"/>
          </w:rPr>
          <w:t>http://www.ema.europa.eu</w:t>
        </w:r>
      </w:hyperlink>
      <w:r w:rsidRPr="00EF2BEF">
        <w:rPr>
          <w:color w:val="0000FF"/>
          <w:szCs w:val="22"/>
          <w:lang w:val="sv-SE"/>
        </w:rPr>
        <w:t>.</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045462" w:rsidRPr="00EF2BEF" w:rsidRDefault="000701B4" w:rsidP="00CD1C23">
      <w:pPr>
        <w:numPr>
          <w:ilvl w:val="12"/>
          <w:numId w:val="0"/>
        </w:numPr>
        <w:spacing w:line="240" w:lineRule="auto"/>
        <w:ind w:right="-2"/>
        <w:rPr>
          <w:szCs w:val="22"/>
          <w:lang w:val="sv-SE"/>
        </w:rPr>
      </w:pPr>
      <w:r w:rsidRPr="00EF2BEF">
        <w:rPr>
          <w:szCs w:val="22"/>
          <w:lang w:val="sv-SE"/>
        </w:rPr>
        <w:br w:type="page"/>
      </w: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701B4" w:rsidRPr="00EF2BEF" w:rsidRDefault="000701B4" w:rsidP="00CD1C23">
      <w:pPr>
        <w:numPr>
          <w:ilvl w:val="12"/>
          <w:numId w:val="0"/>
        </w:numPr>
        <w:spacing w:line="240" w:lineRule="auto"/>
        <w:ind w:right="-2"/>
        <w:rPr>
          <w:szCs w:val="22"/>
          <w:lang w:val="sv-SE"/>
        </w:rPr>
      </w:pPr>
    </w:p>
    <w:p w:rsidR="000701B4" w:rsidRPr="00EF2BEF" w:rsidRDefault="000701B4" w:rsidP="00CD1C23">
      <w:pPr>
        <w:spacing w:line="240" w:lineRule="auto"/>
        <w:jc w:val="center"/>
        <w:rPr>
          <w:szCs w:val="22"/>
          <w:lang w:val="sv-SE"/>
        </w:rPr>
      </w:pPr>
      <w:r w:rsidRPr="00EF2BEF">
        <w:rPr>
          <w:b/>
          <w:szCs w:val="22"/>
          <w:lang w:val="sv-SE"/>
        </w:rPr>
        <w:t>BILAGA II</w:t>
      </w:r>
    </w:p>
    <w:p w:rsidR="000701B4" w:rsidRPr="00EF2BEF" w:rsidRDefault="000701B4" w:rsidP="00CD1C23">
      <w:pPr>
        <w:spacing w:line="240" w:lineRule="auto"/>
        <w:ind w:right="1416"/>
        <w:rPr>
          <w:szCs w:val="22"/>
          <w:lang w:val="sv-SE"/>
        </w:rPr>
      </w:pPr>
    </w:p>
    <w:p w:rsidR="000701B4" w:rsidRPr="00EF2BEF" w:rsidRDefault="000701B4" w:rsidP="00CD1C23">
      <w:pPr>
        <w:numPr>
          <w:ilvl w:val="0"/>
          <w:numId w:val="12"/>
        </w:numPr>
        <w:tabs>
          <w:tab w:val="left" w:pos="1701"/>
        </w:tabs>
        <w:spacing w:line="240" w:lineRule="auto"/>
        <w:ind w:right="1418" w:hanging="709"/>
        <w:outlineLvl w:val="0"/>
        <w:rPr>
          <w:b/>
          <w:szCs w:val="22"/>
          <w:lang w:val="sv-SE"/>
        </w:rPr>
      </w:pPr>
      <w:r w:rsidRPr="00EF2BEF">
        <w:rPr>
          <w:b/>
          <w:szCs w:val="22"/>
          <w:lang w:val="sv-SE"/>
        </w:rPr>
        <w:t>TILLVERKARE SOM ANSVARAR FÖR FRISLÄPPANDE AV TILLVERKNINGSSATS</w:t>
      </w:r>
    </w:p>
    <w:p w:rsidR="000701B4" w:rsidRPr="00EF2BEF" w:rsidRDefault="000701B4" w:rsidP="00CD1C23">
      <w:pPr>
        <w:spacing w:line="240" w:lineRule="auto"/>
        <w:ind w:left="567" w:hanging="1701"/>
        <w:rPr>
          <w:szCs w:val="22"/>
          <w:lang w:val="sv-SE"/>
        </w:rPr>
      </w:pPr>
    </w:p>
    <w:p w:rsidR="000701B4" w:rsidRPr="00EF2BEF" w:rsidRDefault="000701B4" w:rsidP="00CD1C23">
      <w:pPr>
        <w:numPr>
          <w:ilvl w:val="0"/>
          <w:numId w:val="12"/>
        </w:numPr>
        <w:tabs>
          <w:tab w:val="left" w:pos="1701"/>
        </w:tabs>
        <w:spacing w:line="240" w:lineRule="auto"/>
        <w:ind w:right="1418" w:hanging="709"/>
        <w:outlineLvl w:val="0"/>
        <w:rPr>
          <w:b/>
          <w:szCs w:val="22"/>
          <w:lang w:val="sv-SE"/>
        </w:rPr>
      </w:pPr>
      <w:r w:rsidRPr="00EF2BEF">
        <w:rPr>
          <w:b/>
          <w:szCs w:val="22"/>
          <w:lang w:val="sv-SE"/>
        </w:rPr>
        <w:t>VILLKOR ELLER BEGRÄNSNINGAR FÖR TILLHANDAHÅLLANDE OCH ANVÄNDNING</w:t>
      </w:r>
    </w:p>
    <w:p w:rsidR="000701B4" w:rsidRPr="00EF2BEF" w:rsidRDefault="000701B4" w:rsidP="00CD1C23">
      <w:pPr>
        <w:spacing w:line="240" w:lineRule="auto"/>
        <w:ind w:left="567" w:hanging="567"/>
        <w:rPr>
          <w:szCs w:val="22"/>
          <w:lang w:val="sv-SE"/>
        </w:rPr>
      </w:pPr>
    </w:p>
    <w:p w:rsidR="000701B4" w:rsidRPr="00EF2BEF" w:rsidRDefault="000701B4" w:rsidP="00CD1C23">
      <w:pPr>
        <w:numPr>
          <w:ilvl w:val="0"/>
          <w:numId w:val="12"/>
        </w:numPr>
        <w:tabs>
          <w:tab w:val="left" w:pos="1701"/>
        </w:tabs>
        <w:spacing w:line="240" w:lineRule="auto"/>
        <w:ind w:right="1418" w:hanging="709"/>
        <w:outlineLvl w:val="0"/>
        <w:rPr>
          <w:b/>
          <w:szCs w:val="22"/>
          <w:lang w:val="sv-SE"/>
        </w:rPr>
      </w:pPr>
      <w:r w:rsidRPr="00EF2BEF">
        <w:rPr>
          <w:b/>
          <w:szCs w:val="22"/>
          <w:lang w:val="sv-SE"/>
        </w:rPr>
        <w:t>ÖVRIGA VILLKOR OCH KRAV FÖR GODKÄNNANDET FÖR FÖRSÄLJNING</w:t>
      </w:r>
    </w:p>
    <w:p w:rsidR="000701B4" w:rsidRPr="00EF2BEF" w:rsidRDefault="000701B4" w:rsidP="00CD1C23">
      <w:pPr>
        <w:spacing w:line="240" w:lineRule="auto"/>
        <w:ind w:right="1558"/>
        <w:rPr>
          <w:b/>
          <w:szCs w:val="22"/>
          <w:lang w:val="sv-SE"/>
        </w:rPr>
      </w:pPr>
    </w:p>
    <w:p w:rsidR="000701B4" w:rsidRPr="00EF2BEF" w:rsidRDefault="000701B4" w:rsidP="00CD1C23">
      <w:pPr>
        <w:numPr>
          <w:ilvl w:val="0"/>
          <w:numId w:val="12"/>
        </w:numPr>
        <w:tabs>
          <w:tab w:val="left" w:pos="1701"/>
        </w:tabs>
        <w:spacing w:line="240" w:lineRule="auto"/>
        <w:ind w:right="1418" w:hanging="709"/>
        <w:outlineLvl w:val="0"/>
        <w:rPr>
          <w:b/>
          <w:szCs w:val="22"/>
          <w:lang w:val="sv-SE"/>
        </w:rPr>
      </w:pPr>
      <w:r w:rsidRPr="00EF2BEF">
        <w:rPr>
          <w:b/>
          <w:caps/>
          <w:szCs w:val="22"/>
          <w:lang w:val="sv-SE"/>
        </w:rPr>
        <w:t>VILLKOR ELLER BEGRÄNSNINGAR AVSEENDE EN SÄKER OCH EFFEKTIV ANVÄNDNING AV LÄKEMEDLET</w:t>
      </w:r>
    </w:p>
    <w:p w:rsidR="000701B4" w:rsidRPr="00EF2BEF" w:rsidRDefault="000701B4" w:rsidP="00CD1C23">
      <w:pPr>
        <w:spacing w:line="240" w:lineRule="auto"/>
        <w:ind w:right="1416"/>
        <w:rPr>
          <w:b/>
          <w:szCs w:val="22"/>
          <w:lang w:val="sv-SE"/>
        </w:rPr>
      </w:pPr>
    </w:p>
    <w:p w:rsidR="000701B4" w:rsidRPr="00EF2BEF" w:rsidRDefault="000701B4" w:rsidP="00CD1C23">
      <w:pPr>
        <w:pStyle w:val="QRDBookmark2"/>
        <w:rPr>
          <w:szCs w:val="22"/>
        </w:rPr>
      </w:pPr>
      <w:r w:rsidRPr="00EF2BEF">
        <w:rPr>
          <w:szCs w:val="22"/>
        </w:rPr>
        <w:br w:type="page"/>
        <w:t>TILLVERKARE SOM ANSVARAR FÖR FRISLÄPPANDE AV TILLVERKNINGSSATS</w:t>
      </w:r>
    </w:p>
    <w:p w:rsidR="000701B4" w:rsidRPr="00EF2BEF" w:rsidRDefault="000701B4" w:rsidP="00CD1C23">
      <w:pPr>
        <w:keepNext/>
        <w:widowControl w:val="0"/>
        <w:spacing w:line="240" w:lineRule="auto"/>
        <w:ind w:right="1416"/>
        <w:rPr>
          <w:szCs w:val="22"/>
          <w:lang w:val="sv-SE"/>
        </w:rPr>
      </w:pPr>
    </w:p>
    <w:p w:rsidR="000701B4" w:rsidRPr="00EF2BEF" w:rsidRDefault="000701B4" w:rsidP="00CD1C23">
      <w:pPr>
        <w:keepNext/>
        <w:widowControl w:val="0"/>
        <w:spacing w:line="240" w:lineRule="auto"/>
        <w:rPr>
          <w:szCs w:val="22"/>
          <w:lang w:val="sv-SE"/>
        </w:rPr>
      </w:pPr>
      <w:r w:rsidRPr="00EF2BEF">
        <w:rPr>
          <w:szCs w:val="22"/>
          <w:u w:val="single"/>
          <w:lang w:val="sv-SE"/>
        </w:rPr>
        <w:t>Namn och adress till tillverkare som ansvarar för frisläppande av tillverkningssats</w:t>
      </w:r>
    </w:p>
    <w:p w:rsidR="000701B4" w:rsidRPr="00EF2BEF" w:rsidRDefault="000701B4" w:rsidP="00CD1C23">
      <w:pPr>
        <w:keepNext/>
        <w:widowControl w:val="0"/>
        <w:spacing w:line="240" w:lineRule="auto"/>
        <w:rPr>
          <w:szCs w:val="22"/>
          <w:lang w:val="sv-SE"/>
        </w:rPr>
      </w:pPr>
    </w:p>
    <w:p w:rsidR="000701B4" w:rsidRPr="00EF2BEF" w:rsidRDefault="000701B4" w:rsidP="00CD1C23">
      <w:pPr>
        <w:keepNext/>
        <w:widowControl w:val="0"/>
        <w:spacing w:line="240" w:lineRule="auto"/>
        <w:rPr>
          <w:szCs w:val="22"/>
          <w:lang w:val="sv-SE"/>
        </w:rPr>
      </w:pPr>
      <w:r w:rsidRPr="00EF2BEF">
        <w:rPr>
          <w:szCs w:val="22"/>
          <w:lang w:val="sv-SE"/>
        </w:rPr>
        <w:t>Industrias Farmaceuticas Almirall, S.A.</w:t>
      </w:r>
    </w:p>
    <w:p w:rsidR="000701B4" w:rsidRPr="00EF2BEF" w:rsidRDefault="000701B4" w:rsidP="00CD1C23">
      <w:pPr>
        <w:keepNext/>
        <w:widowControl w:val="0"/>
        <w:spacing w:line="240" w:lineRule="auto"/>
        <w:rPr>
          <w:szCs w:val="22"/>
          <w:lang w:val="sv-SE"/>
        </w:rPr>
      </w:pPr>
      <w:r w:rsidRPr="00EF2BEF">
        <w:rPr>
          <w:szCs w:val="22"/>
          <w:lang w:val="sv-SE"/>
        </w:rPr>
        <w:t xml:space="preserve">Ctra. Nacional II, Km. 593, Sant Andreu de la Barca, Barcelona, </w:t>
      </w:r>
    </w:p>
    <w:p w:rsidR="000701B4" w:rsidRPr="00EF2BEF" w:rsidRDefault="000701B4" w:rsidP="00CD1C23">
      <w:pPr>
        <w:keepNext/>
        <w:widowControl w:val="0"/>
        <w:spacing w:line="240" w:lineRule="auto"/>
        <w:rPr>
          <w:szCs w:val="22"/>
          <w:lang w:val="sv-SE"/>
        </w:rPr>
      </w:pPr>
      <w:r w:rsidRPr="00EF2BEF">
        <w:rPr>
          <w:szCs w:val="22"/>
          <w:lang w:val="sv-SE"/>
        </w:rPr>
        <w:t>08740, Spain</w:t>
      </w:r>
    </w:p>
    <w:p w:rsidR="000701B4" w:rsidRPr="00EF2BEF" w:rsidRDefault="000701B4" w:rsidP="00CD1C23">
      <w:pPr>
        <w:spacing w:line="240" w:lineRule="auto"/>
        <w:rPr>
          <w:szCs w:val="22"/>
          <w:lang w:val="sv-SE"/>
        </w:rPr>
      </w:pPr>
    </w:p>
    <w:p w:rsidR="000701B4" w:rsidRPr="00EF2BEF" w:rsidRDefault="000701B4" w:rsidP="00CD1C23">
      <w:pPr>
        <w:spacing w:line="240" w:lineRule="auto"/>
        <w:rPr>
          <w:szCs w:val="22"/>
          <w:lang w:val="sv-SE"/>
        </w:rPr>
      </w:pPr>
    </w:p>
    <w:p w:rsidR="000701B4" w:rsidRPr="00EF2BEF" w:rsidRDefault="000701B4" w:rsidP="00CD1C23">
      <w:pPr>
        <w:pStyle w:val="QRDBookmark2"/>
        <w:rPr>
          <w:szCs w:val="22"/>
        </w:rPr>
      </w:pPr>
      <w:r w:rsidRPr="00EF2BEF">
        <w:rPr>
          <w:szCs w:val="22"/>
        </w:rPr>
        <w:t xml:space="preserve">VILLKOR ELLER BEGRÄNSNINGAR FÖR TILLHANDAHÅLLANDE OCH ANVÄNDNING </w:t>
      </w:r>
    </w:p>
    <w:p w:rsidR="000701B4" w:rsidRPr="00EF2BEF" w:rsidRDefault="000701B4" w:rsidP="00CD1C23">
      <w:pPr>
        <w:keepNext/>
        <w:widowControl w:val="0"/>
        <w:spacing w:line="240" w:lineRule="auto"/>
        <w:ind w:left="567" w:hanging="567"/>
        <w:rPr>
          <w:szCs w:val="22"/>
          <w:lang w:val="sv-SE"/>
        </w:rPr>
      </w:pPr>
    </w:p>
    <w:p w:rsidR="000701B4" w:rsidRPr="00EF2BEF" w:rsidRDefault="00045462" w:rsidP="00CD1C23">
      <w:pPr>
        <w:keepNext/>
        <w:widowControl w:val="0"/>
        <w:numPr>
          <w:ilvl w:val="12"/>
          <w:numId w:val="0"/>
        </w:numPr>
        <w:spacing w:line="240" w:lineRule="auto"/>
        <w:ind w:left="567" w:hanging="567"/>
        <w:rPr>
          <w:szCs w:val="22"/>
          <w:lang w:val="sv-SE"/>
        </w:rPr>
      </w:pPr>
      <w:r w:rsidRPr="00EF2BEF">
        <w:rPr>
          <w:szCs w:val="22"/>
          <w:lang w:val="sv-SE"/>
        </w:rPr>
        <w:t xml:space="preserve">Läkemedel som med begränsningar lämnas ut mot recept (se bilaga I: Produktresumén, </w:t>
      </w:r>
      <w:r w:rsidR="00855F37" w:rsidRPr="00EF2BEF">
        <w:rPr>
          <w:szCs w:val="22"/>
          <w:lang w:val="sv-SE"/>
        </w:rPr>
        <w:t>avsnitt </w:t>
      </w:r>
      <w:r w:rsidRPr="00EF2BEF">
        <w:rPr>
          <w:szCs w:val="22"/>
          <w:lang w:val="sv-SE"/>
        </w:rPr>
        <w:t>4.2).</w:t>
      </w:r>
    </w:p>
    <w:p w:rsidR="000701B4" w:rsidRPr="00EF2BEF" w:rsidRDefault="000701B4" w:rsidP="00CD1C23">
      <w:pPr>
        <w:numPr>
          <w:ilvl w:val="12"/>
          <w:numId w:val="0"/>
        </w:numPr>
        <w:spacing w:line="240" w:lineRule="auto"/>
        <w:rPr>
          <w:szCs w:val="22"/>
          <w:lang w:val="sv-SE"/>
        </w:rPr>
      </w:pPr>
    </w:p>
    <w:p w:rsidR="000701B4" w:rsidRPr="00EF2BEF" w:rsidRDefault="000701B4" w:rsidP="00CD1C23">
      <w:pPr>
        <w:numPr>
          <w:ilvl w:val="12"/>
          <w:numId w:val="0"/>
        </w:numPr>
        <w:spacing w:line="240" w:lineRule="auto"/>
        <w:rPr>
          <w:szCs w:val="22"/>
          <w:lang w:val="sv-SE"/>
        </w:rPr>
      </w:pPr>
    </w:p>
    <w:p w:rsidR="000701B4" w:rsidRPr="00EF2BEF" w:rsidRDefault="000701B4" w:rsidP="00CD1C23">
      <w:pPr>
        <w:pStyle w:val="QRDBookmark2"/>
        <w:rPr>
          <w:szCs w:val="22"/>
        </w:rPr>
      </w:pPr>
      <w:r w:rsidRPr="00EF2BEF">
        <w:rPr>
          <w:szCs w:val="22"/>
        </w:rPr>
        <w:t>ÖVRIGA VILLKOR OCH KRAV FÖR GODKÄNNANDET FÖR FÖRSÄLJNING</w:t>
      </w:r>
    </w:p>
    <w:p w:rsidR="000701B4" w:rsidRPr="00EF2BEF" w:rsidRDefault="000701B4" w:rsidP="00CD1C23">
      <w:pPr>
        <w:keepNext/>
        <w:widowControl w:val="0"/>
        <w:spacing w:line="240" w:lineRule="auto"/>
        <w:ind w:right="-1"/>
        <w:rPr>
          <w:szCs w:val="22"/>
          <w:u w:val="single"/>
          <w:lang w:val="sv-SE"/>
        </w:rPr>
      </w:pPr>
    </w:p>
    <w:p w:rsidR="000701B4" w:rsidRPr="00EF2BEF" w:rsidRDefault="000701B4" w:rsidP="00CD1C23">
      <w:pPr>
        <w:keepNext/>
        <w:widowControl w:val="0"/>
        <w:numPr>
          <w:ilvl w:val="0"/>
          <w:numId w:val="11"/>
        </w:numPr>
        <w:spacing w:line="240" w:lineRule="auto"/>
        <w:ind w:left="0" w:right="-1" w:firstLine="0"/>
        <w:rPr>
          <w:b/>
          <w:szCs w:val="22"/>
          <w:lang w:val="sv-SE"/>
        </w:rPr>
      </w:pPr>
      <w:r w:rsidRPr="00EF2BEF">
        <w:rPr>
          <w:b/>
          <w:szCs w:val="22"/>
          <w:lang w:val="sv-SE"/>
        </w:rPr>
        <w:t>Periodiska säkerhetsrapporter</w:t>
      </w:r>
    </w:p>
    <w:p w:rsidR="000701B4" w:rsidRPr="00EF2BEF" w:rsidRDefault="000701B4" w:rsidP="00CD1C23">
      <w:pPr>
        <w:keepNext/>
        <w:widowControl w:val="0"/>
        <w:tabs>
          <w:tab w:val="left" w:pos="0"/>
        </w:tabs>
        <w:spacing w:line="240" w:lineRule="auto"/>
        <w:ind w:right="567"/>
        <w:rPr>
          <w:szCs w:val="22"/>
          <w:lang w:val="sv-SE"/>
        </w:rPr>
      </w:pPr>
    </w:p>
    <w:p w:rsidR="000701B4" w:rsidRPr="00EF2BEF" w:rsidRDefault="000701B4" w:rsidP="00CD1C23">
      <w:pPr>
        <w:keepNext/>
        <w:widowControl w:val="0"/>
        <w:tabs>
          <w:tab w:val="left" w:pos="0"/>
        </w:tabs>
        <w:spacing w:line="240" w:lineRule="auto"/>
        <w:ind w:right="567"/>
        <w:rPr>
          <w:szCs w:val="22"/>
          <w:lang w:val="sv-SE"/>
        </w:rPr>
      </w:pPr>
      <w:r w:rsidRPr="00EF2BEF">
        <w:rPr>
          <w:szCs w:val="22"/>
          <w:lang w:val="sv-SE"/>
        </w:rPr>
        <w:t xml:space="preserve">Kraven för att lämna in periodiska säkerhetsrapporter för detta läkemedel anges i den förteckning över referensdatum för unionen (EURD-listan) som föreskrivs i artikel 107c.7 i direktiv 2001/83/EG och eventuella uppdateringar som </w:t>
      </w:r>
      <w:r w:rsidR="009D4FF5" w:rsidRPr="00DB0319">
        <w:rPr>
          <w:lang w:val="sv-SE"/>
        </w:rPr>
        <w:t>finns på Europeiska läkemedelsmyndighetens webbplats</w:t>
      </w:r>
      <w:r w:rsidRPr="00EF2BEF">
        <w:rPr>
          <w:szCs w:val="22"/>
          <w:lang w:val="sv-SE"/>
        </w:rPr>
        <w:t>.</w:t>
      </w:r>
    </w:p>
    <w:p w:rsidR="000701B4" w:rsidRPr="00EF2BEF" w:rsidRDefault="000701B4" w:rsidP="00CD1C23">
      <w:pPr>
        <w:tabs>
          <w:tab w:val="left" w:pos="0"/>
        </w:tabs>
        <w:spacing w:line="240" w:lineRule="auto"/>
        <w:ind w:right="567"/>
        <w:rPr>
          <w:szCs w:val="22"/>
          <w:lang w:val="sv-SE"/>
        </w:rPr>
      </w:pPr>
    </w:p>
    <w:p w:rsidR="000701B4" w:rsidRPr="00EF2BEF" w:rsidRDefault="000701B4" w:rsidP="00CD1C23">
      <w:pPr>
        <w:spacing w:line="240" w:lineRule="auto"/>
        <w:rPr>
          <w:szCs w:val="22"/>
          <w:lang w:val="sv-SE"/>
        </w:rPr>
      </w:pPr>
      <w:r w:rsidRPr="00EF2BEF">
        <w:rPr>
          <w:szCs w:val="22"/>
          <w:lang w:val="sv-SE"/>
        </w:rPr>
        <w:t xml:space="preserve">Innehavaren av godkännandet för försäljning ska lämna in den första periodiska säkerhetsrapporten för detta läkemedel inom 6 månader efter godkännandet. </w:t>
      </w:r>
    </w:p>
    <w:p w:rsidR="000701B4" w:rsidRPr="00EF2BEF" w:rsidRDefault="000701B4" w:rsidP="00CD1C23">
      <w:pPr>
        <w:spacing w:line="240" w:lineRule="auto"/>
        <w:ind w:right="-1"/>
        <w:rPr>
          <w:szCs w:val="22"/>
          <w:u w:val="single"/>
          <w:lang w:val="sv-SE"/>
        </w:rPr>
      </w:pPr>
    </w:p>
    <w:p w:rsidR="000701B4" w:rsidRPr="00EF2BEF" w:rsidRDefault="000701B4" w:rsidP="00CD1C23">
      <w:pPr>
        <w:spacing w:line="240" w:lineRule="auto"/>
        <w:ind w:right="-1"/>
        <w:rPr>
          <w:szCs w:val="22"/>
          <w:u w:val="single"/>
          <w:lang w:val="sv-SE"/>
        </w:rPr>
      </w:pPr>
    </w:p>
    <w:p w:rsidR="000701B4" w:rsidRPr="00EF2BEF" w:rsidRDefault="000701B4" w:rsidP="00CD1C23">
      <w:pPr>
        <w:pStyle w:val="QRDBookmark2"/>
        <w:rPr>
          <w:szCs w:val="22"/>
        </w:rPr>
      </w:pPr>
      <w:r w:rsidRPr="00EF2BEF">
        <w:rPr>
          <w:szCs w:val="22"/>
        </w:rPr>
        <w:t xml:space="preserve">VILLKOR ELLER BEGRÄNSNINGAR AVSEENDE EN SÄKER OCH EFFEKTIV ANVÄNDNING AV LÄKEMEDLET  </w:t>
      </w:r>
    </w:p>
    <w:p w:rsidR="000701B4" w:rsidRPr="00EF2BEF" w:rsidRDefault="000701B4" w:rsidP="00CD1C23">
      <w:pPr>
        <w:keepNext/>
        <w:widowControl w:val="0"/>
        <w:spacing w:line="240" w:lineRule="auto"/>
        <w:ind w:right="-1"/>
        <w:rPr>
          <w:szCs w:val="22"/>
          <w:u w:val="single"/>
          <w:lang w:val="sv-SE"/>
        </w:rPr>
      </w:pPr>
    </w:p>
    <w:p w:rsidR="000701B4" w:rsidRPr="00EF2BEF" w:rsidRDefault="000701B4" w:rsidP="00CD1C23">
      <w:pPr>
        <w:keepNext/>
        <w:widowControl w:val="0"/>
        <w:numPr>
          <w:ilvl w:val="0"/>
          <w:numId w:val="11"/>
        </w:numPr>
        <w:tabs>
          <w:tab w:val="clear" w:pos="720"/>
        </w:tabs>
        <w:spacing w:line="240" w:lineRule="auto"/>
        <w:ind w:left="0" w:right="-1" w:firstLine="0"/>
        <w:rPr>
          <w:b/>
          <w:szCs w:val="22"/>
          <w:lang w:val="sv-SE"/>
        </w:rPr>
      </w:pPr>
      <w:r w:rsidRPr="00EF2BEF">
        <w:rPr>
          <w:b/>
          <w:szCs w:val="22"/>
          <w:lang w:val="sv-SE"/>
        </w:rPr>
        <w:t>Riskhanteringsplan</w:t>
      </w:r>
    </w:p>
    <w:p w:rsidR="000701B4" w:rsidRPr="00EF2BEF" w:rsidRDefault="000701B4" w:rsidP="00CD1C23">
      <w:pPr>
        <w:keepNext/>
        <w:widowControl w:val="0"/>
        <w:spacing w:line="240" w:lineRule="auto"/>
        <w:ind w:right="-1"/>
        <w:rPr>
          <w:b/>
          <w:szCs w:val="22"/>
          <w:lang w:val="sv-SE"/>
        </w:rPr>
      </w:pPr>
    </w:p>
    <w:p w:rsidR="000701B4" w:rsidRPr="00EF2BEF" w:rsidRDefault="000701B4" w:rsidP="00CD1C23">
      <w:pPr>
        <w:keepNext/>
        <w:widowControl w:val="0"/>
        <w:tabs>
          <w:tab w:val="left" w:pos="0"/>
        </w:tabs>
        <w:spacing w:line="240" w:lineRule="auto"/>
        <w:ind w:right="567"/>
        <w:rPr>
          <w:szCs w:val="22"/>
          <w:lang w:val="sv-SE"/>
        </w:rPr>
      </w:pPr>
      <w:r w:rsidRPr="00EF2BEF">
        <w:rPr>
          <w:szCs w:val="22"/>
          <w:lang w:val="sv-SE"/>
        </w:rPr>
        <w:t>Innehavaren av godkännandet för försäljning ska genomföra de erforderliga farmakovigilansaktiviteter och -åtgärder som finns beskrivna i den överenskomna riskhanteringsplanen (Risk Management Plan, RMP) som finns i modul 1.8.2 i godkännandet för försäljning samt eventuella efterföljande överenskomna uppdateringar av riskhanteringsplanen.</w:t>
      </w:r>
    </w:p>
    <w:p w:rsidR="000701B4" w:rsidRPr="00EF2BEF" w:rsidRDefault="000701B4" w:rsidP="00CD1C23">
      <w:pPr>
        <w:spacing w:line="240" w:lineRule="auto"/>
        <w:ind w:right="-1"/>
        <w:rPr>
          <w:szCs w:val="22"/>
          <w:lang w:val="sv-SE"/>
        </w:rPr>
      </w:pPr>
    </w:p>
    <w:p w:rsidR="000701B4" w:rsidRPr="00EF2BEF" w:rsidRDefault="000701B4" w:rsidP="00CD1C23">
      <w:pPr>
        <w:keepNext/>
        <w:widowControl w:val="0"/>
        <w:spacing w:line="240" w:lineRule="auto"/>
        <w:ind w:right="-1"/>
        <w:rPr>
          <w:szCs w:val="22"/>
          <w:lang w:val="sv-SE"/>
        </w:rPr>
      </w:pPr>
      <w:r w:rsidRPr="00EF2BEF">
        <w:rPr>
          <w:szCs w:val="22"/>
          <w:lang w:val="sv-SE"/>
        </w:rPr>
        <w:t>En uppdaterad riskhanteringsplan ska lämnas in</w:t>
      </w:r>
    </w:p>
    <w:p w:rsidR="000701B4" w:rsidRPr="00EF2BEF" w:rsidRDefault="000701B4" w:rsidP="00CD1C23">
      <w:pPr>
        <w:keepNext/>
        <w:widowControl w:val="0"/>
        <w:numPr>
          <w:ilvl w:val="0"/>
          <w:numId w:val="10"/>
        </w:numPr>
        <w:spacing w:line="240" w:lineRule="auto"/>
        <w:ind w:left="0" w:right="-1" w:firstLine="378"/>
        <w:rPr>
          <w:szCs w:val="22"/>
          <w:lang w:val="sv-SE"/>
        </w:rPr>
      </w:pPr>
      <w:r w:rsidRPr="00EF2BEF">
        <w:rPr>
          <w:szCs w:val="22"/>
          <w:lang w:val="sv-SE"/>
        </w:rPr>
        <w:t>på begäran av Europeiska läkemedelsmyndigheten,</w:t>
      </w:r>
    </w:p>
    <w:p w:rsidR="000701B4" w:rsidRPr="00EF2BEF" w:rsidRDefault="000701B4" w:rsidP="00CD1C23">
      <w:pPr>
        <w:numPr>
          <w:ilvl w:val="0"/>
          <w:numId w:val="10"/>
        </w:numPr>
        <w:tabs>
          <w:tab w:val="clear" w:pos="567"/>
          <w:tab w:val="clear" w:pos="720"/>
        </w:tabs>
        <w:spacing w:line="240" w:lineRule="auto"/>
        <w:ind w:left="567" w:right="-1" w:hanging="207"/>
        <w:rPr>
          <w:szCs w:val="22"/>
          <w:lang w:val="sv-SE"/>
        </w:rPr>
      </w:pPr>
      <w:r w:rsidRPr="00EF2BEF">
        <w:rPr>
          <w:szCs w:val="22"/>
          <w:lang w:val="sv-SE"/>
        </w:rPr>
        <w:t>när riskhanteringssystemet ändras, särskilt efter att ny information framkommit som kan leda till betydande ändringar i läkemedlets nytta-riskprofil eller efter att en viktig milstolpe (för farmakovigilans eller riskminimering) har nåtts.</w:t>
      </w:r>
    </w:p>
    <w:p w:rsidR="000701B4" w:rsidRPr="00EF2BEF" w:rsidRDefault="000701B4" w:rsidP="00CD1C23">
      <w:pPr>
        <w:spacing w:line="240" w:lineRule="auto"/>
        <w:ind w:right="-1"/>
        <w:rPr>
          <w:szCs w:val="22"/>
          <w:lang w:val="sv-SE"/>
        </w:rPr>
      </w:pPr>
    </w:p>
    <w:p w:rsidR="000701B4" w:rsidRPr="00EF2BEF" w:rsidRDefault="000701B4" w:rsidP="00CD1C23">
      <w:pPr>
        <w:keepNext/>
        <w:widowControl w:val="0"/>
        <w:numPr>
          <w:ilvl w:val="0"/>
          <w:numId w:val="11"/>
        </w:numPr>
        <w:spacing w:line="240" w:lineRule="auto"/>
        <w:ind w:left="0" w:right="-1" w:firstLine="0"/>
        <w:rPr>
          <w:szCs w:val="22"/>
          <w:lang w:val="sv-SE"/>
        </w:rPr>
      </w:pPr>
      <w:r w:rsidRPr="00EF2BEF">
        <w:rPr>
          <w:b/>
          <w:szCs w:val="22"/>
          <w:lang w:val="sv-SE"/>
        </w:rPr>
        <w:t>Ytterligare riskminimeringsåtgärder</w:t>
      </w:r>
    </w:p>
    <w:p w:rsidR="001352D2" w:rsidRPr="00EF2BEF" w:rsidRDefault="001352D2" w:rsidP="00CD1C23">
      <w:pPr>
        <w:keepNext/>
        <w:widowControl w:val="0"/>
        <w:numPr>
          <w:ilvl w:val="12"/>
          <w:numId w:val="0"/>
        </w:numPr>
        <w:tabs>
          <w:tab w:val="clear" w:pos="567"/>
        </w:tabs>
        <w:spacing w:line="240" w:lineRule="auto"/>
        <w:ind w:right="-2"/>
        <w:rPr>
          <w:szCs w:val="22"/>
          <w:lang w:val="sv-SE"/>
        </w:rPr>
      </w:pPr>
    </w:p>
    <w:p w:rsidR="00DD66EC" w:rsidRPr="00EF2BEF" w:rsidRDefault="00DD66EC" w:rsidP="00CD1C23">
      <w:pPr>
        <w:keepNext/>
        <w:widowControl w:val="0"/>
        <w:numPr>
          <w:ilvl w:val="12"/>
          <w:numId w:val="0"/>
        </w:numPr>
        <w:tabs>
          <w:tab w:val="clear" w:pos="567"/>
        </w:tabs>
        <w:spacing w:line="240" w:lineRule="auto"/>
        <w:ind w:right="-2"/>
        <w:rPr>
          <w:szCs w:val="22"/>
          <w:lang w:val="sv-SE"/>
        </w:rPr>
      </w:pPr>
      <w:r w:rsidRPr="00EF2BEF">
        <w:rPr>
          <w:szCs w:val="22"/>
          <w:lang w:val="sv-SE"/>
        </w:rPr>
        <w:t xml:space="preserve">Före lanseringen av </w:t>
      </w:r>
      <w:r w:rsidR="008A0330" w:rsidRPr="00EF2BEF">
        <w:rPr>
          <w:szCs w:val="22"/>
          <w:lang w:val="sv-SE"/>
        </w:rPr>
        <w:t xml:space="preserve">Skilarence </w:t>
      </w:r>
      <w:r w:rsidR="0065430B" w:rsidRPr="00EF2BEF">
        <w:rPr>
          <w:szCs w:val="22"/>
          <w:lang w:val="sv-SE"/>
        </w:rPr>
        <w:t>i</w:t>
      </w:r>
      <w:r w:rsidR="00D107F7" w:rsidRPr="00EF2BEF">
        <w:rPr>
          <w:szCs w:val="22"/>
          <w:lang w:val="sv-SE"/>
        </w:rPr>
        <w:t xml:space="preserve"> varje medlem</w:t>
      </w:r>
      <w:r w:rsidR="0065430B" w:rsidRPr="00EF2BEF">
        <w:rPr>
          <w:szCs w:val="22"/>
          <w:lang w:val="sv-SE"/>
        </w:rPr>
        <w:t>s</w:t>
      </w:r>
      <w:r w:rsidR="00D107F7" w:rsidRPr="00EF2BEF">
        <w:rPr>
          <w:szCs w:val="22"/>
          <w:lang w:val="sv-SE"/>
        </w:rPr>
        <w:t>stat måste i</w:t>
      </w:r>
      <w:r w:rsidR="008A0330" w:rsidRPr="00EF2BEF">
        <w:rPr>
          <w:szCs w:val="22"/>
          <w:lang w:val="sv-SE"/>
        </w:rPr>
        <w:t xml:space="preserve">nnehavaren av godkännandet för försäljning </w:t>
      </w:r>
      <w:r w:rsidRPr="00EF2BEF">
        <w:rPr>
          <w:szCs w:val="22"/>
          <w:lang w:val="sv-SE"/>
        </w:rPr>
        <w:t>komma överens med den nationella behöriga myndigheten om innehåll i och format för utbildningsp</w:t>
      </w:r>
      <w:r w:rsidR="00673AFF" w:rsidRPr="00EF2BEF">
        <w:rPr>
          <w:szCs w:val="22"/>
          <w:lang w:val="sv-SE"/>
        </w:rPr>
        <w:t>rogrammet</w:t>
      </w:r>
      <w:r w:rsidRPr="00EF2BEF">
        <w:rPr>
          <w:szCs w:val="22"/>
          <w:lang w:val="sv-SE"/>
        </w:rPr>
        <w:t xml:space="preserve">, inklusive kommunikationsmedier, distributionssätt och övriga aspekter </w:t>
      </w:r>
      <w:r w:rsidR="00673AFF" w:rsidRPr="00EF2BEF">
        <w:rPr>
          <w:szCs w:val="22"/>
          <w:lang w:val="sv-SE"/>
        </w:rPr>
        <w:t>i</w:t>
      </w:r>
      <w:r w:rsidRPr="00EF2BEF">
        <w:rPr>
          <w:szCs w:val="22"/>
          <w:lang w:val="sv-SE"/>
        </w:rPr>
        <w:t xml:space="preserve"> programmet. </w:t>
      </w:r>
    </w:p>
    <w:p w:rsidR="001352D2" w:rsidRPr="00EF2BEF" w:rsidRDefault="001352D2" w:rsidP="00CD1C23">
      <w:pPr>
        <w:widowControl w:val="0"/>
        <w:numPr>
          <w:ilvl w:val="12"/>
          <w:numId w:val="0"/>
        </w:numPr>
        <w:tabs>
          <w:tab w:val="clear" w:pos="567"/>
        </w:tabs>
        <w:spacing w:line="240" w:lineRule="auto"/>
        <w:ind w:right="-2"/>
        <w:rPr>
          <w:szCs w:val="22"/>
          <w:lang w:val="sv-SE"/>
        </w:rPr>
      </w:pPr>
    </w:p>
    <w:p w:rsidR="00DD66EC" w:rsidRPr="00EF2BEF" w:rsidRDefault="00DD66EC" w:rsidP="00CD1C23">
      <w:pPr>
        <w:widowControl w:val="0"/>
        <w:numPr>
          <w:ilvl w:val="12"/>
          <w:numId w:val="0"/>
        </w:numPr>
        <w:tabs>
          <w:tab w:val="clear" w:pos="567"/>
        </w:tabs>
        <w:spacing w:line="240" w:lineRule="auto"/>
        <w:ind w:right="-2"/>
        <w:rPr>
          <w:szCs w:val="22"/>
          <w:lang w:val="sv-SE"/>
        </w:rPr>
      </w:pPr>
      <w:r w:rsidRPr="00EF2BEF">
        <w:rPr>
          <w:szCs w:val="22"/>
          <w:lang w:val="sv-SE"/>
        </w:rPr>
        <w:t xml:space="preserve">Målen med utbildningspaketet är att informera hälso- och sjukvårdspersonal om riskerna med </w:t>
      </w:r>
      <w:r w:rsidR="00164DA8" w:rsidRPr="00EF2BEF">
        <w:rPr>
          <w:szCs w:val="22"/>
          <w:lang w:val="sv-SE"/>
        </w:rPr>
        <w:t xml:space="preserve">svåra </w:t>
      </w:r>
      <w:r w:rsidRPr="00EF2BEF">
        <w:rPr>
          <w:szCs w:val="22"/>
          <w:lang w:val="sv-SE"/>
        </w:rPr>
        <w:t xml:space="preserve">infektioner, huvudsakligen opportunistiska infektioner som en progressiv multifokal leukoencefalopati (PML), och ge vägvisning </w:t>
      </w:r>
      <w:r w:rsidR="00673AFF" w:rsidRPr="00EF2BEF">
        <w:rPr>
          <w:szCs w:val="22"/>
          <w:lang w:val="sv-SE"/>
        </w:rPr>
        <w:t xml:space="preserve">för </w:t>
      </w:r>
      <w:r w:rsidRPr="00EF2BEF">
        <w:rPr>
          <w:szCs w:val="22"/>
          <w:lang w:val="sv-SE"/>
        </w:rPr>
        <w:t>övervakningen av avvikelse i lymfocyt</w:t>
      </w:r>
      <w:r w:rsidR="00673AFF" w:rsidRPr="00EF2BEF">
        <w:rPr>
          <w:szCs w:val="22"/>
          <w:lang w:val="sv-SE"/>
        </w:rPr>
        <w:t>- och leukocyt</w:t>
      </w:r>
      <w:r w:rsidRPr="00EF2BEF">
        <w:rPr>
          <w:szCs w:val="22"/>
          <w:lang w:val="sv-SE"/>
        </w:rPr>
        <w:t xml:space="preserve">antal. </w:t>
      </w:r>
    </w:p>
    <w:p w:rsidR="001352D2" w:rsidRPr="00EF2BEF" w:rsidRDefault="001352D2" w:rsidP="00CD1C23">
      <w:pPr>
        <w:widowControl w:val="0"/>
        <w:numPr>
          <w:ilvl w:val="12"/>
          <w:numId w:val="0"/>
        </w:numPr>
        <w:tabs>
          <w:tab w:val="clear" w:pos="567"/>
        </w:tabs>
        <w:spacing w:line="240" w:lineRule="auto"/>
        <w:ind w:right="-2"/>
        <w:rPr>
          <w:szCs w:val="22"/>
          <w:lang w:val="sv-SE"/>
        </w:rPr>
      </w:pPr>
    </w:p>
    <w:p w:rsidR="00DD66EC" w:rsidRPr="00EF2BEF" w:rsidRDefault="00DD66EC" w:rsidP="00CD1C23">
      <w:pPr>
        <w:widowControl w:val="0"/>
        <w:numPr>
          <w:ilvl w:val="12"/>
          <w:numId w:val="0"/>
        </w:numPr>
        <w:tabs>
          <w:tab w:val="clear" w:pos="567"/>
        </w:tabs>
        <w:spacing w:line="240" w:lineRule="auto"/>
        <w:ind w:right="-2"/>
        <w:rPr>
          <w:szCs w:val="22"/>
          <w:lang w:val="sv-SE"/>
        </w:rPr>
      </w:pPr>
      <w:r w:rsidRPr="00EF2BEF">
        <w:rPr>
          <w:szCs w:val="22"/>
          <w:lang w:val="sv-SE"/>
        </w:rPr>
        <w:t xml:space="preserve">Innehavaren av godkännandet för försäljning ska i varje medlemsstat där </w:t>
      </w:r>
      <w:r w:rsidR="00673AFF" w:rsidRPr="00EF2BEF">
        <w:rPr>
          <w:szCs w:val="22"/>
          <w:lang w:val="sv-SE"/>
        </w:rPr>
        <w:t xml:space="preserve">Skilarence </w:t>
      </w:r>
      <w:r w:rsidRPr="00EF2BEF">
        <w:rPr>
          <w:szCs w:val="22"/>
          <w:lang w:val="sv-SE"/>
        </w:rPr>
        <w:t xml:space="preserve">saluförs säkerställa att all hälso- och sjukvårdspersonal som förväntas </w:t>
      </w:r>
      <w:r w:rsidR="00673AFF" w:rsidRPr="00EF2BEF">
        <w:rPr>
          <w:szCs w:val="22"/>
          <w:lang w:val="sv-SE"/>
        </w:rPr>
        <w:t xml:space="preserve">förskriva </w:t>
      </w:r>
      <w:r w:rsidRPr="00EF2BEF">
        <w:rPr>
          <w:szCs w:val="22"/>
          <w:lang w:val="sv-SE"/>
        </w:rPr>
        <w:t xml:space="preserve">läkemedlet får tillgång till följande </w:t>
      </w:r>
      <w:r w:rsidR="00673AFF" w:rsidRPr="00EF2BEF">
        <w:rPr>
          <w:szCs w:val="22"/>
          <w:lang w:val="sv-SE"/>
        </w:rPr>
        <w:t>utbildningspaket</w:t>
      </w:r>
      <w:r w:rsidRPr="00EF2BEF">
        <w:rPr>
          <w:szCs w:val="22"/>
          <w:lang w:val="sv-SE"/>
        </w:rPr>
        <w:t>:</w:t>
      </w:r>
    </w:p>
    <w:p w:rsidR="001352D2" w:rsidRPr="00EF2BEF" w:rsidRDefault="001352D2" w:rsidP="00CD1C23">
      <w:pPr>
        <w:widowControl w:val="0"/>
        <w:numPr>
          <w:ilvl w:val="12"/>
          <w:numId w:val="0"/>
        </w:numPr>
        <w:tabs>
          <w:tab w:val="clear" w:pos="567"/>
        </w:tabs>
        <w:spacing w:line="240" w:lineRule="auto"/>
        <w:ind w:right="-2"/>
        <w:rPr>
          <w:szCs w:val="22"/>
          <w:lang w:val="sv-SE"/>
        </w:rPr>
      </w:pPr>
    </w:p>
    <w:p w:rsidR="008A0330" w:rsidRPr="00EF2BEF" w:rsidRDefault="00673AFF" w:rsidP="00CD1C23">
      <w:pPr>
        <w:widowControl w:val="0"/>
        <w:numPr>
          <w:ilvl w:val="0"/>
          <w:numId w:val="13"/>
        </w:numPr>
        <w:tabs>
          <w:tab w:val="clear" w:pos="567"/>
          <w:tab w:val="clear" w:pos="1800"/>
        </w:tabs>
        <w:spacing w:line="240" w:lineRule="auto"/>
        <w:ind w:left="851" w:right="-2" w:hanging="284"/>
        <w:rPr>
          <w:szCs w:val="22"/>
          <w:lang w:val="sv-SE"/>
        </w:rPr>
      </w:pPr>
      <w:r w:rsidRPr="00EF2BEF">
        <w:rPr>
          <w:b/>
          <w:bCs/>
          <w:szCs w:val="22"/>
          <w:lang w:val="sv-SE"/>
        </w:rPr>
        <w:t>Guiden för hälso- och sjukvårdspersonal</w:t>
      </w:r>
      <w:r w:rsidRPr="00EF2BEF">
        <w:rPr>
          <w:szCs w:val="22"/>
          <w:lang w:val="sv-SE"/>
        </w:rPr>
        <w:t xml:space="preserve"> ska innehålla följande nyckelelement</w:t>
      </w:r>
      <w:r w:rsidR="008A0330" w:rsidRPr="00EF2BEF">
        <w:rPr>
          <w:szCs w:val="22"/>
          <w:lang w:val="sv-SE"/>
        </w:rPr>
        <w:t>:</w:t>
      </w:r>
    </w:p>
    <w:p w:rsidR="008A0330" w:rsidRPr="00EF2BEF" w:rsidRDefault="008A0330" w:rsidP="00CD1C23">
      <w:pPr>
        <w:widowControl w:val="0"/>
        <w:numPr>
          <w:ilvl w:val="12"/>
          <w:numId w:val="0"/>
        </w:numPr>
        <w:tabs>
          <w:tab w:val="clear" w:pos="567"/>
        </w:tabs>
        <w:spacing w:line="240" w:lineRule="auto"/>
        <w:ind w:left="1701" w:right="-2" w:hanging="567"/>
        <w:rPr>
          <w:szCs w:val="22"/>
          <w:lang w:val="sv-SE"/>
        </w:rPr>
      </w:pPr>
      <w:r w:rsidRPr="00EF2BEF">
        <w:rPr>
          <w:szCs w:val="22"/>
          <w:lang w:val="sv-SE"/>
        </w:rPr>
        <w:t>o</w:t>
      </w:r>
      <w:r w:rsidRPr="00EF2BEF">
        <w:rPr>
          <w:szCs w:val="22"/>
          <w:lang w:val="sv-SE"/>
        </w:rPr>
        <w:tab/>
        <w:t>Relevant information o</w:t>
      </w:r>
      <w:r w:rsidR="00673AFF" w:rsidRPr="00EF2BEF">
        <w:rPr>
          <w:szCs w:val="22"/>
          <w:lang w:val="sv-SE"/>
        </w:rPr>
        <w:t>m</w:t>
      </w:r>
      <w:r w:rsidRPr="00EF2BEF">
        <w:rPr>
          <w:szCs w:val="22"/>
          <w:lang w:val="sv-SE"/>
        </w:rPr>
        <w:t xml:space="preserve"> PML (</w:t>
      </w:r>
      <w:r w:rsidR="00673AFF" w:rsidRPr="00EF2BEF">
        <w:rPr>
          <w:szCs w:val="22"/>
          <w:lang w:val="sv-SE"/>
        </w:rPr>
        <w:t>t.ex. allvarlighet, svårighetsgrad, frekvens, tid till debut, reversibilitet av aktuell biverkning)</w:t>
      </w:r>
    </w:p>
    <w:p w:rsidR="008A0330" w:rsidRPr="00EF2BEF" w:rsidRDefault="008A0330" w:rsidP="00CD1C23">
      <w:pPr>
        <w:widowControl w:val="0"/>
        <w:numPr>
          <w:ilvl w:val="12"/>
          <w:numId w:val="0"/>
        </w:numPr>
        <w:tabs>
          <w:tab w:val="clear" w:pos="567"/>
        </w:tabs>
        <w:spacing w:line="240" w:lineRule="auto"/>
        <w:ind w:left="567" w:right="-2" w:firstLine="567"/>
        <w:rPr>
          <w:szCs w:val="22"/>
          <w:lang w:val="sv-SE"/>
        </w:rPr>
      </w:pPr>
      <w:r w:rsidRPr="00EF2BEF">
        <w:rPr>
          <w:szCs w:val="22"/>
          <w:lang w:val="sv-SE"/>
        </w:rPr>
        <w:t>o</w:t>
      </w:r>
      <w:r w:rsidRPr="00EF2BEF">
        <w:rPr>
          <w:szCs w:val="22"/>
          <w:lang w:val="sv-SE"/>
        </w:rPr>
        <w:tab/>
      </w:r>
      <w:r w:rsidR="000D5041" w:rsidRPr="00EF2BEF">
        <w:rPr>
          <w:szCs w:val="22"/>
          <w:lang w:val="sv-SE"/>
        </w:rPr>
        <w:t>Information om populationen som löper större risk för PML</w:t>
      </w:r>
    </w:p>
    <w:p w:rsidR="001352D2" w:rsidRPr="00EF2BEF" w:rsidRDefault="008A0330" w:rsidP="00CD1C23">
      <w:pPr>
        <w:widowControl w:val="0"/>
        <w:numPr>
          <w:ilvl w:val="12"/>
          <w:numId w:val="0"/>
        </w:numPr>
        <w:tabs>
          <w:tab w:val="clear" w:pos="567"/>
        </w:tabs>
        <w:spacing w:line="240" w:lineRule="auto"/>
        <w:ind w:left="1701" w:right="-2" w:hanging="567"/>
        <w:rPr>
          <w:szCs w:val="22"/>
          <w:lang w:val="sv-SE"/>
        </w:rPr>
      </w:pPr>
      <w:r w:rsidRPr="00EF2BEF">
        <w:rPr>
          <w:szCs w:val="22"/>
          <w:lang w:val="sv-SE"/>
        </w:rPr>
        <w:t>o</w:t>
      </w:r>
      <w:r w:rsidRPr="00EF2BEF">
        <w:rPr>
          <w:szCs w:val="22"/>
          <w:lang w:val="sv-SE"/>
        </w:rPr>
        <w:tab/>
      </w:r>
      <w:r w:rsidR="000D5041" w:rsidRPr="00EF2BEF">
        <w:rPr>
          <w:szCs w:val="22"/>
          <w:lang w:val="sv-SE"/>
        </w:rPr>
        <w:t xml:space="preserve">Information om minimering av riskerna för </w:t>
      </w:r>
      <w:r w:rsidRPr="00EF2BEF">
        <w:rPr>
          <w:szCs w:val="22"/>
          <w:lang w:val="sv-SE"/>
        </w:rPr>
        <w:t xml:space="preserve">PML </w:t>
      </w:r>
      <w:r w:rsidR="000D5041" w:rsidRPr="00EF2BEF">
        <w:rPr>
          <w:szCs w:val="22"/>
          <w:lang w:val="sv-SE"/>
        </w:rPr>
        <w:t>genom lämplig övervakning och hantering, inklusive laboratorieövervakning av lymfocyter och leukocyter före och under behandlingen, samt kriterier för utsättning av behandling</w:t>
      </w:r>
    </w:p>
    <w:p w:rsidR="00B96779" w:rsidRPr="00EF2BEF" w:rsidRDefault="00B96779" w:rsidP="00CD1C23">
      <w:pPr>
        <w:widowControl w:val="0"/>
        <w:numPr>
          <w:ilvl w:val="12"/>
          <w:numId w:val="0"/>
        </w:numPr>
        <w:tabs>
          <w:tab w:val="clear" w:pos="567"/>
        </w:tabs>
        <w:spacing w:line="240" w:lineRule="auto"/>
        <w:ind w:left="1701" w:right="-2" w:hanging="567"/>
        <w:rPr>
          <w:szCs w:val="22"/>
          <w:lang w:val="sv-SE"/>
        </w:rPr>
      </w:pPr>
      <w:r w:rsidRPr="00EF2BEF">
        <w:rPr>
          <w:szCs w:val="22"/>
          <w:lang w:val="sv-SE"/>
        </w:rPr>
        <w:t>o</w:t>
      </w:r>
      <w:r w:rsidRPr="00EF2BEF">
        <w:rPr>
          <w:szCs w:val="22"/>
          <w:lang w:val="sv-SE"/>
        </w:rPr>
        <w:tab/>
        <w:t>Huvudbudskap att förmedla vid patien</w:t>
      </w:r>
      <w:r w:rsidR="001D3FB9" w:rsidRPr="00EF2BEF">
        <w:rPr>
          <w:szCs w:val="22"/>
          <w:lang w:val="sv-SE"/>
        </w:rPr>
        <w:t>t</w:t>
      </w:r>
      <w:r w:rsidRPr="00EF2BEF">
        <w:rPr>
          <w:szCs w:val="22"/>
          <w:lang w:val="sv-SE"/>
        </w:rPr>
        <w:t>rådgivning</w:t>
      </w:r>
    </w:p>
    <w:p w:rsidR="00045462" w:rsidRPr="00EF2BEF" w:rsidRDefault="001352D2" w:rsidP="00CD1C23">
      <w:pPr>
        <w:spacing w:line="240" w:lineRule="auto"/>
        <w:ind w:right="566"/>
        <w:rPr>
          <w:szCs w:val="22"/>
          <w:lang w:val="sv-SE"/>
        </w:rPr>
      </w:pPr>
      <w:r w:rsidRPr="00EF2BEF">
        <w:rPr>
          <w:szCs w:val="22"/>
          <w:lang w:val="sv-SE"/>
        </w:rPr>
        <w:br w:type="page"/>
      </w: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045462" w:rsidRPr="00EF2BEF" w:rsidRDefault="00045462" w:rsidP="00CD1C23">
      <w:pPr>
        <w:spacing w:line="240" w:lineRule="auto"/>
        <w:rPr>
          <w:szCs w:val="22"/>
          <w:lang w:val="sv-SE"/>
        </w:rPr>
      </w:pP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widowControl w:val="0"/>
        <w:tabs>
          <w:tab w:val="clear" w:pos="567"/>
        </w:tabs>
        <w:spacing w:line="240" w:lineRule="auto"/>
        <w:jc w:val="center"/>
        <w:rPr>
          <w:b/>
          <w:szCs w:val="22"/>
          <w:lang w:val="sv-SE"/>
        </w:rPr>
      </w:pPr>
      <w:r w:rsidRPr="00EF2BEF">
        <w:rPr>
          <w:b/>
          <w:szCs w:val="22"/>
          <w:lang w:val="sv-SE"/>
        </w:rPr>
        <w:t>BILAGA III</w:t>
      </w:r>
    </w:p>
    <w:p w:rsidR="00E04A4D" w:rsidRPr="00EF2BEF" w:rsidRDefault="00E04A4D" w:rsidP="00CD1C23">
      <w:pPr>
        <w:widowControl w:val="0"/>
        <w:tabs>
          <w:tab w:val="clear" w:pos="567"/>
        </w:tabs>
        <w:spacing w:line="240" w:lineRule="auto"/>
        <w:jc w:val="center"/>
        <w:rPr>
          <w:b/>
          <w:szCs w:val="22"/>
          <w:lang w:val="sv-SE"/>
        </w:rPr>
      </w:pPr>
    </w:p>
    <w:p w:rsidR="00E04A4D" w:rsidRPr="00EF2BEF" w:rsidRDefault="00035168" w:rsidP="00CD1C23">
      <w:pPr>
        <w:widowControl w:val="0"/>
        <w:tabs>
          <w:tab w:val="clear" w:pos="567"/>
        </w:tabs>
        <w:spacing w:line="240" w:lineRule="auto"/>
        <w:jc w:val="center"/>
        <w:rPr>
          <w:b/>
          <w:szCs w:val="22"/>
          <w:lang w:val="sv-SE"/>
        </w:rPr>
      </w:pPr>
      <w:r w:rsidRPr="00EF2BEF">
        <w:rPr>
          <w:b/>
          <w:szCs w:val="22"/>
          <w:lang w:val="sv-SE"/>
        </w:rPr>
        <w:t>MÄRKNING OCH BIPACKSEDEL</w:t>
      </w:r>
    </w:p>
    <w:p w:rsidR="00045462" w:rsidRPr="00EF2BEF" w:rsidRDefault="00035168" w:rsidP="00CD1C23">
      <w:pPr>
        <w:spacing w:line="240" w:lineRule="auto"/>
        <w:rPr>
          <w:bCs/>
          <w:szCs w:val="22"/>
          <w:lang w:val="sv-SE"/>
        </w:rPr>
      </w:pPr>
      <w:r w:rsidRPr="00EF2BEF">
        <w:rPr>
          <w:b/>
          <w:szCs w:val="22"/>
          <w:lang w:val="sv-SE"/>
        </w:rPr>
        <w:br w:type="page"/>
      </w: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E04A4D" w:rsidRPr="00EF2BEF" w:rsidRDefault="00E04A4D" w:rsidP="00CD1C23">
      <w:pPr>
        <w:widowControl w:val="0"/>
        <w:tabs>
          <w:tab w:val="clear" w:pos="567"/>
        </w:tabs>
        <w:spacing w:line="240" w:lineRule="auto"/>
        <w:rPr>
          <w:bCs/>
          <w:szCs w:val="22"/>
          <w:lang w:val="sv-SE"/>
        </w:rPr>
      </w:pPr>
    </w:p>
    <w:p w:rsidR="00E04A4D" w:rsidRPr="00EF2BEF" w:rsidRDefault="00035168" w:rsidP="00CD1C23">
      <w:pPr>
        <w:pStyle w:val="QRDBookmark"/>
        <w:widowControl w:val="0"/>
        <w:rPr>
          <w:lang w:val="sv-SE"/>
        </w:rPr>
      </w:pPr>
      <w:r w:rsidRPr="00EF2BEF">
        <w:rPr>
          <w:lang w:val="sv-SE"/>
        </w:rPr>
        <w:t>A. MÄRKNING</w:t>
      </w:r>
    </w:p>
    <w:p w:rsidR="00E04A4D" w:rsidRPr="00EF2BEF" w:rsidRDefault="00035168" w:rsidP="00CD1C23">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sv-SE"/>
        </w:rPr>
      </w:pPr>
      <w:r w:rsidRPr="00EF2BEF">
        <w:rPr>
          <w:szCs w:val="22"/>
          <w:lang w:val="sv-SE"/>
        </w:rPr>
        <w:br w:type="page"/>
      </w:r>
      <w:r w:rsidRPr="00EF2BEF">
        <w:rPr>
          <w:b/>
          <w:szCs w:val="22"/>
          <w:lang w:val="sv-SE"/>
        </w:rPr>
        <w:t>UPPGIFTER SOM SKA FINNAS PÅ YTTRE FÖRPACKNINGEN</w:t>
      </w:r>
    </w:p>
    <w:p w:rsidR="00E04A4D" w:rsidRPr="00EF2BEF" w:rsidRDefault="00E04A4D" w:rsidP="00CD1C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sv-SE"/>
        </w:rPr>
      </w:pPr>
    </w:p>
    <w:p w:rsidR="00E04A4D" w:rsidRPr="00EF2BEF" w:rsidRDefault="00035168" w:rsidP="00CD1C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szCs w:val="22"/>
          <w:lang w:val="sv-SE"/>
        </w:rPr>
      </w:pPr>
      <w:r w:rsidRPr="00EF2BEF">
        <w:rPr>
          <w:b/>
          <w:szCs w:val="22"/>
          <w:lang w:val="sv-SE"/>
        </w:rPr>
        <w:t xml:space="preserve">YTTERKARTONG </w:t>
      </w:r>
      <w:r w:rsidR="00E04A4D" w:rsidRPr="00EF2BEF">
        <w:rPr>
          <w:b/>
          <w:szCs w:val="22"/>
          <w:lang w:val="sv-SE"/>
        </w:rPr>
        <w:t>– SKILARENCE 30 mg ENTEROTABLETTER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1.</w:t>
      </w:r>
      <w:r w:rsidRPr="00EF2BEF">
        <w:rPr>
          <w:b/>
          <w:szCs w:val="22"/>
          <w:lang w:val="sv-SE"/>
        </w:rPr>
        <w:tab/>
        <w:t>LÄKEMEDLETS NAMN</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Skilarence 30 mg enterotabletter</w:t>
      </w:r>
    </w:p>
    <w:p w:rsidR="00E04A4D" w:rsidRPr="00EF2BEF" w:rsidRDefault="00A3198D" w:rsidP="00CD1C23">
      <w:pPr>
        <w:widowControl w:val="0"/>
        <w:tabs>
          <w:tab w:val="clear" w:pos="567"/>
        </w:tabs>
        <w:spacing w:line="240" w:lineRule="auto"/>
        <w:rPr>
          <w:szCs w:val="22"/>
          <w:lang w:val="sv-SE"/>
        </w:rPr>
      </w:pPr>
      <w:r w:rsidRPr="00EF2BEF">
        <w:rPr>
          <w:szCs w:val="22"/>
          <w:lang w:val="sv-SE"/>
        </w:rPr>
        <w:t>d</w:t>
      </w:r>
      <w:r w:rsidR="00035168" w:rsidRPr="00EF2BEF">
        <w:rPr>
          <w:szCs w:val="22"/>
          <w:lang w:val="sv-SE"/>
        </w:rPr>
        <w:t>imetylfumarat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sv-SE"/>
        </w:rPr>
      </w:pPr>
      <w:r w:rsidRPr="00EF2BEF">
        <w:rPr>
          <w:b/>
          <w:szCs w:val="22"/>
          <w:lang w:val="sv-SE"/>
        </w:rPr>
        <w:t>2.</w:t>
      </w:r>
      <w:r w:rsidRPr="00EF2BEF">
        <w:rPr>
          <w:b/>
          <w:szCs w:val="22"/>
          <w:lang w:val="sv-SE"/>
        </w:rPr>
        <w:tab/>
        <w:t>DEKLARATION AV AKTIV SUBSTANS</w:t>
      </w:r>
    </w:p>
    <w:p w:rsidR="00E04A4D" w:rsidRPr="00EF2BEF" w:rsidRDefault="00E04A4D" w:rsidP="00CD1C23">
      <w:pPr>
        <w:keepNext/>
        <w:widowControl w:val="0"/>
        <w:tabs>
          <w:tab w:val="clear" w:pos="567"/>
        </w:tabs>
        <w:spacing w:line="240" w:lineRule="auto"/>
        <w:rPr>
          <w:szCs w:val="22"/>
          <w:lang w:val="sv-SE"/>
        </w:rPr>
      </w:pPr>
    </w:p>
    <w:p w:rsidR="00E04A4D" w:rsidRPr="00EF2BEF" w:rsidRDefault="00BE7F82" w:rsidP="00CD1C23">
      <w:pPr>
        <w:keepNext/>
        <w:widowControl w:val="0"/>
        <w:tabs>
          <w:tab w:val="clear" w:pos="567"/>
        </w:tabs>
        <w:spacing w:line="240" w:lineRule="auto"/>
        <w:rPr>
          <w:szCs w:val="22"/>
          <w:lang w:val="sv-SE"/>
        </w:rPr>
      </w:pPr>
      <w:r w:rsidRPr="00EF2BEF">
        <w:rPr>
          <w:szCs w:val="22"/>
          <w:lang w:val="sv-SE"/>
        </w:rPr>
        <w:t>En</w:t>
      </w:r>
      <w:r w:rsidR="00035168" w:rsidRPr="00EF2BEF">
        <w:rPr>
          <w:szCs w:val="22"/>
          <w:lang w:val="sv-SE"/>
        </w:rPr>
        <w:t xml:space="preserve"> tablett innehåller 30 mg dimetylfumarat.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3.</w:t>
      </w:r>
      <w:r w:rsidRPr="00EF2BEF">
        <w:rPr>
          <w:b/>
          <w:szCs w:val="22"/>
          <w:lang w:val="sv-SE"/>
        </w:rPr>
        <w:tab/>
        <w:t>FÖRTECKNING ÖVER HJÄLPÄMNEN</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Innehåller laktos. </w:t>
      </w:r>
      <w:r w:rsidR="00BE7F82" w:rsidRPr="00EF2BEF">
        <w:rPr>
          <w:szCs w:val="22"/>
          <w:lang w:val="sv-SE"/>
        </w:rPr>
        <w:t>Se</w:t>
      </w:r>
      <w:r w:rsidRPr="00EF2BEF">
        <w:rPr>
          <w:szCs w:val="22"/>
          <w:lang w:val="sv-SE"/>
        </w:rPr>
        <w:t xml:space="preserve"> bipacksedeln för </w:t>
      </w:r>
      <w:r w:rsidR="00BE7F82" w:rsidRPr="00EF2BEF">
        <w:rPr>
          <w:szCs w:val="22"/>
          <w:lang w:val="sv-SE"/>
        </w:rPr>
        <w:t>ytterligare</w:t>
      </w:r>
      <w:r w:rsidRPr="00EF2BEF">
        <w:rPr>
          <w:szCs w:val="22"/>
          <w:lang w:val="sv-SE"/>
        </w:rPr>
        <w:t xml:space="preserve"> information.</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4.</w:t>
      </w:r>
      <w:r w:rsidRPr="00EF2BEF">
        <w:rPr>
          <w:b/>
          <w:szCs w:val="22"/>
          <w:lang w:val="sv-SE"/>
        </w:rPr>
        <w:tab/>
        <w:t>LÄKEMEDELSFORM OCH FÖRPACKNINGSSTORLEK</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42 enterotabletter</w:t>
      </w:r>
    </w:p>
    <w:p w:rsidR="00A065AC" w:rsidRPr="00EF2BEF" w:rsidRDefault="00A065AC" w:rsidP="00CD1C23">
      <w:pPr>
        <w:keepNext/>
        <w:widowControl w:val="0"/>
        <w:tabs>
          <w:tab w:val="clear" w:pos="567"/>
        </w:tabs>
        <w:spacing w:line="240" w:lineRule="auto"/>
        <w:rPr>
          <w:szCs w:val="22"/>
          <w:highlight w:val="lightGray"/>
          <w:lang w:val="sv-SE"/>
        </w:rPr>
      </w:pPr>
      <w:r w:rsidRPr="00EF2BEF">
        <w:rPr>
          <w:szCs w:val="22"/>
          <w:highlight w:val="lightGray"/>
          <w:lang w:val="sv-SE"/>
        </w:rPr>
        <w:t>70 enterotabletter</w:t>
      </w:r>
    </w:p>
    <w:p w:rsidR="00A065AC" w:rsidRPr="00EF2BEF" w:rsidRDefault="00A065AC" w:rsidP="00CD1C23">
      <w:pPr>
        <w:keepNext/>
        <w:widowControl w:val="0"/>
        <w:tabs>
          <w:tab w:val="clear" w:pos="567"/>
        </w:tabs>
        <w:spacing w:line="240" w:lineRule="auto"/>
        <w:rPr>
          <w:szCs w:val="22"/>
          <w:lang w:val="sv-SE"/>
        </w:rPr>
      </w:pPr>
      <w:r w:rsidRPr="00EF2BEF">
        <w:rPr>
          <w:szCs w:val="22"/>
          <w:highlight w:val="lightGray"/>
          <w:lang w:val="sv-SE"/>
        </w:rPr>
        <w:t>210 enterotabletter</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5.</w:t>
      </w:r>
      <w:r w:rsidRPr="00EF2BEF">
        <w:rPr>
          <w:b/>
          <w:szCs w:val="22"/>
          <w:lang w:val="sv-SE"/>
        </w:rPr>
        <w:tab/>
        <w:t>ADMINISTRERINGSSÄTT OCH ADMINISTRERINGSVÄG</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Tabletten ska ej krossas, </w:t>
      </w:r>
      <w:r w:rsidR="00196198" w:rsidRPr="00EF2BEF">
        <w:rPr>
          <w:szCs w:val="22"/>
          <w:lang w:val="sv-SE"/>
        </w:rPr>
        <w:t>delas</w:t>
      </w:r>
      <w:r w:rsidRPr="00EF2BEF">
        <w:rPr>
          <w:szCs w:val="22"/>
          <w:lang w:val="sv-SE"/>
        </w:rPr>
        <w:t>, lösas upp eller tuggas.</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Läs bipacksedeln före användning.</w:t>
      </w:r>
    </w:p>
    <w:p w:rsidR="00E04A4D" w:rsidRPr="00EF2BEF" w:rsidRDefault="00E04A4D" w:rsidP="00CD1C23">
      <w:pPr>
        <w:widowControl w:val="0"/>
        <w:tabs>
          <w:tab w:val="clear" w:pos="567"/>
        </w:tabs>
        <w:spacing w:line="240" w:lineRule="auto"/>
        <w:rPr>
          <w:szCs w:val="22"/>
          <w:lang w:val="sv-SE"/>
        </w:rPr>
      </w:pPr>
    </w:p>
    <w:p w:rsidR="00E04A4D" w:rsidRPr="00EF2BEF" w:rsidRDefault="004038E2" w:rsidP="00CD1C23">
      <w:pPr>
        <w:widowControl w:val="0"/>
        <w:tabs>
          <w:tab w:val="clear" w:pos="567"/>
        </w:tabs>
        <w:spacing w:line="240" w:lineRule="auto"/>
        <w:rPr>
          <w:szCs w:val="22"/>
          <w:lang w:val="sv-SE"/>
        </w:rPr>
      </w:pPr>
      <w:r w:rsidRPr="00EF2BEF">
        <w:rPr>
          <w:szCs w:val="22"/>
          <w:lang w:val="sv-SE"/>
        </w:rPr>
        <w:t>Ska sväljas</w:t>
      </w:r>
      <w:r w:rsidR="00787720" w:rsidRPr="00EF2BEF">
        <w:rPr>
          <w:szCs w:val="22"/>
          <w:lang w:val="sv-SE"/>
        </w:rPr>
        <w: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6.</w:t>
      </w:r>
      <w:r w:rsidRPr="00EF2BEF">
        <w:rPr>
          <w:b/>
          <w:szCs w:val="22"/>
          <w:lang w:val="sv-SE"/>
        </w:rPr>
        <w:tab/>
        <w:t>SÄRSKILD VARNING OM ATT LÄKEMEDLET MÅSTE FÖRVARAS UTOM SYN- OCH RÄCKHÅLL FÖR BARN</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Förvaras utom syn- och räckhåll för barn.</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7.</w:t>
      </w:r>
      <w:r w:rsidRPr="00EF2BEF">
        <w:rPr>
          <w:b/>
          <w:szCs w:val="22"/>
          <w:lang w:val="sv-SE"/>
        </w:rPr>
        <w:tab/>
        <w:t>ÖVRIGA SÄRSKILDA VARNINGAR OM SÅ ÄR NÖDVÄNDIGT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 w:val="left" w:pos="749"/>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8.</w:t>
      </w:r>
      <w:r w:rsidRPr="00EF2BEF">
        <w:rPr>
          <w:b/>
          <w:szCs w:val="22"/>
          <w:lang w:val="sv-SE"/>
        </w:rPr>
        <w:tab/>
        <w:t>UTGÅNGSDATUM</w:t>
      </w:r>
    </w:p>
    <w:p w:rsidR="00E04A4D" w:rsidRPr="00EF2BEF" w:rsidRDefault="00E04A4D" w:rsidP="00CD1C23">
      <w:pPr>
        <w:keepNext/>
        <w:widowControl w:val="0"/>
        <w:tabs>
          <w:tab w:val="clear" w:pos="567"/>
        </w:tabs>
        <w:spacing w:line="240" w:lineRule="auto"/>
        <w:rPr>
          <w:szCs w:val="22"/>
          <w:lang w:val="sv-SE"/>
        </w:rPr>
      </w:pPr>
    </w:p>
    <w:p w:rsidR="00E04A4D" w:rsidRPr="00EF2BEF" w:rsidRDefault="00A3198D" w:rsidP="00CD1C23">
      <w:pPr>
        <w:keepNext/>
        <w:widowControl w:val="0"/>
        <w:tabs>
          <w:tab w:val="clear" w:pos="567"/>
        </w:tabs>
        <w:spacing w:line="240" w:lineRule="auto"/>
        <w:rPr>
          <w:szCs w:val="22"/>
          <w:lang w:val="sv-SE"/>
        </w:rPr>
      </w:pPr>
      <w:r w:rsidRPr="00EF2BEF">
        <w:rPr>
          <w:szCs w:val="22"/>
          <w:lang w:val="sv-SE"/>
        </w:rPr>
        <w:t>EXP</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9.</w:t>
      </w:r>
      <w:r w:rsidRPr="00EF2BEF">
        <w:rPr>
          <w:b/>
          <w:szCs w:val="22"/>
          <w:lang w:val="sv-SE"/>
        </w:rPr>
        <w:tab/>
        <w:t>SÄRSKILDA FÖRVARINGSANVISNINGAR</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ind w:left="567" w:hanging="567"/>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sv-SE"/>
        </w:rPr>
      </w:pPr>
      <w:r w:rsidRPr="00EF2BEF">
        <w:rPr>
          <w:b/>
          <w:szCs w:val="22"/>
          <w:lang w:val="sv-SE"/>
        </w:rPr>
        <w:t>10.</w:t>
      </w:r>
      <w:r w:rsidRPr="00EF2BEF">
        <w:rPr>
          <w:b/>
          <w:szCs w:val="22"/>
          <w:lang w:val="sv-SE"/>
        </w:rPr>
        <w:tab/>
        <w:t>SÄRSKILDA FÖRSIKTIGHETSÅTGÄRDER FÖR DESTRUKTION AV EJ ANVÄNT LÄKEMEDEL OCH AVFALL I FÖREKOMMANDE FALL</w:t>
      </w:r>
    </w:p>
    <w:p w:rsidR="00E04A4D" w:rsidRPr="00EF2BEF" w:rsidRDefault="00E04A4D" w:rsidP="00CD1C23">
      <w:pPr>
        <w:keepNext/>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sv-SE"/>
        </w:rPr>
      </w:pPr>
      <w:r w:rsidRPr="00EF2BEF">
        <w:rPr>
          <w:b/>
          <w:szCs w:val="22"/>
          <w:lang w:val="sv-SE"/>
        </w:rPr>
        <w:t>11.</w:t>
      </w:r>
      <w:r w:rsidRPr="00EF2BEF">
        <w:rPr>
          <w:b/>
          <w:szCs w:val="22"/>
          <w:lang w:val="sv-SE"/>
        </w:rPr>
        <w:tab/>
        <w:t>INNEHAVARE AV GODKÄNNANDE FÖR FÖRSÄLJNING (NAMN OCH ADRESS)</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Almirall, S.A.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Ronda General Mitre, 151</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08022 Barcelona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Spanien</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sv-SE"/>
        </w:rPr>
      </w:pPr>
      <w:r w:rsidRPr="00EF2BEF">
        <w:rPr>
          <w:b/>
          <w:szCs w:val="22"/>
          <w:lang w:val="sv-SE"/>
        </w:rPr>
        <w:t>12.</w:t>
      </w:r>
      <w:r w:rsidRPr="00EF2BEF">
        <w:rPr>
          <w:b/>
          <w:szCs w:val="22"/>
          <w:lang w:val="sv-SE"/>
        </w:rPr>
        <w:tab/>
        <w:t>NUMMER PÅ GODKÄNNANDE FÖR FÖRSÄLJNING</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701B4" w:rsidP="00CD1C23">
      <w:pPr>
        <w:keepNext/>
        <w:widowControl w:val="0"/>
        <w:tabs>
          <w:tab w:val="clear" w:pos="567"/>
        </w:tabs>
        <w:spacing w:line="240" w:lineRule="auto"/>
        <w:rPr>
          <w:rFonts w:cs="Verdana"/>
          <w:szCs w:val="22"/>
          <w:lang w:val="sv-SE"/>
        </w:rPr>
      </w:pPr>
      <w:r w:rsidRPr="00EF2BEF">
        <w:rPr>
          <w:rFonts w:cs="Verdana"/>
          <w:szCs w:val="22"/>
          <w:lang w:val="sv-SE"/>
        </w:rPr>
        <w:t>EU/1/17/1201/001</w:t>
      </w:r>
      <w:r w:rsidR="00B556ED" w:rsidRPr="00EF2BEF">
        <w:rPr>
          <w:rFonts w:cs="Verdana"/>
          <w:szCs w:val="22"/>
          <w:lang w:val="sv-SE"/>
        </w:rPr>
        <w:tab/>
      </w:r>
      <w:r w:rsidR="00B556ED" w:rsidRPr="00EF2BEF">
        <w:rPr>
          <w:rFonts w:cs="Verdana"/>
          <w:szCs w:val="22"/>
          <w:lang w:val="sv-SE"/>
        </w:rPr>
        <w:tab/>
      </w:r>
      <w:r w:rsidR="00B556ED" w:rsidRPr="00EF2BEF">
        <w:rPr>
          <w:rFonts w:cs="Verdana"/>
          <w:szCs w:val="22"/>
          <w:highlight w:val="lightGray"/>
          <w:lang w:val="sv-SE"/>
        </w:rPr>
        <w:t>42 tabletter</w:t>
      </w:r>
    </w:p>
    <w:p w:rsidR="00B556ED" w:rsidRPr="00EF2BEF" w:rsidRDefault="00B556ED" w:rsidP="00CD1C23">
      <w:pPr>
        <w:keepNext/>
        <w:widowControl w:val="0"/>
        <w:tabs>
          <w:tab w:val="clear" w:pos="567"/>
        </w:tabs>
        <w:spacing w:line="240" w:lineRule="auto"/>
        <w:rPr>
          <w:rFonts w:cs="Verdana"/>
          <w:szCs w:val="22"/>
          <w:lang w:val="sv-SE"/>
        </w:rPr>
      </w:pPr>
      <w:r w:rsidRPr="00EF2BEF">
        <w:rPr>
          <w:rFonts w:cs="Verdana"/>
          <w:szCs w:val="22"/>
          <w:highlight w:val="lightGray"/>
          <w:lang w:val="sv-SE"/>
        </w:rPr>
        <w:t>EU/1/17/1201/013</w:t>
      </w:r>
      <w:r w:rsidRPr="00EF2BEF">
        <w:rPr>
          <w:rFonts w:cs="Verdana"/>
          <w:szCs w:val="22"/>
          <w:lang w:val="sv-SE"/>
        </w:rPr>
        <w:tab/>
      </w:r>
      <w:r w:rsidRPr="00EF2BEF">
        <w:rPr>
          <w:rFonts w:cs="Verdana"/>
          <w:szCs w:val="22"/>
          <w:lang w:val="sv-SE"/>
        </w:rPr>
        <w:tab/>
      </w:r>
      <w:r w:rsidRPr="00EF2BEF">
        <w:rPr>
          <w:rFonts w:cs="Verdana"/>
          <w:szCs w:val="22"/>
          <w:highlight w:val="lightGray"/>
          <w:lang w:val="sv-SE"/>
        </w:rPr>
        <w:t>70 tabletter</w:t>
      </w:r>
    </w:p>
    <w:p w:rsidR="00B556ED" w:rsidRPr="00EF2BEF" w:rsidRDefault="00B556ED" w:rsidP="00CD1C23">
      <w:pPr>
        <w:keepNext/>
        <w:widowControl w:val="0"/>
        <w:tabs>
          <w:tab w:val="clear" w:pos="567"/>
        </w:tabs>
        <w:spacing w:line="240" w:lineRule="auto"/>
        <w:rPr>
          <w:szCs w:val="22"/>
          <w:lang w:val="sv-SE"/>
        </w:rPr>
      </w:pPr>
      <w:r w:rsidRPr="00EF2BEF">
        <w:rPr>
          <w:rFonts w:cs="Verdana"/>
          <w:szCs w:val="22"/>
          <w:highlight w:val="lightGray"/>
          <w:lang w:val="sv-SE"/>
        </w:rPr>
        <w:t>EU/1/17/1201/014</w:t>
      </w:r>
      <w:r w:rsidRPr="00EF2BEF">
        <w:rPr>
          <w:rFonts w:cs="Verdana"/>
          <w:szCs w:val="22"/>
          <w:lang w:val="sv-SE"/>
        </w:rPr>
        <w:tab/>
      </w:r>
      <w:r w:rsidRPr="00EF2BEF">
        <w:rPr>
          <w:rFonts w:cs="Verdana"/>
          <w:szCs w:val="22"/>
          <w:lang w:val="sv-SE"/>
        </w:rPr>
        <w:tab/>
      </w:r>
      <w:r w:rsidRPr="00EF2BEF">
        <w:rPr>
          <w:rFonts w:cs="Verdana"/>
          <w:szCs w:val="22"/>
          <w:highlight w:val="lightGray"/>
          <w:lang w:val="sv-SE"/>
        </w:rPr>
        <w:t>210 tabletter</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13.</w:t>
      </w:r>
      <w:r w:rsidRPr="00EF2BEF">
        <w:rPr>
          <w:b/>
          <w:szCs w:val="22"/>
          <w:lang w:val="sv-SE"/>
        </w:rPr>
        <w:tab/>
        <w:t>TILLVERKNINGSSATSNUMMER</w:t>
      </w:r>
    </w:p>
    <w:p w:rsidR="00E04A4D" w:rsidRPr="00EF2BEF" w:rsidRDefault="00E04A4D" w:rsidP="00CD1C23">
      <w:pPr>
        <w:keepNext/>
        <w:widowControl w:val="0"/>
        <w:tabs>
          <w:tab w:val="clear" w:pos="567"/>
        </w:tabs>
        <w:spacing w:line="240" w:lineRule="auto"/>
        <w:rPr>
          <w:i/>
          <w:szCs w:val="22"/>
          <w:lang w:val="sv-SE"/>
        </w:rPr>
      </w:pPr>
    </w:p>
    <w:p w:rsidR="00E04A4D" w:rsidRPr="00EF2BEF" w:rsidRDefault="00A3198D" w:rsidP="00CD1C23">
      <w:pPr>
        <w:keepNext/>
        <w:widowControl w:val="0"/>
        <w:tabs>
          <w:tab w:val="clear" w:pos="567"/>
        </w:tabs>
        <w:spacing w:line="240" w:lineRule="auto"/>
        <w:rPr>
          <w:szCs w:val="22"/>
          <w:lang w:val="sv-SE"/>
        </w:rPr>
      </w:pPr>
      <w:r w:rsidRPr="00EF2BEF">
        <w:rPr>
          <w:szCs w:val="22"/>
          <w:lang w:val="sv-SE"/>
        </w:rPr>
        <w:t>Lot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14.</w:t>
      </w:r>
      <w:r w:rsidRPr="00EF2BEF">
        <w:rPr>
          <w:b/>
          <w:szCs w:val="22"/>
          <w:lang w:val="sv-SE"/>
        </w:rPr>
        <w:tab/>
        <w:t>ALLMÄN KLASSIFICERING FÖR FÖRSKRIVNING</w:t>
      </w:r>
    </w:p>
    <w:p w:rsidR="00E04A4D" w:rsidRPr="00EF2BEF" w:rsidRDefault="00E04A4D" w:rsidP="00CD1C23">
      <w:pPr>
        <w:widowControl w:val="0"/>
        <w:tabs>
          <w:tab w:val="clear" w:pos="567"/>
        </w:tabs>
        <w:spacing w:line="240" w:lineRule="auto"/>
        <w:rPr>
          <w:i/>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15.</w:t>
      </w:r>
      <w:r w:rsidRPr="00EF2BEF">
        <w:rPr>
          <w:b/>
          <w:szCs w:val="22"/>
          <w:lang w:val="sv-SE"/>
        </w:rPr>
        <w:tab/>
        <w:t>BRUKSANVISNING</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sv-SE"/>
        </w:rPr>
      </w:pPr>
      <w:r w:rsidRPr="00EF2BEF">
        <w:rPr>
          <w:b/>
          <w:szCs w:val="22"/>
          <w:lang w:val="sv-SE"/>
        </w:rPr>
        <w:t>16.</w:t>
      </w:r>
      <w:r w:rsidRPr="00EF2BEF">
        <w:rPr>
          <w:b/>
          <w:szCs w:val="22"/>
          <w:lang w:val="sv-SE"/>
        </w:rPr>
        <w:tab/>
        <w:t>INFORMATION I PUNKTSKRIFT</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Skilarence 30 mg</w:t>
      </w:r>
    </w:p>
    <w:p w:rsidR="00E04A4D" w:rsidRPr="00EF2BEF" w:rsidRDefault="00E04A4D" w:rsidP="00CD1C23">
      <w:pPr>
        <w:widowControl w:val="0"/>
        <w:tabs>
          <w:tab w:val="clear" w:pos="567"/>
        </w:tabs>
        <w:spacing w:line="240" w:lineRule="auto"/>
        <w:rPr>
          <w:szCs w:val="22"/>
          <w:shd w:val="clear" w:color="auto" w:fill="CCCCCC"/>
          <w:lang w:val="sv-SE"/>
        </w:rPr>
      </w:pPr>
    </w:p>
    <w:p w:rsidR="00E04A4D" w:rsidRPr="00EF2BEF" w:rsidRDefault="00E04A4D" w:rsidP="00CD1C23">
      <w:pPr>
        <w:spacing w:line="240" w:lineRule="auto"/>
        <w:rPr>
          <w:szCs w:val="22"/>
          <w:shd w:val="clear" w:color="auto" w:fill="CCCCCC"/>
          <w:lang w:val="sv-SE"/>
        </w:rPr>
      </w:pPr>
    </w:p>
    <w:p w:rsidR="00E04A4D" w:rsidRPr="00EF2BEF" w:rsidRDefault="00E04A4D" w:rsidP="00CD1C23">
      <w:pPr>
        <w:keepNext/>
        <w:widowControl w:val="0"/>
        <w:pBdr>
          <w:top w:val="single" w:sz="4" w:space="1" w:color="auto"/>
          <w:left w:val="single" w:sz="4" w:space="4" w:color="auto"/>
          <w:bottom w:val="single" w:sz="4" w:space="1" w:color="auto"/>
          <w:right w:val="single" w:sz="4" w:space="4" w:color="auto"/>
        </w:pBdr>
        <w:spacing w:line="240" w:lineRule="auto"/>
        <w:ind w:left="-3"/>
        <w:rPr>
          <w:i/>
          <w:szCs w:val="22"/>
          <w:lang w:val="sv-SE"/>
        </w:rPr>
      </w:pPr>
      <w:r w:rsidRPr="00EF2BEF">
        <w:rPr>
          <w:b/>
          <w:szCs w:val="22"/>
          <w:lang w:val="sv-SE"/>
        </w:rPr>
        <w:t>17.</w:t>
      </w:r>
      <w:r w:rsidRPr="00EF2BEF">
        <w:rPr>
          <w:b/>
          <w:szCs w:val="22"/>
          <w:lang w:val="sv-SE"/>
        </w:rPr>
        <w:tab/>
        <w:t xml:space="preserve">UNIK IDENTITETSBETECKNING – TVÅDIMENSIONELL STRECKKOD </w:t>
      </w:r>
    </w:p>
    <w:p w:rsidR="00E04A4D" w:rsidRPr="00EF2BEF" w:rsidRDefault="00E04A4D" w:rsidP="00CD1C23">
      <w:pPr>
        <w:keepNext/>
        <w:widowControl w:val="0"/>
        <w:tabs>
          <w:tab w:val="clear" w:pos="567"/>
        </w:tabs>
        <w:spacing w:line="240" w:lineRule="auto"/>
        <w:rPr>
          <w:szCs w:val="22"/>
          <w:lang w:val="sv-SE"/>
        </w:rPr>
      </w:pPr>
    </w:p>
    <w:p w:rsidR="00E04A4D" w:rsidRPr="00EF2BEF" w:rsidRDefault="00E04A4D" w:rsidP="00CD1C23">
      <w:pPr>
        <w:keepNext/>
        <w:widowControl w:val="0"/>
        <w:spacing w:line="240" w:lineRule="auto"/>
        <w:rPr>
          <w:szCs w:val="22"/>
          <w:highlight w:val="lightGray"/>
          <w:lang w:val="sv-SE" w:eastAsia="en-US"/>
        </w:rPr>
      </w:pPr>
      <w:r w:rsidRPr="00EF2BEF">
        <w:rPr>
          <w:szCs w:val="22"/>
          <w:highlight w:val="lightGray"/>
          <w:lang w:val="sv-SE" w:eastAsia="en-US"/>
        </w:rPr>
        <w:t>Tvådimensionell streckkod som innehåller den unika identitetsbeteckningen.</w:t>
      </w:r>
    </w:p>
    <w:p w:rsidR="00E04A4D" w:rsidRPr="00EF2BEF" w:rsidRDefault="00E04A4D" w:rsidP="00CD1C23">
      <w:pPr>
        <w:spacing w:line="240" w:lineRule="auto"/>
        <w:rPr>
          <w:szCs w:val="22"/>
          <w:shd w:val="clear" w:color="auto" w:fill="CCCCCC"/>
          <w:lang w:val="sv-SE"/>
        </w:rPr>
      </w:pPr>
    </w:p>
    <w:p w:rsidR="00E04A4D" w:rsidRPr="00EF2BEF" w:rsidRDefault="00E04A4D" w:rsidP="00CD1C23">
      <w:pPr>
        <w:tabs>
          <w:tab w:val="clear" w:pos="567"/>
        </w:tabs>
        <w:spacing w:line="240" w:lineRule="auto"/>
        <w:rPr>
          <w:szCs w:val="22"/>
          <w:lang w:val="sv-SE"/>
        </w:rPr>
      </w:pPr>
    </w:p>
    <w:p w:rsidR="00E04A4D" w:rsidRPr="00EF2BEF" w:rsidRDefault="00E04A4D" w:rsidP="00CD1C23">
      <w:pPr>
        <w:keepNext/>
        <w:widowControl w:val="0"/>
        <w:pBdr>
          <w:top w:val="single" w:sz="4" w:space="1" w:color="auto"/>
          <w:left w:val="single" w:sz="4" w:space="4" w:color="auto"/>
          <w:bottom w:val="single" w:sz="4" w:space="1" w:color="auto"/>
          <w:right w:val="single" w:sz="4" w:space="4" w:color="auto"/>
        </w:pBdr>
        <w:spacing w:line="240" w:lineRule="auto"/>
        <w:ind w:left="567" w:hanging="567"/>
        <w:rPr>
          <w:i/>
          <w:szCs w:val="22"/>
          <w:lang w:val="sv-SE"/>
        </w:rPr>
      </w:pPr>
      <w:r w:rsidRPr="00EF2BEF">
        <w:rPr>
          <w:b/>
          <w:szCs w:val="22"/>
          <w:lang w:val="sv-SE"/>
        </w:rPr>
        <w:t>18.</w:t>
      </w:r>
      <w:r w:rsidRPr="00EF2BEF">
        <w:rPr>
          <w:b/>
          <w:szCs w:val="22"/>
          <w:lang w:val="sv-SE"/>
        </w:rPr>
        <w:tab/>
        <w:t>UNIK IDENTITETSBETECKNING – I ETT FORMAT LÄSBART FÖR MÄNSKLIGT ÖGA</w:t>
      </w:r>
    </w:p>
    <w:p w:rsidR="00E04A4D" w:rsidRPr="00EF2BEF" w:rsidRDefault="00E04A4D" w:rsidP="00CD1C23">
      <w:pPr>
        <w:keepNext/>
        <w:widowControl w:val="0"/>
        <w:tabs>
          <w:tab w:val="clear" w:pos="567"/>
        </w:tabs>
        <w:spacing w:line="240" w:lineRule="auto"/>
        <w:rPr>
          <w:szCs w:val="22"/>
          <w:lang w:val="sv-SE"/>
        </w:rPr>
      </w:pPr>
    </w:p>
    <w:p w:rsidR="00E04A4D" w:rsidRPr="00EF2BEF" w:rsidRDefault="00E04A4D" w:rsidP="00CD1C23">
      <w:pPr>
        <w:keepNext/>
        <w:widowControl w:val="0"/>
        <w:spacing w:line="240" w:lineRule="auto"/>
        <w:rPr>
          <w:color w:val="000000"/>
          <w:szCs w:val="22"/>
          <w:lang w:val="sv-SE"/>
        </w:rPr>
      </w:pPr>
      <w:r w:rsidRPr="00EF2BEF">
        <w:rPr>
          <w:szCs w:val="22"/>
          <w:lang w:val="sv-SE"/>
        </w:rPr>
        <w:t xml:space="preserve">PC </w:t>
      </w:r>
    </w:p>
    <w:p w:rsidR="00E04A4D" w:rsidRPr="00EF2BEF" w:rsidRDefault="00E04A4D" w:rsidP="00CD1C23">
      <w:pPr>
        <w:rPr>
          <w:szCs w:val="22"/>
          <w:lang w:val="sv-SE"/>
        </w:rPr>
      </w:pPr>
      <w:r w:rsidRPr="00EF2BEF">
        <w:rPr>
          <w:szCs w:val="22"/>
          <w:lang w:val="sv-SE"/>
        </w:rPr>
        <w:t xml:space="preserve">SN </w:t>
      </w:r>
    </w:p>
    <w:p w:rsidR="00E04A4D" w:rsidRPr="00EF2BEF" w:rsidRDefault="00E04A4D" w:rsidP="00CD1C23">
      <w:pPr>
        <w:rPr>
          <w:vanish/>
          <w:szCs w:val="22"/>
          <w:lang w:val="sv-SE"/>
        </w:rPr>
      </w:pPr>
      <w:r w:rsidRPr="00EF2BEF">
        <w:rPr>
          <w:szCs w:val="22"/>
          <w:lang w:val="sv-SE"/>
        </w:rPr>
        <w:t xml:space="preserve">NN </w:t>
      </w:r>
    </w:p>
    <w:p w:rsidR="00E04A4D" w:rsidRPr="00EF2BEF" w:rsidRDefault="00035168" w:rsidP="00CD1C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sv-SE"/>
        </w:rPr>
      </w:pPr>
      <w:r w:rsidRPr="00EF2BEF">
        <w:rPr>
          <w:szCs w:val="22"/>
          <w:shd w:val="clear" w:color="auto" w:fill="CCCCCC"/>
          <w:lang w:val="sv-SE"/>
        </w:rPr>
        <w:br w:type="page"/>
      </w:r>
      <w:r w:rsidRPr="00EF2BEF">
        <w:rPr>
          <w:b/>
          <w:szCs w:val="22"/>
          <w:lang w:val="sv-SE"/>
        </w:rPr>
        <w:t>UPPGIFTER SOM SKA FINNAS PÅ BLISTER ELLER STRIPS</w:t>
      </w:r>
    </w:p>
    <w:p w:rsidR="00E04A4D" w:rsidRPr="00EF2BEF" w:rsidRDefault="00E04A4D" w:rsidP="00CD1C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sv-SE"/>
        </w:rPr>
      </w:pPr>
    </w:p>
    <w:p w:rsidR="00E04A4D" w:rsidRPr="00EF2BEF" w:rsidRDefault="00035168" w:rsidP="00CD1C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sv-SE"/>
        </w:rPr>
      </w:pPr>
      <w:r w:rsidRPr="00EF2BEF">
        <w:rPr>
          <w:b/>
          <w:szCs w:val="22"/>
          <w:lang w:val="sv-SE"/>
        </w:rPr>
        <w:t xml:space="preserve">BLISTERFOLIE – </w:t>
      </w:r>
      <w:r w:rsidR="00E04A4D" w:rsidRPr="00EF2BEF">
        <w:rPr>
          <w:b/>
          <w:szCs w:val="22"/>
          <w:lang w:val="sv-SE"/>
        </w:rPr>
        <w:t>SKILARENCE 30 mg ENTEROTABLETTER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rPr>
      </w:pPr>
      <w:r w:rsidRPr="00EF2BEF">
        <w:rPr>
          <w:b/>
          <w:szCs w:val="22"/>
          <w:lang w:val="sv-SE"/>
        </w:rPr>
        <w:t>1.</w:t>
      </w:r>
      <w:r w:rsidRPr="00EF2BEF">
        <w:rPr>
          <w:b/>
          <w:szCs w:val="22"/>
          <w:lang w:val="sv-SE"/>
        </w:rPr>
        <w:tab/>
        <w:t>LÄKEMEDLETS NAMN</w:t>
      </w:r>
    </w:p>
    <w:p w:rsidR="00E04A4D" w:rsidRPr="00EF2BEF" w:rsidRDefault="00E04A4D" w:rsidP="00CD1C23">
      <w:pPr>
        <w:keepNext/>
        <w:widowControl w:val="0"/>
        <w:tabs>
          <w:tab w:val="clear" w:pos="567"/>
        </w:tabs>
        <w:spacing w:line="240" w:lineRule="auto"/>
        <w:rPr>
          <w:i/>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Skilarence 30 mg enterotabletter</w:t>
      </w:r>
    </w:p>
    <w:p w:rsidR="00E04A4D" w:rsidRPr="00EF2BEF" w:rsidRDefault="00A77797" w:rsidP="00CD1C23">
      <w:pPr>
        <w:widowControl w:val="0"/>
        <w:tabs>
          <w:tab w:val="clear" w:pos="567"/>
        </w:tabs>
        <w:spacing w:line="240" w:lineRule="auto"/>
        <w:rPr>
          <w:szCs w:val="22"/>
          <w:lang w:val="sv-SE"/>
        </w:rPr>
      </w:pPr>
      <w:r w:rsidRPr="00EF2BEF">
        <w:rPr>
          <w:szCs w:val="22"/>
          <w:lang w:val="sv-SE"/>
        </w:rPr>
        <w:t>d</w:t>
      </w:r>
      <w:r w:rsidR="00035168" w:rsidRPr="00EF2BEF">
        <w:rPr>
          <w:szCs w:val="22"/>
          <w:lang w:val="sv-SE"/>
        </w:rPr>
        <w:t>imetylfumarat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sv-SE"/>
        </w:rPr>
      </w:pPr>
      <w:r w:rsidRPr="00EF2BEF">
        <w:rPr>
          <w:b/>
          <w:szCs w:val="22"/>
          <w:lang w:val="sv-SE"/>
        </w:rPr>
        <w:t>2.</w:t>
      </w:r>
      <w:r w:rsidRPr="00EF2BEF">
        <w:rPr>
          <w:b/>
          <w:szCs w:val="22"/>
          <w:lang w:val="sv-SE"/>
        </w:rPr>
        <w:tab/>
        <w:t>INNEHAVARE AV GODKÄNNANDE FÖR FÖRSÄLJNING</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Almirall</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sv-SE"/>
        </w:rPr>
      </w:pPr>
      <w:r w:rsidRPr="00EF2BEF">
        <w:rPr>
          <w:b/>
          <w:szCs w:val="22"/>
          <w:lang w:val="sv-SE"/>
        </w:rPr>
        <w:t>3.</w:t>
      </w:r>
      <w:r w:rsidRPr="00EF2BEF">
        <w:rPr>
          <w:b/>
          <w:szCs w:val="22"/>
          <w:lang w:val="sv-SE"/>
        </w:rPr>
        <w:tab/>
        <w:t>UTGÅNGSDATUM</w:t>
      </w:r>
    </w:p>
    <w:p w:rsidR="00E04A4D" w:rsidRPr="00EF2BEF" w:rsidRDefault="00E04A4D" w:rsidP="00CD1C23">
      <w:pPr>
        <w:keepNext/>
        <w:widowControl w:val="0"/>
        <w:tabs>
          <w:tab w:val="clear" w:pos="567"/>
        </w:tabs>
        <w:spacing w:line="240" w:lineRule="auto"/>
        <w:rPr>
          <w:szCs w:val="22"/>
          <w:lang w:val="sv-SE"/>
        </w:rPr>
      </w:pPr>
    </w:p>
    <w:p w:rsidR="00E04A4D" w:rsidRPr="00EF2BEF" w:rsidRDefault="00A3198D" w:rsidP="00CD1C23">
      <w:pPr>
        <w:keepNext/>
        <w:widowControl w:val="0"/>
        <w:tabs>
          <w:tab w:val="clear" w:pos="567"/>
        </w:tabs>
        <w:spacing w:line="240" w:lineRule="auto"/>
        <w:rPr>
          <w:szCs w:val="22"/>
          <w:lang w:val="sv-SE"/>
        </w:rPr>
      </w:pPr>
      <w:r w:rsidRPr="00EF2BEF">
        <w:rPr>
          <w:szCs w:val="22"/>
          <w:lang w:val="sv-SE"/>
        </w:rPr>
        <w:t>EXP</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sv-SE"/>
        </w:rPr>
      </w:pPr>
      <w:r w:rsidRPr="00EF2BEF">
        <w:rPr>
          <w:b/>
          <w:szCs w:val="22"/>
          <w:lang w:val="sv-SE"/>
        </w:rPr>
        <w:t>4.</w:t>
      </w:r>
      <w:r w:rsidRPr="00EF2BEF">
        <w:rPr>
          <w:b/>
          <w:szCs w:val="22"/>
          <w:lang w:val="sv-SE"/>
        </w:rPr>
        <w:tab/>
        <w:t>TILLVERKNINGSSATSNUMMER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A3198D" w:rsidP="00CD1C23">
      <w:pPr>
        <w:keepNext/>
        <w:widowControl w:val="0"/>
        <w:tabs>
          <w:tab w:val="clear" w:pos="567"/>
        </w:tabs>
        <w:spacing w:line="240" w:lineRule="auto"/>
        <w:rPr>
          <w:szCs w:val="22"/>
          <w:lang w:val="sv-SE"/>
        </w:rPr>
      </w:pPr>
      <w:r w:rsidRPr="00EF2BEF">
        <w:rPr>
          <w:szCs w:val="22"/>
          <w:lang w:val="sv-SE"/>
        </w:rPr>
        <w:t>Lot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pBdr>
          <w:top w:val="single" w:sz="4" w:space="1" w:color="auto"/>
          <w:left w:val="single" w:sz="4" w:space="4" w:color="auto"/>
          <w:bottom w:val="single" w:sz="4" w:space="1" w:color="auto"/>
          <w:right w:val="single" w:sz="4" w:space="4" w:color="auto"/>
        </w:pBdr>
        <w:spacing w:line="240" w:lineRule="auto"/>
        <w:ind w:left="567" w:hanging="567"/>
        <w:rPr>
          <w:b/>
          <w:szCs w:val="22"/>
          <w:lang w:val="sv-SE"/>
        </w:rPr>
      </w:pPr>
      <w:r w:rsidRPr="00EF2BEF">
        <w:rPr>
          <w:b/>
          <w:szCs w:val="22"/>
          <w:lang w:val="sv-SE"/>
        </w:rPr>
        <w:t>5.</w:t>
      </w:r>
      <w:r w:rsidRPr="00EF2BEF">
        <w:rPr>
          <w:b/>
          <w:szCs w:val="22"/>
          <w:lang w:val="sv-SE"/>
        </w:rPr>
        <w:tab/>
        <w:t>ÖVRIGT</w:t>
      </w:r>
    </w:p>
    <w:p w:rsidR="00E04A4D" w:rsidRPr="00EF2BEF" w:rsidRDefault="00E04A4D" w:rsidP="00CD1C23">
      <w:pPr>
        <w:widowControl w:val="0"/>
        <w:tabs>
          <w:tab w:val="clear" w:pos="567"/>
        </w:tabs>
        <w:spacing w:line="240" w:lineRule="auto"/>
        <w:rPr>
          <w:szCs w:val="22"/>
          <w:lang w:val="sv-SE"/>
        </w:rPr>
      </w:pPr>
    </w:p>
    <w:p w:rsidR="00045462" w:rsidRPr="00EF2BEF" w:rsidRDefault="00045462"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sv-SE"/>
        </w:rPr>
      </w:pPr>
      <w:r w:rsidRPr="00EF2BEF">
        <w:rPr>
          <w:b/>
          <w:szCs w:val="22"/>
          <w:lang w:val="sv-SE"/>
        </w:rPr>
        <w:br w:type="page"/>
        <w:t>UPPGIFTER SOM SKA FINNAS PÅ YTTRE FÖRPACKNINGEN</w:t>
      </w:r>
    </w:p>
    <w:p w:rsidR="00E04A4D" w:rsidRPr="00EF2BEF" w:rsidRDefault="00E04A4D" w:rsidP="00CD1C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sv-SE"/>
        </w:rPr>
      </w:pPr>
    </w:p>
    <w:p w:rsidR="00E04A4D" w:rsidRPr="00EF2BEF" w:rsidRDefault="00035168" w:rsidP="00CD1C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sv-SE"/>
        </w:rPr>
      </w:pPr>
      <w:r w:rsidRPr="00EF2BEF">
        <w:rPr>
          <w:b/>
          <w:szCs w:val="22"/>
          <w:lang w:val="sv-SE"/>
        </w:rPr>
        <w:t xml:space="preserve">YTTERKARTONG – </w:t>
      </w:r>
      <w:r w:rsidR="00E04A4D" w:rsidRPr="00EF2BEF">
        <w:rPr>
          <w:b/>
          <w:szCs w:val="22"/>
          <w:lang w:val="sv-SE"/>
        </w:rPr>
        <w:t>SKILARENCE 120 mg ENTEROTABLETTER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sv-SE"/>
        </w:rPr>
      </w:pPr>
      <w:r w:rsidRPr="00EF2BEF">
        <w:rPr>
          <w:b/>
          <w:szCs w:val="22"/>
          <w:lang w:val="sv-SE"/>
        </w:rPr>
        <w:t>1.</w:t>
      </w:r>
      <w:r w:rsidRPr="00EF2BEF">
        <w:rPr>
          <w:b/>
          <w:szCs w:val="22"/>
          <w:lang w:val="sv-SE"/>
        </w:rPr>
        <w:tab/>
        <w:t>LÄKEMEDLETS NAMN</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Skilarence 120 mg enterotabletter</w:t>
      </w:r>
    </w:p>
    <w:p w:rsidR="00E04A4D" w:rsidRPr="00EF2BEF" w:rsidRDefault="00A77797" w:rsidP="00CD1C23">
      <w:pPr>
        <w:widowControl w:val="0"/>
        <w:tabs>
          <w:tab w:val="clear" w:pos="567"/>
        </w:tabs>
        <w:spacing w:line="240" w:lineRule="auto"/>
        <w:rPr>
          <w:szCs w:val="22"/>
          <w:lang w:val="sv-SE"/>
        </w:rPr>
      </w:pPr>
      <w:r w:rsidRPr="00EF2BEF">
        <w:rPr>
          <w:szCs w:val="22"/>
          <w:lang w:val="sv-SE"/>
        </w:rPr>
        <w:t>d</w:t>
      </w:r>
      <w:r w:rsidR="00035168" w:rsidRPr="00EF2BEF">
        <w:rPr>
          <w:szCs w:val="22"/>
          <w:lang w:val="sv-SE"/>
        </w:rPr>
        <w:t>imetylfumarat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sv-SE"/>
        </w:rPr>
      </w:pPr>
      <w:r w:rsidRPr="00EF2BEF">
        <w:rPr>
          <w:b/>
          <w:szCs w:val="22"/>
          <w:lang w:val="sv-SE"/>
        </w:rPr>
        <w:t>2.</w:t>
      </w:r>
      <w:r w:rsidRPr="00EF2BEF">
        <w:rPr>
          <w:b/>
          <w:szCs w:val="22"/>
          <w:lang w:val="sv-SE"/>
        </w:rPr>
        <w:tab/>
        <w:t>DEKLARATION AV AKTIV SUBSTANS</w:t>
      </w:r>
    </w:p>
    <w:p w:rsidR="00E04A4D" w:rsidRPr="00EF2BEF" w:rsidRDefault="00E04A4D" w:rsidP="00CD1C23">
      <w:pPr>
        <w:keepNext/>
        <w:widowControl w:val="0"/>
        <w:tabs>
          <w:tab w:val="clear" w:pos="567"/>
        </w:tabs>
        <w:spacing w:line="240" w:lineRule="auto"/>
        <w:rPr>
          <w:szCs w:val="22"/>
          <w:lang w:val="sv-SE"/>
        </w:rPr>
      </w:pPr>
    </w:p>
    <w:p w:rsidR="00E04A4D" w:rsidRPr="00EF2BEF" w:rsidRDefault="00C1651B" w:rsidP="00CD1C23">
      <w:pPr>
        <w:keepNext/>
        <w:widowControl w:val="0"/>
        <w:tabs>
          <w:tab w:val="clear" w:pos="567"/>
        </w:tabs>
        <w:spacing w:line="240" w:lineRule="auto"/>
        <w:rPr>
          <w:szCs w:val="22"/>
          <w:lang w:val="sv-SE"/>
        </w:rPr>
      </w:pPr>
      <w:r w:rsidRPr="00EF2BEF">
        <w:rPr>
          <w:szCs w:val="22"/>
          <w:lang w:val="sv-SE"/>
        </w:rPr>
        <w:t xml:space="preserve">En </w:t>
      </w:r>
      <w:r w:rsidR="00035168" w:rsidRPr="00EF2BEF">
        <w:rPr>
          <w:szCs w:val="22"/>
          <w:lang w:val="sv-SE"/>
        </w:rPr>
        <w:t>tablett innehåller 120 mg dimetylfumarat.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3.</w:t>
      </w:r>
      <w:r w:rsidRPr="00EF2BEF">
        <w:rPr>
          <w:b/>
          <w:szCs w:val="22"/>
          <w:lang w:val="sv-SE"/>
        </w:rPr>
        <w:tab/>
        <w:t>FÖRTECKNING ÖVER HJÄLPÄMNEN</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Innehåller laktos. </w:t>
      </w:r>
      <w:r w:rsidR="00C1651B" w:rsidRPr="00EF2BEF">
        <w:rPr>
          <w:szCs w:val="22"/>
          <w:lang w:val="sv-SE"/>
        </w:rPr>
        <w:t>Se bipacksedeln för ytterligare information</w:t>
      </w:r>
      <w:r w:rsidRPr="00EF2BEF">
        <w:rPr>
          <w:szCs w:val="22"/>
          <w:lang w:val="sv-SE"/>
        </w:rPr>
        <w: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4.</w:t>
      </w:r>
      <w:r w:rsidRPr="00EF2BEF">
        <w:rPr>
          <w:b/>
          <w:szCs w:val="22"/>
          <w:lang w:val="sv-SE"/>
        </w:rPr>
        <w:tab/>
        <w:t>LÄKEMEDELSFORM OCH FÖRPACKNINGSSTORLEK</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jc w:val="both"/>
        <w:rPr>
          <w:szCs w:val="22"/>
          <w:lang w:val="sv-SE"/>
        </w:rPr>
      </w:pPr>
      <w:r w:rsidRPr="00EF2BEF">
        <w:rPr>
          <w:szCs w:val="22"/>
          <w:lang w:val="sv-SE"/>
        </w:rPr>
        <w:t>40 enterotabletter</w:t>
      </w:r>
    </w:p>
    <w:p w:rsidR="00E04A4D" w:rsidRPr="00EF2BEF" w:rsidRDefault="00035168" w:rsidP="00CD1C23">
      <w:pPr>
        <w:widowControl w:val="0"/>
        <w:tabs>
          <w:tab w:val="clear" w:pos="567"/>
        </w:tabs>
        <w:spacing w:line="240" w:lineRule="auto"/>
        <w:jc w:val="both"/>
        <w:rPr>
          <w:szCs w:val="22"/>
          <w:shd w:val="pct15" w:color="auto" w:fill="FFFFFF"/>
          <w:lang w:val="sv-SE"/>
        </w:rPr>
      </w:pPr>
      <w:r w:rsidRPr="00EF2BEF">
        <w:rPr>
          <w:szCs w:val="22"/>
          <w:shd w:val="pct15" w:color="auto" w:fill="FFFFFF"/>
          <w:lang w:val="sv-SE"/>
        </w:rPr>
        <w:t>70 enterotabletter</w:t>
      </w:r>
    </w:p>
    <w:p w:rsidR="00E04A4D" w:rsidRPr="00EF2BEF" w:rsidRDefault="00035168" w:rsidP="00CD1C23">
      <w:pPr>
        <w:widowControl w:val="0"/>
        <w:tabs>
          <w:tab w:val="clear" w:pos="567"/>
        </w:tabs>
        <w:spacing w:line="240" w:lineRule="auto"/>
        <w:jc w:val="both"/>
        <w:rPr>
          <w:szCs w:val="22"/>
          <w:shd w:val="pct15" w:color="auto" w:fill="FFFFFF"/>
          <w:lang w:val="sv-SE"/>
        </w:rPr>
      </w:pPr>
      <w:r w:rsidRPr="00EF2BEF">
        <w:rPr>
          <w:szCs w:val="22"/>
          <w:shd w:val="pct15" w:color="auto" w:fill="FFFFFF"/>
          <w:lang w:val="sv-SE"/>
        </w:rPr>
        <w:t>90 enterotabletter</w:t>
      </w:r>
    </w:p>
    <w:p w:rsidR="00E04A4D" w:rsidRPr="00EF2BEF" w:rsidRDefault="00035168" w:rsidP="00CD1C23">
      <w:pPr>
        <w:widowControl w:val="0"/>
        <w:tabs>
          <w:tab w:val="clear" w:pos="567"/>
        </w:tabs>
        <w:spacing w:line="240" w:lineRule="auto"/>
        <w:jc w:val="both"/>
        <w:rPr>
          <w:szCs w:val="22"/>
          <w:shd w:val="pct15" w:color="auto" w:fill="FFFFFF"/>
          <w:lang w:val="nb-NO"/>
        </w:rPr>
      </w:pPr>
      <w:r w:rsidRPr="00EF2BEF">
        <w:rPr>
          <w:szCs w:val="22"/>
          <w:shd w:val="pct15" w:color="auto" w:fill="FFFFFF"/>
          <w:lang w:val="nb-NO"/>
        </w:rPr>
        <w:t>100 enterotabletter</w:t>
      </w:r>
    </w:p>
    <w:p w:rsidR="00E04A4D" w:rsidRPr="00EF2BEF" w:rsidRDefault="00035168" w:rsidP="00CD1C23">
      <w:pPr>
        <w:widowControl w:val="0"/>
        <w:tabs>
          <w:tab w:val="clear" w:pos="567"/>
        </w:tabs>
        <w:spacing w:line="240" w:lineRule="auto"/>
        <w:jc w:val="both"/>
        <w:rPr>
          <w:szCs w:val="22"/>
          <w:shd w:val="pct15" w:color="auto" w:fill="FFFFFF"/>
          <w:lang w:val="nb-NO"/>
        </w:rPr>
      </w:pPr>
      <w:r w:rsidRPr="00EF2BEF">
        <w:rPr>
          <w:szCs w:val="22"/>
          <w:shd w:val="pct15" w:color="auto" w:fill="FFFFFF"/>
          <w:lang w:val="nb-NO"/>
        </w:rPr>
        <w:t>120 enterotabletter</w:t>
      </w:r>
    </w:p>
    <w:p w:rsidR="00E04A4D" w:rsidRPr="00EF2BEF" w:rsidRDefault="00035168" w:rsidP="00CD1C23">
      <w:pPr>
        <w:widowControl w:val="0"/>
        <w:tabs>
          <w:tab w:val="clear" w:pos="567"/>
        </w:tabs>
        <w:spacing w:line="240" w:lineRule="auto"/>
        <w:jc w:val="both"/>
        <w:rPr>
          <w:szCs w:val="22"/>
          <w:shd w:val="pct15" w:color="auto" w:fill="FFFFFF"/>
          <w:lang w:val="nb-NO"/>
        </w:rPr>
      </w:pPr>
      <w:r w:rsidRPr="00EF2BEF">
        <w:rPr>
          <w:szCs w:val="22"/>
          <w:shd w:val="pct15" w:color="auto" w:fill="FFFFFF"/>
          <w:lang w:val="nb-NO"/>
        </w:rPr>
        <w:t>180 enterotabletter</w:t>
      </w:r>
    </w:p>
    <w:p w:rsidR="00E04A4D" w:rsidRPr="00EF2BEF" w:rsidRDefault="00035168" w:rsidP="00CD1C23">
      <w:pPr>
        <w:widowControl w:val="0"/>
        <w:tabs>
          <w:tab w:val="clear" w:pos="567"/>
        </w:tabs>
        <w:spacing w:line="240" w:lineRule="auto"/>
        <w:jc w:val="both"/>
        <w:rPr>
          <w:szCs w:val="22"/>
          <w:shd w:val="pct15" w:color="auto" w:fill="FFFFFF"/>
          <w:lang w:val="nb-NO"/>
        </w:rPr>
      </w:pPr>
      <w:r w:rsidRPr="00EF2BEF">
        <w:rPr>
          <w:szCs w:val="22"/>
          <w:shd w:val="pct15" w:color="auto" w:fill="FFFFFF"/>
          <w:lang w:val="nb-NO"/>
        </w:rPr>
        <w:t>200 enterotabletter</w:t>
      </w:r>
    </w:p>
    <w:p w:rsidR="00E04A4D" w:rsidRPr="00EF2BEF" w:rsidRDefault="00035168" w:rsidP="00CD1C23">
      <w:pPr>
        <w:widowControl w:val="0"/>
        <w:tabs>
          <w:tab w:val="clear" w:pos="567"/>
        </w:tabs>
        <w:spacing w:line="240" w:lineRule="auto"/>
        <w:jc w:val="both"/>
        <w:rPr>
          <w:szCs w:val="22"/>
          <w:shd w:val="pct15" w:color="auto" w:fill="FFFFFF"/>
          <w:lang w:val="nb-NO"/>
        </w:rPr>
      </w:pPr>
      <w:r w:rsidRPr="00EF2BEF">
        <w:rPr>
          <w:szCs w:val="22"/>
          <w:shd w:val="pct15" w:color="auto" w:fill="FFFFFF"/>
          <w:lang w:val="nb-NO"/>
        </w:rPr>
        <w:t>240 enterotabletter</w:t>
      </w:r>
    </w:p>
    <w:p w:rsidR="00E17CAA" w:rsidRPr="00EF2BEF" w:rsidRDefault="00E17CAA" w:rsidP="00CD1C23">
      <w:pPr>
        <w:widowControl w:val="0"/>
        <w:tabs>
          <w:tab w:val="clear" w:pos="567"/>
        </w:tabs>
        <w:spacing w:line="240" w:lineRule="auto"/>
        <w:jc w:val="both"/>
        <w:rPr>
          <w:szCs w:val="22"/>
          <w:shd w:val="pct15" w:color="auto" w:fill="FFFFFF"/>
          <w:lang w:val="nb-NO"/>
        </w:rPr>
      </w:pPr>
      <w:r w:rsidRPr="00EF2BEF">
        <w:rPr>
          <w:szCs w:val="22"/>
          <w:shd w:val="pct15" w:color="auto" w:fill="FFFFFF"/>
          <w:lang w:val="nb-NO"/>
        </w:rPr>
        <w:t>300 enterotabletter</w:t>
      </w:r>
    </w:p>
    <w:p w:rsidR="00E04A4D" w:rsidRPr="00EF2BEF" w:rsidRDefault="00035168" w:rsidP="00CD1C23">
      <w:pPr>
        <w:widowControl w:val="0"/>
        <w:tabs>
          <w:tab w:val="clear" w:pos="567"/>
        </w:tabs>
        <w:spacing w:line="240" w:lineRule="auto"/>
        <w:jc w:val="both"/>
        <w:rPr>
          <w:szCs w:val="22"/>
          <w:shd w:val="pct15" w:color="auto" w:fill="FFFFFF"/>
          <w:lang w:val="nb-NO"/>
        </w:rPr>
      </w:pPr>
      <w:r w:rsidRPr="00EF2BEF">
        <w:rPr>
          <w:szCs w:val="22"/>
          <w:shd w:val="pct15" w:color="auto" w:fill="FFFFFF"/>
          <w:lang w:val="nb-NO"/>
        </w:rPr>
        <w:t>360 enterotabletter</w:t>
      </w:r>
    </w:p>
    <w:p w:rsidR="00E04A4D" w:rsidRPr="00EF2BEF" w:rsidRDefault="00035168" w:rsidP="00CD1C23">
      <w:pPr>
        <w:widowControl w:val="0"/>
        <w:tabs>
          <w:tab w:val="clear" w:pos="567"/>
        </w:tabs>
        <w:spacing w:line="240" w:lineRule="auto"/>
        <w:jc w:val="both"/>
        <w:rPr>
          <w:szCs w:val="22"/>
          <w:shd w:val="pct15" w:color="auto" w:fill="FFFFFF"/>
          <w:lang w:val="nb-NO"/>
        </w:rPr>
      </w:pPr>
      <w:r w:rsidRPr="00EF2BEF">
        <w:rPr>
          <w:szCs w:val="22"/>
          <w:shd w:val="pct15" w:color="auto" w:fill="FFFFFF"/>
          <w:lang w:val="nb-NO"/>
        </w:rPr>
        <w:t>400 enterotabletter</w:t>
      </w:r>
    </w:p>
    <w:p w:rsidR="00E04A4D" w:rsidRPr="00EF2BEF" w:rsidRDefault="00E04A4D" w:rsidP="00CD1C23">
      <w:pPr>
        <w:widowControl w:val="0"/>
        <w:tabs>
          <w:tab w:val="clear" w:pos="567"/>
        </w:tabs>
        <w:spacing w:line="240" w:lineRule="auto"/>
        <w:rPr>
          <w:szCs w:val="22"/>
          <w:lang w:val="nb-NO"/>
        </w:rPr>
      </w:pPr>
    </w:p>
    <w:p w:rsidR="00E04A4D" w:rsidRPr="00EF2BEF" w:rsidRDefault="00E04A4D" w:rsidP="00CD1C23">
      <w:pPr>
        <w:widowControl w:val="0"/>
        <w:tabs>
          <w:tab w:val="clear" w:pos="567"/>
        </w:tabs>
        <w:spacing w:line="240" w:lineRule="auto"/>
        <w:rPr>
          <w:szCs w:val="22"/>
          <w:lang w:val="nb-NO"/>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b-NO"/>
        </w:rPr>
      </w:pPr>
      <w:r w:rsidRPr="00EF2BEF">
        <w:rPr>
          <w:b/>
          <w:szCs w:val="22"/>
          <w:lang w:val="nb-NO"/>
        </w:rPr>
        <w:t>5.</w:t>
      </w:r>
      <w:r w:rsidRPr="00EF2BEF">
        <w:rPr>
          <w:b/>
          <w:szCs w:val="22"/>
          <w:lang w:val="nb-NO"/>
        </w:rPr>
        <w:tab/>
        <w:t>ADMINISTRERINGSSÄTT OCH ADMINISTRERINGSVÄG</w:t>
      </w:r>
    </w:p>
    <w:p w:rsidR="00E04A4D" w:rsidRPr="00EF2BEF" w:rsidRDefault="00E04A4D" w:rsidP="00CD1C23">
      <w:pPr>
        <w:keepNext/>
        <w:widowControl w:val="0"/>
        <w:tabs>
          <w:tab w:val="clear" w:pos="567"/>
        </w:tabs>
        <w:spacing w:line="240" w:lineRule="auto"/>
        <w:rPr>
          <w:szCs w:val="22"/>
          <w:lang w:val="nb-NO"/>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Tabletten ska ej krossas, </w:t>
      </w:r>
      <w:r w:rsidR="00C1651B" w:rsidRPr="00EF2BEF">
        <w:rPr>
          <w:szCs w:val="22"/>
          <w:lang w:val="sv-SE"/>
        </w:rPr>
        <w:t>delas</w:t>
      </w:r>
      <w:r w:rsidRPr="00EF2BEF">
        <w:rPr>
          <w:szCs w:val="22"/>
          <w:lang w:val="sv-SE"/>
        </w:rPr>
        <w:t>, lösas upp eller tuggas.</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Läs bipacksedeln före användning.</w:t>
      </w:r>
    </w:p>
    <w:p w:rsidR="00E04A4D" w:rsidRPr="00EF2BEF" w:rsidRDefault="00E04A4D" w:rsidP="00CD1C23">
      <w:pPr>
        <w:widowControl w:val="0"/>
        <w:tabs>
          <w:tab w:val="clear" w:pos="567"/>
        </w:tabs>
        <w:spacing w:line="240" w:lineRule="auto"/>
        <w:rPr>
          <w:szCs w:val="22"/>
          <w:lang w:val="sv-SE"/>
        </w:rPr>
      </w:pPr>
    </w:p>
    <w:p w:rsidR="00E04A4D" w:rsidRPr="00EF2BEF" w:rsidRDefault="00787720" w:rsidP="00CD1C23">
      <w:pPr>
        <w:widowControl w:val="0"/>
        <w:tabs>
          <w:tab w:val="clear" w:pos="567"/>
        </w:tabs>
        <w:spacing w:line="240" w:lineRule="auto"/>
        <w:rPr>
          <w:szCs w:val="22"/>
          <w:lang w:val="sv-SE"/>
        </w:rPr>
      </w:pPr>
      <w:r w:rsidRPr="00EF2BEF">
        <w:rPr>
          <w:szCs w:val="22"/>
          <w:lang w:val="sv-SE"/>
        </w:rPr>
        <w:t>Ska sväljas</w:t>
      </w:r>
      <w:r w:rsidR="00035168" w:rsidRPr="00EF2BEF">
        <w:rPr>
          <w:szCs w:val="22"/>
          <w:lang w:val="sv-SE"/>
        </w:rPr>
        <w: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6.</w:t>
      </w:r>
      <w:r w:rsidRPr="00EF2BEF">
        <w:rPr>
          <w:b/>
          <w:szCs w:val="22"/>
          <w:lang w:val="sv-SE"/>
        </w:rPr>
        <w:tab/>
        <w:t>SÄRSKILD VARNING OM ATT LÄKEMEDLET MÅSTE FÖRVARAS UTOM SYN- OCH RÄCKHÅLL FÖR BARN</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Förvaras utom syn- och räckhåll för barn.</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7.</w:t>
      </w:r>
      <w:r w:rsidRPr="00EF2BEF">
        <w:rPr>
          <w:b/>
          <w:szCs w:val="22"/>
          <w:lang w:val="sv-SE"/>
        </w:rPr>
        <w:tab/>
        <w:t>ÖVRIGA SÄRSKILDA VARNINGAR OM SÅ ÄR NÖDVÄNDIGT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 w:val="left" w:pos="749"/>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8.</w:t>
      </w:r>
      <w:r w:rsidRPr="00EF2BEF">
        <w:rPr>
          <w:b/>
          <w:szCs w:val="22"/>
          <w:lang w:val="sv-SE"/>
        </w:rPr>
        <w:tab/>
        <w:t>UTGÅNGSDATUM</w:t>
      </w:r>
    </w:p>
    <w:p w:rsidR="00E04A4D" w:rsidRPr="00EF2BEF" w:rsidRDefault="00E04A4D" w:rsidP="00CD1C23">
      <w:pPr>
        <w:keepNext/>
        <w:widowControl w:val="0"/>
        <w:tabs>
          <w:tab w:val="clear" w:pos="567"/>
        </w:tabs>
        <w:spacing w:line="240" w:lineRule="auto"/>
        <w:rPr>
          <w:szCs w:val="22"/>
          <w:lang w:val="sv-SE"/>
        </w:rPr>
      </w:pPr>
    </w:p>
    <w:p w:rsidR="00E04A4D" w:rsidRPr="00EF2BEF" w:rsidRDefault="00A3198D" w:rsidP="00CD1C23">
      <w:pPr>
        <w:keepNext/>
        <w:widowControl w:val="0"/>
        <w:tabs>
          <w:tab w:val="clear" w:pos="567"/>
        </w:tabs>
        <w:spacing w:line="240" w:lineRule="auto"/>
        <w:rPr>
          <w:szCs w:val="22"/>
          <w:lang w:val="sv-SE"/>
        </w:rPr>
      </w:pPr>
      <w:r w:rsidRPr="00EF2BEF">
        <w:rPr>
          <w:szCs w:val="22"/>
          <w:lang w:val="sv-SE"/>
        </w:rPr>
        <w:t>EXP</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sv-SE"/>
        </w:rPr>
      </w:pPr>
      <w:r w:rsidRPr="00EF2BEF">
        <w:rPr>
          <w:b/>
          <w:szCs w:val="22"/>
          <w:lang w:val="sv-SE"/>
        </w:rPr>
        <w:t>9.</w:t>
      </w:r>
      <w:r w:rsidRPr="00EF2BEF">
        <w:rPr>
          <w:b/>
          <w:szCs w:val="22"/>
          <w:lang w:val="sv-SE"/>
        </w:rPr>
        <w:tab/>
        <w:t>SÄRSKILDA FÖRVARINGSANVISNINGAR</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ind w:left="567" w:hanging="567"/>
        <w:rPr>
          <w:szCs w:val="22"/>
          <w:lang w:val="sv-SE"/>
        </w:rPr>
      </w:pPr>
    </w:p>
    <w:p w:rsidR="00E04A4D" w:rsidRPr="00EF2BEF" w:rsidRDefault="00035168" w:rsidP="00CD1C2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sv-SE"/>
        </w:rPr>
      </w:pPr>
      <w:r w:rsidRPr="00EF2BEF">
        <w:rPr>
          <w:b/>
          <w:szCs w:val="22"/>
          <w:lang w:val="sv-SE"/>
        </w:rPr>
        <w:t>10.</w:t>
      </w:r>
      <w:r w:rsidRPr="00EF2BEF">
        <w:rPr>
          <w:b/>
          <w:szCs w:val="22"/>
          <w:lang w:val="sv-SE"/>
        </w:rPr>
        <w:tab/>
        <w:t>SÄRSKILDA FÖRSIKTIGHETSÅTGÄRDER FÖR DESTRUKTION AV EJ ANVÄNT LÄKEMEDEL OCH AVFALL I FÖREKOMMANDE FALL</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rPr>
      </w:pPr>
      <w:r w:rsidRPr="00EF2BEF">
        <w:rPr>
          <w:b/>
          <w:szCs w:val="22"/>
          <w:lang w:val="sv-SE"/>
        </w:rPr>
        <w:t>11.</w:t>
      </w:r>
      <w:r w:rsidRPr="00EF2BEF">
        <w:rPr>
          <w:b/>
          <w:szCs w:val="22"/>
          <w:lang w:val="sv-SE"/>
        </w:rPr>
        <w:tab/>
        <w:t>INNEHAVARE AV GODKÄNNANDE FÖR FÖRSÄLJNING (NAMN OCH ADRESS)</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Almirall, S.A.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Ronda General Mitre, 151</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08022 Barcelona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Spanien</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rPr>
      </w:pPr>
      <w:r w:rsidRPr="00EF2BEF">
        <w:rPr>
          <w:b/>
          <w:szCs w:val="22"/>
          <w:lang w:val="sv-SE"/>
        </w:rPr>
        <w:t>12.</w:t>
      </w:r>
      <w:r w:rsidRPr="00EF2BEF">
        <w:rPr>
          <w:b/>
          <w:szCs w:val="22"/>
          <w:lang w:val="sv-SE"/>
        </w:rPr>
        <w:tab/>
        <w:t>NUMMER PÅ GODKÄNNANDE FÖR FÖRSÄLJNING</w:t>
      </w:r>
    </w:p>
    <w:p w:rsidR="00E04A4D" w:rsidRPr="00EF2BEF" w:rsidRDefault="00E04A4D" w:rsidP="00CD1C23">
      <w:pPr>
        <w:keepNext/>
        <w:widowControl w:val="0"/>
        <w:tabs>
          <w:tab w:val="clear" w:pos="567"/>
        </w:tabs>
        <w:spacing w:line="240" w:lineRule="auto"/>
        <w:rPr>
          <w:szCs w:val="22"/>
          <w:lang w:val="sv-SE"/>
        </w:rPr>
      </w:pPr>
    </w:p>
    <w:p w:rsidR="000D5041" w:rsidRPr="00EF2BEF" w:rsidRDefault="000D5041" w:rsidP="00CD1C23">
      <w:pPr>
        <w:keepNext/>
        <w:widowControl w:val="0"/>
        <w:tabs>
          <w:tab w:val="clear" w:pos="567"/>
        </w:tabs>
        <w:spacing w:line="240" w:lineRule="auto"/>
        <w:rPr>
          <w:szCs w:val="22"/>
          <w:lang w:val="nb-NO"/>
        </w:rPr>
      </w:pPr>
      <w:r w:rsidRPr="00EF2BEF">
        <w:rPr>
          <w:szCs w:val="22"/>
          <w:lang w:val="nb-NO"/>
        </w:rPr>
        <w:t>EU/1/17/1201/002</w:t>
      </w:r>
      <w:r w:rsidRPr="00EF2BEF">
        <w:rPr>
          <w:szCs w:val="22"/>
          <w:lang w:val="nb-NO"/>
        </w:rPr>
        <w:tab/>
      </w:r>
      <w:bookmarkStart w:id="4" w:name="_Hlk9416078"/>
      <w:r w:rsidRPr="00EF2BEF">
        <w:rPr>
          <w:szCs w:val="22"/>
          <w:highlight w:val="lightGray"/>
          <w:lang w:val="nb-NO"/>
        </w:rPr>
        <w:t>40 tabletter</w:t>
      </w:r>
      <w:bookmarkEnd w:id="4"/>
    </w:p>
    <w:p w:rsidR="000D5041" w:rsidRPr="00EF2BEF" w:rsidRDefault="000D5041" w:rsidP="00CD1C23">
      <w:pPr>
        <w:widowControl w:val="0"/>
        <w:tabs>
          <w:tab w:val="clear" w:pos="567"/>
        </w:tabs>
        <w:spacing w:line="240" w:lineRule="auto"/>
        <w:rPr>
          <w:szCs w:val="22"/>
          <w:lang w:val="nb-NO"/>
        </w:rPr>
      </w:pPr>
      <w:r w:rsidRPr="00EF2BEF">
        <w:rPr>
          <w:szCs w:val="22"/>
          <w:highlight w:val="lightGray"/>
          <w:lang w:val="nb-NO"/>
        </w:rPr>
        <w:t>EU/1/17/1201/003</w:t>
      </w:r>
      <w:r w:rsidRPr="00EF2BEF">
        <w:rPr>
          <w:szCs w:val="22"/>
          <w:highlight w:val="lightGray"/>
          <w:lang w:val="nb-NO"/>
        </w:rPr>
        <w:tab/>
        <w:t>70 tabletter</w:t>
      </w:r>
    </w:p>
    <w:p w:rsidR="000D5041" w:rsidRPr="00EF2BEF" w:rsidRDefault="000D5041" w:rsidP="00CD1C23">
      <w:pPr>
        <w:widowControl w:val="0"/>
        <w:tabs>
          <w:tab w:val="clear" w:pos="567"/>
        </w:tabs>
        <w:spacing w:line="240" w:lineRule="auto"/>
        <w:rPr>
          <w:szCs w:val="22"/>
          <w:highlight w:val="lightGray"/>
          <w:lang w:val="nb-NO"/>
        </w:rPr>
      </w:pPr>
      <w:r w:rsidRPr="00EF2BEF">
        <w:rPr>
          <w:szCs w:val="22"/>
          <w:highlight w:val="lightGray"/>
          <w:lang w:val="nb-NO"/>
        </w:rPr>
        <w:t>EU/1/17/1201/004</w:t>
      </w:r>
      <w:r w:rsidRPr="00EF2BEF">
        <w:rPr>
          <w:szCs w:val="22"/>
          <w:highlight w:val="lightGray"/>
          <w:lang w:val="nb-NO"/>
        </w:rPr>
        <w:tab/>
        <w:t>90 tabletter</w:t>
      </w:r>
    </w:p>
    <w:p w:rsidR="000D5041" w:rsidRPr="00EF2BEF" w:rsidRDefault="000D5041" w:rsidP="00CD1C23">
      <w:pPr>
        <w:widowControl w:val="0"/>
        <w:tabs>
          <w:tab w:val="clear" w:pos="567"/>
        </w:tabs>
        <w:spacing w:line="240" w:lineRule="auto"/>
        <w:rPr>
          <w:szCs w:val="22"/>
          <w:highlight w:val="lightGray"/>
          <w:lang w:val="nb-NO"/>
        </w:rPr>
      </w:pPr>
      <w:r w:rsidRPr="00EF2BEF">
        <w:rPr>
          <w:szCs w:val="22"/>
          <w:highlight w:val="lightGray"/>
          <w:lang w:val="nb-NO"/>
        </w:rPr>
        <w:t>EU/1/17/1201/005</w:t>
      </w:r>
      <w:r w:rsidRPr="00EF2BEF">
        <w:rPr>
          <w:szCs w:val="22"/>
          <w:highlight w:val="lightGray"/>
          <w:lang w:val="nb-NO"/>
        </w:rPr>
        <w:tab/>
        <w:t>100 tabletter</w:t>
      </w:r>
    </w:p>
    <w:p w:rsidR="000D5041" w:rsidRPr="00EF2BEF" w:rsidRDefault="000D5041" w:rsidP="00CD1C23">
      <w:pPr>
        <w:widowControl w:val="0"/>
        <w:tabs>
          <w:tab w:val="clear" w:pos="567"/>
        </w:tabs>
        <w:spacing w:line="240" w:lineRule="auto"/>
        <w:rPr>
          <w:szCs w:val="22"/>
          <w:highlight w:val="lightGray"/>
          <w:lang w:val="nb-NO"/>
        </w:rPr>
      </w:pPr>
      <w:r w:rsidRPr="00EF2BEF">
        <w:rPr>
          <w:szCs w:val="22"/>
          <w:highlight w:val="lightGray"/>
          <w:lang w:val="nb-NO"/>
        </w:rPr>
        <w:t>EU/1/17/1201/006</w:t>
      </w:r>
      <w:r w:rsidRPr="00EF2BEF">
        <w:rPr>
          <w:szCs w:val="22"/>
          <w:highlight w:val="lightGray"/>
          <w:lang w:val="nb-NO"/>
        </w:rPr>
        <w:tab/>
        <w:t>120 tabletter</w:t>
      </w:r>
    </w:p>
    <w:p w:rsidR="000D5041" w:rsidRPr="00EF2BEF" w:rsidRDefault="000D5041" w:rsidP="00CD1C23">
      <w:pPr>
        <w:widowControl w:val="0"/>
        <w:tabs>
          <w:tab w:val="clear" w:pos="567"/>
        </w:tabs>
        <w:spacing w:line="240" w:lineRule="auto"/>
        <w:rPr>
          <w:szCs w:val="22"/>
          <w:highlight w:val="lightGray"/>
          <w:lang w:val="nb-NO"/>
        </w:rPr>
      </w:pPr>
      <w:r w:rsidRPr="00EF2BEF">
        <w:rPr>
          <w:szCs w:val="22"/>
          <w:highlight w:val="lightGray"/>
          <w:lang w:val="nb-NO"/>
        </w:rPr>
        <w:t>EU/1/17/1201/007</w:t>
      </w:r>
      <w:r w:rsidRPr="00EF2BEF">
        <w:rPr>
          <w:szCs w:val="22"/>
          <w:highlight w:val="lightGray"/>
          <w:lang w:val="nb-NO"/>
        </w:rPr>
        <w:tab/>
        <w:t>180 tabletter</w:t>
      </w:r>
    </w:p>
    <w:p w:rsidR="000D5041" w:rsidRPr="00EF2BEF" w:rsidRDefault="000D5041" w:rsidP="00CD1C23">
      <w:pPr>
        <w:widowControl w:val="0"/>
        <w:tabs>
          <w:tab w:val="clear" w:pos="567"/>
        </w:tabs>
        <w:spacing w:line="240" w:lineRule="auto"/>
        <w:rPr>
          <w:szCs w:val="22"/>
          <w:highlight w:val="lightGray"/>
          <w:lang w:val="nb-NO"/>
        </w:rPr>
      </w:pPr>
      <w:r w:rsidRPr="00EF2BEF">
        <w:rPr>
          <w:szCs w:val="22"/>
          <w:highlight w:val="lightGray"/>
          <w:lang w:val="nb-NO"/>
        </w:rPr>
        <w:t>EU/1/17/1201/008</w:t>
      </w:r>
      <w:r w:rsidRPr="00EF2BEF">
        <w:rPr>
          <w:szCs w:val="22"/>
          <w:highlight w:val="lightGray"/>
          <w:lang w:val="nb-NO"/>
        </w:rPr>
        <w:tab/>
        <w:t>200 tabletter</w:t>
      </w:r>
    </w:p>
    <w:p w:rsidR="000D5041" w:rsidRPr="00EF2BEF" w:rsidRDefault="000D5041" w:rsidP="00CD1C23">
      <w:pPr>
        <w:widowControl w:val="0"/>
        <w:tabs>
          <w:tab w:val="clear" w:pos="567"/>
        </w:tabs>
        <w:spacing w:line="240" w:lineRule="auto"/>
        <w:rPr>
          <w:szCs w:val="22"/>
          <w:lang w:val="nb-NO"/>
        </w:rPr>
      </w:pPr>
      <w:r w:rsidRPr="00EF2BEF">
        <w:rPr>
          <w:szCs w:val="22"/>
          <w:highlight w:val="lightGray"/>
          <w:lang w:val="nb-NO"/>
        </w:rPr>
        <w:t>EU/1/17/1201/009</w:t>
      </w:r>
      <w:r w:rsidRPr="00EF2BEF">
        <w:rPr>
          <w:szCs w:val="22"/>
          <w:highlight w:val="lightGray"/>
          <w:lang w:val="nb-NO"/>
        </w:rPr>
        <w:tab/>
        <w:t>240 tabletter</w:t>
      </w:r>
    </w:p>
    <w:p w:rsidR="00E17CAA" w:rsidRPr="00EF2BEF" w:rsidRDefault="00E17CAA" w:rsidP="00CD1C23">
      <w:pPr>
        <w:widowControl w:val="0"/>
        <w:tabs>
          <w:tab w:val="clear" w:pos="567"/>
        </w:tabs>
        <w:spacing w:line="240" w:lineRule="auto"/>
        <w:rPr>
          <w:szCs w:val="22"/>
          <w:highlight w:val="lightGray"/>
          <w:lang w:val="nb-NO"/>
        </w:rPr>
      </w:pPr>
      <w:r w:rsidRPr="00EF2BEF">
        <w:rPr>
          <w:szCs w:val="22"/>
          <w:highlight w:val="lightGray"/>
          <w:lang w:val="nb-NO"/>
        </w:rPr>
        <w:t>EU/1/17/1201/0</w:t>
      </w:r>
      <w:r w:rsidR="00556534" w:rsidRPr="00EF2BEF">
        <w:rPr>
          <w:szCs w:val="22"/>
          <w:highlight w:val="lightGray"/>
          <w:lang w:val="nb-NO"/>
        </w:rPr>
        <w:t>12</w:t>
      </w:r>
      <w:r w:rsidRPr="00EF2BEF">
        <w:rPr>
          <w:szCs w:val="22"/>
          <w:highlight w:val="lightGray"/>
          <w:lang w:val="nb-NO"/>
        </w:rPr>
        <w:tab/>
        <w:t>300 tabletter</w:t>
      </w:r>
    </w:p>
    <w:p w:rsidR="000D5041" w:rsidRPr="00EF2BEF" w:rsidRDefault="000D5041" w:rsidP="00CD1C23">
      <w:pPr>
        <w:widowControl w:val="0"/>
        <w:tabs>
          <w:tab w:val="clear" w:pos="567"/>
        </w:tabs>
        <w:spacing w:line="240" w:lineRule="auto"/>
        <w:rPr>
          <w:szCs w:val="22"/>
          <w:highlight w:val="lightGray"/>
          <w:lang w:val="nb-NO"/>
        </w:rPr>
      </w:pPr>
      <w:r w:rsidRPr="00EF2BEF">
        <w:rPr>
          <w:szCs w:val="22"/>
          <w:highlight w:val="lightGray"/>
          <w:lang w:val="nb-NO"/>
        </w:rPr>
        <w:t>EU/1/17/1201/010</w:t>
      </w:r>
      <w:r w:rsidRPr="00EF2BEF">
        <w:rPr>
          <w:szCs w:val="22"/>
          <w:highlight w:val="lightGray"/>
          <w:lang w:val="nb-NO"/>
        </w:rPr>
        <w:tab/>
        <w:t>360 tabletter</w:t>
      </w:r>
    </w:p>
    <w:p w:rsidR="00E04A4D" w:rsidRPr="00EF2BEF" w:rsidRDefault="000D5041" w:rsidP="00CD1C23">
      <w:pPr>
        <w:widowControl w:val="0"/>
        <w:tabs>
          <w:tab w:val="clear" w:pos="567"/>
        </w:tabs>
        <w:spacing w:line="240" w:lineRule="auto"/>
        <w:rPr>
          <w:szCs w:val="22"/>
          <w:lang w:val="sv-SE"/>
        </w:rPr>
      </w:pPr>
      <w:r w:rsidRPr="00EF2BEF">
        <w:rPr>
          <w:szCs w:val="22"/>
          <w:highlight w:val="lightGray"/>
          <w:lang w:val="sv-SE"/>
        </w:rPr>
        <w:t>EU/1/17/1201/011</w:t>
      </w:r>
      <w:r w:rsidRPr="00EF2BEF">
        <w:rPr>
          <w:szCs w:val="22"/>
          <w:highlight w:val="lightGray"/>
          <w:lang w:val="sv-SE"/>
        </w:rPr>
        <w:tab/>
        <w:t>400 tabletter</w:t>
      </w:r>
    </w:p>
    <w:p w:rsidR="00E04A4D" w:rsidRPr="00EF2BEF" w:rsidRDefault="00E04A4D" w:rsidP="00CD1C23">
      <w:pPr>
        <w:widowControl w:val="0"/>
        <w:tabs>
          <w:tab w:val="clear" w:pos="567"/>
        </w:tabs>
        <w:spacing w:line="240" w:lineRule="auto"/>
        <w:rPr>
          <w:szCs w:val="22"/>
          <w:lang w:val="sv-SE"/>
        </w:rPr>
      </w:pPr>
    </w:p>
    <w:p w:rsidR="00523D97" w:rsidRPr="00EF2BEF" w:rsidRDefault="00523D97"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sv-SE"/>
        </w:rPr>
      </w:pPr>
      <w:r w:rsidRPr="00EF2BEF">
        <w:rPr>
          <w:b/>
          <w:szCs w:val="22"/>
          <w:lang w:val="sv-SE"/>
        </w:rPr>
        <w:t>13.</w:t>
      </w:r>
      <w:r w:rsidRPr="00EF2BEF">
        <w:rPr>
          <w:b/>
          <w:szCs w:val="22"/>
          <w:lang w:val="sv-SE"/>
        </w:rPr>
        <w:tab/>
        <w:t>TILLVERKNINGSSATSNUMMER</w:t>
      </w:r>
    </w:p>
    <w:p w:rsidR="00E04A4D" w:rsidRPr="00EF2BEF" w:rsidRDefault="00E04A4D" w:rsidP="00CD1C23">
      <w:pPr>
        <w:keepNext/>
        <w:widowControl w:val="0"/>
        <w:tabs>
          <w:tab w:val="clear" w:pos="567"/>
        </w:tabs>
        <w:spacing w:line="240" w:lineRule="auto"/>
        <w:rPr>
          <w:i/>
          <w:szCs w:val="22"/>
          <w:lang w:val="sv-SE"/>
        </w:rPr>
      </w:pPr>
    </w:p>
    <w:p w:rsidR="00E04A4D" w:rsidRPr="00EF2BEF" w:rsidRDefault="00A3198D" w:rsidP="00CD1C23">
      <w:pPr>
        <w:keepNext/>
        <w:widowControl w:val="0"/>
        <w:tabs>
          <w:tab w:val="clear" w:pos="567"/>
        </w:tabs>
        <w:spacing w:line="240" w:lineRule="auto"/>
        <w:rPr>
          <w:szCs w:val="22"/>
          <w:lang w:val="sv-SE"/>
        </w:rPr>
      </w:pPr>
      <w:r w:rsidRPr="00EF2BEF">
        <w:rPr>
          <w:szCs w:val="22"/>
          <w:lang w:val="sv-SE"/>
        </w:rPr>
        <w:t>Lot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sv-SE"/>
        </w:rPr>
      </w:pPr>
      <w:r w:rsidRPr="00EF2BEF">
        <w:rPr>
          <w:b/>
          <w:szCs w:val="22"/>
          <w:lang w:val="sv-SE"/>
        </w:rPr>
        <w:t>14.</w:t>
      </w:r>
      <w:r w:rsidRPr="00EF2BEF">
        <w:rPr>
          <w:b/>
          <w:szCs w:val="22"/>
          <w:lang w:val="sv-SE"/>
        </w:rPr>
        <w:tab/>
        <w:t>ALLMÄN KLASSIFICERING FÖR FÖRSKRIVNING</w:t>
      </w:r>
    </w:p>
    <w:p w:rsidR="00E04A4D" w:rsidRPr="00EF2BEF" w:rsidRDefault="00E04A4D" w:rsidP="00CD1C23">
      <w:pPr>
        <w:widowControl w:val="0"/>
        <w:tabs>
          <w:tab w:val="clear" w:pos="567"/>
        </w:tabs>
        <w:spacing w:line="240" w:lineRule="auto"/>
        <w:rPr>
          <w:i/>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sv-SE"/>
        </w:rPr>
      </w:pPr>
      <w:r w:rsidRPr="00EF2BEF">
        <w:rPr>
          <w:b/>
          <w:szCs w:val="22"/>
          <w:lang w:val="sv-SE"/>
        </w:rPr>
        <w:t>15.</w:t>
      </w:r>
      <w:r w:rsidRPr="00EF2BEF">
        <w:rPr>
          <w:b/>
          <w:szCs w:val="22"/>
          <w:lang w:val="sv-SE"/>
        </w:rPr>
        <w:tab/>
        <w:t>BRUKSANVISNING</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sv-SE"/>
        </w:rPr>
      </w:pPr>
      <w:r w:rsidRPr="00EF2BEF">
        <w:rPr>
          <w:b/>
          <w:szCs w:val="22"/>
          <w:lang w:val="sv-SE"/>
        </w:rPr>
        <w:t>16.</w:t>
      </w:r>
      <w:r w:rsidRPr="00EF2BEF">
        <w:rPr>
          <w:b/>
          <w:szCs w:val="22"/>
          <w:lang w:val="sv-SE"/>
        </w:rPr>
        <w:tab/>
        <w:t>INFORMATION I PUNKTSKRIFT</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Skilarence 120 mg</w:t>
      </w:r>
    </w:p>
    <w:p w:rsidR="00E04A4D" w:rsidRPr="00EF2BEF" w:rsidRDefault="00E04A4D" w:rsidP="00CD1C23">
      <w:pPr>
        <w:widowControl w:val="0"/>
        <w:tabs>
          <w:tab w:val="clear" w:pos="567"/>
        </w:tabs>
        <w:spacing w:line="240" w:lineRule="auto"/>
        <w:rPr>
          <w:szCs w:val="22"/>
          <w:shd w:val="clear" w:color="auto" w:fill="CCCCCC"/>
          <w:lang w:val="sv-SE"/>
        </w:rPr>
      </w:pPr>
    </w:p>
    <w:p w:rsidR="00E04A4D" w:rsidRPr="00EF2BEF" w:rsidRDefault="00E04A4D" w:rsidP="00CD1C23">
      <w:pPr>
        <w:spacing w:line="240" w:lineRule="auto"/>
        <w:rPr>
          <w:szCs w:val="22"/>
          <w:shd w:val="clear" w:color="auto" w:fill="CCCCCC"/>
          <w:lang w:val="sv-SE"/>
        </w:rPr>
      </w:pPr>
    </w:p>
    <w:p w:rsidR="00E04A4D" w:rsidRPr="00EF2BEF" w:rsidRDefault="00E04A4D" w:rsidP="00CD1C23">
      <w:pPr>
        <w:keepNext/>
        <w:pBdr>
          <w:top w:val="single" w:sz="4" w:space="1" w:color="auto"/>
          <w:left w:val="single" w:sz="4" w:space="4" w:color="auto"/>
          <w:bottom w:val="single" w:sz="4" w:space="1" w:color="auto"/>
          <w:right w:val="single" w:sz="4" w:space="4" w:color="auto"/>
        </w:pBdr>
        <w:spacing w:line="240" w:lineRule="auto"/>
        <w:ind w:left="-3"/>
        <w:rPr>
          <w:i/>
          <w:szCs w:val="22"/>
          <w:lang w:val="sv-SE"/>
        </w:rPr>
      </w:pPr>
      <w:r w:rsidRPr="00EF2BEF">
        <w:rPr>
          <w:b/>
          <w:szCs w:val="22"/>
          <w:lang w:val="sv-SE"/>
        </w:rPr>
        <w:t>17.</w:t>
      </w:r>
      <w:r w:rsidRPr="00EF2BEF">
        <w:rPr>
          <w:b/>
          <w:szCs w:val="22"/>
          <w:lang w:val="sv-SE"/>
        </w:rPr>
        <w:tab/>
        <w:t xml:space="preserve">UNIK IDENTITETSBETECKNING – TVÅDIMENSIONELL STRECKKOD </w:t>
      </w:r>
    </w:p>
    <w:p w:rsidR="00E04A4D" w:rsidRPr="00EF2BEF" w:rsidRDefault="00E04A4D" w:rsidP="00CD1C23">
      <w:pPr>
        <w:tabs>
          <w:tab w:val="clear" w:pos="567"/>
        </w:tabs>
        <w:spacing w:line="240" w:lineRule="auto"/>
        <w:rPr>
          <w:szCs w:val="22"/>
          <w:lang w:val="sv-SE"/>
        </w:rPr>
      </w:pPr>
    </w:p>
    <w:p w:rsidR="00E04A4D" w:rsidRPr="00EF2BEF" w:rsidRDefault="00523D97" w:rsidP="00CD1C23">
      <w:pPr>
        <w:spacing w:line="240" w:lineRule="auto"/>
        <w:rPr>
          <w:szCs w:val="22"/>
          <w:shd w:val="clear" w:color="auto" w:fill="CCCCCC"/>
          <w:lang w:val="sv-SE"/>
        </w:rPr>
      </w:pPr>
      <w:r w:rsidRPr="00EF2BEF">
        <w:rPr>
          <w:noProof/>
          <w:szCs w:val="22"/>
          <w:highlight w:val="lightGray"/>
          <w:lang w:val="sv-SE"/>
        </w:rPr>
        <w:t>Tvådimensionell streckkod som innehåller den unika identitetsbeteckningen</w:t>
      </w:r>
      <w:r w:rsidRPr="00EF2BEF">
        <w:rPr>
          <w:noProof/>
          <w:szCs w:val="22"/>
          <w:lang w:val="sv-SE"/>
        </w:rPr>
        <w:t>.</w:t>
      </w:r>
    </w:p>
    <w:p w:rsidR="00E04A4D" w:rsidRPr="00EF2BEF" w:rsidRDefault="00E04A4D" w:rsidP="00CD1C23">
      <w:pPr>
        <w:tabs>
          <w:tab w:val="clear" w:pos="567"/>
        </w:tabs>
        <w:spacing w:line="240" w:lineRule="auto"/>
        <w:rPr>
          <w:szCs w:val="22"/>
          <w:lang w:val="sv-SE"/>
        </w:rPr>
      </w:pPr>
    </w:p>
    <w:p w:rsidR="00E04A4D" w:rsidRPr="00EF2BEF" w:rsidRDefault="00E04A4D" w:rsidP="00CD1C23">
      <w:pPr>
        <w:keepNext/>
        <w:widowControl w:val="0"/>
        <w:pBdr>
          <w:top w:val="single" w:sz="4" w:space="1" w:color="auto"/>
          <w:left w:val="single" w:sz="4" w:space="4" w:color="auto"/>
          <w:bottom w:val="single" w:sz="4" w:space="1" w:color="auto"/>
          <w:right w:val="single" w:sz="4" w:space="4" w:color="auto"/>
        </w:pBdr>
        <w:spacing w:line="240" w:lineRule="auto"/>
        <w:ind w:left="567" w:hanging="567"/>
        <w:rPr>
          <w:i/>
          <w:szCs w:val="22"/>
          <w:lang w:val="sv-SE"/>
        </w:rPr>
      </w:pPr>
      <w:r w:rsidRPr="00EF2BEF">
        <w:rPr>
          <w:b/>
          <w:szCs w:val="22"/>
          <w:lang w:val="sv-SE"/>
        </w:rPr>
        <w:t>18.</w:t>
      </w:r>
      <w:r w:rsidRPr="00EF2BEF">
        <w:rPr>
          <w:b/>
          <w:szCs w:val="22"/>
          <w:lang w:val="sv-SE"/>
        </w:rPr>
        <w:tab/>
        <w:t>UNIK IDENTITETSBETECKNING – I ETT FORMAT LÄSBART FÖR MÄNSKLIGT ÖGA</w:t>
      </w:r>
    </w:p>
    <w:p w:rsidR="00E04A4D" w:rsidRPr="00EF2BEF" w:rsidRDefault="00E04A4D" w:rsidP="00CD1C23">
      <w:pPr>
        <w:keepNext/>
        <w:widowControl w:val="0"/>
        <w:tabs>
          <w:tab w:val="clear" w:pos="567"/>
        </w:tabs>
        <w:spacing w:line="240" w:lineRule="auto"/>
        <w:rPr>
          <w:szCs w:val="22"/>
          <w:lang w:val="sv-SE"/>
        </w:rPr>
      </w:pPr>
    </w:p>
    <w:p w:rsidR="00E04A4D" w:rsidRPr="00EF2BEF" w:rsidRDefault="00E04A4D" w:rsidP="00CD1C23">
      <w:pPr>
        <w:keepNext/>
        <w:widowControl w:val="0"/>
        <w:spacing w:line="240" w:lineRule="auto"/>
        <w:rPr>
          <w:color w:val="000000"/>
          <w:szCs w:val="22"/>
          <w:lang w:val="sv-SE"/>
        </w:rPr>
      </w:pPr>
      <w:r w:rsidRPr="00EF2BEF">
        <w:rPr>
          <w:color w:val="000000"/>
          <w:szCs w:val="22"/>
          <w:lang w:val="sv-SE"/>
        </w:rPr>
        <w:t xml:space="preserve">PC </w:t>
      </w:r>
    </w:p>
    <w:p w:rsidR="00E04A4D" w:rsidRPr="00EF2BEF" w:rsidRDefault="00E04A4D" w:rsidP="00CD1C23">
      <w:pPr>
        <w:rPr>
          <w:szCs w:val="22"/>
          <w:lang w:val="sv-SE"/>
        </w:rPr>
      </w:pPr>
      <w:r w:rsidRPr="00EF2BEF">
        <w:rPr>
          <w:szCs w:val="22"/>
          <w:lang w:val="sv-SE"/>
        </w:rPr>
        <w:t xml:space="preserve">SN </w:t>
      </w:r>
    </w:p>
    <w:p w:rsidR="00E04A4D" w:rsidRPr="00EF2BEF" w:rsidRDefault="00E04A4D" w:rsidP="00CD1C23">
      <w:pPr>
        <w:rPr>
          <w:vanish/>
          <w:szCs w:val="22"/>
          <w:lang w:val="sv-SE"/>
        </w:rPr>
      </w:pPr>
      <w:r w:rsidRPr="00EF2BEF">
        <w:rPr>
          <w:szCs w:val="22"/>
          <w:lang w:val="sv-SE"/>
        </w:rPr>
        <w:t xml:space="preserve">NN </w:t>
      </w:r>
    </w:p>
    <w:p w:rsidR="00E04A4D" w:rsidRPr="00EF2BEF" w:rsidRDefault="00035168" w:rsidP="00CD1C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sv-SE"/>
        </w:rPr>
      </w:pPr>
      <w:r w:rsidRPr="00EF2BEF">
        <w:rPr>
          <w:szCs w:val="22"/>
          <w:shd w:val="clear" w:color="auto" w:fill="CCCCCC"/>
          <w:lang w:val="sv-SE"/>
        </w:rPr>
        <w:br w:type="page"/>
      </w:r>
      <w:r w:rsidRPr="00EF2BEF">
        <w:rPr>
          <w:b/>
          <w:szCs w:val="22"/>
          <w:lang w:val="sv-SE"/>
        </w:rPr>
        <w:t>UPPGIFTER SOM SKA FINNAS PÅ BLISTER ELLER STRIPS</w:t>
      </w:r>
    </w:p>
    <w:p w:rsidR="00E04A4D" w:rsidRPr="00EF2BEF" w:rsidRDefault="00E04A4D" w:rsidP="00CD1C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sv-SE"/>
        </w:rPr>
      </w:pPr>
    </w:p>
    <w:p w:rsidR="00E04A4D" w:rsidRPr="00EF2BEF" w:rsidRDefault="00035168" w:rsidP="00CD1C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szCs w:val="22"/>
          <w:lang w:val="sv-SE"/>
        </w:rPr>
      </w:pPr>
      <w:r w:rsidRPr="00EF2BEF">
        <w:rPr>
          <w:b/>
          <w:szCs w:val="22"/>
          <w:lang w:val="sv-SE"/>
        </w:rPr>
        <w:t>BLISTERFOLIE –</w:t>
      </w:r>
      <w:r w:rsidR="00E04A4D" w:rsidRPr="00EF2BEF">
        <w:rPr>
          <w:szCs w:val="22"/>
          <w:lang w:val="sv-SE"/>
        </w:rPr>
        <w:t xml:space="preserve"> </w:t>
      </w:r>
      <w:r w:rsidR="00E04A4D" w:rsidRPr="00EF2BEF">
        <w:rPr>
          <w:b/>
          <w:szCs w:val="22"/>
          <w:lang w:val="sv-SE"/>
        </w:rPr>
        <w:t>SKILARENCE 120</w:t>
      </w:r>
      <w:r w:rsidR="00855F37" w:rsidRPr="00EF2BEF">
        <w:rPr>
          <w:b/>
          <w:szCs w:val="22"/>
          <w:lang w:val="sv-SE"/>
        </w:rPr>
        <w:t> mg</w:t>
      </w:r>
      <w:r w:rsidR="00E04A4D" w:rsidRPr="00EF2BEF">
        <w:rPr>
          <w:b/>
          <w:szCs w:val="22"/>
          <w:lang w:val="sv-SE"/>
        </w:rPr>
        <w:t xml:space="preserve"> ENTEROTABLETTER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rPr>
      </w:pPr>
      <w:r w:rsidRPr="00EF2BEF">
        <w:rPr>
          <w:b/>
          <w:szCs w:val="22"/>
          <w:lang w:val="sv-SE"/>
        </w:rPr>
        <w:t>1.</w:t>
      </w:r>
      <w:r w:rsidRPr="00EF2BEF">
        <w:rPr>
          <w:b/>
          <w:szCs w:val="22"/>
          <w:lang w:val="sv-SE"/>
        </w:rPr>
        <w:tab/>
        <w:t>LÄKEMEDLETS NAMN</w:t>
      </w:r>
    </w:p>
    <w:p w:rsidR="00E04A4D" w:rsidRPr="00EF2BEF" w:rsidRDefault="00E04A4D" w:rsidP="00CD1C23">
      <w:pPr>
        <w:keepNext/>
        <w:widowControl w:val="0"/>
        <w:tabs>
          <w:tab w:val="clear" w:pos="567"/>
        </w:tabs>
        <w:spacing w:line="240" w:lineRule="auto"/>
        <w:rPr>
          <w:i/>
          <w:szCs w:val="22"/>
          <w:lang w:val="sv-SE"/>
        </w:rPr>
      </w:pP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Skilarence 120 mg enterotabletter</w:t>
      </w:r>
    </w:p>
    <w:p w:rsidR="00E04A4D" w:rsidRPr="00EF2BEF" w:rsidRDefault="00C1651B" w:rsidP="00CD1C23">
      <w:pPr>
        <w:widowControl w:val="0"/>
        <w:tabs>
          <w:tab w:val="clear" w:pos="567"/>
        </w:tabs>
        <w:spacing w:line="240" w:lineRule="auto"/>
        <w:rPr>
          <w:szCs w:val="22"/>
          <w:lang w:val="sv-SE"/>
        </w:rPr>
      </w:pPr>
      <w:r w:rsidRPr="00EF2BEF">
        <w:rPr>
          <w:szCs w:val="22"/>
          <w:lang w:val="sv-SE"/>
        </w:rPr>
        <w:t>d</w:t>
      </w:r>
      <w:r w:rsidR="00035168" w:rsidRPr="00EF2BEF">
        <w:rPr>
          <w:szCs w:val="22"/>
          <w:lang w:val="sv-SE"/>
        </w:rPr>
        <w:t>imetylfumarat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rPr>
      </w:pPr>
      <w:r w:rsidRPr="00EF2BEF">
        <w:rPr>
          <w:b/>
          <w:szCs w:val="22"/>
          <w:lang w:val="sv-SE"/>
        </w:rPr>
        <w:t>2.</w:t>
      </w:r>
      <w:r w:rsidRPr="00EF2BEF">
        <w:rPr>
          <w:b/>
          <w:szCs w:val="22"/>
          <w:lang w:val="sv-SE"/>
        </w:rPr>
        <w:tab/>
        <w:t>INNEHAVARE AV GODKÄNNANDE FÖR FÖRSÄLJNING</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Almirall</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sv-SE"/>
        </w:rPr>
      </w:pPr>
      <w:r w:rsidRPr="00EF2BEF">
        <w:rPr>
          <w:b/>
          <w:szCs w:val="22"/>
          <w:lang w:val="sv-SE"/>
        </w:rPr>
        <w:t>3.</w:t>
      </w:r>
      <w:r w:rsidRPr="00EF2BEF">
        <w:rPr>
          <w:b/>
          <w:szCs w:val="22"/>
          <w:lang w:val="sv-SE"/>
        </w:rPr>
        <w:tab/>
        <w:t>UTGÅNGSDATUM</w:t>
      </w:r>
    </w:p>
    <w:p w:rsidR="00E04A4D" w:rsidRPr="00EF2BEF" w:rsidRDefault="00E04A4D" w:rsidP="00CD1C23">
      <w:pPr>
        <w:keepNext/>
        <w:widowControl w:val="0"/>
        <w:tabs>
          <w:tab w:val="clear" w:pos="567"/>
        </w:tabs>
        <w:spacing w:line="240" w:lineRule="auto"/>
        <w:rPr>
          <w:szCs w:val="22"/>
          <w:lang w:val="sv-SE"/>
        </w:rPr>
      </w:pPr>
    </w:p>
    <w:p w:rsidR="00E04A4D" w:rsidRPr="00EF2BEF" w:rsidRDefault="00A3198D" w:rsidP="00CD1C23">
      <w:pPr>
        <w:keepNext/>
        <w:widowControl w:val="0"/>
        <w:tabs>
          <w:tab w:val="clear" w:pos="567"/>
        </w:tabs>
        <w:spacing w:line="240" w:lineRule="auto"/>
        <w:rPr>
          <w:szCs w:val="22"/>
          <w:lang w:val="sv-SE"/>
        </w:rPr>
      </w:pPr>
      <w:r w:rsidRPr="00EF2BEF">
        <w:rPr>
          <w:szCs w:val="22"/>
          <w:lang w:val="sv-SE"/>
        </w:rPr>
        <w:t>EXP</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rPr>
      </w:pPr>
      <w:r w:rsidRPr="00EF2BEF">
        <w:rPr>
          <w:b/>
          <w:szCs w:val="22"/>
          <w:lang w:val="sv-SE"/>
        </w:rPr>
        <w:t>4.</w:t>
      </w:r>
      <w:r w:rsidRPr="00EF2BEF">
        <w:rPr>
          <w:b/>
          <w:szCs w:val="22"/>
          <w:lang w:val="sv-SE"/>
        </w:rPr>
        <w:tab/>
        <w:t>TILLVERKNINGSSATSNUMMER</w:t>
      </w:r>
    </w:p>
    <w:p w:rsidR="00E04A4D" w:rsidRPr="00EF2BEF" w:rsidRDefault="00E04A4D" w:rsidP="00CD1C23">
      <w:pPr>
        <w:keepNext/>
        <w:widowControl w:val="0"/>
        <w:tabs>
          <w:tab w:val="clear" w:pos="567"/>
        </w:tabs>
        <w:spacing w:line="240" w:lineRule="auto"/>
        <w:rPr>
          <w:szCs w:val="22"/>
          <w:lang w:val="sv-SE"/>
        </w:rPr>
      </w:pPr>
    </w:p>
    <w:p w:rsidR="00E04A4D" w:rsidRPr="00EF2BEF" w:rsidRDefault="00A3198D" w:rsidP="00CD1C23">
      <w:pPr>
        <w:keepNext/>
        <w:widowControl w:val="0"/>
        <w:tabs>
          <w:tab w:val="clear" w:pos="567"/>
        </w:tabs>
        <w:spacing w:line="240" w:lineRule="auto"/>
        <w:rPr>
          <w:szCs w:val="22"/>
          <w:lang w:val="sv-SE"/>
        </w:rPr>
      </w:pPr>
      <w:r w:rsidRPr="00EF2BEF">
        <w:rPr>
          <w:szCs w:val="22"/>
          <w:lang w:val="sv-SE"/>
        </w:rPr>
        <w:t>Lot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rPr>
      </w:pPr>
      <w:r w:rsidRPr="00EF2BEF">
        <w:rPr>
          <w:b/>
          <w:szCs w:val="22"/>
          <w:lang w:val="sv-SE"/>
        </w:rPr>
        <w:t>5.</w:t>
      </w:r>
      <w:r w:rsidRPr="00EF2BEF">
        <w:rPr>
          <w:b/>
          <w:szCs w:val="22"/>
          <w:lang w:val="sv-SE"/>
        </w:rPr>
        <w:tab/>
        <w:t>ÖVRIGT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ind w:right="113"/>
        <w:rPr>
          <w:szCs w:val="22"/>
          <w:lang w:val="sv-SE"/>
        </w:rPr>
      </w:pPr>
    </w:p>
    <w:p w:rsidR="00045462" w:rsidRPr="00EF2BEF" w:rsidRDefault="00035168" w:rsidP="00CD1C23">
      <w:pPr>
        <w:spacing w:line="240" w:lineRule="auto"/>
        <w:rPr>
          <w:bCs/>
          <w:szCs w:val="22"/>
          <w:lang w:val="sv-SE"/>
        </w:rPr>
      </w:pPr>
      <w:r w:rsidRPr="00EF2BEF">
        <w:rPr>
          <w:b/>
          <w:szCs w:val="22"/>
          <w:lang w:val="sv-SE"/>
        </w:rPr>
        <w:br w:type="page"/>
      </w: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045462" w:rsidRPr="00EF2BEF" w:rsidRDefault="00045462" w:rsidP="00CD1C23">
      <w:pPr>
        <w:spacing w:line="240" w:lineRule="auto"/>
        <w:rPr>
          <w:bCs/>
          <w:szCs w:val="22"/>
          <w:lang w:val="sv-SE"/>
        </w:rPr>
      </w:pPr>
    </w:p>
    <w:p w:rsidR="00E04A4D" w:rsidRPr="00EF2BEF" w:rsidRDefault="00E04A4D" w:rsidP="00CD1C23">
      <w:pPr>
        <w:widowControl w:val="0"/>
        <w:tabs>
          <w:tab w:val="clear" w:pos="567"/>
        </w:tabs>
        <w:spacing w:line="240" w:lineRule="auto"/>
        <w:rPr>
          <w:bCs/>
          <w:szCs w:val="22"/>
          <w:lang w:val="sv-SE"/>
        </w:rPr>
      </w:pPr>
    </w:p>
    <w:p w:rsidR="00E04A4D" w:rsidRPr="00EF2BEF" w:rsidRDefault="00035168" w:rsidP="00CD1C23">
      <w:pPr>
        <w:pStyle w:val="QRDBookmark"/>
        <w:widowControl w:val="0"/>
        <w:rPr>
          <w:lang w:val="sv-SE"/>
        </w:rPr>
      </w:pPr>
      <w:r w:rsidRPr="00EF2BEF">
        <w:rPr>
          <w:lang w:val="sv-SE"/>
        </w:rPr>
        <w:t>B. BIPACKSEDEL</w:t>
      </w:r>
    </w:p>
    <w:p w:rsidR="00E04A4D" w:rsidRPr="00EF2BEF" w:rsidRDefault="00035168" w:rsidP="00CD1C23">
      <w:pPr>
        <w:widowControl w:val="0"/>
        <w:tabs>
          <w:tab w:val="clear" w:pos="567"/>
        </w:tabs>
        <w:spacing w:line="240" w:lineRule="auto"/>
        <w:jc w:val="center"/>
        <w:rPr>
          <w:szCs w:val="22"/>
          <w:lang w:val="sv-SE"/>
        </w:rPr>
      </w:pPr>
      <w:r w:rsidRPr="00EF2BEF">
        <w:rPr>
          <w:szCs w:val="22"/>
          <w:lang w:val="sv-SE"/>
        </w:rPr>
        <w:br w:type="page"/>
      </w:r>
      <w:r w:rsidRPr="00EF2BEF">
        <w:rPr>
          <w:b/>
          <w:szCs w:val="22"/>
          <w:lang w:val="sv-SE"/>
        </w:rPr>
        <w:t>Bipacksedel: Information till patienten</w:t>
      </w:r>
    </w:p>
    <w:p w:rsidR="00E04A4D" w:rsidRPr="00EF2BEF" w:rsidRDefault="00E04A4D" w:rsidP="00CD1C23">
      <w:pPr>
        <w:widowControl w:val="0"/>
        <w:numPr>
          <w:ilvl w:val="12"/>
          <w:numId w:val="0"/>
        </w:numPr>
        <w:shd w:val="clear" w:color="auto" w:fill="FFFFFF"/>
        <w:tabs>
          <w:tab w:val="clear" w:pos="567"/>
        </w:tabs>
        <w:spacing w:line="240" w:lineRule="auto"/>
        <w:jc w:val="center"/>
        <w:rPr>
          <w:szCs w:val="22"/>
          <w:lang w:val="sv-SE"/>
        </w:rPr>
      </w:pPr>
    </w:p>
    <w:p w:rsidR="00E04A4D" w:rsidRPr="00EF2BEF" w:rsidRDefault="00035168" w:rsidP="00CD1C23">
      <w:pPr>
        <w:widowControl w:val="0"/>
        <w:tabs>
          <w:tab w:val="clear" w:pos="567"/>
          <w:tab w:val="left" w:pos="993"/>
        </w:tabs>
        <w:spacing w:line="240" w:lineRule="auto"/>
        <w:jc w:val="center"/>
        <w:rPr>
          <w:b/>
          <w:szCs w:val="22"/>
          <w:lang w:val="sv-SE"/>
        </w:rPr>
      </w:pPr>
      <w:r w:rsidRPr="00EF2BEF">
        <w:rPr>
          <w:b/>
          <w:szCs w:val="22"/>
          <w:lang w:val="sv-SE"/>
        </w:rPr>
        <w:t>Skilarence 30 mg enterotabletter</w:t>
      </w:r>
    </w:p>
    <w:p w:rsidR="00E04A4D" w:rsidRPr="00EF2BEF" w:rsidRDefault="00035168" w:rsidP="00CD1C23">
      <w:pPr>
        <w:widowControl w:val="0"/>
        <w:numPr>
          <w:ilvl w:val="12"/>
          <w:numId w:val="0"/>
        </w:numPr>
        <w:tabs>
          <w:tab w:val="clear" w:pos="567"/>
        </w:tabs>
        <w:spacing w:line="240" w:lineRule="auto"/>
        <w:jc w:val="center"/>
        <w:rPr>
          <w:szCs w:val="22"/>
          <w:lang w:val="sv-SE"/>
        </w:rPr>
      </w:pPr>
      <w:r w:rsidRPr="00EF2BEF">
        <w:rPr>
          <w:szCs w:val="22"/>
          <w:lang w:val="sv-SE"/>
        </w:rPr>
        <w:t>dimetylfumarat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uppressAutoHyphens/>
        <w:spacing w:line="240" w:lineRule="auto"/>
        <w:rPr>
          <w:szCs w:val="22"/>
          <w:lang w:val="sv-SE"/>
        </w:rPr>
      </w:pPr>
      <w:r w:rsidRPr="00EF2BEF">
        <w:rPr>
          <w:b/>
          <w:szCs w:val="22"/>
          <w:lang w:val="sv-SE"/>
        </w:rPr>
        <w:t>Läs noga igenom denna bipacksedel innan du börjar ta detta läkemedel. Den innehåller information som är viktig för dig.</w:t>
      </w:r>
    </w:p>
    <w:p w:rsidR="00E04A4D" w:rsidRPr="00EF2BEF" w:rsidRDefault="00035168" w:rsidP="00CD1C23">
      <w:pPr>
        <w:keepNext/>
        <w:widowControl w:val="0"/>
        <w:tabs>
          <w:tab w:val="clear" w:pos="567"/>
        </w:tabs>
        <w:spacing w:line="240" w:lineRule="auto"/>
        <w:ind w:left="567" w:right="-2" w:hanging="567"/>
        <w:rPr>
          <w:szCs w:val="22"/>
          <w:lang w:val="sv-SE"/>
        </w:rPr>
      </w:pPr>
      <w:r w:rsidRPr="00EF2BEF">
        <w:rPr>
          <w:szCs w:val="22"/>
          <w:lang w:val="sv-SE"/>
        </w:rPr>
        <w:t>-</w:t>
      </w:r>
      <w:r w:rsidRPr="00EF2BEF">
        <w:rPr>
          <w:szCs w:val="22"/>
          <w:lang w:val="sv-SE"/>
        </w:rPr>
        <w:tab/>
        <w:t>Spara denna information, du kan behöva läsa den igen.</w:t>
      </w:r>
    </w:p>
    <w:p w:rsidR="00E04A4D" w:rsidRPr="00EF2BEF" w:rsidRDefault="00035168" w:rsidP="00CD1C23">
      <w:pPr>
        <w:widowControl w:val="0"/>
        <w:tabs>
          <w:tab w:val="clear" w:pos="567"/>
        </w:tabs>
        <w:spacing w:line="240" w:lineRule="auto"/>
        <w:ind w:left="567" w:right="-2" w:hanging="567"/>
        <w:rPr>
          <w:szCs w:val="22"/>
          <w:lang w:val="sv-SE"/>
        </w:rPr>
      </w:pPr>
      <w:r w:rsidRPr="00EF2BEF">
        <w:rPr>
          <w:szCs w:val="22"/>
          <w:lang w:val="sv-SE"/>
        </w:rPr>
        <w:t>-</w:t>
      </w:r>
      <w:r w:rsidRPr="00EF2BEF">
        <w:rPr>
          <w:szCs w:val="22"/>
          <w:lang w:val="sv-SE"/>
        </w:rPr>
        <w:tab/>
        <w:t>Om du har ytterligare frågor vänd dig till läkare eller apotekspersonal.</w:t>
      </w:r>
    </w:p>
    <w:p w:rsidR="00E04A4D" w:rsidRPr="00EF2BEF" w:rsidRDefault="00035168" w:rsidP="00CD1C23">
      <w:pPr>
        <w:widowControl w:val="0"/>
        <w:tabs>
          <w:tab w:val="clear" w:pos="567"/>
        </w:tabs>
        <w:spacing w:line="240" w:lineRule="auto"/>
        <w:ind w:left="567" w:right="-2" w:hanging="567"/>
        <w:rPr>
          <w:szCs w:val="22"/>
          <w:lang w:val="sv-SE"/>
        </w:rPr>
      </w:pPr>
      <w:r w:rsidRPr="00EF2BEF">
        <w:rPr>
          <w:szCs w:val="22"/>
          <w:lang w:val="sv-SE"/>
        </w:rPr>
        <w:t>-</w:t>
      </w:r>
      <w:r w:rsidRPr="00EF2BEF">
        <w:rPr>
          <w:szCs w:val="22"/>
          <w:lang w:val="sv-SE"/>
        </w:rPr>
        <w:tab/>
        <w:t>Detta läkemedel har ordinerats enbart åt dig. Ge det inte till andra. Det kan skada dem, även om de uppvisar sjukdomstecken som liknar dina.</w:t>
      </w:r>
    </w:p>
    <w:p w:rsidR="00E04A4D" w:rsidRPr="00EF2BEF" w:rsidRDefault="00035168" w:rsidP="00CD1C23">
      <w:pPr>
        <w:widowControl w:val="0"/>
        <w:tabs>
          <w:tab w:val="clear" w:pos="567"/>
        </w:tabs>
        <w:spacing w:line="240" w:lineRule="auto"/>
        <w:ind w:left="567" w:hanging="567"/>
        <w:rPr>
          <w:szCs w:val="22"/>
          <w:lang w:val="sv-SE"/>
        </w:rPr>
      </w:pPr>
      <w:r w:rsidRPr="00EF2BEF">
        <w:rPr>
          <w:szCs w:val="22"/>
          <w:lang w:val="sv-SE"/>
        </w:rPr>
        <w:t>-</w:t>
      </w:r>
      <w:r w:rsidRPr="00EF2BEF">
        <w:rPr>
          <w:szCs w:val="22"/>
          <w:lang w:val="sv-SE"/>
        </w:rPr>
        <w:tab/>
        <w:t>Om du får biverkningar, tala med läkare eller apotekspersonal. Detta gäller även eventuella biverkningar som inte nämns i denna information. Se avsnitt 4.</w:t>
      </w:r>
    </w:p>
    <w:p w:rsidR="00E04A4D" w:rsidRPr="00EF2BEF" w:rsidRDefault="00E04A4D" w:rsidP="00CD1C23">
      <w:pPr>
        <w:widowControl w:val="0"/>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b/>
          <w:szCs w:val="22"/>
          <w:lang w:val="sv-SE"/>
        </w:rPr>
      </w:pPr>
      <w:r w:rsidRPr="00EF2BEF">
        <w:rPr>
          <w:b/>
          <w:szCs w:val="22"/>
          <w:lang w:val="sv-SE"/>
        </w:rPr>
        <w:t>I denna bipacksedel finns information om följande:</w:t>
      </w:r>
    </w:p>
    <w:p w:rsidR="00855F37" w:rsidRPr="00EF2BEF" w:rsidRDefault="00855F37" w:rsidP="00CD1C23">
      <w:pPr>
        <w:keepNext/>
        <w:widowControl w:val="0"/>
        <w:numPr>
          <w:ilvl w:val="12"/>
          <w:numId w:val="0"/>
        </w:numPr>
        <w:tabs>
          <w:tab w:val="clear" w:pos="567"/>
        </w:tabs>
        <w:spacing w:line="240" w:lineRule="auto"/>
        <w:ind w:right="-2"/>
        <w:rPr>
          <w:b/>
          <w:szCs w:val="22"/>
          <w:lang w:val="sv-SE"/>
        </w:rPr>
      </w:pPr>
    </w:p>
    <w:p w:rsidR="00E04A4D" w:rsidRPr="00EF2BEF" w:rsidRDefault="00035168" w:rsidP="00CD1C23">
      <w:pPr>
        <w:keepNext/>
        <w:widowControl w:val="0"/>
        <w:numPr>
          <w:ilvl w:val="12"/>
          <w:numId w:val="0"/>
        </w:numPr>
        <w:tabs>
          <w:tab w:val="clear" w:pos="567"/>
          <w:tab w:val="left" w:pos="426"/>
        </w:tabs>
        <w:spacing w:line="240" w:lineRule="auto"/>
        <w:ind w:right="-29"/>
        <w:rPr>
          <w:szCs w:val="22"/>
          <w:lang w:val="sv-SE"/>
        </w:rPr>
      </w:pPr>
      <w:r w:rsidRPr="00EF2BEF">
        <w:rPr>
          <w:szCs w:val="22"/>
          <w:lang w:val="sv-SE"/>
        </w:rPr>
        <w:t>1.</w:t>
      </w:r>
      <w:r w:rsidRPr="00EF2BEF">
        <w:rPr>
          <w:szCs w:val="22"/>
          <w:lang w:val="sv-SE"/>
        </w:rPr>
        <w:tab/>
        <w:t>Vad Skilarence är och vad det används för</w:t>
      </w:r>
    </w:p>
    <w:p w:rsidR="00E04A4D" w:rsidRPr="00EF2BEF" w:rsidRDefault="00035168" w:rsidP="00CD1C23">
      <w:pPr>
        <w:widowControl w:val="0"/>
        <w:numPr>
          <w:ilvl w:val="12"/>
          <w:numId w:val="0"/>
        </w:numPr>
        <w:tabs>
          <w:tab w:val="clear" w:pos="567"/>
          <w:tab w:val="left" w:pos="426"/>
        </w:tabs>
        <w:spacing w:line="240" w:lineRule="auto"/>
        <w:ind w:right="-29"/>
        <w:rPr>
          <w:szCs w:val="22"/>
          <w:lang w:val="sv-SE"/>
        </w:rPr>
      </w:pPr>
      <w:r w:rsidRPr="00EF2BEF">
        <w:rPr>
          <w:szCs w:val="22"/>
          <w:lang w:val="sv-SE"/>
        </w:rPr>
        <w:t>2.</w:t>
      </w:r>
      <w:r w:rsidRPr="00EF2BEF">
        <w:rPr>
          <w:szCs w:val="22"/>
          <w:lang w:val="sv-SE"/>
        </w:rPr>
        <w:tab/>
        <w:t>Vad du behöver veta innan du tar Skilarence</w:t>
      </w:r>
    </w:p>
    <w:p w:rsidR="00E04A4D" w:rsidRPr="00EF2BEF" w:rsidRDefault="00035168" w:rsidP="00CD1C23">
      <w:pPr>
        <w:widowControl w:val="0"/>
        <w:numPr>
          <w:ilvl w:val="12"/>
          <w:numId w:val="0"/>
        </w:numPr>
        <w:tabs>
          <w:tab w:val="clear" w:pos="567"/>
          <w:tab w:val="left" w:pos="426"/>
        </w:tabs>
        <w:spacing w:line="240" w:lineRule="auto"/>
        <w:ind w:right="-29"/>
        <w:rPr>
          <w:szCs w:val="22"/>
          <w:lang w:val="sv-SE"/>
        </w:rPr>
      </w:pPr>
      <w:r w:rsidRPr="00EF2BEF">
        <w:rPr>
          <w:szCs w:val="22"/>
          <w:lang w:val="sv-SE"/>
        </w:rPr>
        <w:t>3.</w:t>
      </w:r>
      <w:r w:rsidRPr="00EF2BEF">
        <w:rPr>
          <w:szCs w:val="22"/>
          <w:lang w:val="sv-SE"/>
        </w:rPr>
        <w:tab/>
        <w:t>Hur du tar Skilarence</w:t>
      </w:r>
    </w:p>
    <w:p w:rsidR="00E04A4D" w:rsidRPr="00EF2BEF" w:rsidRDefault="00035168" w:rsidP="00CD1C23">
      <w:pPr>
        <w:widowControl w:val="0"/>
        <w:numPr>
          <w:ilvl w:val="12"/>
          <w:numId w:val="0"/>
        </w:numPr>
        <w:tabs>
          <w:tab w:val="clear" w:pos="567"/>
          <w:tab w:val="left" w:pos="426"/>
        </w:tabs>
        <w:spacing w:line="240" w:lineRule="auto"/>
        <w:ind w:right="-29"/>
        <w:rPr>
          <w:szCs w:val="22"/>
          <w:lang w:val="sv-SE"/>
        </w:rPr>
      </w:pPr>
      <w:r w:rsidRPr="00EF2BEF">
        <w:rPr>
          <w:szCs w:val="22"/>
          <w:lang w:val="sv-SE"/>
        </w:rPr>
        <w:t>4.</w:t>
      </w:r>
      <w:r w:rsidRPr="00EF2BEF">
        <w:rPr>
          <w:szCs w:val="22"/>
          <w:lang w:val="sv-SE"/>
        </w:rPr>
        <w:tab/>
        <w:t>Eventuella biverkningar</w:t>
      </w:r>
    </w:p>
    <w:p w:rsidR="00E04A4D" w:rsidRPr="00EF2BEF" w:rsidRDefault="00035168" w:rsidP="00CD1C23">
      <w:pPr>
        <w:widowControl w:val="0"/>
        <w:tabs>
          <w:tab w:val="clear" w:pos="567"/>
          <w:tab w:val="left" w:pos="426"/>
        </w:tabs>
        <w:spacing w:line="240" w:lineRule="auto"/>
        <w:ind w:right="-29"/>
        <w:rPr>
          <w:szCs w:val="22"/>
          <w:lang w:val="sv-SE"/>
        </w:rPr>
      </w:pPr>
      <w:r w:rsidRPr="00EF2BEF">
        <w:rPr>
          <w:szCs w:val="22"/>
          <w:lang w:val="sv-SE"/>
        </w:rPr>
        <w:t>5.</w:t>
      </w:r>
      <w:r w:rsidRPr="00EF2BEF">
        <w:rPr>
          <w:szCs w:val="22"/>
          <w:lang w:val="sv-SE"/>
        </w:rPr>
        <w:tab/>
        <w:t>Hur Skilarence ska förvaras</w:t>
      </w:r>
    </w:p>
    <w:p w:rsidR="00E04A4D" w:rsidRPr="00EF2BEF" w:rsidRDefault="00035168" w:rsidP="00CD1C23">
      <w:pPr>
        <w:widowControl w:val="0"/>
        <w:tabs>
          <w:tab w:val="clear" w:pos="567"/>
          <w:tab w:val="left" w:pos="426"/>
        </w:tabs>
        <w:spacing w:line="240" w:lineRule="auto"/>
        <w:ind w:right="-29"/>
        <w:rPr>
          <w:szCs w:val="22"/>
          <w:lang w:val="sv-SE"/>
        </w:rPr>
      </w:pPr>
      <w:r w:rsidRPr="00EF2BEF">
        <w:rPr>
          <w:szCs w:val="22"/>
          <w:lang w:val="sv-SE"/>
        </w:rPr>
        <w:t>6.</w:t>
      </w:r>
      <w:r w:rsidRPr="00EF2BEF">
        <w:rPr>
          <w:szCs w:val="22"/>
          <w:lang w:val="sv-SE"/>
        </w:rPr>
        <w:tab/>
        <w:t>Förpackningens innehåll och övriga upplysningar</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1.</w:t>
      </w:r>
      <w:r w:rsidRPr="00EF2BEF">
        <w:rPr>
          <w:b/>
          <w:szCs w:val="22"/>
          <w:lang w:val="sv-SE"/>
        </w:rPr>
        <w:tab/>
        <w:t>Vad Skilarence är och vad det används för</w:t>
      </w:r>
    </w:p>
    <w:p w:rsidR="00E04A4D" w:rsidRPr="00EF2BEF" w:rsidRDefault="00E04A4D" w:rsidP="00CD1C23">
      <w:pPr>
        <w:keepNext/>
        <w:widowControl w:val="0"/>
        <w:tabs>
          <w:tab w:val="clear" w:pos="567"/>
        </w:tabs>
        <w:spacing w:line="240" w:lineRule="auto"/>
        <w:rPr>
          <w:b/>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Vad Skilarence är</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Skilarence är ett läkemedel som innehåller den aktiva substansen dimetylfumarat. Dimetylfumarat verkar på celler i immun</w:t>
      </w:r>
      <w:r w:rsidR="0055011D" w:rsidRPr="00EF2BEF">
        <w:rPr>
          <w:szCs w:val="22"/>
          <w:lang w:val="sv-SE"/>
        </w:rPr>
        <w:t>försvaret</w:t>
      </w:r>
      <w:r w:rsidRPr="00EF2BEF">
        <w:rPr>
          <w:szCs w:val="22"/>
          <w:lang w:val="sv-SE"/>
        </w:rPr>
        <w:t xml:space="preserve"> (kroppens naturliga försvar). Det förändrar immunsystemets aktivitet och minskar produktionen av substanser som </w:t>
      </w:r>
      <w:r w:rsidR="0052270E" w:rsidRPr="00EF2BEF">
        <w:rPr>
          <w:szCs w:val="22"/>
          <w:lang w:val="sv-SE"/>
        </w:rPr>
        <w:t>bidrar</w:t>
      </w:r>
      <w:r w:rsidRPr="00EF2BEF">
        <w:rPr>
          <w:szCs w:val="22"/>
          <w:lang w:val="sv-SE"/>
        </w:rPr>
        <w:t xml:space="preserve"> </w:t>
      </w:r>
      <w:r w:rsidR="0052270E" w:rsidRPr="00EF2BEF">
        <w:rPr>
          <w:szCs w:val="22"/>
          <w:lang w:val="sv-SE"/>
        </w:rPr>
        <w:t xml:space="preserve">till att </w:t>
      </w:r>
      <w:r w:rsidRPr="00EF2BEF">
        <w:rPr>
          <w:szCs w:val="22"/>
          <w:lang w:val="sv-SE"/>
        </w:rPr>
        <w:t>orsak</w:t>
      </w:r>
      <w:r w:rsidR="0052270E" w:rsidRPr="00EF2BEF">
        <w:rPr>
          <w:szCs w:val="22"/>
          <w:lang w:val="sv-SE"/>
        </w:rPr>
        <w:t>a</w:t>
      </w:r>
      <w:r w:rsidRPr="00EF2BEF">
        <w:rPr>
          <w:szCs w:val="22"/>
          <w:lang w:val="sv-SE"/>
        </w:rPr>
        <w:t xml:space="preserve"> psoriasis.</w:t>
      </w:r>
    </w:p>
    <w:p w:rsidR="00E04A4D" w:rsidRPr="00EF2BEF" w:rsidRDefault="00E04A4D" w:rsidP="00CD1C23">
      <w:pPr>
        <w:widowControl w:val="0"/>
        <w:tabs>
          <w:tab w:val="clear" w:pos="567"/>
        </w:tabs>
        <w:spacing w:line="240" w:lineRule="auto"/>
        <w:ind w:right="-2"/>
        <w:rPr>
          <w:szCs w:val="22"/>
          <w:lang w:val="sv-SE"/>
        </w:rPr>
      </w:pPr>
    </w:p>
    <w:p w:rsidR="00E04A4D" w:rsidRPr="00EF2BEF" w:rsidRDefault="00035168" w:rsidP="00CD1C23">
      <w:pPr>
        <w:keepNext/>
        <w:widowControl w:val="0"/>
        <w:tabs>
          <w:tab w:val="clear" w:pos="567"/>
        </w:tabs>
        <w:spacing w:line="240" w:lineRule="auto"/>
        <w:ind w:right="-2"/>
        <w:rPr>
          <w:b/>
          <w:szCs w:val="22"/>
          <w:lang w:val="sv-SE"/>
        </w:rPr>
      </w:pPr>
      <w:r w:rsidRPr="00EF2BEF">
        <w:rPr>
          <w:b/>
          <w:szCs w:val="22"/>
          <w:lang w:val="sv-SE"/>
        </w:rPr>
        <w:t>Vad Skilarence används för</w:t>
      </w:r>
    </w:p>
    <w:p w:rsidR="00E04A4D" w:rsidRPr="00EF2BEF" w:rsidRDefault="00035168" w:rsidP="00CD1C23">
      <w:pPr>
        <w:keepNext/>
        <w:widowControl w:val="0"/>
        <w:tabs>
          <w:tab w:val="clear" w:pos="567"/>
        </w:tabs>
        <w:autoSpaceDE w:val="0"/>
        <w:autoSpaceDN w:val="0"/>
        <w:adjustRightInd w:val="0"/>
        <w:spacing w:line="240" w:lineRule="auto"/>
        <w:rPr>
          <w:szCs w:val="22"/>
          <w:lang w:val="sv-SE"/>
        </w:rPr>
      </w:pPr>
      <w:r w:rsidRPr="00EF2BEF">
        <w:rPr>
          <w:szCs w:val="22"/>
          <w:lang w:val="sv-SE"/>
        </w:rPr>
        <w:t>Skilarence</w:t>
      </w:r>
      <w:r w:rsidR="007A7E7A" w:rsidRPr="00EF2BEF">
        <w:rPr>
          <w:szCs w:val="22"/>
          <w:lang w:val="sv-SE"/>
        </w:rPr>
        <w:t>-</w:t>
      </w:r>
      <w:r w:rsidRPr="00EF2BEF">
        <w:rPr>
          <w:szCs w:val="22"/>
          <w:lang w:val="sv-SE"/>
        </w:rPr>
        <w:t xml:space="preserve">tabletter används för att behandla måttlig till svår plackpsoriasis hos vuxna. Psoriasis är en sjukdom som orsakar </w:t>
      </w:r>
      <w:r w:rsidR="008E0D39" w:rsidRPr="00EF2BEF">
        <w:rPr>
          <w:szCs w:val="22"/>
          <w:lang w:val="sv-SE"/>
        </w:rPr>
        <w:t>förtjockade</w:t>
      </w:r>
      <w:r w:rsidRPr="00EF2BEF">
        <w:rPr>
          <w:szCs w:val="22"/>
          <w:lang w:val="sv-SE"/>
        </w:rPr>
        <w:t xml:space="preserve">, inflammerade, röda </w:t>
      </w:r>
      <w:r w:rsidR="00E3188E" w:rsidRPr="00EF2BEF">
        <w:rPr>
          <w:szCs w:val="22"/>
          <w:lang w:val="sv-SE"/>
        </w:rPr>
        <w:t>områden</w:t>
      </w:r>
      <w:r w:rsidRPr="00EF2BEF">
        <w:rPr>
          <w:szCs w:val="22"/>
          <w:lang w:val="sv-SE"/>
        </w:rPr>
        <w:t xml:space="preserve"> i huden</w:t>
      </w:r>
      <w:r w:rsidR="007A7E7A" w:rsidRPr="00EF2BEF">
        <w:rPr>
          <w:szCs w:val="22"/>
          <w:lang w:val="sv-SE"/>
        </w:rPr>
        <w:t>,</w:t>
      </w:r>
      <w:r w:rsidRPr="00EF2BEF">
        <w:rPr>
          <w:szCs w:val="22"/>
          <w:lang w:val="sv-SE"/>
        </w:rPr>
        <w:t xml:space="preserve"> ofta täckta av silverliknande fjäll.</w:t>
      </w:r>
    </w:p>
    <w:p w:rsidR="00E04A4D" w:rsidRPr="00EF2BEF" w:rsidRDefault="00E04A4D" w:rsidP="00CD1C23">
      <w:pPr>
        <w:widowControl w:val="0"/>
        <w:tabs>
          <w:tab w:val="clear" w:pos="567"/>
        </w:tabs>
        <w:spacing w:line="240" w:lineRule="auto"/>
        <w:ind w:right="-2"/>
        <w:rPr>
          <w:szCs w:val="22"/>
          <w:lang w:val="sv-SE"/>
        </w:rPr>
      </w:pPr>
    </w:p>
    <w:p w:rsidR="00E04A4D" w:rsidRPr="00EF2BEF" w:rsidRDefault="00621EC4" w:rsidP="00CD1C23">
      <w:pPr>
        <w:widowControl w:val="0"/>
        <w:tabs>
          <w:tab w:val="clear" w:pos="567"/>
        </w:tabs>
        <w:spacing w:line="240" w:lineRule="auto"/>
        <w:ind w:right="-2"/>
        <w:rPr>
          <w:szCs w:val="22"/>
          <w:lang w:val="sv-SE"/>
        </w:rPr>
      </w:pPr>
      <w:r w:rsidRPr="00EF2BEF">
        <w:rPr>
          <w:szCs w:val="22"/>
          <w:lang w:val="sv-SE"/>
        </w:rPr>
        <w:t>Efter påbörjad behandling med</w:t>
      </w:r>
      <w:r w:rsidR="00035168" w:rsidRPr="00EF2BEF">
        <w:rPr>
          <w:szCs w:val="22"/>
          <w:lang w:val="sv-SE"/>
        </w:rPr>
        <w:t xml:space="preserve"> Skilarence ses</w:t>
      </w:r>
      <w:r w:rsidRPr="00EF2BEF">
        <w:rPr>
          <w:szCs w:val="22"/>
          <w:lang w:val="sv-SE"/>
        </w:rPr>
        <w:t xml:space="preserve"> förbättring</w:t>
      </w:r>
      <w:r w:rsidR="00035168" w:rsidRPr="00EF2BEF">
        <w:rPr>
          <w:szCs w:val="22"/>
          <w:lang w:val="sv-SE"/>
        </w:rPr>
        <w:t xml:space="preserve"> i allmänhet redan vecka 3 och förbättras över tiden. Erfarenhet med </w:t>
      </w:r>
      <w:r w:rsidRPr="00EF2BEF">
        <w:rPr>
          <w:szCs w:val="22"/>
          <w:lang w:val="sv-SE"/>
        </w:rPr>
        <w:t xml:space="preserve">andra </w:t>
      </w:r>
      <w:r w:rsidR="00035168" w:rsidRPr="00EF2BEF">
        <w:rPr>
          <w:szCs w:val="22"/>
          <w:lang w:val="sv-SE"/>
        </w:rPr>
        <w:t xml:space="preserve">läkemedel innehållande dimetylfumarat visar </w:t>
      </w:r>
      <w:r w:rsidR="004A3F05" w:rsidRPr="00EF2BEF">
        <w:rPr>
          <w:szCs w:val="22"/>
          <w:lang w:val="sv-SE"/>
        </w:rPr>
        <w:t>effekt</w:t>
      </w:r>
      <w:r w:rsidR="00035168" w:rsidRPr="00EF2BEF">
        <w:rPr>
          <w:szCs w:val="22"/>
          <w:lang w:val="sv-SE"/>
        </w:rPr>
        <w:t xml:space="preserve"> </w:t>
      </w:r>
      <w:r w:rsidR="004A3F05" w:rsidRPr="00EF2BEF">
        <w:rPr>
          <w:szCs w:val="22"/>
          <w:lang w:val="sv-SE"/>
        </w:rPr>
        <w:t xml:space="preserve">av behandlingen åtminstone </w:t>
      </w:r>
      <w:r w:rsidR="00035168" w:rsidRPr="00EF2BEF">
        <w:rPr>
          <w:szCs w:val="22"/>
          <w:lang w:val="sv-SE"/>
        </w:rPr>
        <w:t>upp till 24 månader.</w:t>
      </w:r>
    </w:p>
    <w:p w:rsidR="00E04A4D" w:rsidRPr="00EF2BEF" w:rsidRDefault="00E04A4D" w:rsidP="00CD1C23">
      <w:pPr>
        <w:widowControl w:val="0"/>
        <w:tabs>
          <w:tab w:val="clear" w:pos="567"/>
        </w:tabs>
        <w:spacing w:line="240" w:lineRule="auto"/>
        <w:ind w:right="-2"/>
        <w:rPr>
          <w:szCs w:val="22"/>
          <w:lang w:val="sv-SE"/>
        </w:rPr>
      </w:pPr>
    </w:p>
    <w:p w:rsidR="00E04A4D" w:rsidRPr="00EF2BEF" w:rsidRDefault="00E04A4D" w:rsidP="00CD1C23">
      <w:pPr>
        <w:widowControl w:val="0"/>
        <w:tabs>
          <w:tab w:val="clear" w:pos="567"/>
        </w:tabs>
        <w:spacing w:line="240" w:lineRule="auto"/>
        <w:ind w:right="-2"/>
        <w:rPr>
          <w:szCs w:val="22"/>
          <w:lang w:val="sv-SE"/>
        </w:rPr>
      </w:pPr>
    </w:p>
    <w:p w:rsidR="00E04A4D" w:rsidRPr="00EF2BEF" w:rsidRDefault="00035168" w:rsidP="00CD1C23">
      <w:pPr>
        <w:keepNext/>
        <w:widowControl w:val="0"/>
        <w:tabs>
          <w:tab w:val="clear" w:pos="567"/>
        </w:tabs>
        <w:spacing w:line="240" w:lineRule="auto"/>
        <w:ind w:right="-2"/>
        <w:rPr>
          <w:b/>
          <w:szCs w:val="22"/>
          <w:lang w:val="sv-SE"/>
        </w:rPr>
      </w:pPr>
      <w:r w:rsidRPr="00EF2BEF">
        <w:rPr>
          <w:b/>
          <w:szCs w:val="22"/>
          <w:lang w:val="sv-SE"/>
        </w:rPr>
        <w:t>2.</w:t>
      </w:r>
      <w:r w:rsidRPr="00EF2BEF">
        <w:rPr>
          <w:b/>
          <w:szCs w:val="22"/>
          <w:lang w:val="sv-SE"/>
        </w:rPr>
        <w:tab/>
        <w:t>Vad du behöver veta innan du tar Skilarence</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ind w:left="567" w:hanging="567"/>
        <w:rPr>
          <w:b/>
          <w:szCs w:val="22"/>
          <w:lang w:val="sv-SE"/>
        </w:rPr>
      </w:pPr>
      <w:r w:rsidRPr="00EF2BEF">
        <w:rPr>
          <w:b/>
          <w:szCs w:val="22"/>
          <w:lang w:val="sv-SE"/>
        </w:rPr>
        <w:t>Ta inte Skilarence</w:t>
      </w:r>
    </w:p>
    <w:p w:rsidR="00E04A4D" w:rsidRPr="00EF2BEF" w:rsidRDefault="00035168" w:rsidP="00CD1C23">
      <w:pPr>
        <w:keepNext/>
        <w:widowControl w:val="0"/>
        <w:numPr>
          <w:ilvl w:val="12"/>
          <w:numId w:val="0"/>
        </w:numPr>
        <w:tabs>
          <w:tab w:val="clear" w:pos="567"/>
        </w:tabs>
        <w:spacing w:line="240" w:lineRule="auto"/>
        <w:ind w:left="567" w:hanging="567"/>
        <w:rPr>
          <w:szCs w:val="22"/>
          <w:lang w:val="sv-SE"/>
        </w:rPr>
      </w:pPr>
      <w:r w:rsidRPr="00EF2BEF">
        <w:rPr>
          <w:szCs w:val="22"/>
          <w:lang w:val="sv-SE"/>
        </w:rPr>
        <w:t>-</w:t>
      </w:r>
      <w:r w:rsidRPr="00EF2BEF">
        <w:rPr>
          <w:szCs w:val="22"/>
          <w:lang w:val="sv-SE"/>
        </w:rPr>
        <w:tab/>
        <w:t>om du är allergisk mot dimetylfumarat eller något annat innehållsämne i detta läkemedel (anges i avsnitt 6)</w:t>
      </w:r>
    </w:p>
    <w:p w:rsidR="00E04A4D" w:rsidRPr="00EF2BEF" w:rsidRDefault="00035168" w:rsidP="00CD1C23">
      <w:pPr>
        <w:widowControl w:val="0"/>
        <w:tabs>
          <w:tab w:val="clear" w:pos="567"/>
        </w:tabs>
        <w:spacing w:line="240" w:lineRule="auto"/>
        <w:ind w:left="567" w:hanging="567"/>
        <w:rPr>
          <w:szCs w:val="22"/>
          <w:lang w:val="sv-SE"/>
        </w:rPr>
      </w:pPr>
      <w:r w:rsidRPr="00EF2BEF">
        <w:rPr>
          <w:szCs w:val="22"/>
          <w:lang w:val="sv-SE"/>
        </w:rPr>
        <w:t>-</w:t>
      </w:r>
      <w:r w:rsidRPr="00EF2BEF">
        <w:rPr>
          <w:szCs w:val="22"/>
          <w:lang w:val="sv-SE"/>
        </w:rPr>
        <w:tab/>
        <w:t xml:space="preserve">om du har </w:t>
      </w:r>
      <w:r w:rsidR="004F08DF" w:rsidRPr="00EF2BEF">
        <w:rPr>
          <w:szCs w:val="22"/>
          <w:lang w:val="sv-SE"/>
        </w:rPr>
        <w:t>svåra</w:t>
      </w:r>
      <w:r w:rsidRPr="00EF2BEF">
        <w:rPr>
          <w:szCs w:val="22"/>
          <w:lang w:val="sv-SE"/>
        </w:rPr>
        <w:t xml:space="preserve"> problem med magen eller tarmarna</w:t>
      </w:r>
    </w:p>
    <w:p w:rsidR="00E04A4D" w:rsidRPr="00EF2BEF" w:rsidRDefault="00035168" w:rsidP="00CD1C23">
      <w:pPr>
        <w:widowControl w:val="0"/>
        <w:numPr>
          <w:ilvl w:val="0"/>
          <w:numId w:val="8"/>
        </w:numPr>
        <w:spacing w:line="240" w:lineRule="auto"/>
        <w:rPr>
          <w:szCs w:val="22"/>
          <w:lang w:val="sv-SE"/>
        </w:rPr>
      </w:pPr>
      <w:r w:rsidRPr="00EF2BEF">
        <w:rPr>
          <w:szCs w:val="22"/>
          <w:lang w:val="sv-SE"/>
        </w:rPr>
        <w:t xml:space="preserve">om du har </w:t>
      </w:r>
      <w:r w:rsidR="004F08DF" w:rsidRPr="00EF2BEF">
        <w:rPr>
          <w:szCs w:val="22"/>
          <w:lang w:val="sv-SE"/>
        </w:rPr>
        <w:t>svåra</w:t>
      </w:r>
      <w:r w:rsidRPr="00EF2BEF">
        <w:rPr>
          <w:szCs w:val="22"/>
          <w:lang w:val="sv-SE"/>
        </w:rPr>
        <w:t xml:space="preserve"> problem med levern eller njurarna</w:t>
      </w:r>
    </w:p>
    <w:p w:rsidR="00E04A4D" w:rsidRPr="00EF2BEF" w:rsidRDefault="00035168" w:rsidP="00CD1C23">
      <w:pPr>
        <w:widowControl w:val="0"/>
        <w:numPr>
          <w:ilvl w:val="0"/>
          <w:numId w:val="8"/>
        </w:numPr>
        <w:spacing w:line="240" w:lineRule="auto"/>
        <w:rPr>
          <w:szCs w:val="22"/>
          <w:lang w:val="sv-SE"/>
        </w:rPr>
      </w:pPr>
      <w:r w:rsidRPr="00EF2BEF">
        <w:rPr>
          <w:szCs w:val="22"/>
          <w:lang w:val="sv-SE"/>
        </w:rPr>
        <w:t>om du är gravid eller ammar.</w:t>
      </w: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Varningar och försiktighet</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Tala med läkare eller apotekspersonal innan du tar Skilarence.</w:t>
      </w: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EB11B0" w:rsidP="00CD1C23">
      <w:pPr>
        <w:keepNext/>
        <w:widowControl w:val="0"/>
        <w:numPr>
          <w:ilvl w:val="12"/>
          <w:numId w:val="0"/>
        </w:numPr>
        <w:tabs>
          <w:tab w:val="clear" w:pos="567"/>
        </w:tabs>
        <w:spacing w:line="240" w:lineRule="auto"/>
        <w:ind w:right="-2"/>
        <w:rPr>
          <w:szCs w:val="22"/>
          <w:u w:val="single"/>
          <w:lang w:val="sv-SE"/>
        </w:rPr>
      </w:pPr>
      <w:r w:rsidRPr="00EF2BEF">
        <w:rPr>
          <w:szCs w:val="22"/>
          <w:u w:val="single"/>
          <w:lang w:val="sv-SE"/>
        </w:rPr>
        <w:t>Undersökningar</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Skilarence kan orsaka problem med blodet, levern eller njurarna. Du kommer att lämna blod- och urinprov före behandling och därefter regelbundet under </w:t>
      </w:r>
      <w:r w:rsidR="00F92F13" w:rsidRPr="00EF2BEF">
        <w:rPr>
          <w:szCs w:val="22"/>
          <w:lang w:val="sv-SE"/>
        </w:rPr>
        <w:t>behandlingen</w:t>
      </w:r>
      <w:r w:rsidRPr="00EF2BEF">
        <w:rPr>
          <w:szCs w:val="22"/>
          <w:lang w:val="sv-SE"/>
        </w:rPr>
        <w:t xml:space="preserve"> för att kontrollera att du inte får sådana komplikationer och kan fortsätta ta detta läkemedel. Beroende på resultaten av dessa blod- och urinprov kan läkaren sänka dosen Skilarence eller avbryta behandlingen.</w:t>
      </w:r>
    </w:p>
    <w:p w:rsidR="00E04A4D" w:rsidRPr="00EF2BEF" w:rsidRDefault="00E04A4D" w:rsidP="00CD1C23">
      <w:pPr>
        <w:widowControl w:val="0"/>
        <w:tabs>
          <w:tab w:val="clear" w:pos="567"/>
        </w:tabs>
        <w:autoSpaceDE w:val="0"/>
        <w:autoSpaceDN w:val="0"/>
        <w:adjustRightInd w:val="0"/>
        <w:spacing w:line="240" w:lineRule="auto"/>
        <w:rPr>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Infektioner</w:t>
      </w:r>
    </w:p>
    <w:p w:rsidR="00E04A4D" w:rsidRPr="00EF2BEF" w:rsidRDefault="00035168" w:rsidP="00CD1C23">
      <w:pPr>
        <w:keepNext/>
        <w:widowControl w:val="0"/>
        <w:tabs>
          <w:tab w:val="clear" w:pos="567"/>
        </w:tabs>
        <w:spacing w:line="240" w:lineRule="auto"/>
        <w:rPr>
          <w:szCs w:val="22"/>
          <w:u w:val="single"/>
          <w:lang w:val="sv-SE"/>
        </w:rPr>
      </w:pPr>
      <w:r w:rsidRPr="00EF2BEF">
        <w:rPr>
          <w:szCs w:val="22"/>
          <w:lang w:val="sv-SE"/>
        </w:rPr>
        <w:t xml:space="preserve">Vita blodkroppar hjälper din kropp att bekämpa infektioner. Skilarence kan ge ett minskat antal vita blodkroppar. Tala med läkare om du tror att du kan ha en infektion. Symtom </w:t>
      </w:r>
      <w:r w:rsidR="00354955" w:rsidRPr="00EF2BEF">
        <w:rPr>
          <w:szCs w:val="22"/>
          <w:lang w:val="sv-SE"/>
        </w:rPr>
        <w:t>kan vara</w:t>
      </w:r>
      <w:r w:rsidRPr="00EF2BEF">
        <w:rPr>
          <w:szCs w:val="22"/>
          <w:lang w:val="sv-SE"/>
        </w:rPr>
        <w:t xml:space="preserve"> feber, smärta, muskelvärk, huvudvärk, minskad aptit och en allmän svaghetskänsla. Om du har en allvarlig infektion, antingen innan behandlingen med Skilarence påbörjas eller under </w:t>
      </w:r>
      <w:r w:rsidR="00341F0D" w:rsidRPr="00EF2BEF">
        <w:rPr>
          <w:szCs w:val="22"/>
          <w:lang w:val="sv-SE"/>
        </w:rPr>
        <w:t>behandlingen</w:t>
      </w:r>
      <w:r w:rsidRPr="00EF2BEF">
        <w:rPr>
          <w:szCs w:val="22"/>
          <w:lang w:val="sv-SE"/>
        </w:rPr>
        <w:t xml:space="preserve">, kan läkaren råda dig att inte ta Skilarence </w:t>
      </w:r>
      <w:r w:rsidR="00B31BBD" w:rsidRPr="00EF2BEF">
        <w:rPr>
          <w:szCs w:val="22"/>
          <w:lang w:val="sv-SE"/>
        </w:rPr>
        <w:t>förrän</w:t>
      </w:r>
      <w:r w:rsidRPr="00EF2BEF">
        <w:rPr>
          <w:szCs w:val="22"/>
          <w:lang w:val="sv-SE"/>
        </w:rPr>
        <w:t xml:space="preserve"> infektionen har försvunnit.</w:t>
      </w: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E04A4D" w:rsidP="00CD1C23">
      <w:pPr>
        <w:keepNext/>
        <w:keepLines/>
        <w:tabs>
          <w:tab w:val="clear" w:pos="567"/>
        </w:tabs>
        <w:autoSpaceDE w:val="0"/>
        <w:autoSpaceDN w:val="0"/>
        <w:adjustRightInd w:val="0"/>
        <w:spacing w:line="240" w:lineRule="auto"/>
        <w:rPr>
          <w:szCs w:val="22"/>
          <w:u w:val="single"/>
          <w:lang w:val="sv-SE"/>
        </w:rPr>
      </w:pPr>
      <w:r w:rsidRPr="00EF2BEF">
        <w:rPr>
          <w:szCs w:val="22"/>
          <w:u w:val="single"/>
          <w:lang w:val="sv-SE"/>
        </w:rPr>
        <w:t>Sjukdomar i magtarmkanalen</w:t>
      </w:r>
    </w:p>
    <w:p w:rsidR="00E04A4D" w:rsidRPr="00EF2BEF" w:rsidRDefault="00E04A4D" w:rsidP="00CD1C23">
      <w:pPr>
        <w:keepNext/>
        <w:widowControl w:val="0"/>
        <w:numPr>
          <w:ilvl w:val="12"/>
          <w:numId w:val="0"/>
        </w:numPr>
        <w:tabs>
          <w:tab w:val="clear" w:pos="567"/>
        </w:tabs>
        <w:spacing w:line="240" w:lineRule="auto"/>
        <w:rPr>
          <w:szCs w:val="22"/>
          <w:lang w:val="sv-SE"/>
        </w:rPr>
      </w:pPr>
      <w:r w:rsidRPr="00EF2BEF">
        <w:rPr>
          <w:szCs w:val="22"/>
          <w:lang w:val="sv-SE"/>
        </w:rPr>
        <w:t xml:space="preserve">Tala om för läkare om du har eller har haft problem med magen eller tarmarna. Läkaren kommer att </w:t>
      </w:r>
      <w:r w:rsidR="00035168" w:rsidRPr="00EF2BEF">
        <w:rPr>
          <w:szCs w:val="22"/>
          <w:lang w:val="sv-SE"/>
        </w:rPr>
        <w:t xml:space="preserve">tala om för </w:t>
      </w:r>
      <w:r w:rsidRPr="00EF2BEF">
        <w:rPr>
          <w:szCs w:val="22"/>
          <w:lang w:val="sv-SE"/>
        </w:rPr>
        <w:t>dig vilka åtgärder du behöver vidta under behandling med Skilarence</w:t>
      </w:r>
      <w:r w:rsidR="00035168" w:rsidRPr="00EF2BEF">
        <w:rPr>
          <w:szCs w:val="22"/>
          <w:lang w:val="sv-SE"/>
        </w:rPr>
        <w:t>.</w:t>
      </w: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Barn och ungdomar</w:t>
      </w:r>
    </w:p>
    <w:p w:rsidR="00E04A4D" w:rsidRPr="00EF2BEF" w:rsidRDefault="00035168" w:rsidP="00CD1C23">
      <w:pPr>
        <w:keepNext/>
        <w:widowControl w:val="0"/>
        <w:tabs>
          <w:tab w:val="clear" w:pos="567"/>
        </w:tabs>
        <w:autoSpaceDE w:val="0"/>
        <w:autoSpaceDN w:val="0"/>
        <w:adjustRightInd w:val="0"/>
        <w:spacing w:line="240" w:lineRule="auto"/>
        <w:rPr>
          <w:szCs w:val="22"/>
          <w:lang w:val="sv-SE"/>
        </w:rPr>
      </w:pPr>
      <w:r w:rsidRPr="00EF2BEF">
        <w:rPr>
          <w:szCs w:val="22"/>
          <w:lang w:val="sv-SE"/>
        </w:rPr>
        <w:t>Barn och ungdomar under 18 år ska inte ta detta läkemedel eftersom det inte har undersökts i denna åldersgrupp.</w:t>
      </w:r>
    </w:p>
    <w:p w:rsidR="00E04A4D" w:rsidRPr="00EF2BEF" w:rsidRDefault="00E04A4D" w:rsidP="00CD1C23">
      <w:pPr>
        <w:widowControl w:val="0"/>
        <w:numPr>
          <w:ilvl w:val="12"/>
          <w:numId w:val="0"/>
        </w:numPr>
        <w:tabs>
          <w:tab w:val="clear" w:pos="567"/>
        </w:tabs>
        <w:spacing w:line="240" w:lineRule="auto"/>
        <w:rPr>
          <w:b/>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Andra läkemedel och Skilarence</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Tala om för läkare eller apotekspersonal om du tar, nyligen har tagit eller kan tänkas ta andra läkemedel.</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Tala särskilt om för läkare om du tar något av följande:</w:t>
      </w:r>
    </w:p>
    <w:p w:rsidR="00E04A4D" w:rsidRPr="00EF2BEF" w:rsidRDefault="00E04A4D" w:rsidP="00CD1C23">
      <w:pPr>
        <w:keepNext/>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0"/>
          <w:numId w:val="2"/>
        </w:numPr>
        <w:tabs>
          <w:tab w:val="clear" w:pos="567"/>
        </w:tabs>
        <w:spacing w:line="240" w:lineRule="auto"/>
        <w:ind w:left="567" w:hanging="567"/>
        <w:rPr>
          <w:szCs w:val="22"/>
          <w:lang w:val="sv-SE"/>
        </w:rPr>
      </w:pPr>
      <w:r w:rsidRPr="00EF2BEF">
        <w:rPr>
          <w:b/>
          <w:szCs w:val="22"/>
          <w:lang w:val="sv-SE"/>
        </w:rPr>
        <w:t>Dimetylfumarat eller andra fumarater.</w:t>
      </w:r>
      <w:r w:rsidRPr="00EF2BEF">
        <w:rPr>
          <w:szCs w:val="22"/>
          <w:lang w:val="sv-SE"/>
        </w:rPr>
        <w:t xml:space="preserve"> De</w:t>
      </w:r>
      <w:r w:rsidR="006546D1" w:rsidRPr="00EF2BEF">
        <w:rPr>
          <w:szCs w:val="22"/>
          <w:lang w:val="sv-SE"/>
        </w:rPr>
        <w:t>t</w:t>
      </w:r>
      <w:r w:rsidRPr="00EF2BEF">
        <w:rPr>
          <w:szCs w:val="22"/>
          <w:lang w:val="sv-SE"/>
        </w:rPr>
        <w:t xml:space="preserve"> aktiva </w:t>
      </w:r>
      <w:r w:rsidR="006546D1" w:rsidRPr="00EF2BEF">
        <w:rPr>
          <w:szCs w:val="22"/>
          <w:lang w:val="sv-SE"/>
        </w:rPr>
        <w:t>innehållsämnet</w:t>
      </w:r>
      <w:r w:rsidRPr="00EF2BEF">
        <w:rPr>
          <w:szCs w:val="22"/>
          <w:lang w:val="sv-SE"/>
        </w:rPr>
        <w:t xml:space="preserve"> i Skilarence, dimetylfumarat, används även i andra läkemedel som t.ex. tabletter, salvor och bad. Du måste undvika att använda andra produkter som innehåller fumarater för att förhindra att du </w:t>
      </w:r>
      <w:r w:rsidR="004E6E03" w:rsidRPr="00EF2BEF">
        <w:rPr>
          <w:szCs w:val="22"/>
          <w:lang w:val="sv-SE"/>
        </w:rPr>
        <w:t>tar</w:t>
      </w:r>
      <w:r w:rsidRPr="00EF2BEF">
        <w:rPr>
          <w:szCs w:val="22"/>
          <w:lang w:val="sv-SE"/>
        </w:rPr>
        <w:t xml:space="preserve"> för mycket.</w:t>
      </w:r>
    </w:p>
    <w:p w:rsidR="00E04A4D" w:rsidRPr="00EF2BEF" w:rsidRDefault="00035168" w:rsidP="00CD1C23">
      <w:pPr>
        <w:widowControl w:val="0"/>
        <w:numPr>
          <w:ilvl w:val="0"/>
          <w:numId w:val="2"/>
        </w:numPr>
        <w:tabs>
          <w:tab w:val="clear" w:pos="567"/>
        </w:tabs>
        <w:spacing w:line="240" w:lineRule="auto"/>
        <w:ind w:left="567" w:hanging="567"/>
        <w:rPr>
          <w:szCs w:val="22"/>
          <w:lang w:val="sv-SE"/>
        </w:rPr>
      </w:pPr>
      <w:r w:rsidRPr="00EF2BEF">
        <w:rPr>
          <w:b/>
          <w:bCs/>
          <w:szCs w:val="22"/>
          <w:lang w:val="sv-SE"/>
        </w:rPr>
        <w:t xml:space="preserve">Andra läkemedel för behandling av psoriasis, </w:t>
      </w:r>
      <w:r w:rsidRPr="00EF2BEF">
        <w:rPr>
          <w:szCs w:val="22"/>
          <w:lang w:val="sv-SE"/>
        </w:rPr>
        <w:t>t.ex. metotrexat, retinoider, psoralen</w:t>
      </w:r>
      <w:r w:rsidR="0096668A" w:rsidRPr="00EF2BEF">
        <w:rPr>
          <w:szCs w:val="22"/>
          <w:lang w:val="sv-SE"/>
        </w:rPr>
        <w:t>er</w:t>
      </w:r>
      <w:r w:rsidRPr="00EF2BEF">
        <w:rPr>
          <w:szCs w:val="22"/>
          <w:lang w:val="sv-SE"/>
        </w:rPr>
        <w:t xml:space="preserve"> och ciklosporin</w:t>
      </w:r>
      <w:r w:rsidRPr="00EF2BEF">
        <w:rPr>
          <w:bCs/>
          <w:szCs w:val="22"/>
          <w:lang w:val="sv-SE"/>
        </w:rPr>
        <w:t xml:space="preserve">, eller andra immunhämmande </w:t>
      </w:r>
      <w:r w:rsidR="006473C2" w:rsidRPr="00EF2BEF">
        <w:rPr>
          <w:bCs/>
          <w:szCs w:val="22"/>
          <w:lang w:val="sv-SE"/>
        </w:rPr>
        <w:t>läke</w:t>
      </w:r>
      <w:r w:rsidRPr="00EF2BEF">
        <w:rPr>
          <w:bCs/>
          <w:szCs w:val="22"/>
          <w:lang w:val="sv-SE"/>
        </w:rPr>
        <w:t xml:space="preserve">medel eller cytostatika (läkemedel som påverkar immunsystemet). Om du tar dessa </w:t>
      </w:r>
      <w:r w:rsidRPr="00EF2BEF">
        <w:rPr>
          <w:szCs w:val="22"/>
          <w:lang w:val="sv-SE"/>
        </w:rPr>
        <w:t xml:space="preserve">läkemedel med Skilarence kan risken för biverkningar </w:t>
      </w:r>
      <w:r w:rsidR="0025000C" w:rsidRPr="00EF2BEF">
        <w:rPr>
          <w:szCs w:val="22"/>
          <w:lang w:val="sv-SE"/>
        </w:rPr>
        <w:t>som påverkar</w:t>
      </w:r>
      <w:r w:rsidRPr="00EF2BEF">
        <w:rPr>
          <w:szCs w:val="22"/>
          <w:lang w:val="sv-SE"/>
        </w:rPr>
        <w:t xml:space="preserve"> </w:t>
      </w:r>
      <w:r w:rsidR="00E04A4D" w:rsidRPr="00EF2BEF">
        <w:rPr>
          <w:szCs w:val="22"/>
          <w:lang w:val="sv-SE"/>
        </w:rPr>
        <w:t>immunsystemet öka.</w:t>
      </w:r>
    </w:p>
    <w:p w:rsidR="00E04A4D" w:rsidRPr="00EF2BEF" w:rsidRDefault="00E04A4D" w:rsidP="00CD1C23">
      <w:pPr>
        <w:widowControl w:val="0"/>
        <w:numPr>
          <w:ilvl w:val="0"/>
          <w:numId w:val="2"/>
        </w:numPr>
        <w:tabs>
          <w:tab w:val="clear" w:pos="567"/>
        </w:tabs>
        <w:spacing w:line="240" w:lineRule="auto"/>
        <w:ind w:left="567" w:hanging="567"/>
        <w:rPr>
          <w:szCs w:val="22"/>
          <w:lang w:val="sv-SE"/>
        </w:rPr>
      </w:pPr>
      <w:r w:rsidRPr="00EF2BEF">
        <w:rPr>
          <w:b/>
          <w:bCs/>
          <w:szCs w:val="22"/>
          <w:lang w:val="sv-SE"/>
        </w:rPr>
        <w:t>Andra läkemedel som</w:t>
      </w:r>
      <w:r w:rsidR="00035168" w:rsidRPr="00EF2BEF">
        <w:rPr>
          <w:b/>
          <w:szCs w:val="22"/>
          <w:lang w:val="sv-SE"/>
        </w:rPr>
        <w:t xml:space="preserve"> kan </w:t>
      </w:r>
      <w:r w:rsidRPr="00EF2BEF">
        <w:rPr>
          <w:b/>
          <w:bCs/>
          <w:szCs w:val="22"/>
          <w:lang w:val="sv-SE"/>
        </w:rPr>
        <w:t>påverka nju</w:t>
      </w:r>
      <w:r w:rsidR="00F92F13" w:rsidRPr="00EF2BEF">
        <w:rPr>
          <w:b/>
          <w:bCs/>
          <w:szCs w:val="22"/>
          <w:lang w:val="sv-SE"/>
        </w:rPr>
        <w:t>r</w:t>
      </w:r>
      <w:r w:rsidRPr="00EF2BEF">
        <w:rPr>
          <w:b/>
          <w:bCs/>
          <w:szCs w:val="22"/>
          <w:lang w:val="sv-SE"/>
        </w:rPr>
        <w:t>funktionen</w:t>
      </w:r>
      <w:r w:rsidRPr="00EF2BEF">
        <w:rPr>
          <w:bCs/>
          <w:szCs w:val="22"/>
          <w:lang w:val="sv-SE"/>
        </w:rPr>
        <w:t>, som t.ex.</w:t>
      </w:r>
      <w:r w:rsidRPr="00EF2BEF">
        <w:rPr>
          <w:b/>
          <w:bCs/>
          <w:szCs w:val="22"/>
          <w:lang w:val="sv-SE"/>
        </w:rPr>
        <w:t xml:space="preserve"> </w:t>
      </w:r>
      <w:r w:rsidRPr="00EF2BEF">
        <w:rPr>
          <w:szCs w:val="22"/>
          <w:lang w:val="sv-SE"/>
        </w:rPr>
        <w:t xml:space="preserve">metotrexat eller ciklosporin (används mot psoriasis), aminoglykosider (används mot infektioner), diuretika (vilka ger ökad urinproduktion, icke-steroida anti-inflammatoriska läkemedel (används mot smärta) eller litium (används mot bipolär sjukdom och depression). </w:t>
      </w:r>
      <w:r w:rsidR="007818FC" w:rsidRPr="00EF2BEF">
        <w:rPr>
          <w:szCs w:val="22"/>
          <w:lang w:val="sv-SE"/>
        </w:rPr>
        <w:t>Om d</w:t>
      </w:r>
      <w:r w:rsidRPr="00EF2BEF">
        <w:rPr>
          <w:szCs w:val="22"/>
          <w:lang w:val="sv-SE"/>
        </w:rPr>
        <w:t>essa läkemedel ta</w:t>
      </w:r>
      <w:r w:rsidR="007818FC" w:rsidRPr="00EF2BEF">
        <w:rPr>
          <w:szCs w:val="22"/>
          <w:lang w:val="sv-SE"/>
        </w:rPr>
        <w:t>s</w:t>
      </w:r>
      <w:r w:rsidR="00035168" w:rsidRPr="00EF2BEF">
        <w:rPr>
          <w:szCs w:val="22"/>
          <w:lang w:val="sv-SE"/>
        </w:rPr>
        <w:t xml:space="preserve"> tillsammans</w:t>
      </w:r>
      <w:r w:rsidRPr="00EF2BEF">
        <w:rPr>
          <w:szCs w:val="22"/>
          <w:lang w:val="sv-SE"/>
        </w:rPr>
        <w:t xml:space="preserve"> med Skilarence</w:t>
      </w:r>
      <w:r w:rsidR="007818FC" w:rsidRPr="00EF2BEF">
        <w:rPr>
          <w:szCs w:val="22"/>
          <w:lang w:val="sv-SE"/>
        </w:rPr>
        <w:t>,</w:t>
      </w:r>
      <w:r w:rsidRPr="00EF2BEF">
        <w:rPr>
          <w:szCs w:val="22"/>
          <w:lang w:val="sv-SE"/>
        </w:rPr>
        <w:t xml:space="preserve"> kan</w:t>
      </w:r>
      <w:r w:rsidR="007818FC" w:rsidRPr="00EF2BEF">
        <w:rPr>
          <w:szCs w:val="22"/>
          <w:lang w:val="sv-SE"/>
        </w:rPr>
        <w:t xml:space="preserve"> det</w:t>
      </w:r>
      <w:r w:rsidRPr="00EF2BEF">
        <w:rPr>
          <w:szCs w:val="22"/>
          <w:lang w:val="sv-SE"/>
        </w:rPr>
        <w:t xml:space="preserve"> öka risken för biverkningar i njurarna</w:t>
      </w:r>
      <w:r w:rsidR="00035168" w:rsidRPr="00EF2BEF">
        <w:rPr>
          <w:szCs w:val="22"/>
          <w:lang w:val="sv-SE"/>
        </w:rPr>
        <w:t>.</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Om du får svår eller långvarig diarré med Skilarence är det möjligt att andra läkemedel inte verkar lika bra som de annars skulle. Tala med läkaren om du har kraftig diarré och oroar dig för att andra läkemedel som du tar kanske inte fungerar. Särskilt om du tar preventivmedel (p-piller)</w:t>
      </w:r>
      <w:r w:rsidR="00627DC7" w:rsidRPr="00EF2BEF">
        <w:rPr>
          <w:szCs w:val="22"/>
          <w:lang w:val="sv-SE"/>
        </w:rPr>
        <w:t>,</w:t>
      </w:r>
      <w:r w:rsidRPr="00EF2BEF">
        <w:rPr>
          <w:szCs w:val="22"/>
          <w:lang w:val="sv-SE"/>
        </w:rPr>
        <w:t xml:space="preserve"> </w:t>
      </w:r>
      <w:r w:rsidR="00627DC7" w:rsidRPr="00EF2BEF">
        <w:rPr>
          <w:szCs w:val="22"/>
          <w:lang w:val="sv-SE"/>
        </w:rPr>
        <w:t>eftersom</w:t>
      </w:r>
      <w:r w:rsidRPr="00EF2BEF">
        <w:rPr>
          <w:szCs w:val="22"/>
          <w:lang w:val="sv-SE"/>
        </w:rPr>
        <w:t xml:space="preserve"> effekten </w:t>
      </w:r>
      <w:r w:rsidR="00156D65" w:rsidRPr="00EF2BEF">
        <w:rPr>
          <w:szCs w:val="22"/>
          <w:lang w:val="sv-SE"/>
        </w:rPr>
        <w:t xml:space="preserve">kan </w:t>
      </w:r>
      <w:r w:rsidRPr="00EF2BEF">
        <w:rPr>
          <w:szCs w:val="22"/>
          <w:lang w:val="sv-SE"/>
        </w:rPr>
        <w:t>minska och du kan behöva använda ytterligare barriärmetod</w:t>
      </w:r>
      <w:r w:rsidR="00156D65" w:rsidRPr="00EF2BEF">
        <w:rPr>
          <w:szCs w:val="22"/>
          <w:lang w:val="sv-SE"/>
        </w:rPr>
        <w:t>er</w:t>
      </w:r>
      <w:r w:rsidRPr="00EF2BEF">
        <w:rPr>
          <w:szCs w:val="22"/>
          <w:lang w:val="sv-SE"/>
        </w:rPr>
        <w:t xml:space="preserve"> för att förhindra graviditet. Läs anvisningarna i bipacksedeln </w:t>
      </w:r>
      <w:r w:rsidR="00156D65" w:rsidRPr="00EF2BEF">
        <w:rPr>
          <w:szCs w:val="22"/>
          <w:lang w:val="sv-SE"/>
        </w:rPr>
        <w:t>för</w:t>
      </w:r>
      <w:r w:rsidRPr="00EF2BEF">
        <w:rPr>
          <w:szCs w:val="22"/>
          <w:lang w:val="sv-SE"/>
        </w:rPr>
        <w:t xml:space="preserve"> det preventivmedel du </w:t>
      </w:r>
      <w:r w:rsidR="00523D97" w:rsidRPr="00EF2BEF">
        <w:rPr>
          <w:szCs w:val="22"/>
          <w:lang w:val="sv-SE"/>
        </w:rPr>
        <w:t>använder</w:t>
      </w:r>
      <w:r w:rsidRPr="00EF2BEF">
        <w:rPr>
          <w:szCs w:val="22"/>
          <w:lang w:val="sv-SE"/>
        </w:rPr>
        <w: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r w:rsidRPr="00EF2BEF">
        <w:rPr>
          <w:szCs w:val="22"/>
          <w:lang w:val="sv-SE"/>
        </w:rPr>
        <w:t>Om du behöver vaccineras, tala med läkaren. Vissa typer av vacciner (levande vacciner) kan orsaka infektion om de används under behandling med Skilarence. Läkaren kan råda dig om vad som är lämpligast.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keepNext/>
        <w:keepLines/>
        <w:numPr>
          <w:ilvl w:val="12"/>
          <w:numId w:val="0"/>
        </w:numPr>
        <w:tabs>
          <w:tab w:val="clear" w:pos="567"/>
        </w:tabs>
        <w:spacing w:line="240" w:lineRule="auto"/>
        <w:ind w:right="-2"/>
        <w:rPr>
          <w:b/>
          <w:szCs w:val="22"/>
          <w:lang w:val="sv-SE"/>
        </w:rPr>
      </w:pPr>
      <w:r w:rsidRPr="00EF2BEF">
        <w:rPr>
          <w:b/>
          <w:szCs w:val="22"/>
          <w:lang w:val="sv-SE"/>
        </w:rPr>
        <w:t>Skilarence med alkohol</w:t>
      </w:r>
    </w:p>
    <w:p w:rsidR="00E04A4D" w:rsidRPr="00EF2BEF" w:rsidRDefault="00E04A4D" w:rsidP="00CD1C23">
      <w:pPr>
        <w:keepLines/>
        <w:tabs>
          <w:tab w:val="clear" w:pos="567"/>
        </w:tabs>
        <w:spacing w:line="240" w:lineRule="auto"/>
        <w:rPr>
          <w:szCs w:val="22"/>
          <w:lang w:val="sv-SE"/>
        </w:rPr>
      </w:pPr>
      <w:r w:rsidRPr="00EF2BEF">
        <w:rPr>
          <w:szCs w:val="22"/>
          <w:lang w:val="sv-SE"/>
        </w:rPr>
        <w:t>Undvik starka alkoholhaltiga drycker (mer än 50 ml sprit</w:t>
      </w:r>
      <w:r w:rsidR="00834B8D" w:rsidRPr="00EF2BEF">
        <w:rPr>
          <w:szCs w:val="22"/>
          <w:lang w:val="sv-SE"/>
        </w:rPr>
        <w:t>dryck</w:t>
      </w:r>
      <w:r w:rsidRPr="00EF2BEF">
        <w:rPr>
          <w:szCs w:val="22"/>
          <w:lang w:val="sv-SE"/>
        </w:rPr>
        <w:t xml:space="preserve"> som innehåller mer än 30 % alkohol som volymprocent) under behandling med Skilarence, eftersom alkohol kan </w:t>
      </w:r>
      <w:r w:rsidR="004272FF" w:rsidRPr="00EF2BEF">
        <w:rPr>
          <w:szCs w:val="22"/>
          <w:lang w:val="sv-SE"/>
        </w:rPr>
        <w:t xml:space="preserve">påverka </w:t>
      </w:r>
      <w:r w:rsidRPr="00EF2BEF">
        <w:rPr>
          <w:szCs w:val="22"/>
          <w:lang w:val="sv-SE"/>
        </w:rPr>
        <w:t xml:space="preserve"> detta läkemedel. Detta kan orsaka mag- och tarmproblem.</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b/>
          <w:szCs w:val="22"/>
          <w:lang w:val="sv-SE"/>
        </w:rPr>
      </w:pPr>
      <w:r w:rsidRPr="00EF2BEF">
        <w:rPr>
          <w:b/>
          <w:szCs w:val="22"/>
          <w:lang w:val="sv-SE"/>
        </w:rPr>
        <w:t>Graviditet och amning</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Ta inte Skilarence om du är gravid eller försöker bli gravid eftersom Skilarence kan skada ditt barn. Använd effektiva preventi</w:t>
      </w:r>
      <w:r w:rsidR="00341F0D" w:rsidRPr="00EF2BEF">
        <w:rPr>
          <w:szCs w:val="22"/>
          <w:lang w:val="sv-SE"/>
        </w:rPr>
        <w:t>v</w:t>
      </w:r>
      <w:r w:rsidRPr="00EF2BEF">
        <w:rPr>
          <w:szCs w:val="22"/>
          <w:lang w:val="sv-SE"/>
        </w:rPr>
        <w:t xml:space="preserve">metoder för att undvika graviditet under behandling med Skilarence (se även </w:t>
      </w:r>
      <w:r w:rsidR="001B0EF8" w:rsidRPr="00EF2BEF">
        <w:rPr>
          <w:szCs w:val="22"/>
          <w:lang w:val="sv-SE"/>
        </w:rPr>
        <w:t>”</w:t>
      </w:r>
      <w:r w:rsidRPr="00EF2BEF">
        <w:rPr>
          <w:szCs w:val="22"/>
          <w:lang w:val="sv-SE"/>
        </w:rPr>
        <w:t>Andra läkemedel och Skilarence</w:t>
      </w:r>
      <w:r w:rsidR="001B0EF8" w:rsidRPr="00EF2BEF">
        <w:rPr>
          <w:szCs w:val="22"/>
          <w:lang w:val="sv-SE"/>
        </w:rPr>
        <w:t>”</w:t>
      </w:r>
      <w:r w:rsidRPr="00EF2BEF">
        <w:rPr>
          <w:szCs w:val="22"/>
          <w:lang w:val="sv-SE"/>
        </w:rPr>
        <w:t xml:space="preserve"> ovan).</w:t>
      </w:r>
    </w:p>
    <w:p w:rsidR="009774C9" w:rsidRPr="00EF2BEF" w:rsidRDefault="00035168" w:rsidP="00CD1C23">
      <w:pPr>
        <w:widowControl w:val="0"/>
        <w:tabs>
          <w:tab w:val="clear" w:pos="567"/>
        </w:tabs>
        <w:spacing w:line="240" w:lineRule="auto"/>
        <w:rPr>
          <w:szCs w:val="22"/>
          <w:lang w:val="sv-SE"/>
        </w:rPr>
      </w:pPr>
      <w:r w:rsidRPr="00EF2BEF">
        <w:rPr>
          <w:szCs w:val="22"/>
          <w:lang w:val="sv-SE"/>
        </w:rPr>
        <w:t xml:space="preserve">Amma inte under behandling med </w:t>
      </w:r>
      <w:r w:rsidR="00A83BDA" w:rsidRPr="00EF2BEF">
        <w:rPr>
          <w:szCs w:val="22"/>
          <w:lang w:val="sv-SE"/>
        </w:rPr>
        <w:t>Skilarence</w:t>
      </w:r>
      <w:r w:rsidRPr="00EF2BEF">
        <w:rPr>
          <w:szCs w:val="22"/>
          <w:lang w:val="sv-SE"/>
        </w:rPr>
        <w:t>.</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b/>
          <w:szCs w:val="22"/>
          <w:lang w:val="sv-SE"/>
        </w:rPr>
        <w:t>Körförmåga och användning av maskiner</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 xml:space="preserve">Skilarence kan ha en mindre effekt på förmågan att köra och använda maskiner. Du kan känna dig yr eller trött efter att </w:t>
      </w:r>
      <w:r w:rsidR="00EE6482" w:rsidRPr="00EF2BEF">
        <w:rPr>
          <w:szCs w:val="22"/>
          <w:lang w:val="sv-SE"/>
        </w:rPr>
        <w:t>h</w:t>
      </w:r>
      <w:r w:rsidRPr="00EF2BEF">
        <w:rPr>
          <w:szCs w:val="22"/>
          <w:lang w:val="sv-SE"/>
        </w:rPr>
        <w:t xml:space="preserve">a tagit Skilarence. Om du påverkas ska du </w:t>
      </w:r>
      <w:r w:rsidR="00341F0D" w:rsidRPr="00EF2BEF">
        <w:rPr>
          <w:szCs w:val="22"/>
          <w:lang w:val="sv-SE"/>
        </w:rPr>
        <w:t xml:space="preserve">vara försiktig när du </w:t>
      </w:r>
      <w:r w:rsidRPr="00EF2BEF">
        <w:rPr>
          <w:szCs w:val="22"/>
          <w:lang w:val="sv-SE"/>
        </w:rPr>
        <w:t>kör eller använd</w:t>
      </w:r>
      <w:r w:rsidR="00341F0D" w:rsidRPr="00EF2BEF">
        <w:rPr>
          <w:szCs w:val="22"/>
          <w:lang w:val="sv-SE"/>
        </w:rPr>
        <w:t xml:space="preserve">er </w:t>
      </w:r>
      <w:r w:rsidRPr="00EF2BEF">
        <w:rPr>
          <w:szCs w:val="22"/>
          <w:lang w:val="sv-SE"/>
        </w:rPr>
        <w:t>maskiner.</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b/>
          <w:szCs w:val="22"/>
          <w:lang w:val="sv-SE"/>
        </w:rPr>
      </w:pPr>
      <w:r w:rsidRPr="00EF2BEF">
        <w:rPr>
          <w:b/>
          <w:szCs w:val="22"/>
          <w:lang w:val="sv-SE"/>
        </w:rPr>
        <w:t>Skilarence innehåller laktos</w:t>
      </w:r>
    </w:p>
    <w:p w:rsidR="00762431" w:rsidRPr="00EF2BEF" w:rsidRDefault="00035168" w:rsidP="00CD1C23">
      <w:pPr>
        <w:keepNext/>
        <w:widowControl w:val="0"/>
        <w:tabs>
          <w:tab w:val="clear" w:pos="567"/>
        </w:tabs>
        <w:autoSpaceDE w:val="0"/>
        <w:autoSpaceDN w:val="0"/>
        <w:adjustRightInd w:val="0"/>
        <w:spacing w:line="240" w:lineRule="auto"/>
        <w:rPr>
          <w:szCs w:val="22"/>
          <w:lang w:val="sv-SE"/>
        </w:rPr>
      </w:pPr>
      <w:r w:rsidRPr="00EF2BEF">
        <w:rPr>
          <w:szCs w:val="22"/>
          <w:lang w:val="sv-SE"/>
        </w:rPr>
        <w:t xml:space="preserve">Om du inte tål vissa sockerarter, bör du </w:t>
      </w:r>
      <w:r w:rsidR="00762431" w:rsidRPr="00EF2BEF">
        <w:rPr>
          <w:szCs w:val="22"/>
          <w:lang w:val="sv-SE"/>
        </w:rPr>
        <w:t>kontakta</w:t>
      </w:r>
      <w:r w:rsidR="00EE6482" w:rsidRPr="00EF2BEF">
        <w:rPr>
          <w:szCs w:val="22"/>
          <w:lang w:val="sv-SE"/>
        </w:rPr>
        <w:t xml:space="preserve"> </w:t>
      </w:r>
      <w:r w:rsidRPr="00EF2BEF">
        <w:rPr>
          <w:szCs w:val="22"/>
          <w:lang w:val="sv-SE"/>
        </w:rPr>
        <w:t xml:space="preserve">din läkare innan du tar </w:t>
      </w:r>
      <w:r w:rsidR="00762431" w:rsidRPr="00EF2BEF">
        <w:rPr>
          <w:szCs w:val="22"/>
          <w:lang w:val="sv-SE"/>
        </w:rPr>
        <w:t>denna medicin</w:t>
      </w:r>
      <w:r w:rsidRPr="00EF2BEF">
        <w:rPr>
          <w:szCs w:val="22"/>
          <w:lang w:val="sv-SE"/>
        </w:rPr>
        <w:t>.</w:t>
      </w:r>
    </w:p>
    <w:p w:rsidR="00E04A4D" w:rsidRPr="00EF2BEF" w:rsidRDefault="00E04A4D" w:rsidP="00CD1C23">
      <w:pPr>
        <w:widowControl w:val="0"/>
        <w:tabs>
          <w:tab w:val="clear" w:pos="567"/>
        </w:tabs>
        <w:autoSpaceDE w:val="0"/>
        <w:autoSpaceDN w:val="0"/>
        <w:adjustRightInd w:val="0"/>
        <w:spacing w:line="240" w:lineRule="auto"/>
        <w:rPr>
          <w:szCs w:val="22"/>
          <w:lang w:val="sv-SE"/>
        </w:rPr>
      </w:pPr>
    </w:p>
    <w:p w:rsidR="00E61726" w:rsidRPr="00EF2BEF" w:rsidRDefault="00E61726" w:rsidP="00CD1C23">
      <w:pPr>
        <w:keepNext/>
        <w:widowControl w:val="0"/>
        <w:numPr>
          <w:ilvl w:val="12"/>
          <w:numId w:val="0"/>
        </w:numPr>
        <w:ind w:right="-2"/>
        <w:rPr>
          <w:rFonts w:eastAsia="SimSun"/>
          <w:b/>
          <w:szCs w:val="22"/>
          <w:lang w:val="sv-SE"/>
        </w:rPr>
      </w:pPr>
      <w:r w:rsidRPr="00EF2BEF">
        <w:rPr>
          <w:rFonts w:eastAsia="SimSun"/>
          <w:b/>
          <w:szCs w:val="22"/>
          <w:lang w:val="sv-SE"/>
        </w:rPr>
        <w:t>Skilarence innehåller natrium</w:t>
      </w:r>
    </w:p>
    <w:p w:rsidR="00E61726" w:rsidRPr="00EF2BEF" w:rsidRDefault="00E61726" w:rsidP="00CD1C23">
      <w:pPr>
        <w:widowControl w:val="0"/>
        <w:tabs>
          <w:tab w:val="clear" w:pos="567"/>
        </w:tabs>
        <w:autoSpaceDE w:val="0"/>
        <w:autoSpaceDN w:val="0"/>
        <w:adjustRightInd w:val="0"/>
        <w:spacing w:line="240" w:lineRule="auto"/>
        <w:rPr>
          <w:rFonts w:eastAsia="SimSun"/>
          <w:szCs w:val="22"/>
          <w:lang w:val="sv-SE"/>
        </w:rPr>
      </w:pPr>
      <w:r w:rsidRPr="00EF2BEF">
        <w:rPr>
          <w:rFonts w:eastAsia="SimSun"/>
          <w:szCs w:val="22"/>
          <w:lang w:val="sv-SE"/>
        </w:rPr>
        <w:t>Detta läkemedel innehåller mindre än 1 mmol (23 mg) natrium per tablett, d.v.s. är näst intill ”natriumfritt”.</w:t>
      </w:r>
    </w:p>
    <w:p w:rsidR="00E61726" w:rsidRPr="00EF2BEF" w:rsidRDefault="00E61726" w:rsidP="00CD1C23">
      <w:pPr>
        <w:widowControl w:val="0"/>
        <w:tabs>
          <w:tab w:val="clear" w:pos="567"/>
        </w:tabs>
        <w:autoSpaceDE w:val="0"/>
        <w:autoSpaceDN w:val="0"/>
        <w:adjustRightInd w:val="0"/>
        <w:spacing w:line="240" w:lineRule="auto"/>
        <w:rPr>
          <w:szCs w:val="22"/>
          <w:lang w:val="sv-SE"/>
        </w:rPr>
      </w:pPr>
    </w:p>
    <w:p w:rsidR="00E04A4D" w:rsidRPr="00EF2BEF" w:rsidRDefault="00E04A4D" w:rsidP="00CD1C23">
      <w:pPr>
        <w:widowControl w:val="0"/>
        <w:tabs>
          <w:tab w:val="clear" w:pos="567"/>
        </w:tabs>
        <w:autoSpaceDE w:val="0"/>
        <w:autoSpaceDN w:val="0"/>
        <w:adjustRightInd w:val="0"/>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3.</w:t>
      </w:r>
      <w:r w:rsidRPr="00EF2BEF">
        <w:rPr>
          <w:b/>
          <w:szCs w:val="22"/>
          <w:lang w:val="sv-SE"/>
        </w:rPr>
        <w:tab/>
        <w:t>Hur du tar Skilarence</w:t>
      </w:r>
    </w:p>
    <w:p w:rsidR="00E04A4D" w:rsidRPr="00EF2BEF" w:rsidRDefault="00E04A4D" w:rsidP="00CD1C23">
      <w:pPr>
        <w:keepNext/>
        <w:widowControl w:val="0"/>
        <w:tabs>
          <w:tab w:val="clear" w:pos="567"/>
        </w:tabs>
        <w:spacing w:line="240" w:lineRule="auto"/>
        <w:rPr>
          <w:b/>
          <w:szCs w:val="22"/>
          <w:lang w:val="sv-SE"/>
        </w:rPr>
      </w:pP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Ta alltid detta läkemedel enligt läkarens eller apotekspersonalens anvisningar. Rådfråga läkare eller apotekspersonal om du är osäker.</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Dos</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 xml:space="preserve">Läkaren </w:t>
      </w:r>
      <w:r w:rsidR="004E7EBE" w:rsidRPr="00EF2BEF">
        <w:rPr>
          <w:szCs w:val="22"/>
          <w:lang w:val="sv-SE"/>
        </w:rPr>
        <w:t xml:space="preserve">kommer att </w:t>
      </w:r>
      <w:r w:rsidRPr="00EF2BEF">
        <w:rPr>
          <w:szCs w:val="22"/>
          <w:lang w:val="sv-SE"/>
        </w:rPr>
        <w:t>starta din behandling med en l</w:t>
      </w:r>
      <w:r w:rsidR="004E7EBE" w:rsidRPr="00EF2BEF">
        <w:rPr>
          <w:szCs w:val="22"/>
          <w:lang w:val="sv-SE"/>
        </w:rPr>
        <w:t>åg</w:t>
      </w:r>
      <w:r w:rsidRPr="00EF2BEF">
        <w:rPr>
          <w:szCs w:val="22"/>
          <w:lang w:val="sv-SE"/>
        </w:rPr>
        <w:t xml:space="preserve"> </w:t>
      </w:r>
      <w:r w:rsidR="004E7EBE" w:rsidRPr="00EF2BEF">
        <w:rPr>
          <w:szCs w:val="22"/>
          <w:lang w:val="sv-SE"/>
        </w:rPr>
        <w:t>dos</w:t>
      </w:r>
      <w:r w:rsidRPr="00EF2BEF">
        <w:rPr>
          <w:szCs w:val="22"/>
          <w:lang w:val="sv-SE"/>
        </w:rPr>
        <w:t xml:space="preserve"> (genom att använda 30</w:t>
      </w:r>
      <w:r w:rsidR="00E04A4D" w:rsidRPr="00EF2BEF">
        <w:rPr>
          <w:szCs w:val="22"/>
          <w:lang w:val="sv-SE"/>
        </w:rPr>
        <w:t> </w:t>
      </w:r>
      <w:r w:rsidRPr="00EF2BEF">
        <w:rPr>
          <w:szCs w:val="22"/>
          <w:lang w:val="sv-SE"/>
        </w:rPr>
        <w:t>mg</w:t>
      </w:r>
      <w:r w:rsidR="00E04A4D" w:rsidRPr="00EF2BEF">
        <w:rPr>
          <w:szCs w:val="22"/>
          <w:lang w:val="sv-SE"/>
        </w:rPr>
        <w:t xml:space="preserve"> </w:t>
      </w:r>
      <w:r w:rsidRPr="00EF2BEF">
        <w:rPr>
          <w:szCs w:val="22"/>
          <w:lang w:val="sv-SE"/>
        </w:rPr>
        <w:t>Skilarence</w:t>
      </w:r>
      <w:r w:rsidR="004E7EBE" w:rsidRPr="00EF2BEF">
        <w:rPr>
          <w:szCs w:val="22"/>
          <w:lang w:val="sv-SE"/>
        </w:rPr>
        <w:t>-</w:t>
      </w:r>
      <w:r w:rsidRPr="00EF2BEF">
        <w:rPr>
          <w:szCs w:val="22"/>
          <w:lang w:val="sv-SE"/>
        </w:rPr>
        <w:t>tabletter). Detta bidrar till att minska risken för magbesvär och andra biverkningar. Dosen</w:t>
      </w:r>
      <w:r w:rsidR="00E91588" w:rsidRPr="00EF2BEF">
        <w:rPr>
          <w:szCs w:val="22"/>
          <w:lang w:val="sv-SE"/>
        </w:rPr>
        <w:t xml:space="preserve"> kommer att</w:t>
      </w:r>
      <w:r w:rsidRPr="00EF2BEF">
        <w:rPr>
          <w:szCs w:val="22"/>
          <w:lang w:val="sv-SE"/>
        </w:rPr>
        <w:t xml:space="preserve"> ökas varje vecka enligt nedanstående tabell (byte till 120 mg Skilarence</w:t>
      </w:r>
      <w:r w:rsidR="00E91588" w:rsidRPr="00EF2BEF">
        <w:rPr>
          <w:szCs w:val="22"/>
          <w:lang w:val="sv-SE"/>
        </w:rPr>
        <w:t>-</w:t>
      </w:r>
      <w:r w:rsidRPr="00EF2BEF">
        <w:rPr>
          <w:szCs w:val="22"/>
          <w:lang w:val="sv-SE"/>
        </w:rPr>
        <w:t>tabletter från och med vecka 4).</w:t>
      </w:r>
    </w:p>
    <w:p w:rsidR="00E04A4D" w:rsidRPr="00EF2BEF" w:rsidRDefault="00E04A4D" w:rsidP="00CD1C23">
      <w:pPr>
        <w:widowControl w:val="0"/>
        <w:numPr>
          <w:ilvl w:val="12"/>
          <w:numId w:val="0"/>
        </w:numPr>
        <w:tabs>
          <w:tab w:val="clear" w:pos="567"/>
        </w:tabs>
        <w:spacing w:line="240" w:lineRule="auto"/>
        <w:ind w:right="-2"/>
        <w:rPr>
          <w:szCs w:val="22"/>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6"/>
        <w:gridCol w:w="1272"/>
        <w:gridCol w:w="1168"/>
        <w:gridCol w:w="1077"/>
        <w:gridCol w:w="1144"/>
        <w:gridCol w:w="1607"/>
        <w:gridCol w:w="1603"/>
      </w:tblGrid>
      <w:tr w:rsidR="00E04A4D" w:rsidRPr="00EF2BEF" w:rsidTr="00640FE4">
        <w:trPr>
          <w:trHeight w:val="458"/>
        </w:trPr>
        <w:tc>
          <w:tcPr>
            <w:tcW w:w="762" w:type="pct"/>
            <w:vMerge w:val="restart"/>
            <w:vAlign w:val="center"/>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Behandlings</w:t>
            </w:r>
            <w:r w:rsidRPr="00EF2BEF">
              <w:rPr>
                <w:szCs w:val="22"/>
                <w:lang w:val="sv-SE"/>
              </w:rPr>
              <w:softHyphen/>
            </w:r>
            <w:r w:rsidR="00BA0101" w:rsidRPr="00EF2BEF">
              <w:rPr>
                <w:szCs w:val="22"/>
                <w:lang w:val="sv-SE"/>
              </w:rPr>
              <w:t>-</w:t>
            </w:r>
            <w:r w:rsidRPr="00EF2BEF">
              <w:rPr>
                <w:szCs w:val="22"/>
                <w:lang w:val="sv-SE"/>
              </w:rPr>
              <w:t>vecka</w:t>
            </w:r>
          </w:p>
        </w:tc>
        <w:tc>
          <w:tcPr>
            <w:tcW w:w="685" w:type="pct"/>
            <w:vMerge w:val="restart"/>
            <w:vAlign w:val="center"/>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Tablett</w:t>
            </w:r>
            <w:r w:rsidRPr="00EF2BEF">
              <w:rPr>
                <w:szCs w:val="22"/>
                <w:lang w:val="sv-SE"/>
              </w:rPr>
              <w:softHyphen/>
            </w:r>
            <w:r w:rsidRPr="00EF2BEF">
              <w:rPr>
                <w:szCs w:val="22"/>
                <w:lang w:val="sv-SE" w:eastAsia="zh-CN"/>
              </w:rPr>
              <w:t>styrka</w:t>
            </w:r>
          </w:p>
        </w:tc>
        <w:tc>
          <w:tcPr>
            <w:tcW w:w="1825" w:type="pct"/>
            <w:gridSpan w:val="3"/>
            <w:vAlign w:val="center"/>
          </w:tcPr>
          <w:p w:rsidR="00E04A4D" w:rsidRPr="00EF2BEF" w:rsidRDefault="0036330A" w:rsidP="00CD1C23">
            <w:pPr>
              <w:keepNext/>
              <w:keepLines/>
              <w:tabs>
                <w:tab w:val="clear" w:pos="567"/>
              </w:tabs>
              <w:spacing w:line="240" w:lineRule="auto"/>
              <w:jc w:val="center"/>
              <w:rPr>
                <w:szCs w:val="22"/>
                <w:lang w:val="sv-SE"/>
              </w:rPr>
            </w:pPr>
            <w:r w:rsidRPr="00EF2BEF">
              <w:rPr>
                <w:szCs w:val="22"/>
                <w:lang w:val="sv-SE"/>
              </w:rPr>
              <w:t>Antal tabletter som ska tas under dagen</w:t>
            </w:r>
          </w:p>
        </w:tc>
        <w:tc>
          <w:tcPr>
            <w:tcW w:w="865" w:type="pct"/>
            <w:vAlign w:val="center"/>
          </w:tcPr>
          <w:p w:rsidR="00E04A4D" w:rsidRPr="00EF2BEF" w:rsidRDefault="00035168" w:rsidP="00CD1C23">
            <w:pPr>
              <w:keepNext/>
              <w:keepLines/>
              <w:jc w:val="center"/>
              <w:rPr>
                <w:szCs w:val="22"/>
                <w:lang w:val="sv-SE"/>
              </w:rPr>
            </w:pPr>
            <w:r w:rsidRPr="00EF2BEF">
              <w:rPr>
                <w:szCs w:val="22"/>
                <w:lang w:val="sv-SE" w:eastAsia="zh-CN"/>
              </w:rPr>
              <w:t>Antal</w:t>
            </w:r>
            <w:r w:rsidR="000D5041" w:rsidRPr="00EF2BEF">
              <w:rPr>
                <w:szCs w:val="22"/>
                <w:lang w:val="sv-SE" w:eastAsia="zh-CN"/>
              </w:rPr>
              <w:t xml:space="preserve"> </w:t>
            </w:r>
            <w:r w:rsidRPr="00EF2BEF">
              <w:rPr>
                <w:szCs w:val="22"/>
                <w:lang w:val="sv-SE" w:eastAsia="zh-CN"/>
              </w:rPr>
              <w:t>tabletter per dag</w:t>
            </w:r>
          </w:p>
        </w:tc>
        <w:tc>
          <w:tcPr>
            <w:tcW w:w="863" w:type="pct"/>
            <w:vAlign w:val="center"/>
          </w:tcPr>
          <w:p w:rsidR="00E04A4D" w:rsidRPr="00EF2BEF" w:rsidRDefault="00035168" w:rsidP="00CD1C23">
            <w:pPr>
              <w:keepNext/>
              <w:keepLines/>
              <w:jc w:val="center"/>
              <w:rPr>
                <w:szCs w:val="22"/>
                <w:lang w:val="sv-SE"/>
              </w:rPr>
            </w:pPr>
            <w:r w:rsidRPr="00EF2BEF">
              <w:rPr>
                <w:szCs w:val="22"/>
                <w:lang w:val="sv-SE"/>
              </w:rPr>
              <w:t>Total</w:t>
            </w:r>
            <w:r w:rsidRPr="00EF2BEF">
              <w:rPr>
                <w:szCs w:val="22"/>
                <w:lang w:val="sv-SE" w:eastAsia="zh-CN"/>
              </w:rPr>
              <w:t xml:space="preserve"> dygnsdos</w:t>
            </w:r>
          </w:p>
        </w:tc>
      </w:tr>
      <w:tr w:rsidR="00E04A4D" w:rsidRPr="00EF2BEF" w:rsidTr="00640FE4">
        <w:trPr>
          <w:trHeight w:val="458"/>
        </w:trPr>
        <w:tc>
          <w:tcPr>
            <w:tcW w:w="762" w:type="pct"/>
            <w:vMerge/>
          </w:tcPr>
          <w:p w:rsidR="00E04A4D" w:rsidRPr="00EF2BEF" w:rsidRDefault="00E04A4D" w:rsidP="00CD1C23">
            <w:pPr>
              <w:keepNext/>
              <w:keepLines/>
              <w:tabs>
                <w:tab w:val="clear" w:pos="567"/>
              </w:tabs>
              <w:spacing w:line="240" w:lineRule="auto"/>
              <w:jc w:val="center"/>
              <w:rPr>
                <w:szCs w:val="22"/>
                <w:lang w:val="sv-SE"/>
              </w:rPr>
            </w:pPr>
          </w:p>
        </w:tc>
        <w:tc>
          <w:tcPr>
            <w:tcW w:w="685" w:type="pct"/>
            <w:vMerge/>
          </w:tcPr>
          <w:p w:rsidR="00E04A4D" w:rsidRPr="00EF2BEF" w:rsidRDefault="00E04A4D" w:rsidP="00CD1C23">
            <w:pPr>
              <w:keepNext/>
              <w:keepLines/>
              <w:tabs>
                <w:tab w:val="clear" w:pos="567"/>
              </w:tabs>
              <w:spacing w:line="240" w:lineRule="auto"/>
              <w:jc w:val="center"/>
              <w:rPr>
                <w:szCs w:val="22"/>
                <w:lang w:val="sv-SE"/>
              </w:rPr>
            </w:pPr>
          </w:p>
        </w:tc>
        <w:tc>
          <w:tcPr>
            <w:tcW w:w="629" w:type="pct"/>
            <w:vAlign w:val="center"/>
          </w:tcPr>
          <w:p w:rsidR="00E04A4D" w:rsidRPr="00EF2BEF" w:rsidRDefault="00DB72C4" w:rsidP="00CD1C23">
            <w:pPr>
              <w:keepNext/>
              <w:keepLines/>
              <w:tabs>
                <w:tab w:val="clear" w:pos="567"/>
              </w:tabs>
              <w:spacing w:line="240" w:lineRule="auto"/>
              <w:jc w:val="center"/>
              <w:rPr>
                <w:szCs w:val="22"/>
                <w:lang w:val="sv-SE"/>
              </w:rPr>
            </w:pPr>
            <w:r w:rsidRPr="00EF2BEF">
              <w:rPr>
                <w:szCs w:val="22"/>
                <w:lang w:val="sv-SE"/>
              </w:rPr>
              <w:t>Frukost</w:t>
            </w:r>
          </w:p>
        </w:tc>
        <w:tc>
          <w:tcPr>
            <w:tcW w:w="580" w:type="pct"/>
            <w:vAlign w:val="center"/>
          </w:tcPr>
          <w:p w:rsidR="00E04A4D" w:rsidRPr="00EF2BEF" w:rsidRDefault="00DB72C4" w:rsidP="00CD1C23">
            <w:pPr>
              <w:keepNext/>
              <w:keepLines/>
              <w:tabs>
                <w:tab w:val="clear" w:pos="567"/>
              </w:tabs>
              <w:spacing w:line="240" w:lineRule="auto"/>
              <w:jc w:val="center"/>
              <w:rPr>
                <w:szCs w:val="22"/>
                <w:lang w:val="sv-SE"/>
              </w:rPr>
            </w:pPr>
            <w:r w:rsidRPr="00EF2BEF">
              <w:rPr>
                <w:szCs w:val="22"/>
                <w:lang w:val="sv-SE"/>
              </w:rPr>
              <w:t>Lunch</w:t>
            </w:r>
          </w:p>
        </w:tc>
        <w:tc>
          <w:tcPr>
            <w:tcW w:w="615" w:type="pct"/>
            <w:vAlign w:val="center"/>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Kväll</w:t>
            </w:r>
            <w:r w:rsidR="00DB72C4" w:rsidRPr="00EF2BEF">
              <w:rPr>
                <w:szCs w:val="22"/>
                <w:lang w:val="sv-SE" w:eastAsia="zh-CN"/>
              </w:rPr>
              <w:t>smål</w:t>
            </w:r>
          </w:p>
        </w:tc>
        <w:tc>
          <w:tcPr>
            <w:tcW w:w="865" w:type="pct"/>
          </w:tcPr>
          <w:p w:rsidR="00E04A4D" w:rsidRPr="00EF2BEF" w:rsidRDefault="00E04A4D" w:rsidP="00CD1C23">
            <w:pPr>
              <w:keepNext/>
              <w:keepLines/>
              <w:tabs>
                <w:tab w:val="clear" w:pos="567"/>
              </w:tabs>
              <w:spacing w:line="240" w:lineRule="auto"/>
              <w:jc w:val="center"/>
              <w:rPr>
                <w:szCs w:val="22"/>
                <w:lang w:val="sv-SE"/>
              </w:rPr>
            </w:pPr>
          </w:p>
        </w:tc>
        <w:tc>
          <w:tcPr>
            <w:tcW w:w="863" w:type="pct"/>
          </w:tcPr>
          <w:p w:rsidR="00E04A4D" w:rsidRPr="00EF2BEF" w:rsidRDefault="00E04A4D" w:rsidP="00CD1C23">
            <w:pPr>
              <w:keepNext/>
              <w:keepLines/>
              <w:tabs>
                <w:tab w:val="clear" w:pos="567"/>
              </w:tabs>
              <w:spacing w:line="240" w:lineRule="auto"/>
              <w:jc w:val="center"/>
              <w:rPr>
                <w:szCs w:val="22"/>
                <w:lang w:val="sv-SE"/>
              </w:rPr>
            </w:pPr>
          </w:p>
        </w:tc>
      </w:tr>
      <w:tr w:rsidR="00E04A4D" w:rsidRPr="00EF2BEF" w:rsidTr="00640FE4">
        <w:trPr>
          <w:trHeight w:val="458"/>
        </w:trPr>
        <w:tc>
          <w:tcPr>
            <w:tcW w:w="762"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68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30 mg</w:t>
            </w:r>
          </w:p>
        </w:tc>
        <w:tc>
          <w:tcPr>
            <w:tcW w:w="629"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580"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61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86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863"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30 mg</w:t>
            </w:r>
          </w:p>
        </w:tc>
      </w:tr>
      <w:tr w:rsidR="00E04A4D" w:rsidRPr="00EF2BEF" w:rsidTr="00640FE4">
        <w:trPr>
          <w:trHeight w:val="457"/>
        </w:trPr>
        <w:tc>
          <w:tcPr>
            <w:tcW w:w="762"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2</w:t>
            </w:r>
          </w:p>
        </w:tc>
        <w:tc>
          <w:tcPr>
            <w:tcW w:w="68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30 mg</w:t>
            </w:r>
          </w:p>
        </w:tc>
        <w:tc>
          <w:tcPr>
            <w:tcW w:w="629"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580"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61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86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2</w:t>
            </w:r>
          </w:p>
        </w:tc>
        <w:tc>
          <w:tcPr>
            <w:tcW w:w="863"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60 mg</w:t>
            </w:r>
          </w:p>
        </w:tc>
      </w:tr>
      <w:tr w:rsidR="00E04A4D" w:rsidRPr="00EF2BEF" w:rsidTr="00640FE4">
        <w:trPr>
          <w:trHeight w:val="457"/>
        </w:trPr>
        <w:tc>
          <w:tcPr>
            <w:tcW w:w="762"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3</w:t>
            </w:r>
          </w:p>
        </w:tc>
        <w:tc>
          <w:tcPr>
            <w:tcW w:w="68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30 mg</w:t>
            </w:r>
          </w:p>
        </w:tc>
        <w:tc>
          <w:tcPr>
            <w:tcW w:w="629"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580"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61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86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3</w:t>
            </w:r>
          </w:p>
        </w:tc>
        <w:tc>
          <w:tcPr>
            <w:tcW w:w="863"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90 mg</w:t>
            </w:r>
          </w:p>
        </w:tc>
      </w:tr>
      <w:tr w:rsidR="00E04A4D" w:rsidRPr="00EF2BEF" w:rsidTr="00640FE4">
        <w:trPr>
          <w:trHeight w:val="425"/>
        </w:trPr>
        <w:tc>
          <w:tcPr>
            <w:tcW w:w="762"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4</w:t>
            </w:r>
          </w:p>
        </w:tc>
        <w:tc>
          <w:tcPr>
            <w:tcW w:w="68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c>
          <w:tcPr>
            <w:tcW w:w="629"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580"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61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86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863"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r>
      <w:tr w:rsidR="00E04A4D" w:rsidRPr="00EF2BEF" w:rsidTr="00640FE4">
        <w:trPr>
          <w:trHeight w:val="423"/>
        </w:trPr>
        <w:tc>
          <w:tcPr>
            <w:tcW w:w="762"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5</w:t>
            </w:r>
          </w:p>
        </w:tc>
        <w:tc>
          <w:tcPr>
            <w:tcW w:w="68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c>
          <w:tcPr>
            <w:tcW w:w="629"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580"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61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86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2</w:t>
            </w:r>
          </w:p>
        </w:tc>
        <w:tc>
          <w:tcPr>
            <w:tcW w:w="863"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240 mg</w:t>
            </w:r>
          </w:p>
        </w:tc>
      </w:tr>
      <w:tr w:rsidR="00E04A4D" w:rsidRPr="00EF2BEF" w:rsidTr="00640FE4">
        <w:trPr>
          <w:trHeight w:val="423"/>
        </w:trPr>
        <w:tc>
          <w:tcPr>
            <w:tcW w:w="762"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6</w:t>
            </w:r>
          </w:p>
        </w:tc>
        <w:tc>
          <w:tcPr>
            <w:tcW w:w="68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c>
          <w:tcPr>
            <w:tcW w:w="629"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580"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61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86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3</w:t>
            </w:r>
          </w:p>
        </w:tc>
        <w:tc>
          <w:tcPr>
            <w:tcW w:w="863"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360 mg</w:t>
            </w:r>
          </w:p>
        </w:tc>
      </w:tr>
      <w:tr w:rsidR="00E04A4D" w:rsidRPr="00EF2BEF" w:rsidTr="00640FE4">
        <w:trPr>
          <w:trHeight w:val="423"/>
        </w:trPr>
        <w:tc>
          <w:tcPr>
            <w:tcW w:w="762"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7</w:t>
            </w:r>
          </w:p>
        </w:tc>
        <w:tc>
          <w:tcPr>
            <w:tcW w:w="68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c>
          <w:tcPr>
            <w:tcW w:w="629"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580"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61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2</w:t>
            </w:r>
          </w:p>
        </w:tc>
        <w:tc>
          <w:tcPr>
            <w:tcW w:w="86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4</w:t>
            </w:r>
          </w:p>
        </w:tc>
        <w:tc>
          <w:tcPr>
            <w:tcW w:w="863"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480 mg</w:t>
            </w:r>
          </w:p>
        </w:tc>
      </w:tr>
      <w:tr w:rsidR="00E04A4D" w:rsidRPr="00EF2BEF" w:rsidTr="00640FE4">
        <w:trPr>
          <w:trHeight w:val="423"/>
        </w:trPr>
        <w:tc>
          <w:tcPr>
            <w:tcW w:w="762"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8</w:t>
            </w:r>
          </w:p>
        </w:tc>
        <w:tc>
          <w:tcPr>
            <w:tcW w:w="68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c>
          <w:tcPr>
            <w:tcW w:w="629"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2</w:t>
            </w:r>
          </w:p>
        </w:tc>
        <w:tc>
          <w:tcPr>
            <w:tcW w:w="580"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61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2</w:t>
            </w:r>
          </w:p>
        </w:tc>
        <w:tc>
          <w:tcPr>
            <w:tcW w:w="865"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5</w:t>
            </w:r>
          </w:p>
        </w:tc>
        <w:tc>
          <w:tcPr>
            <w:tcW w:w="863" w:type="pct"/>
          </w:tcPr>
          <w:p w:rsidR="00E04A4D" w:rsidRPr="00EF2BEF" w:rsidRDefault="00035168" w:rsidP="00CD1C23">
            <w:pPr>
              <w:keepNext/>
              <w:keepLines/>
              <w:tabs>
                <w:tab w:val="clear" w:pos="567"/>
              </w:tabs>
              <w:spacing w:line="240" w:lineRule="auto"/>
              <w:jc w:val="center"/>
              <w:rPr>
                <w:szCs w:val="22"/>
                <w:lang w:val="sv-SE"/>
              </w:rPr>
            </w:pPr>
            <w:r w:rsidRPr="00EF2BEF">
              <w:rPr>
                <w:szCs w:val="22"/>
                <w:lang w:val="sv-SE"/>
              </w:rPr>
              <w:t>600 mg</w:t>
            </w:r>
          </w:p>
        </w:tc>
      </w:tr>
      <w:tr w:rsidR="00E04A4D" w:rsidRPr="00EF2BEF" w:rsidTr="00640FE4">
        <w:trPr>
          <w:trHeight w:val="423"/>
        </w:trPr>
        <w:tc>
          <w:tcPr>
            <w:tcW w:w="762" w:type="pct"/>
          </w:tcPr>
          <w:p w:rsidR="00E04A4D" w:rsidRPr="00EF2BEF" w:rsidRDefault="00035168" w:rsidP="00CD1C23">
            <w:pPr>
              <w:keepLines/>
              <w:tabs>
                <w:tab w:val="clear" w:pos="567"/>
              </w:tabs>
              <w:spacing w:line="240" w:lineRule="auto"/>
              <w:jc w:val="center"/>
              <w:rPr>
                <w:szCs w:val="22"/>
                <w:lang w:val="sv-SE"/>
              </w:rPr>
            </w:pPr>
            <w:r w:rsidRPr="00EF2BEF">
              <w:rPr>
                <w:szCs w:val="22"/>
                <w:lang w:val="sv-SE"/>
              </w:rPr>
              <w:t>9+</w:t>
            </w:r>
          </w:p>
        </w:tc>
        <w:tc>
          <w:tcPr>
            <w:tcW w:w="685" w:type="pct"/>
          </w:tcPr>
          <w:p w:rsidR="00E04A4D" w:rsidRPr="00EF2BEF" w:rsidRDefault="00035168" w:rsidP="00CD1C23">
            <w:pPr>
              <w:keepLines/>
              <w:tabs>
                <w:tab w:val="clear" w:pos="567"/>
              </w:tabs>
              <w:spacing w:line="240" w:lineRule="auto"/>
              <w:jc w:val="center"/>
              <w:rPr>
                <w:szCs w:val="22"/>
                <w:lang w:val="sv-SE"/>
              </w:rPr>
            </w:pPr>
            <w:r w:rsidRPr="00EF2BEF">
              <w:rPr>
                <w:szCs w:val="22"/>
                <w:lang w:val="sv-SE"/>
              </w:rPr>
              <w:t>120 mg</w:t>
            </w:r>
          </w:p>
        </w:tc>
        <w:tc>
          <w:tcPr>
            <w:tcW w:w="629" w:type="pct"/>
          </w:tcPr>
          <w:p w:rsidR="00E04A4D" w:rsidRPr="00EF2BEF" w:rsidRDefault="00035168" w:rsidP="00CD1C23">
            <w:pPr>
              <w:keepLines/>
              <w:tabs>
                <w:tab w:val="clear" w:pos="567"/>
              </w:tabs>
              <w:spacing w:line="240" w:lineRule="auto"/>
              <w:jc w:val="center"/>
              <w:rPr>
                <w:szCs w:val="22"/>
                <w:lang w:val="sv-SE"/>
              </w:rPr>
            </w:pPr>
            <w:r w:rsidRPr="00EF2BEF">
              <w:rPr>
                <w:szCs w:val="22"/>
                <w:lang w:val="sv-SE" w:eastAsia="zh-CN"/>
              </w:rPr>
              <w:t>2</w:t>
            </w:r>
          </w:p>
        </w:tc>
        <w:tc>
          <w:tcPr>
            <w:tcW w:w="580" w:type="pct"/>
          </w:tcPr>
          <w:p w:rsidR="00E04A4D" w:rsidRPr="00EF2BEF" w:rsidRDefault="00035168" w:rsidP="00CD1C23">
            <w:pPr>
              <w:keepLines/>
              <w:tabs>
                <w:tab w:val="clear" w:pos="567"/>
              </w:tabs>
              <w:spacing w:line="240" w:lineRule="auto"/>
              <w:jc w:val="center"/>
              <w:rPr>
                <w:szCs w:val="22"/>
                <w:lang w:val="sv-SE"/>
              </w:rPr>
            </w:pPr>
            <w:r w:rsidRPr="00EF2BEF">
              <w:rPr>
                <w:szCs w:val="22"/>
                <w:lang w:val="sv-SE"/>
              </w:rPr>
              <w:t>2</w:t>
            </w:r>
          </w:p>
        </w:tc>
        <w:tc>
          <w:tcPr>
            <w:tcW w:w="615" w:type="pct"/>
          </w:tcPr>
          <w:p w:rsidR="00E04A4D" w:rsidRPr="00EF2BEF" w:rsidRDefault="00035168" w:rsidP="00CD1C23">
            <w:pPr>
              <w:keepLines/>
              <w:tabs>
                <w:tab w:val="clear" w:pos="567"/>
              </w:tabs>
              <w:spacing w:line="240" w:lineRule="auto"/>
              <w:jc w:val="center"/>
              <w:rPr>
                <w:szCs w:val="22"/>
                <w:lang w:val="sv-SE"/>
              </w:rPr>
            </w:pPr>
            <w:r w:rsidRPr="00EF2BEF">
              <w:rPr>
                <w:szCs w:val="22"/>
                <w:lang w:val="sv-SE"/>
              </w:rPr>
              <w:t>2</w:t>
            </w:r>
          </w:p>
        </w:tc>
        <w:tc>
          <w:tcPr>
            <w:tcW w:w="865" w:type="pct"/>
          </w:tcPr>
          <w:p w:rsidR="00E04A4D" w:rsidRPr="00EF2BEF" w:rsidRDefault="00035168" w:rsidP="00CD1C23">
            <w:pPr>
              <w:keepLines/>
              <w:tabs>
                <w:tab w:val="clear" w:pos="567"/>
              </w:tabs>
              <w:spacing w:line="240" w:lineRule="auto"/>
              <w:jc w:val="center"/>
              <w:rPr>
                <w:szCs w:val="22"/>
                <w:lang w:val="sv-SE"/>
              </w:rPr>
            </w:pPr>
            <w:r w:rsidRPr="00EF2BEF">
              <w:rPr>
                <w:szCs w:val="22"/>
                <w:lang w:val="sv-SE" w:eastAsia="zh-CN"/>
              </w:rPr>
              <w:t>6</w:t>
            </w:r>
          </w:p>
        </w:tc>
        <w:tc>
          <w:tcPr>
            <w:tcW w:w="863" w:type="pct"/>
          </w:tcPr>
          <w:p w:rsidR="00E04A4D" w:rsidRPr="00EF2BEF" w:rsidRDefault="00035168" w:rsidP="00CD1C23">
            <w:pPr>
              <w:keepLines/>
              <w:tabs>
                <w:tab w:val="clear" w:pos="567"/>
              </w:tabs>
              <w:spacing w:line="240" w:lineRule="auto"/>
              <w:jc w:val="center"/>
              <w:rPr>
                <w:szCs w:val="22"/>
                <w:lang w:val="sv-SE"/>
              </w:rPr>
            </w:pPr>
            <w:r w:rsidRPr="00EF2BEF">
              <w:rPr>
                <w:szCs w:val="22"/>
                <w:lang w:val="sv-SE"/>
              </w:rPr>
              <w:t>720 mg</w:t>
            </w:r>
          </w:p>
        </w:tc>
      </w:tr>
    </w:tbl>
    <w:p w:rsidR="00E04A4D" w:rsidRPr="00EF2BEF" w:rsidRDefault="00E04A4D" w:rsidP="00CD1C23">
      <w:pPr>
        <w:widowControl w:val="0"/>
        <w:tabs>
          <w:tab w:val="clear" w:pos="567"/>
        </w:tabs>
        <w:spacing w:line="240" w:lineRule="auto"/>
        <w:jc w:val="both"/>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 xml:space="preserve">Läkaren </w:t>
      </w:r>
      <w:r w:rsidR="00BA0101" w:rsidRPr="00EF2BEF">
        <w:rPr>
          <w:szCs w:val="22"/>
          <w:lang w:val="sv-SE"/>
        </w:rPr>
        <w:t xml:space="preserve">kommer att </w:t>
      </w:r>
      <w:r w:rsidRPr="00EF2BEF">
        <w:rPr>
          <w:szCs w:val="22"/>
          <w:lang w:val="sv-SE"/>
        </w:rPr>
        <w:t>kontrollera hur ditt tillstånd förbättras när du har börjat ta Skilarence och</w:t>
      </w:r>
      <w:r w:rsidR="00BA0101" w:rsidRPr="00EF2BEF">
        <w:rPr>
          <w:szCs w:val="22"/>
          <w:lang w:val="sv-SE"/>
        </w:rPr>
        <w:t xml:space="preserve"> kommer att</w:t>
      </w:r>
      <w:r w:rsidRPr="00EF2BEF">
        <w:rPr>
          <w:szCs w:val="22"/>
          <w:lang w:val="sv-SE"/>
        </w:rPr>
        <w:t xml:space="preserve"> kontrollera om du har några biverkningar. Om du får allvarliga biverkningar efter en dosökning kan läkaren rekommendera att du tillfälligt går tillbaka till den senaste dosen. Om biverkningarna inte besvärar dig höjs dosen tills ditt tillstånd kontrolleras väl. Du kanske inte behöver den </w:t>
      </w:r>
      <w:r w:rsidR="00EC1F9F" w:rsidRPr="00EF2BEF">
        <w:rPr>
          <w:szCs w:val="22"/>
          <w:lang w:val="sv-SE"/>
        </w:rPr>
        <w:t>maximala</w:t>
      </w:r>
      <w:r w:rsidRPr="00EF2BEF">
        <w:rPr>
          <w:szCs w:val="22"/>
          <w:lang w:val="sv-SE"/>
        </w:rPr>
        <w:t xml:space="preserve"> dosen på 720 mg per dag. När ditt tillstånd har förbättra</w:t>
      </w:r>
      <w:r w:rsidR="00AA69C7" w:rsidRPr="00EF2BEF">
        <w:rPr>
          <w:szCs w:val="22"/>
          <w:lang w:val="sv-SE"/>
        </w:rPr>
        <w:t>t</w:t>
      </w:r>
      <w:r w:rsidRPr="00EF2BEF">
        <w:rPr>
          <w:szCs w:val="22"/>
          <w:lang w:val="sv-SE"/>
        </w:rPr>
        <w:t>s tillräcklig</w:t>
      </w:r>
      <w:r w:rsidR="001E701C" w:rsidRPr="00EF2BEF">
        <w:rPr>
          <w:szCs w:val="22"/>
          <w:lang w:val="sv-SE"/>
        </w:rPr>
        <w:t>t</w:t>
      </w:r>
      <w:r w:rsidRPr="00EF2BEF">
        <w:rPr>
          <w:szCs w:val="22"/>
          <w:lang w:val="sv-SE"/>
        </w:rPr>
        <w:t xml:space="preserve"> </w:t>
      </w:r>
      <w:r w:rsidR="006E5471" w:rsidRPr="00EF2BEF">
        <w:rPr>
          <w:szCs w:val="22"/>
          <w:lang w:val="sv-SE"/>
        </w:rPr>
        <w:t>kommer</w:t>
      </w:r>
      <w:r w:rsidRPr="00EF2BEF">
        <w:rPr>
          <w:szCs w:val="22"/>
          <w:lang w:val="sv-SE"/>
        </w:rPr>
        <w:t xml:space="preserve"> läkaren </w:t>
      </w:r>
      <w:r w:rsidR="00215845" w:rsidRPr="00EF2BEF">
        <w:rPr>
          <w:szCs w:val="22"/>
          <w:lang w:val="sv-SE"/>
        </w:rPr>
        <w:t xml:space="preserve">att </w:t>
      </w:r>
      <w:r w:rsidR="006E5471" w:rsidRPr="00EF2BEF">
        <w:rPr>
          <w:szCs w:val="22"/>
          <w:lang w:val="sv-SE"/>
        </w:rPr>
        <w:t xml:space="preserve">överväga </w:t>
      </w:r>
      <w:r w:rsidRPr="00EF2BEF">
        <w:rPr>
          <w:szCs w:val="22"/>
          <w:lang w:val="sv-SE"/>
        </w:rPr>
        <w:t xml:space="preserve">hur dygnsdosen Skilarence ska </w:t>
      </w:r>
      <w:r w:rsidR="003D1D89" w:rsidRPr="00EF2BEF">
        <w:rPr>
          <w:szCs w:val="22"/>
          <w:lang w:val="sv-SE"/>
        </w:rPr>
        <w:t>minskas</w:t>
      </w:r>
      <w:r w:rsidRPr="00EF2BEF">
        <w:rPr>
          <w:szCs w:val="22"/>
          <w:lang w:val="sv-SE"/>
        </w:rPr>
        <w:t xml:space="preserve"> gradvis till den dos du behöver för att bibehålla förbättringen.</w:t>
      </w:r>
    </w:p>
    <w:p w:rsidR="00E04A4D" w:rsidRPr="00EF2BEF" w:rsidRDefault="00E04A4D" w:rsidP="00CD1C23">
      <w:pPr>
        <w:widowControl w:val="0"/>
        <w:tabs>
          <w:tab w:val="clear" w:pos="567"/>
        </w:tabs>
        <w:spacing w:line="240" w:lineRule="auto"/>
        <w:rPr>
          <w:szCs w:val="22"/>
          <w:lang w:val="sv-SE"/>
        </w:rPr>
      </w:pPr>
    </w:p>
    <w:p w:rsidR="00E04A4D" w:rsidRPr="00EF2BEF" w:rsidRDefault="00215845" w:rsidP="00CD1C23">
      <w:pPr>
        <w:keepNext/>
        <w:widowControl w:val="0"/>
        <w:tabs>
          <w:tab w:val="clear" w:pos="567"/>
        </w:tabs>
        <w:spacing w:line="240" w:lineRule="auto"/>
        <w:rPr>
          <w:b/>
          <w:szCs w:val="22"/>
          <w:lang w:val="sv-SE"/>
        </w:rPr>
      </w:pPr>
      <w:r w:rsidRPr="00EF2BEF">
        <w:rPr>
          <w:b/>
          <w:szCs w:val="22"/>
          <w:lang w:val="sv-SE"/>
        </w:rPr>
        <w:t>Så här tar du tar tabletterna</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Svälj Skilarence</w:t>
      </w:r>
      <w:r w:rsidR="00196198" w:rsidRPr="00EF2BEF">
        <w:rPr>
          <w:szCs w:val="22"/>
          <w:lang w:val="sv-SE"/>
        </w:rPr>
        <w:t>-</w:t>
      </w:r>
      <w:r w:rsidRPr="00EF2BEF">
        <w:rPr>
          <w:szCs w:val="22"/>
          <w:lang w:val="sv-SE"/>
        </w:rPr>
        <w:t xml:space="preserve">tabletterna hela med vätska. Ta tabletterna under eller omedelbart efter en måltid. Tabletterna ska inte krossas, </w:t>
      </w:r>
      <w:r w:rsidR="00196198" w:rsidRPr="00EF2BEF">
        <w:rPr>
          <w:szCs w:val="22"/>
          <w:lang w:val="sv-SE"/>
        </w:rPr>
        <w:t>delas</w:t>
      </w:r>
      <w:r w:rsidRPr="00EF2BEF">
        <w:rPr>
          <w:szCs w:val="22"/>
          <w:lang w:val="sv-SE"/>
        </w:rPr>
        <w:t xml:space="preserve">, lösas upp eller tuggas eftersom de har en särskild </w:t>
      </w:r>
      <w:r w:rsidR="005C7628" w:rsidRPr="00EF2BEF">
        <w:rPr>
          <w:szCs w:val="22"/>
          <w:lang w:val="sv-SE"/>
        </w:rPr>
        <w:t>dragering</w:t>
      </w:r>
      <w:r w:rsidR="00BB4F73" w:rsidRPr="00EF2BEF">
        <w:rPr>
          <w:szCs w:val="22"/>
          <w:lang w:val="sv-SE"/>
        </w:rPr>
        <w:t xml:space="preserve"> som ska</w:t>
      </w:r>
      <w:r w:rsidRPr="00EF2BEF">
        <w:rPr>
          <w:szCs w:val="22"/>
          <w:lang w:val="sv-SE"/>
        </w:rPr>
        <w:t xml:space="preserve"> förhindra magirritation.</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b/>
          <w:szCs w:val="22"/>
          <w:lang w:val="sv-SE"/>
        </w:rPr>
        <w:t xml:space="preserve">Om du har tagit för stor mängd av Skilarence </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 xml:space="preserve">Om du tror att du har tagit för många </w:t>
      </w:r>
      <w:r w:rsidR="00E04A4D" w:rsidRPr="00EF2BEF">
        <w:rPr>
          <w:szCs w:val="22"/>
          <w:lang w:val="sv-SE"/>
        </w:rPr>
        <w:t>Skilarence</w:t>
      </w:r>
      <w:r w:rsidR="00735E86" w:rsidRPr="00EF2BEF">
        <w:rPr>
          <w:szCs w:val="22"/>
          <w:lang w:val="sv-SE"/>
        </w:rPr>
        <w:t>-</w:t>
      </w:r>
      <w:r w:rsidRPr="00EF2BEF">
        <w:rPr>
          <w:szCs w:val="22"/>
          <w:lang w:val="sv-SE"/>
        </w:rPr>
        <w:t>tabletter</w:t>
      </w:r>
      <w:r w:rsidR="00215845" w:rsidRPr="00EF2BEF">
        <w:rPr>
          <w:szCs w:val="22"/>
          <w:lang w:val="sv-SE"/>
        </w:rPr>
        <w:t>,</w:t>
      </w:r>
      <w:r w:rsidRPr="00EF2BEF">
        <w:rPr>
          <w:szCs w:val="22"/>
          <w:lang w:val="sv-SE"/>
        </w:rPr>
        <w:t xml:space="preserve"> tala med läkare eller apotekspersonal.</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b/>
          <w:szCs w:val="22"/>
          <w:lang w:val="sv-SE"/>
        </w:rPr>
        <w:t>Om du har glömt att ta Skilarence</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 xml:space="preserve">Ta inte dubbel dos för att kompensera för glömd dos. Ta nästa dos vid den vanliga tidpunkten och fortsätt att ta läkemedlet exakt så som beskrivs i den här bipacksedeln eller </w:t>
      </w:r>
      <w:r w:rsidR="00C87451" w:rsidRPr="00EF2BEF">
        <w:rPr>
          <w:szCs w:val="22"/>
          <w:lang w:val="sv-SE"/>
        </w:rPr>
        <w:t xml:space="preserve">exakt </w:t>
      </w:r>
      <w:r w:rsidRPr="00EF2BEF">
        <w:rPr>
          <w:szCs w:val="22"/>
          <w:lang w:val="sv-SE"/>
        </w:rPr>
        <w:t>enligt läkarens ordination. Rådfråga läkare eller apotekspersonal om du är osäker.</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numPr>
          <w:ilvl w:val="12"/>
          <w:numId w:val="0"/>
        </w:numPr>
        <w:tabs>
          <w:tab w:val="clear" w:pos="567"/>
        </w:tabs>
        <w:spacing w:line="240" w:lineRule="auto"/>
        <w:ind w:right="-2"/>
        <w:rPr>
          <w:szCs w:val="22"/>
          <w:lang w:val="sv-SE"/>
        </w:rPr>
      </w:pPr>
      <w:r w:rsidRPr="00EF2BEF">
        <w:rPr>
          <w:szCs w:val="22"/>
          <w:lang w:val="sv-SE"/>
        </w:rPr>
        <w:t>Om du har ytterligare frågor om detta läkemedel</w:t>
      </w:r>
      <w:r w:rsidR="00C87451" w:rsidRPr="00EF2BEF">
        <w:rPr>
          <w:szCs w:val="22"/>
          <w:lang w:val="sv-SE"/>
        </w:rPr>
        <w:t>,</w:t>
      </w:r>
      <w:r w:rsidRPr="00EF2BEF">
        <w:rPr>
          <w:szCs w:val="22"/>
          <w:lang w:val="sv-SE"/>
        </w:rPr>
        <w:t xml:space="preserve"> kontakta läkare eller apotekspersonal.</w:t>
      </w:r>
    </w:p>
    <w:p w:rsidR="00E04A4D" w:rsidRPr="00EF2BEF" w:rsidRDefault="00E04A4D" w:rsidP="00CD1C23">
      <w:pPr>
        <w:widowControl w:val="0"/>
        <w:numPr>
          <w:ilvl w:val="12"/>
          <w:numId w:val="0"/>
        </w:numPr>
        <w:tabs>
          <w:tab w:val="clear" w:pos="567"/>
        </w:tabs>
        <w:spacing w:line="240" w:lineRule="auto"/>
        <w:ind w:right="-2"/>
        <w:rPr>
          <w:b/>
          <w:szCs w:val="22"/>
          <w:lang w:val="sv-SE"/>
        </w:rPr>
      </w:pPr>
    </w:p>
    <w:p w:rsidR="00E04A4D" w:rsidRPr="00EF2BEF" w:rsidRDefault="00E04A4D" w:rsidP="00CD1C23">
      <w:pPr>
        <w:widowControl w:val="0"/>
        <w:numPr>
          <w:ilvl w:val="12"/>
          <w:numId w:val="0"/>
        </w:numPr>
        <w:tabs>
          <w:tab w:val="clear" w:pos="567"/>
        </w:tabs>
        <w:spacing w:line="240" w:lineRule="auto"/>
        <w:ind w:left="567" w:right="-2" w:hanging="567"/>
        <w:rPr>
          <w:b/>
          <w:szCs w:val="22"/>
          <w:lang w:val="sv-SE"/>
        </w:rPr>
      </w:pPr>
    </w:p>
    <w:p w:rsidR="00E04A4D" w:rsidRPr="00EF2BEF" w:rsidRDefault="00035168" w:rsidP="00CD1C23">
      <w:pPr>
        <w:keepNext/>
        <w:widowControl w:val="0"/>
        <w:numPr>
          <w:ilvl w:val="12"/>
          <w:numId w:val="0"/>
        </w:numPr>
        <w:tabs>
          <w:tab w:val="clear" w:pos="567"/>
        </w:tabs>
        <w:spacing w:line="240" w:lineRule="auto"/>
        <w:ind w:left="567" w:right="-2" w:hanging="567"/>
        <w:rPr>
          <w:b/>
          <w:szCs w:val="22"/>
          <w:lang w:val="sv-SE"/>
        </w:rPr>
      </w:pPr>
      <w:r w:rsidRPr="00EF2BEF">
        <w:rPr>
          <w:b/>
          <w:szCs w:val="22"/>
          <w:lang w:val="sv-SE"/>
        </w:rPr>
        <w:t>4.</w:t>
      </w:r>
      <w:r w:rsidRPr="00EF2BEF">
        <w:rPr>
          <w:b/>
          <w:szCs w:val="22"/>
          <w:lang w:val="sv-SE"/>
        </w:rPr>
        <w:tab/>
        <w:t>Eventuella biverkningar</w:t>
      </w:r>
    </w:p>
    <w:p w:rsidR="00E04A4D" w:rsidRPr="00EF2BEF" w:rsidRDefault="00E04A4D" w:rsidP="00CD1C23">
      <w:pPr>
        <w:keepNext/>
        <w:widowControl w:val="0"/>
        <w:numPr>
          <w:ilvl w:val="12"/>
          <w:numId w:val="0"/>
        </w:numPr>
        <w:tabs>
          <w:tab w:val="clear" w:pos="567"/>
        </w:tabs>
        <w:spacing w:line="240" w:lineRule="auto"/>
        <w:ind w:right="-29"/>
        <w:rPr>
          <w:szCs w:val="22"/>
          <w:lang w:val="sv-SE"/>
        </w:rPr>
      </w:pPr>
    </w:p>
    <w:p w:rsidR="00E04A4D" w:rsidRPr="00EF2BEF" w:rsidRDefault="00035168" w:rsidP="00CD1C23">
      <w:pPr>
        <w:keepNext/>
        <w:widowControl w:val="0"/>
        <w:numPr>
          <w:ilvl w:val="12"/>
          <w:numId w:val="0"/>
        </w:numPr>
        <w:tabs>
          <w:tab w:val="clear" w:pos="567"/>
        </w:tabs>
        <w:spacing w:line="240" w:lineRule="auto"/>
        <w:ind w:right="-29"/>
        <w:rPr>
          <w:szCs w:val="22"/>
          <w:lang w:val="sv-SE"/>
        </w:rPr>
      </w:pPr>
      <w:r w:rsidRPr="00EF2BEF">
        <w:rPr>
          <w:szCs w:val="22"/>
          <w:lang w:val="sv-SE"/>
        </w:rPr>
        <w:t>Liksom alla läkemedel kan detta läkemedel orsaka biverkningar, men alla användare behöver inte få dem. Vissa av dessa biverkningar, som t.ex. rodnad i ansiktet eller kroppen (hudrodnad), diarré, magbesvär och illamående blir vanligtvis bättre allteftersom behandlingen fortsätter.</w:t>
      </w:r>
    </w:p>
    <w:p w:rsidR="00E04A4D" w:rsidRPr="00EF2BEF" w:rsidRDefault="00E04A4D" w:rsidP="00CD1C23">
      <w:pPr>
        <w:widowControl w:val="0"/>
        <w:numPr>
          <w:ilvl w:val="12"/>
          <w:numId w:val="0"/>
        </w:numPr>
        <w:tabs>
          <w:tab w:val="clear" w:pos="567"/>
        </w:tabs>
        <w:spacing w:line="240" w:lineRule="auto"/>
        <w:ind w:right="-28"/>
        <w:rPr>
          <w:szCs w:val="22"/>
          <w:lang w:val="sv-SE"/>
        </w:rPr>
      </w:pPr>
    </w:p>
    <w:p w:rsidR="00E04A4D" w:rsidRPr="00EF2BEF" w:rsidRDefault="00E04A4D" w:rsidP="00CD1C23">
      <w:pPr>
        <w:widowControl w:val="0"/>
        <w:numPr>
          <w:ilvl w:val="12"/>
          <w:numId w:val="0"/>
        </w:numPr>
        <w:tabs>
          <w:tab w:val="clear" w:pos="567"/>
        </w:tabs>
        <w:spacing w:line="240" w:lineRule="auto"/>
        <w:ind w:right="-28"/>
        <w:rPr>
          <w:szCs w:val="22"/>
          <w:lang w:val="sv-SE"/>
        </w:rPr>
      </w:pPr>
      <w:r w:rsidRPr="00EF2BEF">
        <w:rPr>
          <w:szCs w:val="22"/>
          <w:lang w:val="sv-SE"/>
        </w:rPr>
        <w:t xml:space="preserve">De allvarligaste biverkningarna som kan förekomma med Skilarence är </w:t>
      </w:r>
      <w:r w:rsidR="0098115F" w:rsidRPr="00EF2BEF">
        <w:rPr>
          <w:szCs w:val="22"/>
          <w:lang w:val="sv-SE"/>
        </w:rPr>
        <w:t xml:space="preserve">allergi- eller överkänslighetsreaktioner, </w:t>
      </w:r>
      <w:r w:rsidRPr="00EF2BEF">
        <w:rPr>
          <w:szCs w:val="22"/>
          <w:lang w:val="sv-SE"/>
        </w:rPr>
        <w:t xml:space="preserve">njursvikt eller </w:t>
      </w:r>
      <w:r w:rsidR="0095555E" w:rsidRPr="00EF2BEF">
        <w:rPr>
          <w:szCs w:val="22"/>
          <w:lang w:val="sv-SE"/>
        </w:rPr>
        <w:t xml:space="preserve">en </w:t>
      </w:r>
      <w:r w:rsidRPr="00EF2BEF">
        <w:rPr>
          <w:szCs w:val="22"/>
          <w:lang w:val="sv-SE"/>
        </w:rPr>
        <w:t xml:space="preserve">njursjukdom </w:t>
      </w:r>
      <w:r w:rsidR="0095555E" w:rsidRPr="00EF2BEF">
        <w:rPr>
          <w:szCs w:val="22"/>
          <w:lang w:val="sv-SE"/>
        </w:rPr>
        <w:t xml:space="preserve">som kallas </w:t>
      </w:r>
      <w:r w:rsidRPr="00EF2BEF">
        <w:rPr>
          <w:szCs w:val="22"/>
          <w:lang w:val="sv-SE"/>
        </w:rPr>
        <w:t>Fanconis syndrom</w:t>
      </w:r>
      <w:r w:rsidR="0098115F" w:rsidRPr="00EF2BEF">
        <w:rPr>
          <w:szCs w:val="22"/>
          <w:lang w:val="sv-SE"/>
        </w:rPr>
        <w:t>,</w:t>
      </w:r>
      <w:r w:rsidRPr="00EF2BEF">
        <w:rPr>
          <w:szCs w:val="22"/>
          <w:lang w:val="sv-SE"/>
        </w:rPr>
        <w:t xml:space="preserve"> eller en allvarlig hjärninfektion</w:t>
      </w:r>
      <w:r w:rsidR="007138D7" w:rsidRPr="00EF2BEF">
        <w:rPr>
          <w:szCs w:val="22"/>
          <w:lang w:val="sv-SE"/>
        </w:rPr>
        <w:t xml:space="preserve"> som kallas</w:t>
      </w:r>
      <w:r w:rsidRPr="00EF2BEF">
        <w:rPr>
          <w:szCs w:val="22"/>
          <w:lang w:val="sv-SE"/>
        </w:rPr>
        <w:t xml:space="preserve"> progressiv multifokal leukoencefalopati (PML). De</w:t>
      </w:r>
      <w:r w:rsidR="00B82899" w:rsidRPr="00EF2BEF">
        <w:rPr>
          <w:szCs w:val="22"/>
          <w:lang w:val="sv-SE"/>
        </w:rPr>
        <w:t>ssa har rapporterats (förekommer hos ett okänt antal användare)</w:t>
      </w:r>
      <w:r w:rsidRPr="00EF2BEF">
        <w:rPr>
          <w:szCs w:val="22"/>
          <w:lang w:val="sv-SE"/>
        </w:rPr>
        <w:t>. För symtom</w:t>
      </w:r>
      <w:r w:rsidR="007138D7" w:rsidRPr="00EF2BEF">
        <w:rPr>
          <w:szCs w:val="22"/>
          <w:lang w:val="sv-SE"/>
        </w:rPr>
        <w:t>,</w:t>
      </w:r>
      <w:r w:rsidRPr="00EF2BEF">
        <w:rPr>
          <w:szCs w:val="22"/>
          <w:lang w:val="sv-SE"/>
        </w:rPr>
        <w:t xml:space="preserve"> se </w:t>
      </w:r>
      <w:r w:rsidR="0098115F" w:rsidRPr="00EF2BEF">
        <w:rPr>
          <w:szCs w:val="22"/>
          <w:lang w:val="sv-SE"/>
        </w:rPr>
        <w:t>nedan</w:t>
      </w:r>
      <w:r w:rsidRPr="00EF2BEF">
        <w:rPr>
          <w:szCs w:val="22"/>
          <w:lang w:val="sv-SE"/>
        </w:rPr>
        <w:t>.</w:t>
      </w:r>
    </w:p>
    <w:p w:rsidR="00E04A4D" w:rsidRPr="00EF2BEF" w:rsidRDefault="00E04A4D" w:rsidP="00CD1C23">
      <w:pPr>
        <w:widowControl w:val="0"/>
        <w:numPr>
          <w:ilvl w:val="12"/>
          <w:numId w:val="0"/>
        </w:numPr>
        <w:tabs>
          <w:tab w:val="clear" w:pos="567"/>
        </w:tabs>
        <w:spacing w:line="240" w:lineRule="auto"/>
        <w:ind w:right="-28"/>
        <w:rPr>
          <w:szCs w:val="22"/>
          <w:lang w:val="sv-SE"/>
        </w:rPr>
      </w:pPr>
    </w:p>
    <w:p w:rsidR="0098115F" w:rsidRPr="00EF2BEF" w:rsidRDefault="0098115F" w:rsidP="00CD1C23">
      <w:pPr>
        <w:keepLines/>
        <w:numPr>
          <w:ilvl w:val="12"/>
          <w:numId w:val="0"/>
        </w:numPr>
        <w:tabs>
          <w:tab w:val="clear" w:pos="567"/>
        </w:tabs>
        <w:spacing w:line="240" w:lineRule="auto"/>
        <w:ind w:right="-29"/>
        <w:rPr>
          <w:szCs w:val="22"/>
          <w:u w:val="single"/>
          <w:lang w:val="sv-SE"/>
        </w:rPr>
      </w:pPr>
      <w:r w:rsidRPr="00EF2BEF">
        <w:rPr>
          <w:szCs w:val="22"/>
          <w:u w:val="single"/>
          <w:lang w:val="sv-SE"/>
        </w:rPr>
        <w:t>Allergi- eller överkänslighetsreaktioner</w:t>
      </w:r>
    </w:p>
    <w:p w:rsidR="0098115F" w:rsidRPr="00EF2BEF" w:rsidRDefault="0098115F" w:rsidP="00CD1C23">
      <w:pPr>
        <w:keepLines/>
        <w:numPr>
          <w:ilvl w:val="12"/>
          <w:numId w:val="0"/>
        </w:numPr>
        <w:tabs>
          <w:tab w:val="clear" w:pos="567"/>
        </w:tabs>
        <w:spacing w:line="240" w:lineRule="auto"/>
        <w:ind w:right="-29"/>
        <w:rPr>
          <w:szCs w:val="22"/>
          <w:lang w:val="sv-SE"/>
        </w:rPr>
      </w:pPr>
      <w:r w:rsidRPr="00EF2BEF">
        <w:rPr>
          <w:szCs w:val="22"/>
          <w:lang w:val="sv-SE"/>
        </w:rPr>
        <w:t xml:space="preserve">Allergi- eller överkänslighetsreaktioner </w:t>
      </w:r>
      <w:r w:rsidR="00C16C39" w:rsidRPr="00EF2BEF">
        <w:rPr>
          <w:szCs w:val="22"/>
          <w:lang w:val="sv-SE"/>
        </w:rPr>
        <w:t xml:space="preserve">är </w:t>
      </w:r>
      <w:r w:rsidRPr="00EF2BEF">
        <w:rPr>
          <w:szCs w:val="22"/>
          <w:lang w:val="sv-SE"/>
        </w:rPr>
        <w:t xml:space="preserve">sällsynta men </w:t>
      </w:r>
      <w:r w:rsidR="00D6721F" w:rsidRPr="00EF2BEF">
        <w:rPr>
          <w:szCs w:val="22"/>
          <w:lang w:val="sv-SE"/>
        </w:rPr>
        <w:t xml:space="preserve">kan vara </w:t>
      </w:r>
      <w:r w:rsidRPr="00EF2BEF">
        <w:rPr>
          <w:szCs w:val="22"/>
          <w:lang w:val="sv-SE"/>
        </w:rPr>
        <w:t xml:space="preserve">väldigt allvarliga. Rodnad i ansiktet eller </w:t>
      </w:r>
      <w:r w:rsidR="00C16C39" w:rsidRPr="00EF2BEF">
        <w:rPr>
          <w:szCs w:val="22"/>
          <w:lang w:val="sv-SE"/>
        </w:rPr>
        <w:t xml:space="preserve">på </w:t>
      </w:r>
      <w:r w:rsidRPr="00EF2BEF">
        <w:rPr>
          <w:szCs w:val="22"/>
          <w:lang w:val="sv-SE"/>
        </w:rPr>
        <w:t xml:space="preserve">kroppen är en </w:t>
      </w:r>
      <w:r w:rsidR="00D6721F" w:rsidRPr="00EF2BEF">
        <w:rPr>
          <w:szCs w:val="22"/>
          <w:lang w:val="sv-SE"/>
        </w:rPr>
        <w:t>mycket</w:t>
      </w:r>
      <w:r w:rsidRPr="00EF2BEF">
        <w:rPr>
          <w:szCs w:val="22"/>
          <w:lang w:val="sv-SE"/>
        </w:rPr>
        <w:t xml:space="preserve"> vanlig </w:t>
      </w:r>
      <w:r w:rsidR="00D6721F" w:rsidRPr="00EF2BEF">
        <w:rPr>
          <w:szCs w:val="22"/>
          <w:lang w:val="sv-SE"/>
        </w:rPr>
        <w:t>biverkning</w:t>
      </w:r>
      <w:r w:rsidRPr="00EF2BEF">
        <w:rPr>
          <w:szCs w:val="22"/>
          <w:lang w:val="sv-SE"/>
        </w:rPr>
        <w:t xml:space="preserve"> som kan </w:t>
      </w:r>
      <w:r w:rsidR="00D6721F" w:rsidRPr="00EF2BEF">
        <w:rPr>
          <w:szCs w:val="22"/>
          <w:lang w:val="sv-SE"/>
        </w:rPr>
        <w:t>förekomma hos fler</w:t>
      </w:r>
      <w:r w:rsidRPr="00EF2BEF">
        <w:rPr>
          <w:szCs w:val="22"/>
          <w:lang w:val="sv-SE"/>
        </w:rPr>
        <w:t xml:space="preserve"> än 1 av 10 </w:t>
      </w:r>
      <w:r w:rsidR="00D6721F" w:rsidRPr="00EF2BEF">
        <w:rPr>
          <w:szCs w:val="22"/>
          <w:lang w:val="sv-SE"/>
        </w:rPr>
        <w:t>användare</w:t>
      </w:r>
      <w:r w:rsidRPr="00EF2BEF">
        <w:rPr>
          <w:szCs w:val="22"/>
          <w:lang w:val="sv-SE"/>
        </w:rPr>
        <w:t xml:space="preserve">. </w:t>
      </w:r>
      <w:r w:rsidR="00ED6454" w:rsidRPr="00EF2BEF">
        <w:rPr>
          <w:szCs w:val="22"/>
          <w:lang w:val="sv-SE"/>
        </w:rPr>
        <w:t>Men o</w:t>
      </w:r>
      <w:r w:rsidRPr="00EF2BEF">
        <w:rPr>
          <w:szCs w:val="22"/>
          <w:lang w:val="sv-SE"/>
        </w:rPr>
        <w:t>m du uppvisar rodnad och något av följande tecken:</w:t>
      </w:r>
    </w:p>
    <w:p w:rsidR="0098115F" w:rsidRPr="00EF2BEF" w:rsidRDefault="0098115F" w:rsidP="00CD1C23">
      <w:pPr>
        <w:widowControl w:val="0"/>
        <w:numPr>
          <w:ilvl w:val="12"/>
          <w:numId w:val="0"/>
        </w:numPr>
        <w:tabs>
          <w:tab w:val="clear" w:pos="567"/>
        </w:tabs>
        <w:spacing w:line="240" w:lineRule="auto"/>
        <w:ind w:right="-28"/>
        <w:rPr>
          <w:szCs w:val="22"/>
          <w:lang w:val="sv-SE"/>
        </w:rPr>
      </w:pPr>
      <w:r w:rsidRPr="00EF2BEF">
        <w:rPr>
          <w:szCs w:val="22"/>
          <w:lang w:val="sv-SE"/>
        </w:rPr>
        <w:t>-</w:t>
      </w:r>
      <w:r w:rsidRPr="00EF2BEF">
        <w:rPr>
          <w:szCs w:val="22"/>
          <w:lang w:val="sv-SE"/>
        </w:rPr>
        <w:tab/>
      </w:r>
      <w:r w:rsidR="00C075E9" w:rsidRPr="00EF2BEF">
        <w:rPr>
          <w:szCs w:val="22"/>
          <w:lang w:val="sv-SE"/>
        </w:rPr>
        <w:t>väsande andning (</w:t>
      </w:r>
      <w:r w:rsidRPr="00EF2BEF">
        <w:rPr>
          <w:szCs w:val="22"/>
          <w:lang w:val="sv-SE"/>
        </w:rPr>
        <w:t>andningsljud</w:t>
      </w:r>
      <w:r w:rsidR="00C075E9" w:rsidRPr="00EF2BEF">
        <w:rPr>
          <w:szCs w:val="22"/>
          <w:lang w:val="sv-SE"/>
        </w:rPr>
        <w:t>)</w:t>
      </w:r>
      <w:r w:rsidRPr="00EF2BEF">
        <w:rPr>
          <w:szCs w:val="22"/>
          <w:lang w:val="sv-SE"/>
        </w:rPr>
        <w:t>, svår</w:t>
      </w:r>
      <w:r w:rsidR="00C16C39" w:rsidRPr="00EF2BEF">
        <w:rPr>
          <w:szCs w:val="22"/>
          <w:lang w:val="sv-SE"/>
        </w:rPr>
        <w:t>igheter</w:t>
      </w:r>
      <w:r w:rsidRPr="00EF2BEF">
        <w:rPr>
          <w:szCs w:val="22"/>
          <w:lang w:val="sv-SE"/>
        </w:rPr>
        <w:t xml:space="preserve"> att andas eller andnöd</w:t>
      </w:r>
    </w:p>
    <w:p w:rsidR="0098115F" w:rsidRPr="00EF2BEF" w:rsidRDefault="0098115F" w:rsidP="00CD1C23">
      <w:pPr>
        <w:widowControl w:val="0"/>
        <w:numPr>
          <w:ilvl w:val="12"/>
          <w:numId w:val="0"/>
        </w:numPr>
        <w:tabs>
          <w:tab w:val="clear" w:pos="567"/>
        </w:tabs>
        <w:spacing w:line="240" w:lineRule="auto"/>
        <w:ind w:right="-28"/>
        <w:rPr>
          <w:szCs w:val="22"/>
          <w:lang w:val="sv-SE"/>
        </w:rPr>
      </w:pPr>
      <w:r w:rsidRPr="00EF2BEF">
        <w:rPr>
          <w:szCs w:val="22"/>
          <w:lang w:val="sv-SE"/>
        </w:rPr>
        <w:t>-</w:t>
      </w:r>
      <w:r w:rsidRPr="00EF2BEF">
        <w:rPr>
          <w:szCs w:val="22"/>
          <w:lang w:val="sv-SE"/>
        </w:rPr>
        <w:tab/>
      </w:r>
      <w:r w:rsidR="00C16C39" w:rsidRPr="00EF2BEF">
        <w:rPr>
          <w:szCs w:val="22"/>
          <w:lang w:val="sv-SE"/>
        </w:rPr>
        <w:t xml:space="preserve">svullnad </w:t>
      </w:r>
      <w:r w:rsidR="0061331A" w:rsidRPr="00EF2BEF">
        <w:rPr>
          <w:szCs w:val="22"/>
          <w:lang w:val="sv-SE"/>
        </w:rPr>
        <w:t>av</w:t>
      </w:r>
      <w:r w:rsidR="00C16C39" w:rsidRPr="00EF2BEF">
        <w:rPr>
          <w:szCs w:val="22"/>
          <w:lang w:val="sv-SE"/>
        </w:rPr>
        <w:t xml:space="preserve"> ansikte, läppar</w:t>
      </w:r>
      <w:r w:rsidRPr="00EF2BEF">
        <w:rPr>
          <w:szCs w:val="22"/>
          <w:lang w:val="sv-SE"/>
        </w:rPr>
        <w:t xml:space="preserve">, </w:t>
      </w:r>
      <w:r w:rsidR="00C16C39" w:rsidRPr="00EF2BEF">
        <w:rPr>
          <w:szCs w:val="22"/>
          <w:lang w:val="sv-SE"/>
        </w:rPr>
        <w:t>mun eller tunga</w:t>
      </w:r>
      <w:r w:rsidRPr="00EF2BEF">
        <w:rPr>
          <w:szCs w:val="22"/>
          <w:lang w:val="sv-SE"/>
        </w:rPr>
        <w:t xml:space="preserve"> </w:t>
      </w:r>
    </w:p>
    <w:p w:rsidR="0098115F" w:rsidRPr="00EF2BEF" w:rsidRDefault="00C16C39" w:rsidP="00CD1C23">
      <w:pPr>
        <w:widowControl w:val="0"/>
        <w:numPr>
          <w:ilvl w:val="12"/>
          <w:numId w:val="0"/>
        </w:numPr>
        <w:tabs>
          <w:tab w:val="clear" w:pos="567"/>
        </w:tabs>
        <w:spacing w:line="240" w:lineRule="auto"/>
        <w:ind w:right="-28"/>
        <w:rPr>
          <w:szCs w:val="22"/>
          <w:lang w:val="sv-SE"/>
        </w:rPr>
      </w:pPr>
      <w:r w:rsidRPr="00EF2BEF">
        <w:rPr>
          <w:szCs w:val="22"/>
          <w:lang w:val="sv-SE"/>
        </w:rPr>
        <w:t xml:space="preserve">sluta ta </w:t>
      </w:r>
      <w:r w:rsidR="0098115F" w:rsidRPr="00EF2BEF">
        <w:rPr>
          <w:szCs w:val="22"/>
          <w:lang w:val="sv-SE"/>
        </w:rPr>
        <w:t xml:space="preserve">Skilarence </w:t>
      </w:r>
      <w:r w:rsidRPr="00EF2BEF">
        <w:rPr>
          <w:szCs w:val="22"/>
          <w:lang w:val="sv-SE"/>
        </w:rPr>
        <w:t xml:space="preserve">och ring </w:t>
      </w:r>
      <w:r w:rsidR="0061331A" w:rsidRPr="00EF2BEF">
        <w:rPr>
          <w:szCs w:val="22"/>
          <w:lang w:val="sv-SE"/>
        </w:rPr>
        <w:t>genast</w:t>
      </w:r>
      <w:r w:rsidRPr="00EF2BEF">
        <w:rPr>
          <w:szCs w:val="22"/>
          <w:lang w:val="sv-SE"/>
        </w:rPr>
        <w:t xml:space="preserve"> läkare</w:t>
      </w:r>
      <w:r w:rsidR="0098115F" w:rsidRPr="00EF2BEF">
        <w:rPr>
          <w:szCs w:val="22"/>
          <w:lang w:val="sv-SE"/>
        </w:rPr>
        <w:t>.</w:t>
      </w:r>
    </w:p>
    <w:p w:rsidR="0098115F" w:rsidRPr="00EF2BEF" w:rsidRDefault="0098115F" w:rsidP="00CD1C23">
      <w:pPr>
        <w:widowControl w:val="0"/>
        <w:numPr>
          <w:ilvl w:val="12"/>
          <w:numId w:val="0"/>
        </w:numPr>
        <w:tabs>
          <w:tab w:val="clear" w:pos="567"/>
        </w:tabs>
        <w:spacing w:line="240" w:lineRule="auto"/>
        <w:ind w:right="-28"/>
        <w:rPr>
          <w:szCs w:val="22"/>
          <w:lang w:val="sv-SE"/>
        </w:rPr>
      </w:pPr>
    </w:p>
    <w:p w:rsidR="000701B4" w:rsidRPr="00EF2BEF" w:rsidRDefault="000701B4" w:rsidP="00CD1C23">
      <w:pPr>
        <w:keepLines/>
        <w:widowControl w:val="0"/>
        <w:numPr>
          <w:ilvl w:val="12"/>
          <w:numId w:val="0"/>
        </w:numPr>
        <w:tabs>
          <w:tab w:val="clear" w:pos="567"/>
        </w:tabs>
        <w:spacing w:line="240" w:lineRule="auto"/>
        <w:rPr>
          <w:szCs w:val="22"/>
          <w:u w:val="single"/>
          <w:lang w:val="sv-SE"/>
        </w:rPr>
      </w:pPr>
      <w:r w:rsidRPr="00EF2BEF">
        <w:rPr>
          <w:szCs w:val="22"/>
          <w:u w:val="single"/>
          <w:lang w:val="sv-SE"/>
        </w:rPr>
        <w:t xml:space="preserve">Hjärninfektion </w:t>
      </w:r>
      <w:r w:rsidR="00A0448F" w:rsidRPr="00EF2BEF">
        <w:rPr>
          <w:szCs w:val="22"/>
          <w:u w:val="single"/>
          <w:lang w:val="sv-SE"/>
        </w:rPr>
        <w:t xml:space="preserve">som kallas </w:t>
      </w:r>
      <w:r w:rsidRPr="00EF2BEF">
        <w:rPr>
          <w:szCs w:val="22"/>
          <w:u w:val="single"/>
          <w:lang w:val="sv-SE"/>
        </w:rPr>
        <w:t>PML</w:t>
      </w:r>
    </w:p>
    <w:p w:rsidR="000701B4" w:rsidRPr="00EF2BEF" w:rsidRDefault="000701B4" w:rsidP="00CD1C23">
      <w:pPr>
        <w:keepLines/>
        <w:widowControl w:val="0"/>
        <w:tabs>
          <w:tab w:val="clear" w:pos="567"/>
          <w:tab w:val="left" w:pos="220"/>
          <w:tab w:val="left" w:pos="720"/>
        </w:tabs>
        <w:autoSpaceDE w:val="0"/>
        <w:autoSpaceDN w:val="0"/>
        <w:adjustRightInd w:val="0"/>
        <w:spacing w:line="240" w:lineRule="auto"/>
        <w:rPr>
          <w:szCs w:val="22"/>
          <w:lang w:val="sv-SE"/>
        </w:rPr>
      </w:pPr>
      <w:r w:rsidRPr="00EF2BEF">
        <w:rPr>
          <w:szCs w:val="22"/>
          <w:lang w:val="sv-SE"/>
        </w:rPr>
        <w:t>Progressiv multifokal leukoencefalopati (PML) är en sällsynt men allvarlig hjärninfektion som kan leda till svår funktionsnedsättning eller död</w:t>
      </w:r>
      <w:r w:rsidR="00A0448F" w:rsidRPr="00EF2BEF">
        <w:rPr>
          <w:szCs w:val="22"/>
          <w:lang w:val="sv-SE"/>
        </w:rPr>
        <w:t>sfall</w:t>
      </w:r>
      <w:r w:rsidRPr="00EF2BEF">
        <w:rPr>
          <w:szCs w:val="22"/>
          <w:lang w:val="sv-SE"/>
        </w:rPr>
        <w:t>. Om du märker ny eller förvärrad svaghet i en</w:t>
      </w:r>
      <w:r w:rsidR="00C80557" w:rsidRPr="00EF2BEF">
        <w:rPr>
          <w:szCs w:val="22"/>
          <w:lang w:val="sv-SE"/>
        </w:rPr>
        <w:t>a</w:t>
      </w:r>
      <w:r w:rsidRPr="00EF2BEF">
        <w:rPr>
          <w:szCs w:val="22"/>
          <w:lang w:val="sv-SE"/>
        </w:rPr>
        <w:t xml:space="preserve"> kroppshalva</w:t>
      </w:r>
      <w:r w:rsidR="00C80557" w:rsidRPr="00EF2BEF">
        <w:rPr>
          <w:szCs w:val="22"/>
          <w:lang w:val="sv-SE"/>
        </w:rPr>
        <w:t>n</w:t>
      </w:r>
      <w:r w:rsidRPr="00EF2BEF">
        <w:rPr>
          <w:szCs w:val="22"/>
          <w:lang w:val="sv-SE"/>
        </w:rPr>
        <w:t>, klumpighet, synförändringar, försämrad tankeförmåga eller försämrat minne, förvirring eller personlighetsförändringar som varar i flera dagar ska du sluta ta Skilarence och genast tala med läkare.</w:t>
      </w:r>
    </w:p>
    <w:p w:rsidR="000701B4" w:rsidRPr="00EF2BEF" w:rsidRDefault="000701B4" w:rsidP="00CD1C23">
      <w:pPr>
        <w:widowControl w:val="0"/>
        <w:tabs>
          <w:tab w:val="clear" w:pos="567"/>
          <w:tab w:val="left" w:pos="220"/>
          <w:tab w:val="left" w:pos="720"/>
        </w:tabs>
        <w:autoSpaceDE w:val="0"/>
        <w:autoSpaceDN w:val="0"/>
        <w:adjustRightInd w:val="0"/>
        <w:spacing w:line="240" w:lineRule="auto"/>
        <w:rPr>
          <w:color w:val="262626"/>
          <w:szCs w:val="22"/>
          <w:lang w:val="sv-SE"/>
        </w:rPr>
      </w:pPr>
    </w:p>
    <w:p w:rsidR="000701B4" w:rsidRPr="00EF2BEF" w:rsidRDefault="000701B4" w:rsidP="00CD1C23">
      <w:pPr>
        <w:keepNext/>
        <w:keepLines/>
        <w:numPr>
          <w:ilvl w:val="12"/>
          <w:numId w:val="0"/>
        </w:numPr>
        <w:tabs>
          <w:tab w:val="clear" w:pos="567"/>
        </w:tabs>
        <w:spacing w:line="240" w:lineRule="auto"/>
        <w:ind w:right="-2"/>
        <w:rPr>
          <w:szCs w:val="22"/>
          <w:u w:val="single"/>
          <w:lang w:val="sv-SE"/>
        </w:rPr>
      </w:pPr>
      <w:r w:rsidRPr="00EF2BEF">
        <w:rPr>
          <w:szCs w:val="22"/>
          <w:u w:val="single"/>
          <w:lang w:val="sv-SE"/>
        </w:rPr>
        <w:t>Fanconis syndrom</w:t>
      </w:r>
    </w:p>
    <w:p w:rsidR="000701B4" w:rsidRPr="00EF2BEF" w:rsidRDefault="000701B4" w:rsidP="00CD1C23">
      <w:pPr>
        <w:keepLines/>
        <w:numPr>
          <w:ilvl w:val="12"/>
          <w:numId w:val="0"/>
        </w:numPr>
        <w:tabs>
          <w:tab w:val="clear" w:pos="567"/>
        </w:tabs>
        <w:spacing w:line="240" w:lineRule="auto"/>
        <w:ind w:right="-2"/>
        <w:rPr>
          <w:szCs w:val="22"/>
          <w:lang w:val="sv-SE"/>
        </w:rPr>
      </w:pPr>
      <w:r w:rsidRPr="00EF2BEF">
        <w:rPr>
          <w:szCs w:val="22"/>
          <w:lang w:val="sv-SE"/>
        </w:rPr>
        <w:t>Fanconis syndrom är en sällsynt me</w:t>
      </w:r>
      <w:r w:rsidR="00A0448F" w:rsidRPr="00EF2BEF">
        <w:rPr>
          <w:szCs w:val="22"/>
          <w:lang w:val="sv-SE"/>
        </w:rPr>
        <w:t>n</w:t>
      </w:r>
      <w:r w:rsidRPr="00EF2BEF">
        <w:rPr>
          <w:szCs w:val="22"/>
          <w:lang w:val="sv-SE"/>
        </w:rPr>
        <w:t xml:space="preserve"> allvarlig njursjukdom som kan </w:t>
      </w:r>
      <w:r w:rsidR="00F666CD" w:rsidRPr="00EF2BEF">
        <w:rPr>
          <w:szCs w:val="22"/>
          <w:lang w:val="sv-SE"/>
        </w:rPr>
        <w:t>förekomma</w:t>
      </w:r>
      <w:r w:rsidRPr="00EF2BEF">
        <w:rPr>
          <w:szCs w:val="22"/>
          <w:lang w:val="sv-SE"/>
        </w:rPr>
        <w:t xml:space="preserve"> med Skilarence. Om du märker att du kissar oftare</w:t>
      </w:r>
      <w:r w:rsidR="00A0448F" w:rsidRPr="00EF2BEF">
        <w:rPr>
          <w:szCs w:val="22"/>
          <w:lang w:val="sv-SE"/>
        </w:rPr>
        <w:t xml:space="preserve"> eller större mängder</w:t>
      </w:r>
      <w:r w:rsidRPr="00EF2BEF">
        <w:rPr>
          <w:szCs w:val="22"/>
          <w:lang w:val="sv-SE"/>
        </w:rPr>
        <w:t>, är törstigare och dricker mer än vanligt, musklerna verkar svagare, du bryter ett ben, eller bara har smärta och värk, tala med läkare s</w:t>
      </w:r>
      <w:r w:rsidR="007F0539" w:rsidRPr="00EF2BEF">
        <w:rPr>
          <w:szCs w:val="22"/>
          <w:lang w:val="sv-SE"/>
        </w:rPr>
        <w:t>å</w:t>
      </w:r>
      <w:r w:rsidRPr="00EF2BEF">
        <w:rPr>
          <w:szCs w:val="22"/>
          <w:lang w:val="sv-SE"/>
        </w:rPr>
        <w:t xml:space="preserve"> snart som möjligt så att detta kan undersökas vidare.</w:t>
      </w:r>
    </w:p>
    <w:p w:rsidR="000701B4" w:rsidRPr="00EF2BEF" w:rsidRDefault="000701B4" w:rsidP="00CD1C23">
      <w:pPr>
        <w:widowControl w:val="0"/>
        <w:numPr>
          <w:ilvl w:val="12"/>
          <w:numId w:val="0"/>
        </w:numPr>
        <w:tabs>
          <w:tab w:val="clear" w:pos="567"/>
        </w:tabs>
        <w:spacing w:line="240" w:lineRule="auto"/>
        <w:ind w:right="-2"/>
        <w:rPr>
          <w:szCs w:val="22"/>
          <w:u w:val="single"/>
          <w:lang w:val="sv-SE"/>
        </w:rPr>
      </w:pPr>
    </w:p>
    <w:p w:rsidR="009774C9" w:rsidRPr="00EF2BEF" w:rsidRDefault="00E04A4D" w:rsidP="00CD1C23">
      <w:pPr>
        <w:widowControl w:val="0"/>
        <w:numPr>
          <w:ilvl w:val="12"/>
          <w:numId w:val="0"/>
        </w:numPr>
        <w:tabs>
          <w:tab w:val="clear" w:pos="567"/>
        </w:tabs>
        <w:spacing w:line="240" w:lineRule="auto"/>
        <w:ind w:right="-29"/>
        <w:rPr>
          <w:szCs w:val="22"/>
          <w:lang w:val="sv-SE"/>
        </w:rPr>
      </w:pPr>
      <w:r w:rsidRPr="00EF2BEF">
        <w:rPr>
          <w:szCs w:val="22"/>
          <w:lang w:val="sv-SE"/>
        </w:rPr>
        <w:t>Tala med läkare om du får någon av följande biverkningar</w:t>
      </w:r>
      <w:r w:rsidR="00035168" w:rsidRPr="00EF2BEF">
        <w:rPr>
          <w:szCs w:val="22"/>
          <w:lang w:val="sv-SE"/>
        </w:rPr>
        <w:t>.</w:t>
      </w:r>
    </w:p>
    <w:p w:rsidR="00E04A4D" w:rsidRPr="00EF2BEF" w:rsidRDefault="00E04A4D" w:rsidP="00CD1C23">
      <w:pPr>
        <w:widowControl w:val="0"/>
        <w:numPr>
          <w:ilvl w:val="12"/>
          <w:numId w:val="0"/>
        </w:numPr>
        <w:tabs>
          <w:tab w:val="clear" w:pos="567"/>
        </w:tabs>
        <w:spacing w:line="240" w:lineRule="auto"/>
        <w:ind w:right="-29"/>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Mycket vanliga biverkningar (kan förekomma hos fler än 1 av 10 </w:t>
      </w:r>
      <w:r w:rsidR="00CD42CE" w:rsidRPr="00EF2BEF">
        <w:rPr>
          <w:szCs w:val="22"/>
          <w:lang w:val="sv-SE"/>
        </w:rPr>
        <w:t>användare</w:t>
      </w:r>
      <w:r w:rsidRPr="00EF2BEF">
        <w:rPr>
          <w:szCs w:val="22"/>
          <w:lang w:val="sv-SE"/>
        </w:rPr>
        <w:t>)</w:t>
      </w:r>
      <w:r w:rsidR="002F0065" w:rsidRPr="00EF2BEF">
        <w:rPr>
          <w:szCs w:val="22"/>
          <w:lang w:val="sv-SE"/>
        </w:rPr>
        <w:t>:</w:t>
      </w:r>
    </w:p>
    <w:p w:rsidR="00E04A4D" w:rsidRPr="00EF2BEF" w:rsidRDefault="00035168" w:rsidP="00CD1C23">
      <w:pPr>
        <w:keepNext/>
        <w:widowControl w:val="0"/>
        <w:numPr>
          <w:ilvl w:val="0"/>
          <w:numId w:val="1"/>
        </w:numPr>
        <w:tabs>
          <w:tab w:val="clear" w:pos="360"/>
          <w:tab w:val="clear" w:pos="567"/>
        </w:tabs>
        <w:spacing w:line="240" w:lineRule="auto"/>
        <w:ind w:left="567" w:hanging="567"/>
        <w:rPr>
          <w:szCs w:val="22"/>
          <w:lang w:val="sv-SE"/>
        </w:rPr>
      </w:pPr>
      <w:r w:rsidRPr="00EF2BEF">
        <w:rPr>
          <w:szCs w:val="22"/>
          <w:lang w:val="sv-SE"/>
        </w:rPr>
        <w:t>minskat antal av en typ av vita blodkroppar</w:t>
      </w:r>
      <w:r w:rsidR="00532E19" w:rsidRPr="00EF2BEF">
        <w:rPr>
          <w:szCs w:val="22"/>
          <w:lang w:val="sv-SE"/>
        </w:rPr>
        <w:t xml:space="preserve"> som kallas lymfocyter</w:t>
      </w:r>
      <w:r w:rsidRPr="00EF2BEF">
        <w:rPr>
          <w:szCs w:val="22"/>
          <w:lang w:val="sv-SE"/>
        </w:rPr>
        <w:t xml:space="preserve"> (lymfopeni)</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minskat antal av alla typer av vita blodkroppar (leukopeni)</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rodnad i ansikte eller på kroppen (hudrodnad)</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diarré</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 xml:space="preserve">uppsvälld mage, </w:t>
      </w:r>
      <w:r w:rsidR="00857434" w:rsidRPr="00EF2BEF">
        <w:rPr>
          <w:szCs w:val="22"/>
          <w:lang w:val="sv-SE"/>
        </w:rPr>
        <w:t>ont i magen</w:t>
      </w:r>
      <w:r w:rsidRPr="00EF2BEF">
        <w:rPr>
          <w:szCs w:val="22"/>
          <w:lang w:val="sv-SE"/>
        </w:rPr>
        <w:t xml:space="preserve"> eller magkramper</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illamående</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Vanliga biverkningar (kan förekomma hos upp till 1 av 10 personer):</w:t>
      </w:r>
    </w:p>
    <w:p w:rsidR="00E04A4D" w:rsidRPr="00EF2BEF" w:rsidRDefault="00035168" w:rsidP="00CD1C23">
      <w:pPr>
        <w:keepNext/>
        <w:widowControl w:val="0"/>
        <w:numPr>
          <w:ilvl w:val="0"/>
          <w:numId w:val="1"/>
        </w:numPr>
        <w:tabs>
          <w:tab w:val="clear" w:pos="360"/>
          <w:tab w:val="clear" w:pos="567"/>
        </w:tabs>
        <w:spacing w:line="240" w:lineRule="auto"/>
        <w:ind w:left="567" w:hanging="567"/>
        <w:rPr>
          <w:szCs w:val="22"/>
          <w:lang w:val="sv-SE"/>
        </w:rPr>
      </w:pPr>
      <w:r w:rsidRPr="00EF2BEF">
        <w:rPr>
          <w:szCs w:val="22"/>
          <w:lang w:val="sv-SE"/>
        </w:rPr>
        <w:t xml:space="preserve">ökat antal av alla </w:t>
      </w:r>
      <w:r w:rsidR="00070947" w:rsidRPr="00EF2BEF">
        <w:rPr>
          <w:szCs w:val="22"/>
          <w:lang w:val="sv-SE"/>
        </w:rPr>
        <w:t xml:space="preserve">typer av </w:t>
      </w:r>
      <w:r w:rsidRPr="00EF2BEF">
        <w:rPr>
          <w:szCs w:val="22"/>
          <w:lang w:val="sv-SE"/>
        </w:rPr>
        <w:t>vita blodkroppar (leukocytos)</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ökat antal av eosinofiler, en särskild typ av vita blodkroppar</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förhöjda värden av vissa enzymer i blodet (används för att kontrollera leverfunktionen)</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kräkningar</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förstoppning</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gas</w:t>
      </w:r>
      <w:r w:rsidR="00224E20" w:rsidRPr="00EF2BEF">
        <w:rPr>
          <w:szCs w:val="22"/>
          <w:lang w:val="sv-SE"/>
        </w:rPr>
        <w:t>er</w:t>
      </w:r>
      <w:r w:rsidRPr="00EF2BEF">
        <w:rPr>
          <w:szCs w:val="22"/>
          <w:lang w:val="sv-SE"/>
        </w:rPr>
        <w:t xml:space="preserve"> </w:t>
      </w:r>
      <w:r w:rsidR="005448CD" w:rsidRPr="00EF2BEF">
        <w:rPr>
          <w:szCs w:val="22"/>
          <w:lang w:val="sv-SE"/>
        </w:rPr>
        <w:t>i magen</w:t>
      </w:r>
      <w:r w:rsidRPr="00EF2BEF">
        <w:rPr>
          <w:szCs w:val="22"/>
          <w:lang w:val="sv-SE"/>
        </w:rPr>
        <w:t>, magbesvär, matsmältningsbesvär</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minskad aptit</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huvudvärk</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trötthet</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svaghet</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värmekänsla</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 xml:space="preserve">onormal känsla i huden, t.ex. klåda, </w:t>
      </w:r>
      <w:r w:rsidR="00B41F8F" w:rsidRPr="00EF2BEF">
        <w:rPr>
          <w:szCs w:val="22"/>
          <w:lang w:val="sv-SE"/>
        </w:rPr>
        <w:t>brännande känsla</w:t>
      </w:r>
      <w:r w:rsidRPr="00EF2BEF">
        <w:rPr>
          <w:szCs w:val="22"/>
          <w:lang w:val="sv-SE"/>
        </w:rPr>
        <w:t>, stickningar</w:t>
      </w:r>
      <w:r w:rsidR="00B41F8F" w:rsidRPr="00EF2BEF">
        <w:rPr>
          <w:szCs w:val="22"/>
          <w:lang w:val="sv-SE"/>
        </w:rPr>
        <w:t>, kittlingar</w:t>
      </w:r>
      <w:r w:rsidRPr="00EF2BEF">
        <w:rPr>
          <w:szCs w:val="22"/>
          <w:lang w:val="sv-SE"/>
        </w:rPr>
        <w:t xml:space="preserve"> eller en svidande känsla</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 xml:space="preserve">rosa eller röda fläckar </w:t>
      </w:r>
      <w:r w:rsidR="00224E20" w:rsidRPr="00EF2BEF">
        <w:rPr>
          <w:szCs w:val="22"/>
          <w:lang w:val="sv-SE"/>
        </w:rPr>
        <w:t>på</w:t>
      </w:r>
      <w:r w:rsidRPr="00EF2BEF">
        <w:rPr>
          <w:szCs w:val="22"/>
          <w:lang w:val="sv-SE"/>
        </w:rPr>
        <w:t xml:space="preserve"> huden (erytem)</w:t>
      </w:r>
    </w:p>
    <w:p w:rsidR="00E04A4D" w:rsidRPr="00EF2BEF" w:rsidRDefault="00E04A4D" w:rsidP="00CD1C23">
      <w:pPr>
        <w:widowControl w:val="0"/>
        <w:numPr>
          <w:ilvl w:val="12"/>
          <w:numId w:val="0"/>
        </w:numPr>
        <w:tabs>
          <w:tab w:val="clear" w:pos="567"/>
        </w:tabs>
        <w:spacing w:line="240" w:lineRule="auto"/>
        <w:ind w:right="-29"/>
        <w:rPr>
          <w:szCs w:val="22"/>
          <w:lang w:val="sv-SE"/>
        </w:rPr>
      </w:pPr>
    </w:p>
    <w:p w:rsidR="00E04A4D" w:rsidRPr="00EF2BEF" w:rsidRDefault="00035168" w:rsidP="00CD1C23">
      <w:pPr>
        <w:keepNext/>
        <w:widowControl w:val="0"/>
        <w:numPr>
          <w:ilvl w:val="12"/>
          <w:numId w:val="0"/>
        </w:numPr>
        <w:tabs>
          <w:tab w:val="clear" w:pos="567"/>
        </w:tabs>
        <w:spacing w:line="240" w:lineRule="auto"/>
        <w:ind w:right="-29"/>
        <w:rPr>
          <w:szCs w:val="22"/>
          <w:lang w:val="sv-SE"/>
        </w:rPr>
      </w:pPr>
      <w:r w:rsidRPr="00EF2BEF">
        <w:rPr>
          <w:szCs w:val="22"/>
          <w:lang w:val="sv-SE"/>
        </w:rPr>
        <w:t>Mindre vanliga biverkningar (kan förekomma hos upp till 1 av 100 personer):</w:t>
      </w:r>
    </w:p>
    <w:p w:rsidR="00E04A4D" w:rsidRPr="00EF2BEF" w:rsidRDefault="00035168" w:rsidP="00CD1C23">
      <w:pPr>
        <w:keepNext/>
        <w:widowControl w:val="0"/>
        <w:numPr>
          <w:ilvl w:val="0"/>
          <w:numId w:val="1"/>
        </w:numPr>
        <w:tabs>
          <w:tab w:val="clear" w:pos="360"/>
          <w:tab w:val="clear" w:pos="567"/>
        </w:tabs>
        <w:spacing w:line="240" w:lineRule="auto"/>
        <w:ind w:left="567" w:hanging="567"/>
        <w:rPr>
          <w:szCs w:val="22"/>
          <w:lang w:val="sv-SE"/>
        </w:rPr>
      </w:pPr>
      <w:r w:rsidRPr="00EF2BEF">
        <w:rPr>
          <w:szCs w:val="22"/>
          <w:lang w:val="sv-SE"/>
        </w:rPr>
        <w:t>yrsel</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ökad mängd protein i urinen (proteinuri)</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 xml:space="preserve">förhöjt serumkreatinin (en substans i blodet som används för att mäta hur pass bra dina </w:t>
      </w:r>
      <w:r w:rsidR="00341F0D" w:rsidRPr="00EF2BEF">
        <w:rPr>
          <w:szCs w:val="22"/>
          <w:lang w:val="sv-SE"/>
        </w:rPr>
        <w:t>njurar</w:t>
      </w:r>
      <w:r w:rsidRPr="00EF2BEF">
        <w:rPr>
          <w:szCs w:val="22"/>
          <w:lang w:val="sv-SE"/>
        </w:rPr>
        <w:t xml:space="preserve"> fungerar</w:t>
      </w:r>
      <w:r w:rsidR="00AA69C7" w:rsidRPr="00EF2BEF">
        <w:rPr>
          <w:szCs w:val="22"/>
          <w:lang w:val="sv-SE"/>
        </w:rPr>
        <w:t>)</w:t>
      </w:r>
    </w:p>
    <w:p w:rsidR="00E04A4D" w:rsidRPr="00EF2BEF" w:rsidRDefault="00E04A4D" w:rsidP="00CD1C23">
      <w:pPr>
        <w:widowControl w:val="0"/>
        <w:tabs>
          <w:tab w:val="clear" w:pos="567"/>
        </w:tabs>
        <w:spacing w:line="240" w:lineRule="auto"/>
        <w:rPr>
          <w:szCs w:val="22"/>
          <w:lang w:val="sv-SE"/>
        </w:rPr>
      </w:pPr>
    </w:p>
    <w:p w:rsidR="009774C9" w:rsidRPr="00EF2BEF" w:rsidRDefault="00E04A4D" w:rsidP="00CD1C23">
      <w:pPr>
        <w:keepNext/>
        <w:keepLines/>
        <w:tabs>
          <w:tab w:val="clear" w:pos="567"/>
        </w:tabs>
        <w:spacing w:line="240" w:lineRule="auto"/>
        <w:rPr>
          <w:szCs w:val="22"/>
          <w:lang w:val="sv-SE"/>
        </w:rPr>
      </w:pPr>
      <w:r w:rsidRPr="00EF2BEF">
        <w:rPr>
          <w:szCs w:val="22"/>
          <w:lang w:val="sv-SE"/>
        </w:rPr>
        <w:t>Sällsynta</w:t>
      </w:r>
      <w:r w:rsidR="00035168" w:rsidRPr="00EF2BEF">
        <w:rPr>
          <w:szCs w:val="22"/>
          <w:lang w:val="sv-SE"/>
        </w:rPr>
        <w:t xml:space="preserve"> biverkningar </w:t>
      </w:r>
      <w:r w:rsidRPr="00EF2BEF">
        <w:rPr>
          <w:szCs w:val="22"/>
          <w:lang w:val="sv-SE"/>
        </w:rPr>
        <w:t>(kan förekomma</w:t>
      </w:r>
      <w:r w:rsidR="00035168" w:rsidRPr="00EF2BEF">
        <w:rPr>
          <w:szCs w:val="22"/>
          <w:lang w:val="sv-SE"/>
        </w:rPr>
        <w:t xml:space="preserve"> hos </w:t>
      </w:r>
      <w:r w:rsidRPr="00EF2BEF">
        <w:rPr>
          <w:szCs w:val="22"/>
          <w:lang w:val="sv-SE"/>
        </w:rPr>
        <w:t>upp till 1 av 1000 personer):</w:t>
      </w:r>
    </w:p>
    <w:p w:rsidR="00E04A4D" w:rsidRPr="00EF2BEF" w:rsidRDefault="00E04A4D" w:rsidP="00CD1C23">
      <w:pPr>
        <w:keepLines/>
        <w:tabs>
          <w:tab w:val="clear" w:pos="567"/>
        </w:tabs>
        <w:spacing w:line="240" w:lineRule="auto"/>
        <w:rPr>
          <w:szCs w:val="22"/>
          <w:lang w:val="sv-SE"/>
        </w:rPr>
      </w:pPr>
      <w:r w:rsidRPr="00EF2BEF">
        <w:rPr>
          <w:szCs w:val="22"/>
          <w:lang w:val="sv-SE"/>
        </w:rPr>
        <w:t>-</w:t>
      </w:r>
      <w:r w:rsidRPr="00EF2BEF">
        <w:rPr>
          <w:szCs w:val="22"/>
          <w:lang w:val="sv-SE"/>
        </w:rPr>
        <w:tab/>
        <w:t>allergiska hudreaktioner</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keepNext/>
        <w:keepLines/>
        <w:tabs>
          <w:tab w:val="clear" w:pos="567"/>
        </w:tabs>
        <w:spacing w:line="240" w:lineRule="auto"/>
        <w:rPr>
          <w:szCs w:val="22"/>
          <w:lang w:val="sv-SE"/>
        </w:rPr>
      </w:pPr>
      <w:r w:rsidRPr="00EF2BEF">
        <w:rPr>
          <w:szCs w:val="22"/>
          <w:lang w:val="sv-SE"/>
        </w:rPr>
        <w:t>Mycket sällsynta biverkningar (kan förekomma hos upp till 1 av 10 000 personer):</w:t>
      </w:r>
    </w:p>
    <w:p w:rsidR="00E04A4D" w:rsidRPr="00EF2BEF" w:rsidRDefault="00E04A4D" w:rsidP="00CD1C23">
      <w:pPr>
        <w:keepNext/>
        <w:keepLines/>
        <w:tabs>
          <w:tab w:val="clear" w:pos="567"/>
        </w:tabs>
        <w:spacing w:line="240" w:lineRule="auto"/>
        <w:rPr>
          <w:szCs w:val="22"/>
          <w:lang w:val="sv-SE"/>
        </w:rPr>
      </w:pPr>
      <w:r w:rsidRPr="00EF2BEF">
        <w:rPr>
          <w:szCs w:val="22"/>
          <w:lang w:val="sv-SE"/>
        </w:rPr>
        <w:t>-</w:t>
      </w:r>
      <w:r w:rsidRPr="00EF2BEF">
        <w:rPr>
          <w:szCs w:val="22"/>
          <w:lang w:val="sv-SE"/>
        </w:rPr>
        <w:tab/>
        <w:t>akut lymfatisk leukemi (en typ av blodcancer)</w:t>
      </w:r>
    </w:p>
    <w:p w:rsidR="00E04A4D" w:rsidRPr="00EF2BEF" w:rsidRDefault="00E04A4D" w:rsidP="00CD1C23">
      <w:pPr>
        <w:widowControl w:val="0"/>
        <w:tabs>
          <w:tab w:val="clear" w:pos="567"/>
        </w:tabs>
        <w:spacing w:line="240" w:lineRule="auto"/>
        <w:rPr>
          <w:szCs w:val="22"/>
          <w:lang w:val="sv-SE"/>
        </w:rPr>
      </w:pPr>
      <w:r w:rsidRPr="00EF2BEF">
        <w:rPr>
          <w:szCs w:val="22"/>
          <w:lang w:val="sv-SE"/>
        </w:rPr>
        <w:t>-</w:t>
      </w:r>
      <w:r w:rsidRPr="00EF2BEF">
        <w:rPr>
          <w:szCs w:val="22"/>
          <w:lang w:val="sv-SE"/>
        </w:rPr>
        <w:tab/>
      </w:r>
      <w:r w:rsidR="00035168" w:rsidRPr="00EF2BEF">
        <w:rPr>
          <w:szCs w:val="22"/>
          <w:lang w:val="sv-SE"/>
        </w:rPr>
        <w:t xml:space="preserve">brist på alla </w:t>
      </w:r>
      <w:r w:rsidR="006043A6" w:rsidRPr="00EF2BEF">
        <w:rPr>
          <w:szCs w:val="22"/>
          <w:lang w:val="sv-SE"/>
        </w:rPr>
        <w:t>typer av</w:t>
      </w:r>
      <w:r w:rsidR="00035168" w:rsidRPr="00EF2BEF">
        <w:rPr>
          <w:szCs w:val="22"/>
          <w:lang w:val="sv-SE"/>
        </w:rPr>
        <w:t xml:space="preserve"> blodkroppar </w:t>
      </w:r>
      <w:r w:rsidRPr="00EF2BEF">
        <w:rPr>
          <w:szCs w:val="22"/>
          <w:lang w:val="sv-SE"/>
        </w:rPr>
        <w:t>(pancytopeni).</w:t>
      </w:r>
    </w:p>
    <w:p w:rsidR="00E04A4D" w:rsidRPr="00EF2BEF" w:rsidRDefault="00E04A4D" w:rsidP="00CD1C23">
      <w:pPr>
        <w:widowControl w:val="0"/>
        <w:tabs>
          <w:tab w:val="clear" w:pos="567"/>
        </w:tabs>
        <w:spacing w:line="240" w:lineRule="auto"/>
        <w:rPr>
          <w:szCs w:val="22"/>
          <w:lang w:val="sv-SE"/>
        </w:rPr>
      </w:pPr>
    </w:p>
    <w:p w:rsidR="00EF2BEF" w:rsidRPr="00EF2BEF" w:rsidRDefault="00EF2BEF" w:rsidP="007C38A2">
      <w:pPr>
        <w:keepNext/>
        <w:widowControl w:val="0"/>
        <w:tabs>
          <w:tab w:val="clear" w:pos="567"/>
        </w:tabs>
        <w:spacing w:line="240" w:lineRule="auto"/>
        <w:rPr>
          <w:szCs w:val="22"/>
          <w:lang w:val="sv-SE"/>
        </w:rPr>
      </w:pPr>
      <w:r w:rsidRPr="00EF2BEF">
        <w:rPr>
          <w:szCs w:val="22"/>
          <w:lang w:val="sv-SE"/>
        </w:rPr>
        <w:t>Ing</w:t>
      </w:r>
      <w:r w:rsidR="00080B0C">
        <w:rPr>
          <w:szCs w:val="22"/>
          <w:lang w:val="sv-SE"/>
        </w:rPr>
        <w:t>en</w:t>
      </w:r>
      <w:r w:rsidRPr="00EF2BEF">
        <w:rPr>
          <w:szCs w:val="22"/>
          <w:lang w:val="sv-SE"/>
        </w:rPr>
        <w:t xml:space="preserve"> känd </w:t>
      </w:r>
      <w:r w:rsidR="00080B0C">
        <w:rPr>
          <w:szCs w:val="22"/>
          <w:lang w:val="sv-SE"/>
        </w:rPr>
        <w:t>frekvens</w:t>
      </w:r>
      <w:r w:rsidRPr="00EF2BEF">
        <w:rPr>
          <w:szCs w:val="22"/>
          <w:lang w:val="sv-SE"/>
        </w:rPr>
        <w:t xml:space="preserve"> (kan inte </w:t>
      </w:r>
      <w:r w:rsidR="00080B0C">
        <w:rPr>
          <w:szCs w:val="22"/>
          <w:lang w:val="sv-SE"/>
        </w:rPr>
        <w:t>beräknas</w:t>
      </w:r>
      <w:r w:rsidRPr="00EF2BEF">
        <w:rPr>
          <w:szCs w:val="22"/>
          <w:lang w:val="sv-SE"/>
        </w:rPr>
        <w:t xml:space="preserve"> från tillgängliga data):</w:t>
      </w:r>
    </w:p>
    <w:p w:rsidR="00EF2BEF" w:rsidRPr="00EF2BEF" w:rsidRDefault="00EF2BEF" w:rsidP="00EF2BEF">
      <w:pPr>
        <w:widowControl w:val="0"/>
        <w:spacing w:line="240" w:lineRule="auto"/>
        <w:rPr>
          <w:szCs w:val="22"/>
          <w:lang w:val="sv-SE"/>
        </w:rPr>
      </w:pPr>
      <w:r w:rsidRPr="00EF2BEF">
        <w:rPr>
          <w:szCs w:val="22"/>
          <w:lang w:val="sv-SE"/>
        </w:rPr>
        <w:t>-</w:t>
      </w:r>
      <w:r w:rsidRPr="00EF2BEF">
        <w:rPr>
          <w:szCs w:val="22"/>
          <w:lang w:val="sv-SE"/>
        </w:rPr>
        <w:tab/>
      </w:r>
      <w:r w:rsidR="00080B0C">
        <w:rPr>
          <w:szCs w:val="22"/>
          <w:lang w:val="sv-SE"/>
        </w:rPr>
        <w:t>herpes zoster (</w:t>
      </w:r>
      <w:r w:rsidRPr="00EF2BEF">
        <w:rPr>
          <w:szCs w:val="22"/>
          <w:lang w:val="sv-SE"/>
        </w:rPr>
        <w:t>bältros</w:t>
      </w:r>
      <w:r w:rsidR="00080B0C">
        <w:rPr>
          <w:szCs w:val="22"/>
          <w:lang w:val="sv-SE"/>
        </w:rPr>
        <w:t>)</w:t>
      </w:r>
    </w:p>
    <w:p w:rsidR="00EF2BEF" w:rsidRPr="00EF2BEF" w:rsidRDefault="00EF2BEF"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Rapportering av biverkningar</w:t>
      </w:r>
    </w:p>
    <w:p w:rsidR="00E04A4D" w:rsidRPr="00EF2BEF" w:rsidRDefault="00035168" w:rsidP="00CD1C23">
      <w:pPr>
        <w:pStyle w:val="BodytextAgency"/>
        <w:keepNext/>
        <w:widowControl w:val="0"/>
        <w:spacing w:after="0" w:line="240" w:lineRule="auto"/>
        <w:rPr>
          <w:rFonts w:ascii="Times New Roman" w:hAnsi="Times New Roman"/>
          <w:noProof w:val="0"/>
          <w:sz w:val="22"/>
          <w:szCs w:val="22"/>
          <w:lang w:val="sv-SE"/>
        </w:rPr>
      </w:pPr>
      <w:r w:rsidRPr="00EF2BEF">
        <w:rPr>
          <w:rFonts w:ascii="Times New Roman" w:hAnsi="Times New Roman"/>
          <w:noProof w:val="0"/>
          <w:sz w:val="22"/>
          <w:szCs w:val="22"/>
          <w:lang w:val="sv-SE"/>
        </w:rPr>
        <w:t>Om du får biverkningar, tala med läkare eller apotekspersonal.</w:t>
      </w:r>
      <w:r w:rsidRPr="00EF2BEF">
        <w:rPr>
          <w:rFonts w:ascii="Times New Roman" w:hAnsi="Times New Roman"/>
          <w:noProof w:val="0"/>
          <w:color w:val="FF0000"/>
          <w:sz w:val="22"/>
          <w:szCs w:val="22"/>
          <w:lang w:val="sv-SE"/>
        </w:rPr>
        <w:t xml:space="preserve"> </w:t>
      </w:r>
      <w:r w:rsidRPr="00EF2BEF">
        <w:rPr>
          <w:rFonts w:ascii="Times New Roman" w:hAnsi="Times New Roman"/>
          <w:noProof w:val="0"/>
          <w:sz w:val="22"/>
          <w:szCs w:val="22"/>
          <w:lang w:val="sv-SE"/>
        </w:rPr>
        <w:t xml:space="preserve">Detta gäller även eventuella biverkningar som inte nämns i denna information. Du kan också rapportera biverkningar direkt </w:t>
      </w:r>
      <w:r w:rsidRPr="00CF543D">
        <w:rPr>
          <w:rFonts w:ascii="Times New Roman" w:hAnsi="Times New Roman"/>
          <w:noProof w:val="0"/>
          <w:sz w:val="22"/>
          <w:szCs w:val="22"/>
          <w:lang w:val="sv-SE"/>
        </w:rPr>
        <w:t xml:space="preserve">via </w:t>
      </w:r>
      <w:r w:rsidRPr="00EF2BEF">
        <w:rPr>
          <w:rFonts w:ascii="Times New Roman" w:hAnsi="Times New Roman"/>
          <w:noProof w:val="0"/>
          <w:sz w:val="22"/>
          <w:szCs w:val="22"/>
          <w:highlight w:val="lightGray"/>
          <w:lang w:val="sv-SE"/>
        </w:rPr>
        <w:t xml:space="preserve">det nationella rapporteringssystemet listat i </w:t>
      </w:r>
      <w:hyperlink r:id="rId13" w:history="1">
        <w:r w:rsidRPr="00EF2BEF">
          <w:rPr>
            <w:rStyle w:val="Hyperlink"/>
            <w:rFonts w:ascii="Times New Roman" w:hAnsi="Times New Roman"/>
            <w:noProof w:val="0"/>
            <w:sz w:val="22"/>
            <w:szCs w:val="22"/>
            <w:highlight w:val="lightGray"/>
            <w:lang w:val="sv-SE"/>
          </w:rPr>
          <w:t>bilag</w:t>
        </w:r>
        <w:bookmarkStart w:id="5" w:name="_Hlt439772739"/>
        <w:bookmarkStart w:id="6" w:name="_Hlt439772740"/>
        <w:r w:rsidRPr="00EF2BEF">
          <w:rPr>
            <w:rStyle w:val="Hyperlink"/>
            <w:rFonts w:ascii="Times New Roman" w:hAnsi="Times New Roman"/>
            <w:noProof w:val="0"/>
            <w:sz w:val="22"/>
            <w:szCs w:val="22"/>
            <w:highlight w:val="lightGray"/>
            <w:lang w:val="sv-SE"/>
          </w:rPr>
          <w:t>a</w:t>
        </w:r>
        <w:bookmarkEnd w:id="5"/>
        <w:bookmarkEnd w:id="6"/>
        <w:r w:rsidRPr="00EF2BEF">
          <w:rPr>
            <w:rStyle w:val="Hyperlink"/>
            <w:rFonts w:ascii="Times New Roman" w:hAnsi="Times New Roman"/>
            <w:noProof w:val="0"/>
            <w:sz w:val="22"/>
            <w:szCs w:val="22"/>
            <w:highlight w:val="lightGray"/>
            <w:lang w:val="sv-SE"/>
          </w:rPr>
          <w:t> V</w:t>
        </w:r>
      </w:hyperlink>
      <w:r w:rsidRPr="00EF2BEF">
        <w:rPr>
          <w:rFonts w:ascii="Times New Roman" w:hAnsi="Times New Roman"/>
          <w:noProof w:val="0"/>
          <w:sz w:val="22"/>
          <w:szCs w:val="22"/>
          <w:lang w:val="sv-SE"/>
        </w:rPr>
        <w:t>. Genom att rapportera biverkningar kan du bidra till att öka informationen om läkemedels säkerhet.</w:t>
      </w:r>
    </w:p>
    <w:p w:rsidR="00E04A4D" w:rsidRPr="00EF2BEF" w:rsidRDefault="00E04A4D" w:rsidP="00CD1C23">
      <w:pPr>
        <w:widowControl w:val="0"/>
        <w:numPr>
          <w:ilvl w:val="12"/>
          <w:numId w:val="0"/>
        </w:numPr>
        <w:tabs>
          <w:tab w:val="clear" w:pos="567"/>
        </w:tabs>
        <w:spacing w:line="240" w:lineRule="auto"/>
        <w:ind w:left="567" w:right="-2" w:hanging="567"/>
        <w:rPr>
          <w:b/>
          <w:szCs w:val="22"/>
          <w:lang w:val="sv-SE"/>
        </w:rPr>
      </w:pPr>
    </w:p>
    <w:p w:rsidR="00E04A4D" w:rsidRPr="00EF2BEF" w:rsidRDefault="00E04A4D" w:rsidP="00CD1C23">
      <w:pPr>
        <w:widowControl w:val="0"/>
        <w:numPr>
          <w:ilvl w:val="12"/>
          <w:numId w:val="0"/>
        </w:numPr>
        <w:tabs>
          <w:tab w:val="clear" w:pos="567"/>
        </w:tabs>
        <w:spacing w:line="240" w:lineRule="auto"/>
        <w:ind w:left="567" w:right="-2" w:hanging="567"/>
        <w:rPr>
          <w:b/>
          <w:szCs w:val="22"/>
          <w:lang w:val="sv-SE"/>
        </w:rPr>
      </w:pPr>
    </w:p>
    <w:p w:rsidR="00E04A4D" w:rsidRPr="00EF2BEF" w:rsidRDefault="00035168" w:rsidP="00CD1C23">
      <w:pPr>
        <w:keepNext/>
        <w:widowControl w:val="0"/>
        <w:numPr>
          <w:ilvl w:val="12"/>
          <w:numId w:val="0"/>
        </w:numPr>
        <w:tabs>
          <w:tab w:val="clear" w:pos="567"/>
        </w:tabs>
        <w:spacing w:line="240" w:lineRule="auto"/>
        <w:ind w:left="567" w:hanging="567"/>
        <w:rPr>
          <w:b/>
          <w:szCs w:val="22"/>
          <w:lang w:val="sv-SE"/>
        </w:rPr>
      </w:pPr>
      <w:r w:rsidRPr="00EF2BEF">
        <w:rPr>
          <w:b/>
          <w:szCs w:val="22"/>
          <w:lang w:val="sv-SE"/>
        </w:rPr>
        <w:t>5.</w:t>
      </w:r>
      <w:r w:rsidRPr="00EF2BEF">
        <w:rPr>
          <w:b/>
          <w:szCs w:val="22"/>
          <w:lang w:val="sv-SE"/>
        </w:rPr>
        <w:tab/>
        <w:t>Hur Skilarence ska förvaras</w:t>
      </w:r>
    </w:p>
    <w:p w:rsidR="00E04A4D" w:rsidRPr="00EF2BEF" w:rsidRDefault="00E04A4D" w:rsidP="00CD1C23">
      <w:pPr>
        <w:keepNext/>
        <w:widowControl w:val="0"/>
        <w:tabs>
          <w:tab w:val="clear" w:pos="567"/>
        </w:tabs>
        <w:spacing w:line="240" w:lineRule="auto"/>
        <w:rPr>
          <w:rFonts w:eastAsia="SimSun"/>
          <w:b/>
          <w:szCs w:val="22"/>
          <w:lang w:val="sv-SE"/>
        </w:rPr>
      </w:pPr>
    </w:p>
    <w:p w:rsidR="00E04A4D" w:rsidRPr="00EF2BEF" w:rsidRDefault="00035168" w:rsidP="00CD1C23">
      <w:pPr>
        <w:keepNext/>
        <w:widowControl w:val="0"/>
        <w:tabs>
          <w:tab w:val="clear" w:pos="567"/>
        </w:tabs>
        <w:spacing w:line="240" w:lineRule="auto"/>
        <w:rPr>
          <w:rFonts w:eastAsia="SimSun"/>
          <w:szCs w:val="22"/>
          <w:lang w:val="sv-SE"/>
        </w:rPr>
      </w:pPr>
      <w:r w:rsidRPr="00EF2BEF">
        <w:rPr>
          <w:szCs w:val="22"/>
          <w:lang w:val="sv-SE"/>
        </w:rPr>
        <w:t>Förvara detta läkemedel utom syn- och räckhåll för barn.</w:t>
      </w:r>
    </w:p>
    <w:p w:rsidR="00E04A4D" w:rsidRPr="00EF2BEF" w:rsidRDefault="00E04A4D" w:rsidP="00CD1C23">
      <w:pPr>
        <w:widowControl w:val="0"/>
        <w:tabs>
          <w:tab w:val="clear" w:pos="567"/>
        </w:tabs>
        <w:spacing w:line="240" w:lineRule="auto"/>
        <w:ind w:right="-2"/>
        <w:rPr>
          <w:rFonts w:eastAsia="SimSun"/>
          <w:szCs w:val="22"/>
          <w:lang w:val="sv-SE"/>
        </w:rPr>
      </w:pPr>
    </w:p>
    <w:p w:rsidR="00E04A4D" w:rsidRPr="00EF2BEF" w:rsidRDefault="00035168" w:rsidP="00CD1C23">
      <w:pPr>
        <w:widowControl w:val="0"/>
        <w:tabs>
          <w:tab w:val="clear" w:pos="567"/>
        </w:tabs>
        <w:spacing w:line="240" w:lineRule="auto"/>
        <w:ind w:right="-2"/>
        <w:rPr>
          <w:szCs w:val="22"/>
          <w:lang w:val="sv-SE"/>
        </w:rPr>
      </w:pPr>
      <w:r w:rsidRPr="00EF2BEF">
        <w:rPr>
          <w:szCs w:val="22"/>
          <w:lang w:val="sv-SE"/>
        </w:rPr>
        <w:t xml:space="preserve">Används före utgångsdatum som anges på kartongen och på blistret efter </w:t>
      </w:r>
      <w:r w:rsidR="00A3198D" w:rsidRPr="00EF2BEF">
        <w:rPr>
          <w:szCs w:val="22"/>
          <w:lang w:val="sv-SE"/>
        </w:rPr>
        <w:t>EXP.</w:t>
      </w:r>
      <w:r w:rsidRPr="00EF2BEF">
        <w:rPr>
          <w:szCs w:val="22"/>
          <w:lang w:val="sv-SE"/>
        </w:rPr>
        <w:t xml:space="preserve"> </w:t>
      </w:r>
      <w:r w:rsidR="00E04A4D" w:rsidRPr="00EF2BEF">
        <w:rPr>
          <w:szCs w:val="22"/>
          <w:lang w:val="sv-SE"/>
        </w:rPr>
        <w:t>Utgångsdatumet är den sista dagen i angiven månad.</w:t>
      </w:r>
    </w:p>
    <w:p w:rsidR="00E04A4D" w:rsidRPr="00EF2BEF" w:rsidRDefault="00E04A4D" w:rsidP="00CD1C23">
      <w:pPr>
        <w:widowControl w:val="0"/>
        <w:tabs>
          <w:tab w:val="clear" w:pos="567"/>
        </w:tabs>
        <w:spacing w:line="240" w:lineRule="auto"/>
        <w:ind w:right="-2"/>
        <w:rPr>
          <w:rFonts w:eastAsia="SimSun"/>
          <w:szCs w:val="22"/>
          <w:lang w:val="sv-SE"/>
        </w:rPr>
      </w:pPr>
    </w:p>
    <w:p w:rsidR="00E04A4D" w:rsidRPr="00EF2BEF" w:rsidRDefault="00035168" w:rsidP="00CD1C23">
      <w:pPr>
        <w:widowControl w:val="0"/>
        <w:tabs>
          <w:tab w:val="clear" w:pos="567"/>
        </w:tabs>
        <w:spacing w:line="240" w:lineRule="auto"/>
        <w:ind w:left="567" w:hanging="567"/>
        <w:rPr>
          <w:rFonts w:eastAsia="SimSun"/>
          <w:szCs w:val="22"/>
          <w:lang w:val="sv-SE"/>
        </w:rPr>
      </w:pPr>
      <w:r w:rsidRPr="00EF2BEF">
        <w:rPr>
          <w:szCs w:val="22"/>
          <w:lang w:val="sv-SE"/>
        </w:rPr>
        <w:t>Inga särskilda förvaringsanvisningar.</w:t>
      </w:r>
    </w:p>
    <w:p w:rsidR="00E04A4D" w:rsidRPr="00EF2BEF" w:rsidRDefault="00E04A4D" w:rsidP="00CD1C23">
      <w:pPr>
        <w:widowControl w:val="0"/>
        <w:tabs>
          <w:tab w:val="clear" w:pos="567"/>
        </w:tabs>
        <w:spacing w:line="240" w:lineRule="auto"/>
        <w:ind w:left="567" w:hanging="567"/>
        <w:rPr>
          <w:rFonts w:eastAsia="SimSun"/>
          <w:szCs w:val="22"/>
          <w:lang w:val="sv-SE"/>
        </w:rPr>
      </w:pPr>
    </w:p>
    <w:p w:rsidR="00E04A4D" w:rsidRPr="00EF2BEF" w:rsidRDefault="00035168" w:rsidP="00CD1C23">
      <w:pPr>
        <w:widowControl w:val="0"/>
        <w:tabs>
          <w:tab w:val="clear" w:pos="567"/>
        </w:tabs>
        <w:spacing w:line="240" w:lineRule="auto"/>
        <w:ind w:right="-2"/>
        <w:rPr>
          <w:rFonts w:eastAsia="SimSun"/>
          <w:szCs w:val="22"/>
          <w:lang w:val="sv-SE"/>
        </w:rPr>
      </w:pPr>
      <w:r w:rsidRPr="00EF2BEF">
        <w:rPr>
          <w:szCs w:val="22"/>
          <w:lang w:val="sv-SE"/>
        </w:rPr>
        <w:t>Läkemedel ska inte kastas i avloppet eller bland hushållsavfall. Fråga apotekspersonalen hur man kastar läkemedel som inte längre används. Dessa åtgärder är till för att skydda miljön.</w:t>
      </w:r>
    </w:p>
    <w:p w:rsidR="00E04A4D" w:rsidRPr="00EF2BEF" w:rsidRDefault="00E04A4D" w:rsidP="00CD1C23">
      <w:pPr>
        <w:widowControl w:val="0"/>
        <w:numPr>
          <w:ilvl w:val="12"/>
          <w:numId w:val="0"/>
        </w:numPr>
        <w:tabs>
          <w:tab w:val="clear" w:pos="567"/>
        </w:tabs>
        <w:spacing w:line="240" w:lineRule="auto"/>
        <w:ind w:right="-2"/>
        <w:rPr>
          <w:b/>
          <w:szCs w:val="22"/>
          <w:lang w:val="sv-SE"/>
        </w:rPr>
      </w:pPr>
    </w:p>
    <w:p w:rsidR="00E04A4D" w:rsidRPr="00EF2BEF" w:rsidRDefault="00E04A4D" w:rsidP="00CD1C23">
      <w:pPr>
        <w:widowControl w:val="0"/>
        <w:numPr>
          <w:ilvl w:val="12"/>
          <w:numId w:val="0"/>
        </w:numPr>
        <w:tabs>
          <w:tab w:val="clear" w:pos="567"/>
        </w:tabs>
        <w:spacing w:line="240" w:lineRule="auto"/>
        <w:ind w:right="-2"/>
        <w:rPr>
          <w:b/>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6.</w:t>
      </w:r>
      <w:r w:rsidRPr="00EF2BEF">
        <w:rPr>
          <w:b/>
          <w:szCs w:val="22"/>
          <w:lang w:val="sv-SE"/>
        </w:rPr>
        <w:tab/>
        <w:t>Förpackningens innehåll och övriga upplysningar</w:t>
      </w:r>
    </w:p>
    <w:p w:rsidR="00E04A4D" w:rsidRPr="00EF2BEF" w:rsidRDefault="00E04A4D" w:rsidP="00CD1C23">
      <w:pPr>
        <w:keepNext/>
        <w:widowControl w:val="0"/>
        <w:numPr>
          <w:ilvl w:val="12"/>
          <w:numId w:val="0"/>
        </w:numPr>
        <w:tabs>
          <w:tab w:val="clear" w:pos="567"/>
        </w:tabs>
        <w:spacing w:line="240" w:lineRule="auto"/>
        <w:rPr>
          <w:b/>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Innehållsdeklaration</w:t>
      </w:r>
    </w:p>
    <w:p w:rsidR="00E04A4D" w:rsidRPr="00EF2BEF" w:rsidRDefault="00035168" w:rsidP="00CD1C23">
      <w:pPr>
        <w:keepNext/>
        <w:widowControl w:val="0"/>
        <w:numPr>
          <w:ilvl w:val="0"/>
          <w:numId w:val="1"/>
        </w:numPr>
        <w:tabs>
          <w:tab w:val="clear" w:pos="360"/>
          <w:tab w:val="clear" w:pos="567"/>
        </w:tabs>
        <w:spacing w:line="240" w:lineRule="auto"/>
        <w:ind w:left="567" w:hanging="567"/>
        <w:rPr>
          <w:szCs w:val="22"/>
          <w:lang w:val="sv-SE"/>
        </w:rPr>
      </w:pPr>
      <w:r w:rsidRPr="00EF2BEF">
        <w:rPr>
          <w:szCs w:val="22"/>
          <w:lang w:val="sv-SE"/>
        </w:rPr>
        <w:t>Den aktiva substansen är dimetylfumarat. En tablett innehåller 30 mg dimetylfumarat.</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Övriga innehållsämnen är: laktosmonohydrat, mikrokristallin cellulosa, kroskarmellosnatrium, kolloidal vattenfri kiseldioxid, magnesiumstearat, metakrylsyra-etylakrylatsampolymer (1:1), talk, trietylcitrat, titandioxid (E171) och simetikon.</w:t>
      </w:r>
    </w:p>
    <w:p w:rsidR="00E04A4D" w:rsidRPr="00EF2BEF" w:rsidRDefault="00E04A4D" w:rsidP="00CD1C23">
      <w:pPr>
        <w:widowControl w:val="0"/>
        <w:numPr>
          <w:ilvl w:val="12"/>
          <w:numId w:val="0"/>
        </w:numPr>
        <w:tabs>
          <w:tab w:val="clear" w:pos="567"/>
        </w:tabs>
        <w:spacing w:line="240" w:lineRule="auto"/>
        <w:ind w:right="-2"/>
        <w:rPr>
          <w:b/>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Läkemedlets utseende och förpackningsstorlekar</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Skilarence 30 mg är en vit, rund tablett med en diameter på cirka 6,8 mm</w:t>
      </w:r>
      <w:r w:rsidR="00F666CD" w:rsidRPr="00EF2BEF">
        <w:rPr>
          <w:szCs w:val="22"/>
          <w:lang w:val="sv-SE"/>
        </w:rPr>
        <w:t>.</w:t>
      </w:r>
    </w:p>
    <w:p w:rsidR="00E04A4D" w:rsidRPr="00EF2BEF" w:rsidRDefault="00035168" w:rsidP="00CD1C23">
      <w:pPr>
        <w:widowControl w:val="0"/>
        <w:numPr>
          <w:ilvl w:val="12"/>
          <w:numId w:val="0"/>
        </w:numPr>
        <w:tabs>
          <w:tab w:val="clear" w:pos="567"/>
        </w:tabs>
        <w:spacing w:line="240" w:lineRule="auto"/>
        <w:ind w:right="-2"/>
        <w:rPr>
          <w:szCs w:val="22"/>
          <w:lang w:val="sv-SE"/>
        </w:rPr>
      </w:pPr>
      <w:r w:rsidRPr="00EF2BEF">
        <w:rPr>
          <w:szCs w:val="22"/>
          <w:lang w:val="sv-SE"/>
        </w:rPr>
        <w:t>Skilarence 30 mg finns i förpackningar med 42</w:t>
      </w:r>
      <w:r w:rsidR="00B556ED" w:rsidRPr="00EF2BEF">
        <w:rPr>
          <w:szCs w:val="22"/>
          <w:lang w:val="sv-SE"/>
        </w:rPr>
        <w:t>, 70 eller 210</w:t>
      </w:r>
      <w:r w:rsidRPr="00EF2BEF">
        <w:rPr>
          <w:szCs w:val="22"/>
          <w:lang w:val="sv-SE"/>
        </w:rPr>
        <w:t xml:space="preserve"> enterotabletter. </w:t>
      </w:r>
      <w:r w:rsidR="00B556ED" w:rsidRPr="00EF2BEF">
        <w:rPr>
          <w:szCs w:val="22"/>
          <w:lang w:val="sv-SE"/>
        </w:rPr>
        <w:t xml:space="preserve">Eventuellt kommer inte alla förpackningsstorlekar att marknadsföras. </w:t>
      </w:r>
      <w:r w:rsidRPr="00EF2BEF">
        <w:rPr>
          <w:szCs w:val="22"/>
          <w:lang w:val="sv-SE"/>
        </w:rPr>
        <w:t>Tabletterna är förpackade i blisterförpackningar av PVC/PVCD-aluminium</w:t>
      </w:r>
      <w:r w:rsidR="007C5D64" w:rsidRPr="00EF2BEF">
        <w:rPr>
          <w:szCs w:val="22"/>
          <w:lang w:val="sv-SE"/>
        </w:rPr>
        <w:t>.</w:t>
      </w:r>
    </w:p>
    <w:p w:rsidR="00E04A4D" w:rsidRPr="00EF2BEF" w:rsidRDefault="00E04A4D" w:rsidP="00CD1C23">
      <w:pPr>
        <w:widowControl w:val="0"/>
        <w:tabs>
          <w:tab w:val="clear" w:pos="567"/>
        </w:tabs>
        <w:spacing w:line="240" w:lineRule="auto"/>
        <w:rPr>
          <w:b/>
          <w:szCs w:val="22"/>
          <w:lang w:val="sv-SE"/>
        </w:rPr>
      </w:pPr>
    </w:p>
    <w:p w:rsidR="00E04A4D" w:rsidRDefault="00035168" w:rsidP="00CD1C23">
      <w:pPr>
        <w:keepNext/>
        <w:widowControl w:val="0"/>
        <w:tabs>
          <w:tab w:val="clear" w:pos="567"/>
        </w:tabs>
        <w:spacing w:line="240" w:lineRule="auto"/>
        <w:rPr>
          <w:b/>
          <w:lang w:val="sv-SE"/>
        </w:rPr>
      </w:pPr>
      <w:r w:rsidRPr="00EF2BEF">
        <w:rPr>
          <w:b/>
          <w:szCs w:val="22"/>
          <w:lang w:val="sv-SE"/>
        </w:rPr>
        <w:t>Innehavare av godkännande för försäljning</w:t>
      </w:r>
      <w:r w:rsidR="00B755B2">
        <w:rPr>
          <w:b/>
          <w:szCs w:val="22"/>
          <w:lang w:val="sv-SE"/>
        </w:rPr>
        <w:t xml:space="preserve"> </w:t>
      </w:r>
      <w:r w:rsidR="00B755B2" w:rsidRPr="00B755B2">
        <w:rPr>
          <w:b/>
          <w:lang w:val="sv-SE"/>
        </w:rPr>
        <w:t>och tillverkare</w:t>
      </w:r>
    </w:p>
    <w:p w:rsidR="00B755B2" w:rsidRDefault="00B755B2" w:rsidP="00CD1C23">
      <w:pPr>
        <w:keepNext/>
        <w:widowControl w:val="0"/>
        <w:tabs>
          <w:tab w:val="clear" w:pos="567"/>
        </w:tabs>
        <w:spacing w:line="240" w:lineRule="auto"/>
        <w:rPr>
          <w:b/>
          <w:lang w:val="sv-SE"/>
        </w:rPr>
      </w:pPr>
    </w:p>
    <w:p w:rsidR="00B755B2" w:rsidRPr="00B755B2" w:rsidRDefault="00B755B2" w:rsidP="00CD1C23">
      <w:pPr>
        <w:keepNext/>
        <w:widowControl w:val="0"/>
        <w:tabs>
          <w:tab w:val="clear" w:pos="567"/>
        </w:tabs>
        <w:spacing w:line="240" w:lineRule="auto"/>
        <w:rPr>
          <w:b/>
          <w:szCs w:val="22"/>
          <w:lang w:val="sv-SE"/>
        </w:rPr>
      </w:pPr>
      <w:r w:rsidRPr="00EF2BEF">
        <w:rPr>
          <w:b/>
          <w:szCs w:val="22"/>
          <w:lang w:val="sv-SE"/>
        </w:rPr>
        <w:t>Innehavare av godkännande för försäljning</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Almirall, S.A.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Ronda General Mitre, 151</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E-08022 Barcelona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Spanien</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Tel. +34 93 291 30 00</w:t>
      </w:r>
    </w:p>
    <w:p w:rsidR="00E04A4D" w:rsidRPr="00EF2BEF" w:rsidRDefault="00E04A4D" w:rsidP="00CD1C23">
      <w:pPr>
        <w:widowControl w:val="0"/>
        <w:numPr>
          <w:ilvl w:val="12"/>
          <w:numId w:val="0"/>
        </w:numPr>
        <w:tabs>
          <w:tab w:val="clear" w:pos="567"/>
        </w:tabs>
        <w:spacing w:line="240" w:lineRule="auto"/>
        <w:ind w:right="-2"/>
        <w:rPr>
          <w:b/>
          <w:szCs w:val="22"/>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b/>
          <w:szCs w:val="22"/>
          <w:lang w:val="sv-SE"/>
        </w:rPr>
        <w:t>Tillverkare</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Industrias Farmacéuticas Almirall, S.A.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Ctr</w:t>
      </w:r>
      <w:r w:rsidR="00B755B2">
        <w:rPr>
          <w:szCs w:val="22"/>
          <w:lang w:val="sv-SE"/>
        </w:rPr>
        <w:t>a</w:t>
      </w:r>
      <w:r w:rsidRPr="00EF2BEF">
        <w:rPr>
          <w:szCs w:val="22"/>
          <w:lang w:val="sv-SE"/>
        </w:rPr>
        <w:t>. Nacional II, Km. 593</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E-08740 Sant Andreu de la Barca, Barcelona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Spanien</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widowControl w:val="0"/>
        <w:numPr>
          <w:ilvl w:val="12"/>
          <w:numId w:val="0"/>
        </w:numPr>
        <w:tabs>
          <w:tab w:val="clear" w:pos="567"/>
          <w:tab w:val="left" w:pos="720"/>
        </w:tabs>
        <w:spacing w:line="240" w:lineRule="auto"/>
        <w:ind w:right="-2"/>
        <w:rPr>
          <w:szCs w:val="22"/>
          <w:lang w:val="sv-SE"/>
        </w:rPr>
      </w:pPr>
      <w:r w:rsidRPr="00EF2BEF">
        <w:rPr>
          <w:szCs w:val="22"/>
          <w:lang w:val="sv-SE"/>
        </w:rPr>
        <w:t>Kontakta ombudet för innehavaren av godkännandet för försäljning om du vill veta mer om detta läkemedel:</w:t>
      </w:r>
    </w:p>
    <w:p w:rsidR="00E04A4D" w:rsidRPr="00EF2BEF" w:rsidRDefault="00E04A4D" w:rsidP="00CD1C23">
      <w:pPr>
        <w:widowControl w:val="0"/>
        <w:numPr>
          <w:ilvl w:val="12"/>
          <w:numId w:val="0"/>
        </w:numPr>
        <w:tabs>
          <w:tab w:val="clear" w:pos="567"/>
          <w:tab w:val="left" w:pos="720"/>
        </w:tabs>
        <w:spacing w:line="240" w:lineRule="auto"/>
        <w:ind w:right="-2"/>
        <w:rPr>
          <w:b/>
          <w:szCs w:val="22"/>
          <w:lang w:val="sv-SE"/>
        </w:rPr>
      </w:pPr>
    </w:p>
    <w:p w:rsidR="00E04A4D" w:rsidRPr="00EF2BEF" w:rsidRDefault="00035168" w:rsidP="00CD1C23">
      <w:pPr>
        <w:keepNext/>
        <w:keepLines/>
        <w:numPr>
          <w:ilvl w:val="12"/>
          <w:numId w:val="0"/>
        </w:numPr>
        <w:tabs>
          <w:tab w:val="clear" w:pos="567"/>
          <w:tab w:val="left" w:pos="720"/>
        </w:tabs>
        <w:spacing w:line="240" w:lineRule="auto"/>
        <w:ind w:right="-2"/>
        <w:rPr>
          <w:b/>
          <w:szCs w:val="22"/>
          <w:lang w:val="sv-SE"/>
        </w:rPr>
      </w:pPr>
      <w:r w:rsidRPr="00EF2BEF">
        <w:rPr>
          <w:b/>
          <w:szCs w:val="22"/>
          <w:lang w:val="sv-SE"/>
        </w:rPr>
        <w:t>België/Belgique/Belgien/ Luxembourg/Luxemburg</w:t>
      </w:r>
    </w:p>
    <w:p w:rsidR="00E04A4D" w:rsidRPr="00EF2BEF" w:rsidRDefault="00035168" w:rsidP="00CD1C23">
      <w:pPr>
        <w:keepLines/>
        <w:numPr>
          <w:ilvl w:val="12"/>
          <w:numId w:val="0"/>
        </w:numPr>
        <w:tabs>
          <w:tab w:val="clear" w:pos="567"/>
          <w:tab w:val="left" w:pos="720"/>
        </w:tabs>
        <w:spacing w:line="240" w:lineRule="auto"/>
        <w:ind w:right="-2"/>
        <w:rPr>
          <w:szCs w:val="22"/>
          <w:lang w:val="sv-SE"/>
        </w:rPr>
      </w:pPr>
      <w:r w:rsidRPr="00EF2BEF">
        <w:rPr>
          <w:szCs w:val="22"/>
          <w:lang w:val="sv-SE"/>
        </w:rPr>
        <w:t xml:space="preserve">Almirall N.V., Tél/Tel: +32 (0)2 </w:t>
      </w:r>
      <w:r w:rsidR="009B259C" w:rsidRPr="00EF2BEF">
        <w:rPr>
          <w:szCs w:val="22"/>
          <w:lang w:val="sv-SE"/>
        </w:rPr>
        <w:t>771 86 37</w:t>
      </w:r>
    </w:p>
    <w:p w:rsidR="00E04A4D" w:rsidRPr="00EF2BEF" w:rsidRDefault="00E04A4D" w:rsidP="00CD1C23">
      <w:pPr>
        <w:keepLines/>
        <w:numPr>
          <w:ilvl w:val="12"/>
          <w:numId w:val="0"/>
        </w:numPr>
        <w:tabs>
          <w:tab w:val="clear" w:pos="567"/>
          <w:tab w:val="left" w:pos="720"/>
        </w:tabs>
        <w:spacing w:line="240" w:lineRule="auto"/>
        <w:ind w:right="-2"/>
        <w:rPr>
          <w:szCs w:val="22"/>
          <w:lang w:val="sv-SE"/>
        </w:rPr>
      </w:pPr>
    </w:p>
    <w:p w:rsidR="00E04A4D" w:rsidRPr="00EF2BEF" w:rsidRDefault="00035168" w:rsidP="00CD1C23">
      <w:pPr>
        <w:keepNext/>
        <w:keepLines/>
        <w:numPr>
          <w:ilvl w:val="12"/>
          <w:numId w:val="0"/>
        </w:numPr>
        <w:tabs>
          <w:tab w:val="clear" w:pos="567"/>
          <w:tab w:val="left" w:pos="720"/>
        </w:tabs>
        <w:spacing w:line="240" w:lineRule="auto"/>
        <w:ind w:right="-2"/>
        <w:rPr>
          <w:b/>
          <w:szCs w:val="22"/>
          <w:lang w:val="sv-SE"/>
        </w:rPr>
      </w:pPr>
      <w:r w:rsidRPr="00EF2BEF">
        <w:rPr>
          <w:b/>
          <w:szCs w:val="22"/>
          <w:lang w:val="sv-SE"/>
        </w:rPr>
        <w:t>България/ Česká republika/ Eesti/ España/ Hrvatska/ Κύπρος/ Latvija/ Lietuva/ Magyarország/ Malta/ România/ Slovenija/ Slovenská republika</w:t>
      </w:r>
    </w:p>
    <w:p w:rsidR="00E04A4D" w:rsidRPr="00EF2BEF" w:rsidRDefault="00035168" w:rsidP="00CD1C23">
      <w:pPr>
        <w:keepNext/>
        <w:keepLines/>
        <w:numPr>
          <w:ilvl w:val="12"/>
          <w:numId w:val="0"/>
        </w:numPr>
        <w:tabs>
          <w:tab w:val="clear" w:pos="567"/>
          <w:tab w:val="left" w:pos="720"/>
        </w:tabs>
        <w:spacing w:line="240" w:lineRule="auto"/>
        <w:ind w:right="-2"/>
        <w:rPr>
          <w:szCs w:val="22"/>
          <w:lang w:val="sv-SE"/>
        </w:rPr>
      </w:pPr>
      <w:r w:rsidRPr="00EF2BEF">
        <w:rPr>
          <w:szCs w:val="22"/>
          <w:lang w:val="sv-SE"/>
        </w:rPr>
        <w:t>Almirall, S.A., Teл./ Tel/ Τηλ: +34 93 291 30 00</w:t>
      </w:r>
    </w:p>
    <w:p w:rsidR="00E04A4D" w:rsidRPr="00EF2BEF" w:rsidRDefault="00035168" w:rsidP="00CD1C23">
      <w:pPr>
        <w:widowControl w:val="0"/>
        <w:numPr>
          <w:ilvl w:val="12"/>
          <w:numId w:val="0"/>
        </w:numPr>
        <w:tabs>
          <w:tab w:val="clear" w:pos="567"/>
          <w:tab w:val="left" w:pos="720"/>
        </w:tabs>
        <w:spacing w:line="240" w:lineRule="auto"/>
        <w:rPr>
          <w:szCs w:val="22"/>
          <w:lang w:val="sv-SE"/>
        </w:rPr>
      </w:pPr>
      <w:r w:rsidRPr="00EF2BEF">
        <w:rPr>
          <w:szCs w:val="22"/>
          <w:lang w:val="sv-SE"/>
        </w:rPr>
        <w:t xml:space="preserve">Tel (Česká republika / Slovenská republika): +420 </w:t>
      </w:r>
      <w:r w:rsidR="003D0B05" w:rsidRPr="00EF2BEF">
        <w:rPr>
          <w:szCs w:val="22"/>
          <w:lang w:val="de-DE"/>
        </w:rPr>
        <w:t>220 990 139</w:t>
      </w:r>
    </w:p>
    <w:p w:rsidR="00E04A4D" w:rsidRPr="00EF2BEF" w:rsidRDefault="00E04A4D" w:rsidP="00CD1C23">
      <w:pPr>
        <w:widowControl w:val="0"/>
        <w:numPr>
          <w:ilvl w:val="12"/>
          <w:numId w:val="0"/>
        </w:numPr>
        <w:tabs>
          <w:tab w:val="clear" w:pos="567"/>
          <w:tab w:val="left" w:pos="720"/>
        </w:tabs>
        <w:spacing w:line="240" w:lineRule="auto"/>
        <w:rPr>
          <w:szCs w:val="22"/>
          <w:lang w:val="sv-SE"/>
        </w:rPr>
      </w:pPr>
    </w:p>
    <w:p w:rsidR="00E04A4D" w:rsidRPr="00EF2BEF" w:rsidRDefault="00E04A4D" w:rsidP="00CD1C23">
      <w:pPr>
        <w:keepNext/>
        <w:keepLines/>
        <w:numPr>
          <w:ilvl w:val="12"/>
          <w:numId w:val="0"/>
        </w:numPr>
        <w:tabs>
          <w:tab w:val="clear" w:pos="567"/>
          <w:tab w:val="left" w:pos="720"/>
        </w:tabs>
        <w:spacing w:line="240" w:lineRule="auto"/>
        <w:ind w:right="-2"/>
        <w:rPr>
          <w:szCs w:val="22"/>
          <w:lang w:val="sv-SE"/>
        </w:rPr>
      </w:pPr>
      <w:r w:rsidRPr="00EF2BEF">
        <w:rPr>
          <w:b/>
          <w:szCs w:val="22"/>
          <w:lang w:val="sv-SE"/>
        </w:rPr>
        <w:t>Danmark/ Norge</w:t>
      </w:r>
      <w:r w:rsidRPr="00EF2BEF">
        <w:rPr>
          <w:szCs w:val="22"/>
          <w:lang w:val="sv-SE"/>
        </w:rPr>
        <w:t xml:space="preserve">/ </w:t>
      </w:r>
      <w:r w:rsidRPr="00EF2BEF">
        <w:rPr>
          <w:b/>
          <w:szCs w:val="22"/>
          <w:lang w:val="sv-SE"/>
        </w:rPr>
        <w:t>Suomi/Finland/ Sverige</w:t>
      </w:r>
    </w:p>
    <w:p w:rsidR="00E04A4D" w:rsidRPr="00EF2BEF" w:rsidRDefault="00E04A4D" w:rsidP="00CD1C23">
      <w:pPr>
        <w:keepLines/>
        <w:numPr>
          <w:ilvl w:val="12"/>
          <w:numId w:val="0"/>
        </w:numPr>
        <w:tabs>
          <w:tab w:val="clear" w:pos="567"/>
          <w:tab w:val="left" w:pos="720"/>
        </w:tabs>
        <w:spacing w:line="240" w:lineRule="auto"/>
        <w:ind w:right="-2"/>
        <w:rPr>
          <w:szCs w:val="22"/>
          <w:lang w:val="sv-SE"/>
        </w:rPr>
      </w:pPr>
      <w:r w:rsidRPr="00EF2BEF">
        <w:rPr>
          <w:szCs w:val="22"/>
          <w:lang w:val="sv-SE"/>
        </w:rPr>
        <w:t xml:space="preserve">Almirall ApS, </w:t>
      </w:r>
      <w:r w:rsidR="00035168" w:rsidRPr="00EF2BEF">
        <w:rPr>
          <w:szCs w:val="22"/>
          <w:lang w:val="sv-SE"/>
        </w:rPr>
        <w:t>Tlf/ Puh/Tel: +45 70 25 75 75</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de-DE"/>
        </w:rPr>
      </w:pPr>
      <w:r w:rsidRPr="00EF2BEF">
        <w:rPr>
          <w:b/>
          <w:szCs w:val="22"/>
          <w:lang w:val="de-DE"/>
        </w:rPr>
        <w:t>Deutschland</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de-DE"/>
        </w:rPr>
      </w:pPr>
      <w:r w:rsidRPr="00EF2BEF">
        <w:rPr>
          <w:szCs w:val="22"/>
          <w:lang w:val="de-DE"/>
        </w:rPr>
        <w:t>Almirall Hermal GmbH, Tel.: +49 (0)40 72704-0</w:t>
      </w:r>
    </w:p>
    <w:p w:rsidR="00A215E3" w:rsidRPr="00EF2BEF" w:rsidRDefault="00A215E3" w:rsidP="00A215E3">
      <w:pPr>
        <w:widowControl w:val="0"/>
        <w:numPr>
          <w:ilvl w:val="12"/>
          <w:numId w:val="0"/>
        </w:numPr>
        <w:tabs>
          <w:tab w:val="clear" w:pos="567"/>
          <w:tab w:val="left" w:pos="720"/>
        </w:tabs>
        <w:spacing w:line="240" w:lineRule="auto"/>
        <w:ind w:right="-2"/>
        <w:rPr>
          <w:b/>
          <w:szCs w:val="22"/>
        </w:rPr>
      </w:pPr>
    </w:p>
    <w:p w:rsidR="00A215E3" w:rsidRPr="00EF2BEF" w:rsidRDefault="00A215E3" w:rsidP="00A215E3">
      <w:pPr>
        <w:widowControl w:val="0"/>
        <w:numPr>
          <w:ilvl w:val="12"/>
          <w:numId w:val="0"/>
        </w:numPr>
        <w:tabs>
          <w:tab w:val="clear" w:pos="567"/>
          <w:tab w:val="left" w:pos="720"/>
        </w:tabs>
        <w:spacing w:line="240" w:lineRule="auto"/>
        <w:ind w:right="-2"/>
        <w:rPr>
          <w:b/>
          <w:szCs w:val="22"/>
          <w:lang w:val="es-ES"/>
        </w:rPr>
      </w:pPr>
      <w:r w:rsidRPr="00EF2BEF">
        <w:rPr>
          <w:b/>
          <w:szCs w:val="22"/>
        </w:rPr>
        <w:t>Ελλάδα</w:t>
      </w:r>
    </w:p>
    <w:p w:rsidR="00A215E3" w:rsidRPr="00EF2BEF" w:rsidRDefault="00A215E3" w:rsidP="00A215E3">
      <w:pPr>
        <w:widowControl w:val="0"/>
        <w:numPr>
          <w:ilvl w:val="12"/>
          <w:numId w:val="0"/>
        </w:numPr>
        <w:tabs>
          <w:tab w:val="clear" w:pos="567"/>
          <w:tab w:val="left" w:pos="720"/>
        </w:tabs>
        <w:spacing w:line="240" w:lineRule="auto"/>
        <w:ind w:right="-2"/>
        <w:rPr>
          <w:szCs w:val="22"/>
          <w:lang w:val="de-DE"/>
        </w:rPr>
      </w:pPr>
      <w:r w:rsidRPr="00EF2BEF">
        <w:rPr>
          <w:szCs w:val="22"/>
          <w:lang w:val="de-DE"/>
        </w:rPr>
        <w:t>Galenica A.E., Tηλ: +30 210 52 81 700</w:t>
      </w:r>
    </w:p>
    <w:p w:rsidR="00E04A4D" w:rsidRPr="00EF2BEF" w:rsidRDefault="00E04A4D" w:rsidP="00CD1C23">
      <w:pPr>
        <w:widowControl w:val="0"/>
        <w:numPr>
          <w:ilvl w:val="12"/>
          <w:numId w:val="0"/>
        </w:numPr>
        <w:tabs>
          <w:tab w:val="clear" w:pos="567"/>
          <w:tab w:val="left" w:pos="720"/>
        </w:tabs>
        <w:spacing w:line="240" w:lineRule="auto"/>
        <w:ind w:right="-2"/>
        <w:rPr>
          <w:szCs w:val="22"/>
          <w:lang w:val="de-DE"/>
        </w:rPr>
      </w:pPr>
    </w:p>
    <w:p w:rsidR="00E04A4D" w:rsidRPr="00EF2BEF" w:rsidRDefault="00035168" w:rsidP="00CD1C23">
      <w:pPr>
        <w:keepNext/>
        <w:widowControl w:val="0"/>
        <w:numPr>
          <w:ilvl w:val="12"/>
          <w:numId w:val="0"/>
        </w:numPr>
        <w:tabs>
          <w:tab w:val="clear" w:pos="567"/>
          <w:tab w:val="left" w:pos="720"/>
        </w:tabs>
        <w:spacing w:line="240" w:lineRule="auto"/>
        <w:rPr>
          <w:b/>
          <w:szCs w:val="22"/>
          <w:lang w:val="sv-SE"/>
        </w:rPr>
      </w:pPr>
      <w:r w:rsidRPr="00EF2BEF">
        <w:rPr>
          <w:b/>
          <w:szCs w:val="22"/>
          <w:lang w:val="sv-SE"/>
        </w:rPr>
        <w:t>France</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Almirall SAS,</w:t>
      </w:r>
      <w:r w:rsidR="00341F0D" w:rsidRPr="00EF2BEF">
        <w:rPr>
          <w:szCs w:val="22"/>
          <w:lang w:val="sv-SE"/>
        </w:rPr>
        <w:t xml:space="preserve"> </w:t>
      </w:r>
      <w:r w:rsidRPr="00EF2BEF">
        <w:rPr>
          <w:szCs w:val="22"/>
          <w:lang w:val="sv-SE"/>
        </w:rPr>
        <w:t>Tél.: +33(0)1 46 46 19 20</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b/>
          <w:szCs w:val="22"/>
          <w:lang w:val="sv-SE"/>
        </w:rPr>
      </w:pPr>
      <w:r w:rsidRPr="00EF2BEF">
        <w:rPr>
          <w:b/>
          <w:szCs w:val="22"/>
          <w:lang w:val="sv-SE"/>
        </w:rPr>
        <w:t>Ireland</w:t>
      </w:r>
    </w:p>
    <w:p w:rsidR="00E04A4D" w:rsidRPr="00EF2BEF" w:rsidRDefault="00DB2E7A" w:rsidP="00CD1C23">
      <w:pPr>
        <w:keepNext/>
        <w:widowControl w:val="0"/>
        <w:numPr>
          <w:ilvl w:val="12"/>
          <w:numId w:val="0"/>
        </w:numPr>
        <w:tabs>
          <w:tab w:val="clear" w:pos="567"/>
          <w:tab w:val="left" w:pos="720"/>
        </w:tabs>
        <w:spacing w:line="240" w:lineRule="auto"/>
        <w:ind w:right="-2"/>
        <w:rPr>
          <w:szCs w:val="22"/>
          <w:lang w:val="sv-SE"/>
        </w:rPr>
      </w:pPr>
      <w:r>
        <w:rPr>
          <w:szCs w:val="22"/>
          <w:lang w:val="de-DE"/>
        </w:rPr>
        <w:t>Almirall</w:t>
      </w:r>
      <w:r w:rsidR="009D4FF5">
        <w:rPr>
          <w:szCs w:val="22"/>
          <w:lang w:val="de-DE"/>
        </w:rPr>
        <w:t>,</w:t>
      </w:r>
      <w:r>
        <w:rPr>
          <w:szCs w:val="22"/>
          <w:lang w:val="de-DE"/>
        </w:rPr>
        <w:t xml:space="preserve"> S.A.</w:t>
      </w:r>
      <w:r w:rsidR="003D62F8" w:rsidRPr="00EF2BEF">
        <w:rPr>
          <w:szCs w:val="22"/>
          <w:lang w:val="de-DE"/>
        </w:rPr>
        <w:t xml:space="preserve">, Tel: </w:t>
      </w:r>
      <w:r w:rsidR="007221E8">
        <w:t>+353 (0) 1431 9836</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b/>
          <w:szCs w:val="22"/>
          <w:lang w:val="sv-SE"/>
        </w:rPr>
        <w:t>Ísland</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Vistor hf., Sími: +354 535 70 00</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b/>
          <w:szCs w:val="22"/>
          <w:lang w:val="sv-SE"/>
        </w:rPr>
      </w:pPr>
      <w:r w:rsidRPr="00EF2BEF">
        <w:rPr>
          <w:b/>
          <w:szCs w:val="22"/>
          <w:lang w:val="sv-SE"/>
        </w:rPr>
        <w:t>Italia</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Almirall SpA, Tel.: +39 02 346181</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b/>
          <w:szCs w:val="22"/>
          <w:lang w:val="sv-SE"/>
        </w:rPr>
        <w:t>Nederland</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Almirall B.V., Tel: +31 (0)30</w:t>
      </w:r>
      <w:r w:rsidR="000A0C44" w:rsidRPr="00EF2BEF">
        <w:rPr>
          <w:szCs w:val="22"/>
          <w:lang w:val="sv-SE"/>
        </w:rPr>
        <w:t xml:space="preserve"> </w:t>
      </w:r>
      <w:r w:rsidRPr="00EF2BEF">
        <w:rPr>
          <w:szCs w:val="22"/>
          <w:lang w:val="sv-SE"/>
        </w:rPr>
        <w:t>799</w:t>
      </w:r>
      <w:r w:rsidR="000A0C44" w:rsidRPr="00EF2BEF">
        <w:rPr>
          <w:szCs w:val="22"/>
          <w:lang w:val="sv-SE"/>
        </w:rPr>
        <w:t xml:space="preserve"> </w:t>
      </w:r>
      <w:r w:rsidRPr="00EF2BEF">
        <w:rPr>
          <w:szCs w:val="22"/>
          <w:lang w:val="sv-SE"/>
        </w:rPr>
        <w:t>1155</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b/>
          <w:szCs w:val="22"/>
          <w:lang w:val="sv-SE"/>
        </w:rPr>
        <w:t>Österreich</w:t>
      </w:r>
    </w:p>
    <w:p w:rsidR="00E04A4D" w:rsidRPr="00EF2BEF" w:rsidRDefault="00E04A4D"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Almirall GmbH, Tel.: +43 (0)1/595 39 60</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E04A4D" w:rsidP="00CD1C23">
      <w:pPr>
        <w:keepNext/>
        <w:widowControl w:val="0"/>
        <w:numPr>
          <w:ilvl w:val="12"/>
          <w:numId w:val="0"/>
        </w:numPr>
        <w:tabs>
          <w:tab w:val="clear" w:pos="567"/>
          <w:tab w:val="left" w:pos="720"/>
        </w:tabs>
        <w:spacing w:line="240" w:lineRule="auto"/>
        <w:ind w:right="-2"/>
        <w:rPr>
          <w:b/>
          <w:i/>
          <w:szCs w:val="22"/>
          <w:lang w:val="sv-SE"/>
        </w:rPr>
      </w:pPr>
      <w:r w:rsidRPr="00EF2BEF">
        <w:rPr>
          <w:b/>
          <w:szCs w:val="22"/>
          <w:lang w:val="sv-SE"/>
        </w:rPr>
        <w:t>Polska</w:t>
      </w:r>
    </w:p>
    <w:p w:rsidR="00E04A4D" w:rsidRPr="00EF2BEF" w:rsidRDefault="00E04A4D"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Almirall Sp.z o. o</w:t>
      </w:r>
      <w:r w:rsidR="00035168" w:rsidRPr="00EF2BEF">
        <w:rPr>
          <w:szCs w:val="22"/>
          <w:lang w:val="sv-SE"/>
        </w:rPr>
        <w:t>., Tel.: +48 22 330 02 57</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pt-PT"/>
        </w:rPr>
      </w:pPr>
      <w:r w:rsidRPr="00EF2BEF">
        <w:rPr>
          <w:b/>
          <w:szCs w:val="22"/>
          <w:lang w:val="pt-PT"/>
        </w:rPr>
        <w:t>Portugal</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pt-PT"/>
        </w:rPr>
      </w:pPr>
      <w:r w:rsidRPr="00EF2BEF">
        <w:rPr>
          <w:szCs w:val="22"/>
          <w:lang w:val="pt-PT"/>
        </w:rPr>
        <w:t>Almirall - Produtos Farmacêuticos, Lda</w:t>
      </w:r>
      <w:r w:rsidR="004D324E" w:rsidRPr="00EF2BEF">
        <w:rPr>
          <w:szCs w:val="22"/>
          <w:lang w:val="pt-PT"/>
        </w:rPr>
        <w:t>.</w:t>
      </w:r>
      <w:r w:rsidR="00341F0D" w:rsidRPr="00EF2BEF">
        <w:rPr>
          <w:szCs w:val="22"/>
          <w:lang w:val="pt-PT"/>
        </w:rPr>
        <w:t>,</w:t>
      </w:r>
      <w:r w:rsidRPr="00EF2BEF">
        <w:rPr>
          <w:szCs w:val="22"/>
          <w:lang w:val="pt-PT"/>
        </w:rPr>
        <w:t xml:space="preserve"> </w:t>
      </w:r>
      <w:r w:rsidR="00E04A4D" w:rsidRPr="00EF2BEF">
        <w:rPr>
          <w:szCs w:val="22"/>
          <w:lang w:val="pt-PT"/>
        </w:rPr>
        <w:t>Tel.: +351 21 415 57 50</w:t>
      </w:r>
    </w:p>
    <w:p w:rsidR="00E04A4D" w:rsidRPr="00EF2BEF" w:rsidRDefault="00E04A4D" w:rsidP="00CD1C23">
      <w:pPr>
        <w:widowControl w:val="0"/>
        <w:tabs>
          <w:tab w:val="clear" w:pos="567"/>
        </w:tabs>
        <w:spacing w:line="240" w:lineRule="auto"/>
        <w:rPr>
          <w:szCs w:val="22"/>
          <w:lang w:val="pt-PT"/>
        </w:rPr>
      </w:pPr>
    </w:p>
    <w:p w:rsidR="003D62F8" w:rsidRPr="00EF2BEF" w:rsidRDefault="003D62F8" w:rsidP="00CD1C23">
      <w:pPr>
        <w:keepNext/>
        <w:widowControl w:val="0"/>
        <w:numPr>
          <w:ilvl w:val="12"/>
          <w:numId w:val="0"/>
        </w:numPr>
        <w:tabs>
          <w:tab w:val="clear" w:pos="567"/>
          <w:tab w:val="left" w:pos="720"/>
        </w:tabs>
        <w:spacing w:line="240" w:lineRule="auto"/>
        <w:ind w:right="-2"/>
        <w:rPr>
          <w:b/>
          <w:szCs w:val="22"/>
        </w:rPr>
      </w:pPr>
      <w:r w:rsidRPr="00EF2BEF">
        <w:rPr>
          <w:b/>
          <w:szCs w:val="22"/>
        </w:rPr>
        <w:t>United Kingdom</w:t>
      </w:r>
      <w:r w:rsidR="008A6CF4">
        <w:rPr>
          <w:b/>
          <w:szCs w:val="22"/>
        </w:rPr>
        <w:t xml:space="preserve"> (Northern Ireland)</w:t>
      </w:r>
    </w:p>
    <w:p w:rsidR="003D62F8" w:rsidRPr="00EF2BEF" w:rsidRDefault="003D62F8" w:rsidP="00CD1C23">
      <w:pPr>
        <w:widowControl w:val="0"/>
        <w:tabs>
          <w:tab w:val="clear" w:pos="567"/>
        </w:tabs>
        <w:spacing w:line="240" w:lineRule="auto"/>
        <w:rPr>
          <w:szCs w:val="22"/>
        </w:rPr>
      </w:pPr>
      <w:r w:rsidRPr="00EF2BEF">
        <w:rPr>
          <w:szCs w:val="22"/>
        </w:rPr>
        <w:t xml:space="preserve">Almirall Limited, Tel: </w:t>
      </w:r>
      <w:r w:rsidR="00451CA8" w:rsidRPr="00EF2BEF">
        <w:rPr>
          <w:szCs w:val="22"/>
        </w:rPr>
        <w:t>+44 (</w:t>
      </w:r>
      <w:r w:rsidRPr="00EF2BEF">
        <w:rPr>
          <w:szCs w:val="22"/>
        </w:rPr>
        <w:t>0</w:t>
      </w:r>
      <w:r w:rsidR="00451CA8" w:rsidRPr="00EF2BEF">
        <w:rPr>
          <w:szCs w:val="22"/>
        </w:rPr>
        <w:t xml:space="preserve">) </w:t>
      </w:r>
      <w:r w:rsidRPr="00EF2BEF">
        <w:rPr>
          <w:szCs w:val="22"/>
        </w:rPr>
        <w:t>800 0087 399</w:t>
      </w:r>
    </w:p>
    <w:p w:rsidR="003D62F8" w:rsidRPr="00EF2BEF" w:rsidRDefault="003D62F8" w:rsidP="00CD1C23">
      <w:pPr>
        <w:widowControl w:val="0"/>
        <w:tabs>
          <w:tab w:val="clear" w:pos="567"/>
        </w:tabs>
        <w:spacing w:line="240" w:lineRule="auto"/>
        <w:rPr>
          <w:szCs w:val="22"/>
          <w:lang w:val="pt-PT"/>
        </w:rPr>
      </w:pPr>
    </w:p>
    <w:p w:rsidR="00E04A4D" w:rsidRPr="00EF2BEF" w:rsidRDefault="00035168" w:rsidP="00CD1C23">
      <w:pPr>
        <w:widowControl w:val="0"/>
        <w:numPr>
          <w:ilvl w:val="12"/>
          <w:numId w:val="0"/>
        </w:numPr>
        <w:tabs>
          <w:tab w:val="clear" w:pos="567"/>
        </w:tabs>
        <w:spacing w:line="240" w:lineRule="auto"/>
        <w:ind w:right="-2"/>
        <w:rPr>
          <w:rFonts w:eastAsia="MS Mincho"/>
          <w:szCs w:val="22"/>
          <w:lang w:val="sv-SE"/>
        </w:rPr>
      </w:pPr>
      <w:r w:rsidRPr="00EF2BEF">
        <w:rPr>
          <w:b/>
          <w:szCs w:val="22"/>
          <w:lang w:val="sv-SE"/>
        </w:rPr>
        <w:t>Denna bipacksedel ändrades senast</w:t>
      </w:r>
      <w:r w:rsidR="00C16C39" w:rsidRPr="00EF2BEF">
        <w:rPr>
          <w:b/>
          <w:szCs w:val="22"/>
          <w:lang w:val="sv-SE"/>
        </w:rPr>
        <w:t xml:space="preserve"> </w:t>
      </w:r>
      <w:r w:rsidRPr="00EF2BEF">
        <w:rPr>
          <w:b/>
          <w:bCs/>
          <w:szCs w:val="22"/>
          <w:lang w:val="sv-SE"/>
        </w:rPr>
        <w:t>.</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3331"/>
        </w:tabs>
        <w:spacing w:line="240" w:lineRule="auto"/>
        <w:rPr>
          <w:szCs w:val="22"/>
          <w:lang w:val="sv-SE"/>
        </w:rPr>
      </w:pPr>
      <w:r w:rsidRPr="00EF2BEF">
        <w:rPr>
          <w:b/>
          <w:szCs w:val="22"/>
          <w:lang w:val="sv-SE"/>
        </w:rPr>
        <w:t>Övriga informationskällor</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 xml:space="preserve">Ytterligare information om detta läkemedel finns på Europeiska läkemedelsmyndighetens webbplats </w:t>
      </w:r>
      <w:hyperlink r:id="rId14" w:history="1">
        <w:r w:rsidRPr="00EF2BEF">
          <w:rPr>
            <w:rStyle w:val="Hyperlink"/>
            <w:szCs w:val="22"/>
            <w:lang w:val="sv-SE"/>
          </w:rPr>
          <w:t>http://www.ema.europa.eu</w:t>
        </w:r>
      </w:hyperlink>
      <w:r w:rsidRPr="00EF2BEF">
        <w:rPr>
          <w:color w:val="0000FF"/>
          <w:szCs w:val="22"/>
          <w:lang w:val="sv-SE"/>
        </w:rPr>
        <w:t>.</w:t>
      </w:r>
    </w:p>
    <w:p w:rsidR="00E04A4D" w:rsidRPr="00EF2BEF" w:rsidRDefault="00035168" w:rsidP="00CD1C23">
      <w:pPr>
        <w:widowControl w:val="0"/>
        <w:tabs>
          <w:tab w:val="clear" w:pos="567"/>
        </w:tabs>
        <w:spacing w:line="240" w:lineRule="auto"/>
        <w:jc w:val="center"/>
        <w:rPr>
          <w:szCs w:val="22"/>
          <w:lang w:val="sv-SE"/>
        </w:rPr>
      </w:pPr>
      <w:r w:rsidRPr="00EF2BEF">
        <w:rPr>
          <w:szCs w:val="22"/>
          <w:lang w:val="sv-SE"/>
        </w:rPr>
        <w:br w:type="page"/>
      </w:r>
      <w:r w:rsidRPr="00EF2BEF">
        <w:rPr>
          <w:b/>
          <w:szCs w:val="22"/>
          <w:lang w:val="sv-SE"/>
        </w:rPr>
        <w:t>Bipacksedel: Information till patienten</w:t>
      </w:r>
    </w:p>
    <w:p w:rsidR="00E04A4D" w:rsidRPr="00EF2BEF" w:rsidRDefault="00E04A4D" w:rsidP="00CD1C23">
      <w:pPr>
        <w:widowControl w:val="0"/>
        <w:numPr>
          <w:ilvl w:val="12"/>
          <w:numId w:val="0"/>
        </w:numPr>
        <w:shd w:val="clear" w:color="auto" w:fill="FFFFFF"/>
        <w:tabs>
          <w:tab w:val="clear" w:pos="567"/>
        </w:tabs>
        <w:spacing w:line="240" w:lineRule="auto"/>
        <w:jc w:val="center"/>
        <w:rPr>
          <w:szCs w:val="22"/>
          <w:lang w:val="sv-SE"/>
        </w:rPr>
      </w:pPr>
    </w:p>
    <w:p w:rsidR="00E04A4D" w:rsidRPr="00EF2BEF" w:rsidRDefault="00035168" w:rsidP="00CD1C23">
      <w:pPr>
        <w:widowControl w:val="0"/>
        <w:tabs>
          <w:tab w:val="clear" w:pos="567"/>
          <w:tab w:val="left" w:pos="993"/>
        </w:tabs>
        <w:spacing w:line="240" w:lineRule="auto"/>
        <w:jc w:val="center"/>
        <w:rPr>
          <w:b/>
          <w:szCs w:val="22"/>
          <w:lang w:val="sv-SE"/>
        </w:rPr>
      </w:pPr>
      <w:r w:rsidRPr="00EF2BEF">
        <w:rPr>
          <w:b/>
          <w:szCs w:val="22"/>
          <w:lang w:val="sv-SE"/>
        </w:rPr>
        <w:t>Skilarence 120 mg enterotabletter</w:t>
      </w:r>
    </w:p>
    <w:p w:rsidR="00E04A4D" w:rsidRPr="00EF2BEF" w:rsidRDefault="00035168" w:rsidP="00CD1C23">
      <w:pPr>
        <w:widowControl w:val="0"/>
        <w:numPr>
          <w:ilvl w:val="12"/>
          <w:numId w:val="0"/>
        </w:numPr>
        <w:tabs>
          <w:tab w:val="clear" w:pos="567"/>
        </w:tabs>
        <w:spacing w:line="240" w:lineRule="auto"/>
        <w:jc w:val="center"/>
        <w:rPr>
          <w:szCs w:val="22"/>
          <w:lang w:val="sv-SE"/>
        </w:rPr>
      </w:pPr>
      <w:r w:rsidRPr="00EF2BEF">
        <w:rPr>
          <w:szCs w:val="22"/>
          <w:lang w:val="sv-SE"/>
        </w:rPr>
        <w:t>dimetylfumarat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tabs>
          <w:tab w:val="clear" w:pos="567"/>
        </w:tabs>
        <w:suppressAutoHyphens/>
        <w:spacing w:line="240" w:lineRule="auto"/>
        <w:rPr>
          <w:szCs w:val="22"/>
          <w:lang w:val="sv-SE"/>
        </w:rPr>
      </w:pPr>
      <w:r w:rsidRPr="00EF2BEF">
        <w:rPr>
          <w:b/>
          <w:szCs w:val="22"/>
          <w:lang w:val="sv-SE"/>
        </w:rPr>
        <w:t>Läs noga igenom denna bipacksedel innan du börjar ta detta läkemedel. Den innehåller information som är viktig för dig.</w:t>
      </w:r>
    </w:p>
    <w:p w:rsidR="00E04A4D" w:rsidRPr="00EF2BEF" w:rsidRDefault="00035168" w:rsidP="00CD1C23">
      <w:pPr>
        <w:keepNext/>
        <w:widowControl w:val="0"/>
        <w:tabs>
          <w:tab w:val="clear" w:pos="567"/>
        </w:tabs>
        <w:spacing w:line="240" w:lineRule="auto"/>
        <w:ind w:left="567" w:right="-2" w:hanging="567"/>
        <w:rPr>
          <w:szCs w:val="22"/>
          <w:lang w:val="sv-SE"/>
        </w:rPr>
      </w:pPr>
      <w:r w:rsidRPr="00EF2BEF">
        <w:rPr>
          <w:szCs w:val="22"/>
          <w:lang w:val="sv-SE"/>
        </w:rPr>
        <w:t>-</w:t>
      </w:r>
      <w:r w:rsidRPr="00EF2BEF">
        <w:rPr>
          <w:szCs w:val="22"/>
          <w:lang w:val="sv-SE"/>
        </w:rPr>
        <w:tab/>
        <w:t>Spara denna information, du kan behöva läsa den igen.</w:t>
      </w:r>
    </w:p>
    <w:p w:rsidR="00E04A4D" w:rsidRPr="00EF2BEF" w:rsidRDefault="00035168" w:rsidP="00CD1C23">
      <w:pPr>
        <w:widowControl w:val="0"/>
        <w:tabs>
          <w:tab w:val="clear" w:pos="567"/>
        </w:tabs>
        <w:spacing w:line="240" w:lineRule="auto"/>
        <w:ind w:left="567" w:right="-2" w:hanging="567"/>
        <w:rPr>
          <w:szCs w:val="22"/>
          <w:lang w:val="sv-SE"/>
        </w:rPr>
      </w:pPr>
      <w:r w:rsidRPr="00EF2BEF">
        <w:rPr>
          <w:szCs w:val="22"/>
          <w:lang w:val="sv-SE"/>
        </w:rPr>
        <w:t>-</w:t>
      </w:r>
      <w:r w:rsidRPr="00EF2BEF">
        <w:rPr>
          <w:szCs w:val="22"/>
          <w:lang w:val="sv-SE"/>
        </w:rPr>
        <w:tab/>
        <w:t>Om du har ytterligare frågor vänd dig till läkare eller apotekspersonal.</w:t>
      </w:r>
    </w:p>
    <w:p w:rsidR="00E04A4D" w:rsidRPr="00EF2BEF" w:rsidRDefault="00035168" w:rsidP="00CD1C23">
      <w:pPr>
        <w:widowControl w:val="0"/>
        <w:tabs>
          <w:tab w:val="clear" w:pos="567"/>
        </w:tabs>
        <w:spacing w:line="240" w:lineRule="auto"/>
        <w:ind w:left="567" w:right="-2" w:hanging="567"/>
        <w:rPr>
          <w:szCs w:val="22"/>
          <w:lang w:val="sv-SE"/>
        </w:rPr>
      </w:pPr>
      <w:r w:rsidRPr="00EF2BEF">
        <w:rPr>
          <w:szCs w:val="22"/>
          <w:lang w:val="sv-SE"/>
        </w:rPr>
        <w:t>-</w:t>
      </w:r>
      <w:r w:rsidRPr="00EF2BEF">
        <w:rPr>
          <w:szCs w:val="22"/>
          <w:lang w:val="sv-SE"/>
        </w:rPr>
        <w:tab/>
        <w:t>Detta läkemedel har ordinerats enbart åt dig. Ge det inte till andra. Det kan skada dem, även om de uppvisar sjukdomstecken som liknar dina.</w:t>
      </w:r>
    </w:p>
    <w:p w:rsidR="00E04A4D" w:rsidRPr="00EF2BEF" w:rsidRDefault="00035168" w:rsidP="00CD1C23">
      <w:pPr>
        <w:widowControl w:val="0"/>
        <w:tabs>
          <w:tab w:val="clear" w:pos="567"/>
        </w:tabs>
        <w:spacing w:line="240" w:lineRule="auto"/>
        <w:ind w:left="567" w:hanging="567"/>
        <w:rPr>
          <w:szCs w:val="22"/>
          <w:lang w:val="sv-SE"/>
        </w:rPr>
      </w:pPr>
      <w:r w:rsidRPr="00EF2BEF">
        <w:rPr>
          <w:szCs w:val="22"/>
          <w:lang w:val="sv-SE"/>
        </w:rPr>
        <w:t>-</w:t>
      </w:r>
      <w:r w:rsidRPr="00EF2BEF">
        <w:rPr>
          <w:szCs w:val="22"/>
          <w:lang w:val="sv-SE"/>
        </w:rPr>
        <w:tab/>
        <w:t xml:space="preserve">Om du får biverkningar, tala med läkare eller apotekspersonal. Detta gäller även eventuella biverkningar som inte nämns i denna information. Se avsnitt 4. </w:t>
      </w:r>
    </w:p>
    <w:p w:rsidR="00E04A4D" w:rsidRPr="00EF2BEF" w:rsidRDefault="00E04A4D" w:rsidP="00CD1C23">
      <w:pPr>
        <w:widowControl w:val="0"/>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b/>
          <w:szCs w:val="22"/>
          <w:lang w:val="sv-SE"/>
        </w:rPr>
      </w:pPr>
      <w:r w:rsidRPr="00EF2BEF">
        <w:rPr>
          <w:b/>
          <w:szCs w:val="22"/>
          <w:lang w:val="sv-SE"/>
        </w:rPr>
        <w:t>I denna bipacksedel finns information om följande:</w:t>
      </w:r>
    </w:p>
    <w:p w:rsidR="00855F37" w:rsidRPr="00EF2BEF" w:rsidRDefault="00855F37" w:rsidP="00CD1C23">
      <w:pPr>
        <w:keepNext/>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426"/>
        </w:tabs>
        <w:spacing w:line="240" w:lineRule="auto"/>
        <w:ind w:right="-29"/>
        <w:rPr>
          <w:szCs w:val="22"/>
          <w:lang w:val="sv-SE"/>
        </w:rPr>
      </w:pPr>
      <w:r w:rsidRPr="00EF2BEF">
        <w:rPr>
          <w:szCs w:val="22"/>
          <w:lang w:val="sv-SE"/>
        </w:rPr>
        <w:t>1.</w:t>
      </w:r>
      <w:r w:rsidRPr="00EF2BEF">
        <w:rPr>
          <w:szCs w:val="22"/>
          <w:lang w:val="sv-SE"/>
        </w:rPr>
        <w:tab/>
        <w:t>Vad Skilarence är och vad det används för</w:t>
      </w:r>
    </w:p>
    <w:p w:rsidR="00E04A4D" w:rsidRPr="00EF2BEF" w:rsidRDefault="00035168" w:rsidP="00CD1C23">
      <w:pPr>
        <w:widowControl w:val="0"/>
        <w:numPr>
          <w:ilvl w:val="12"/>
          <w:numId w:val="0"/>
        </w:numPr>
        <w:tabs>
          <w:tab w:val="clear" w:pos="567"/>
          <w:tab w:val="left" w:pos="426"/>
        </w:tabs>
        <w:spacing w:line="240" w:lineRule="auto"/>
        <w:ind w:right="-29"/>
        <w:rPr>
          <w:szCs w:val="22"/>
          <w:lang w:val="sv-SE"/>
        </w:rPr>
      </w:pPr>
      <w:r w:rsidRPr="00EF2BEF">
        <w:rPr>
          <w:szCs w:val="22"/>
          <w:lang w:val="sv-SE"/>
        </w:rPr>
        <w:t>2.</w:t>
      </w:r>
      <w:r w:rsidRPr="00EF2BEF">
        <w:rPr>
          <w:szCs w:val="22"/>
          <w:lang w:val="sv-SE"/>
        </w:rPr>
        <w:tab/>
        <w:t>Vad du behöver veta innan du tar Skilarence</w:t>
      </w:r>
    </w:p>
    <w:p w:rsidR="00E04A4D" w:rsidRPr="00EF2BEF" w:rsidRDefault="00035168" w:rsidP="00CD1C23">
      <w:pPr>
        <w:widowControl w:val="0"/>
        <w:numPr>
          <w:ilvl w:val="12"/>
          <w:numId w:val="0"/>
        </w:numPr>
        <w:tabs>
          <w:tab w:val="clear" w:pos="567"/>
          <w:tab w:val="left" w:pos="426"/>
        </w:tabs>
        <w:spacing w:line="240" w:lineRule="auto"/>
        <w:ind w:right="-29"/>
        <w:rPr>
          <w:szCs w:val="22"/>
          <w:lang w:val="sv-SE"/>
        </w:rPr>
      </w:pPr>
      <w:r w:rsidRPr="00EF2BEF">
        <w:rPr>
          <w:szCs w:val="22"/>
          <w:lang w:val="sv-SE"/>
        </w:rPr>
        <w:t>3.</w:t>
      </w:r>
      <w:r w:rsidRPr="00EF2BEF">
        <w:rPr>
          <w:szCs w:val="22"/>
          <w:lang w:val="sv-SE"/>
        </w:rPr>
        <w:tab/>
        <w:t>Hur du tar Skilarence</w:t>
      </w:r>
    </w:p>
    <w:p w:rsidR="00E04A4D" w:rsidRPr="00EF2BEF" w:rsidRDefault="00035168" w:rsidP="00CD1C23">
      <w:pPr>
        <w:widowControl w:val="0"/>
        <w:numPr>
          <w:ilvl w:val="12"/>
          <w:numId w:val="0"/>
        </w:numPr>
        <w:tabs>
          <w:tab w:val="clear" w:pos="567"/>
          <w:tab w:val="left" w:pos="426"/>
        </w:tabs>
        <w:spacing w:line="240" w:lineRule="auto"/>
        <w:ind w:right="-29"/>
        <w:rPr>
          <w:szCs w:val="22"/>
          <w:lang w:val="sv-SE"/>
        </w:rPr>
      </w:pPr>
      <w:r w:rsidRPr="00EF2BEF">
        <w:rPr>
          <w:szCs w:val="22"/>
          <w:lang w:val="sv-SE"/>
        </w:rPr>
        <w:t>4.</w:t>
      </w:r>
      <w:r w:rsidRPr="00EF2BEF">
        <w:rPr>
          <w:szCs w:val="22"/>
          <w:lang w:val="sv-SE"/>
        </w:rPr>
        <w:tab/>
        <w:t>Eventuella biverkningar</w:t>
      </w:r>
    </w:p>
    <w:p w:rsidR="00E04A4D" w:rsidRPr="00EF2BEF" w:rsidRDefault="00035168" w:rsidP="00CD1C23">
      <w:pPr>
        <w:widowControl w:val="0"/>
        <w:tabs>
          <w:tab w:val="clear" w:pos="567"/>
          <w:tab w:val="left" w:pos="426"/>
        </w:tabs>
        <w:spacing w:line="240" w:lineRule="auto"/>
        <w:ind w:right="-29"/>
        <w:rPr>
          <w:szCs w:val="22"/>
          <w:lang w:val="sv-SE"/>
        </w:rPr>
      </w:pPr>
      <w:r w:rsidRPr="00EF2BEF">
        <w:rPr>
          <w:szCs w:val="22"/>
          <w:lang w:val="sv-SE"/>
        </w:rPr>
        <w:t>5.</w:t>
      </w:r>
      <w:r w:rsidRPr="00EF2BEF">
        <w:rPr>
          <w:szCs w:val="22"/>
          <w:lang w:val="sv-SE"/>
        </w:rPr>
        <w:tab/>
        <w:t>Hur Skilarence ska förvaras</w:t>
      </w:r>
    </w:p>
    <w:p w:rsidR="00E04A4D" w:rsidRPr="00EF2BEF" w:rsidRDefault="00035168" w:rsidP="00CD1C23">
      <w:pPr>
        <w:widowControl w:val="0"/>
        <w:tabs>
          <w:tab w:val="clear" w:pos="567"/>
          <w:tab w:val="left" w:pos="426"/>
        </w:tabs>
        <w:spacing w:line="240" w:lineRule="auto"/>
        <w:ind w:right="-29"/>
        <w:rPr>
          <w:szCs w:val="22"/>
          <w:lang w:val="sv-SE"/>
        </w:rPr>
      </w:pPr>
      <w:r w:rsidRPr="00EF2BEF">
        <w:rPr>
          <w:szCs w:val="22"/>
          <w:lang w:val="sv-SE"/>
        </w:rPr>
        <w:t>6.</w:t>
      </w:r>
      <w:r w:rsidRPr="00EF2BEF">
        <w:rPr>
          <w:szCs w:val="22"/>
          <w:lang w:val="sv-SE"/>
        </w:rPr>
        <w:tab/>
        <w:t>Förpackningens innehåll och övriga upplysningar</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1.</w:t>
      </w:r>
      <w:r w:rsidRPr="00EF2BEF">
        <w:rPr>
          <w:b/>
          <w:szCs w:val="22"/>
          <w:lang w:val="sv-SE"/>
        </w:rPr>
        <w:tab/>
        <w:t>Vad Skilarence är och vad det används för</w:t>
      </w:r>
    </w:p>
    <w:p w:rsidR="00E04A4D" w:rsidRPr="00EF2BEF" w:rsidRDefault="00E04A4D" w:rsidP="00CD1C23">
      <w:pPr>
        <w:keepNext/>
        <w:widowControl w:val="0"/>
        <w:tabs>
          <w:tab w:val="clear" w:pos="567"/>
        </w:tabs>
        <w:spacing w:line="240" w:lineRule="auto"/>
        <w:rPr>
          <w:b/>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Vad Skilarence är</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Skilarence är ett läkemedel som innehåller den aktiva substansen dimetylfumarat. Dimetylfumarat verkar på celler i immun</w:t>
      </w:r>
      <w:r w:rsidR="00523D97" w:rsidRPr="00EF2BEF">
        <w:rPr>
          <w:szCs w:val="22"/>
          <w:lang w:val="sv-SE"/>
        </w:rPr>
        <w:t xml:space="preserve">försvaret </w:t>
      </w:r>
      <w:r w:rsidRPr="00EF2BEF">
        <w:rPr>
          <w:szCs w:val="22"/>
          <w:lang w:val="sv-SE"/>
        </w:rPr>
        <w:t xml:space="preserve">(kroppens naturliga försvar). Det förändrar immunsystemets aktivitet och minskar produktionen av substanser som </w:t>
      </w:r>
      <w:r w:rsidR="00523D97" w:rsidRPr="00EF2BEF">
        <w:rPr>
          <w:szCs w:val="22"/>
          <w:lang w:val="sv-SE"/>
        </w:rPr>
        <w:t xml:space="preserve">bidrar till att orsaka </w:t>
      </w:r>
      <w:r w:rsidRPr="00EF2BEF">
        <w:rPr>
          <w:szCs w:val="22"/>
          <w:lang w:val="sv-SE"/>
        </w:rPr>
        <w:t>psoriasis.</w:t>
      </w:r>
    </w:p>
    <w:p w:rsidR="00E04A4D" w:rsidRPr="00EF2BEF" w:rsidRDefault="00E04A4D" w:rsidP="00CD1C23">
      <w:pPr>
        <w:widowControl w:val="0"/>
        <w:tabs>
          <w:tab w:val="clear" w:pos="567"/>
        </w:tabs>
        <w:spacing w:line="240" w:lineRule="auto"/>
        <w:ind w:right="-2"/>
        <w:rPr>
          <w:szCs w:val="22"/>
          <w:lang w:val="sv-SE"/>
        </w:rPr>
      </w:pPr>
    </w:p>
    <w:p w:rsidR="00E04A4D" w:rsidRPr="00EF2BEF" w:rsidRDefault="00035168" w:rsidP="00CD1C23">
      <w:pPr>
        <w:keepNext/>
        <w:widowControl w:val="0"/>
        <w:tabs>
          <w:tab w:val="clear" w:pos="567"/>
        </w:tabs>
        <w:spacing w:line="240" w:lineRule="auto"/>
        <w:ind w:right="-2"/>
        <w:rPr>
          <w:b/>
          <w:szCs w:val="22"/>
          <w:lang w:val="sv-SE"/>
        </w:rPr>
      </w:pPr>
      <w:r w:rsidRPr="00EF2BEF">
        <w:rPr>
          <w:b/>
          <w:szCs w:val="22"/>
          <w:lang w:val="sv-SE"/>
        </w:rPr>
        <w:t>Vad Skilarence används för</w:t>
      </w:r>
    </w:p>
    <w:p w:rsidR="00E04A4D" w:rsidRPr="00EF2BEF" w:rsidRDefault="00035168" w:rsidP="00CD1C23">
      <w:pPr>
        <w:keepNext/>
        <w:widowControl w:val="0"/>
        <w:tabs>
          <w:tab w:val="clear" w:pos="567"/>
        </w:tabs>
        <w:autoSpaceDE w:val="0"/>
        <w:autoSpaceDN w:val="0"/>
        <w:adjustRightInd w:val="0"/>
        <w:spacing w:line="240" w:lineRule="auto"/>
        <w:rPr>
          <w:szCs w:val="22"/>
          <w:lang w:val="sv-SE"/>
        </w:rPr>
      </w:pPr>
      <w:r w:rsidRPr="00EF2BEF">
        <w:rPr>
          <w:szCs w:val="22"/>
          <w:lang w:val="sv-SE"/>
        </w:rPr>
        <w:t>S</w:t>
      </w:r>
      <w:r w:rsidR="00215845" w:rsidRPr="00EF2BEF">
        <w:rPr>
          <w:szCs w:val="22"/>
          <w:lang w:val="sv-SE"/>
        </w:rPr>
        <w:t>kilarence-ta</w:t>
      </w:r>
      <w:r w:rsidRPr="00EF2BEF">
        <w:rPr>
          <w:szCs w:val="22"/>
          <w:lang w:val="sv-SE"/>
        </w:rPr>
        <w:t xml:space="preserve">bletter används för att behandla måttlig till svår plackpsoriasis hos vuxna. Psoriasis är en sjukdom som orsakar </w:t>
      </w:r>
      <w:r w:rsidR="00523D97" w:rsidRPr="00EF2BEF">
        <w:rPr>
          <w:szCs w:val="22"/>
          <w:lang w:val="sv-SE"/>
        </w:rPr>
        <w:t xml:space="preserve">förtjockade, inflammerade, röda områden </w:t>
      </w:r>
      <w:r w:rsidRPr="00EF2BEF">
        <w:rPr>
          <w:szCs w:val="22"/>
          <w:lang w:val="sv-SE"/>
        </w:rPr>
        <w:t>i huden ofta täckta av silverliknande fjäll.</w:t>
      </w:r>
    </w:p>
    <w:p w:rsidR="00E04A4D" w:rsidRPr="00EF2BEF" w:rsidRDefault="00E04A4D" w:rsidP="00CD1C23">
      <w:pPr>
        <w:widowControl w:val="0"/>
        <w:tabs>
          <w:tab w:val="clear" w:pos="567"/>
        </w:tabs>
        <w:spacing w:line="240" w:lineRule="auto"/>
        <w:ind w:right="-2"/>
        <w:rPr>
          <w:szCs w:val="22"/>
          <w:lang w:val="sv-SE"/>
        </w:rPr>
      </w:pPr>
    </w:p>
    <w:p w:rsidR="00E04A4D" w:rsidRPr="00EF2BEF" w:rsidRDefault="00523D97" w:rsidP="00CD1C23">
      <w:pPr>
        <w:widowControl w:val="0"/>
        <w:tabs>
          <w:tab w:val="clear" w:pos="567"/>
        </w:tabs>
        <w:spacing w:line="240" w:lineRule="auto"/>
        <w:ind w:right="-2"/>
        <w:rPr>
          <w:szCs w:val="22"/>
          <w:lang w:val="sv-SE"/>
        </w:rPr>
      </w:pPr>
      <w:r w:rsidRPr="00EF2BEF">
        <w:rPr>
          <w:szCs w:val="22"/>
          <w:lang w:val="sv-SE"/>
        </w:rPr>
        <w:t xml:space="preserve">Efter påbörjad behandling med </w:t>
      </w:r>
      <w:r w:rsidR="00035168" w:rsidRPr="00EF2BEF">
        <w:rPr>
          <w:szCs w:val="22"/>
          <w:lang w:val="sv-SE"/>
        </w:rPr>
        <w:t xml:space="preserve">Skilarence ses </w:t>
      </w:r>
      <w:r w:rsidRPr="00EF2BEF">
        <w:rPr>
          <w:szCs w:val="22"/>
          <w:lang w:val="sv-SE"/>
        </w:rPr>
        <w:t xml:space="preserve">förbättring </w:t>
      </w:r>
      <w:r w:rsidR="00035168" w:rsidRPr="00EF2BEF">
        <w:rPr>
          <w:szCs w:val="22"/>
          <w:lang w:val="sv-SE"/>
        </w:rPr>
        <w:t xml:space="preserve">i allmänhet redan vecka 3 och förbättras över tiden. Erfarenhet med </w:t>
      </w:r>
      <w:r w:rsidRPr="00EF2BEF">
        <w:rPr>
          <w:szCs w:val="22"/>
          <w:lang w:val="sv-SE"/>
        </w:rPr>
        <w:t xml:space="preserve">andra </w:t>
      </w:r>
      <w:r w:rsidR="00035168" w:rsidRPr="00EF2BEF">
        <w:rPr>
          <w:szCs w:val="22"/>
          <w:lang w:val="sv-SE"/>
        </w:rPr>
        <w:t xml:space="preserve">läkemedel innehållande dimetylfumarat visar </w:t>
      </w:r>
      <w:r w:rsidRPr="00EF2BEF">
        <w:rPr>
          <w:szCs w:val="22"/>
          <w:lang w:val="sv-SE"/>
        </w:rPr>
        <w:t xml:space="preserve">effekt av behandlingen åtminstone i </w:t>
      </w:r>
      <w:r w:rsidR="00035168" w:rsidRPr="00EF2BEF">
        <w:rPr>
          <w:szCs w:val="22"/>
          <w:lang w:val="sv-SE"/>
        </w:rPr>
        <w:t>upp till 24 månader.</w:t>
      </w:r>
    </w:p>
    <w:p w:rsidR="00E04A4D" w:rsidRPr="00EF2BEF" w:rsidRDefault="00E04A4D" w:rsidP="00CD1C23">
      <w:pPr>
        <w:widowControl w:val="0"/>
        <w:tabs>
          <w:tab w:val="clear" w:pos="567"/>
        </w:tabs>
        <w:spacing w:line="240" w:lineRule="auto"/>
        <w:ind w:right="-2"/>
        <w:rPr>
          <w:szCs w:val="22"/>
          <w:lang w:val="sv-SE"/>
        </w:rPr>
      </w:pPr>
    </w:p>
    <w:p w:rsidR="00E04A4D" w:rsidRPr="00EF2BEF" w:rsidRDefault="00E04A4D" w:rsidP="00CD1C23">
      <w:pPr>
        <w:widowControl w:val="0"/>
        <w:tabs>
          <w:tab w:val="clear" w:pos="567"/>
        </w:tabs>
        <w:spacing w:line="240" w:lineRule="auto"/>
        <w:ind w:right="-2"/>
        <w:rPr>
          <w:szCs w:val="22"/>
          <w:lang w:val="sv-SE"/>
        </w:rPr>
      </w:pPr>
    </w:p>
    <w:p w:rsidR="00E04A4D" w:rsidRPr="00EF2BEF" w:rsidRDefault="00035168" w:rsidP="00CD1C23">
      <w:pPr>
        <w:keepNext/>
        <w:widowControl w:val="0"/>
        <w:tabs>
          <w:tab w:val="clear" w:pos="567"/>
        </w:tabs>
        <w:spacing w:line="240" w:lineRule="auto"/>
        <w:ind w:right="-2"/>
        <w:rPr>
          <w:b/>
          <w:szCs w:val="22"/>
          <w:lang w:val="sv-SE"/>
        </w:rPr>
      </w:pPr>
      <w:r w:rsidRPr="00EF2BEF">
        <w:rPr>
          <w:b/>
          <w:szCs w:val="22"/>
          <w:lang w:val="sv-SE"/>
        </w:rPr>
        <w:t>2.</w:t>
      </w:r>
      <w:r w:rsidRPr="00EF2BEF">
        <w:rPr>
          <w:b/>
          <w:szCs w:val="22"/>
          <w:lang w:val="sv-SE"/>
        </w:rPr>
        <w:tab/>
        <w:t>Vad du behöver veta innan du tar Skilarence</w:t>
      </w:r>
    </w:p>
    <w:p w:rsidR="00E04A4D" w:rsidRPr="00EF2BEF" w:rsidRDefault="00E04A4D" w:rsidP="00CD1C23">
      <w:pPr>
        <w:keepNext/>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Ta inte Skilarence</w:t>
      </w:r>
    </w:p>
    <w:p w:rsidR="00E04A4D" w:rsidRPr="00EF2BEF" w:rsidRDefault="00035168" w:rsidP="00CD1C23">
      <w:pPr>
        <w:keepNext/>
        <w:widowControl w:val="0"/>
        <w:numPr>
          <w:ilvl w:val="12"/>
          <w:numId w:val="0"/>
        </w:numPr>
        <w:tabs>
          <w:tab w:val="clear" w:pos="567"/>
        </w:tabs>
        <w:spacing w:line="240" w:lineRule="auto"/>
        <w:ind w:left="567" w:hanging="567"/>
        <w:rPr>
          <w:szCs w:val="22"/>
          <w:lang w:val="sv-SE"/>
        </w:rPr>
      </w:pPr>
      <w:r w:rsidRPr="00EF2BEF">
        <w:rPr>
          <w:szCs w:val="22"/>
          <w:lang w:val="sv-SE"/>
        </w:rPr>
        <w:t>-</w:t>
      </w:r>
      <w:r w:rsidRPr="00EF2BEF">
        <w:rPr>
          <w:szCs w:val="22"/>
          <w:lang w:val="sv-SE"/>
        </w:rPr>
        <w:tab/>
        <w:t>om du är allergisk mot dimetylfumarat eller något annat innehållsämne i detta läkemedel (anges i avsnitt 6)</w:t>
      </w:r>
    </w:p>
    <w:p w:rsidR="00E04A4D" w:rsidRPr="00EF2BEF" w:rsidRDefault="00035168" w:rsidP="00CD1C23">
      <w:pPr>
        <w:widowControl w:val="0"/>
        <w:tabs>
          <w:tab w:val="clear" w:pos="567"/>
        </w:tabs>
        <w:spacing w:line="240" w:lineRule="auto"/>
        <w:ind w:left="567" w:hanging="567"/>
        <w:rPr>
          <w:szCs w:val="22"/>
          <w:lang w:val="sv-SE"/>
        </w:rPr>
      </w:pPr>
      <w:r w:rsidRPr="00EF2BEF">
        <w:rPr>
          <w:szCs w:val="22"/>
          <w:lang w:val="sv-SE"/>
        </w:rPr>
        <w:t>-</w:t>
      </w:r>
      <w:r w:rsidRPr="00EF2BEF">
        <w:rPr>
          <w:szCs w:val="22"/>
          <w:lang w:val="sv-SE"/>
        </w:rPr>
        <w:tab/>
        <w:t xml:space="preserve">om du har </w:t>
      </w:r>
      <w:r w:rsidR="00523D97" w:rsidRPr="00EF2BEF">
        <w:rPr>
          <w:szCs w:val="22"/>
          <w:lang w:val="sv-SE"/>
        </w:rPr>
        <w:t xml:space="preserve">svåra </w:t>
      </w:r>
      <w:r w:rsidRPr="00EF2BEF">
        <w:rPr>
          <w:szCs w:val="22"/>
          <w:lang w:val="sv-SE"/>
        </w:rPr>
        <w:t>problem med magen eller tarmarna</w:t>
      </w:r>
    </w:p>
    <w:p w:rsidR="00E04A4D" w:rsidRPr="00EF2BEF" w:rsidRDefault="00035168" w:rsidP="00CD1C23">
      <w:pPr>
        <w:widowControl w:val="0"/>
        <w:numPr>
          <w:ilvl w:val="0"/>
          <w:numId w:val="8"/>
        </w:numPr>
        <w:spacing w:line="240" w:lineRule="auto"/>
        <w:rPr>
          <w:szCs w:val="22"/>
          <w:lang w:val="sv-SE"/>
        </w:rPr>
      </w:pPr>
      <w:r w:rsidRPr="00EF2BEF">
        <w:rPr>
          <w:szCs w:val="22"/>
          <w:lang w:val="sv-SE"/>
        </w:rPr>
        <w:t xml:space="preserve">om du har </w:t>
      </w:r>
      <w:r w:rsidR="00523D97" w:rsidRPr="00EF2BEF">
        <w:rPr>
          <w:szCs w:val="22"/>
          <w:lang w:val="sv-SE"/>
        </w:rPr>
        <w:t xml:space="preserve">svåra </w:t>
      </w:r>
      <w:r w:rsidRPr="00EF2BEF">
        <w:rPr>
          <w:szCs w:val="22"/>
          <w:lang w:val="sv-SE"/>
        </w:rPr>
        <w:t>problem med levern eller njurarna</w:t>
      </w:r>
    </w:p>
    <w:p w:rsidR="00E04A4D" w:rsidRPr="00EF2BEF" w:rsidRDefault="00035168" w:rsidP="00CD1C23">
      <w:pPr>
        <w:widowControl w:val="0"/>
        <w:numPr>
          <w:ilvl w:val="0"/>
          <w:numId w:val="8"/>
        </w:numPr>
        <w:spacing w:line="240" w:lineRule="auto"/>
        <w:rPr>
          <w:szCs w:val="22"/>
          <w:lang w:val="sv-SE"/>
        </w:rPr>
      </w:pPr>
      <w:r w:rsidRPr="00EF2BEF">
        <w:rPr>
          <w:szCs w:val="22"/>
          <w:lang w:val="sv-SE"/>
        </w:rPr>
        <w:t>om du är gravid eller ammar.</w:t>
      </w: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Varningar och försiktighet</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Tala med läkare eller apotekspersonal innan du tar Skilarence:</w:t>
      </w: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523D97" w:rsidP="00CD1C23">
      <w:pPr>
        <w:keepNext/>
        <w:widowControl w:val="0"/>
        <w:numPr>
          <w:ilvl w:val="12"/>
          <w:numId w:val="0"/>
        </w:numPr>
        <w:tabs>
          <w:tab w:val="clear" w:pos="567"/>
        </w:tabs>
        <w:spacing w:line="240" w:lineRule="auto"/>
        <w:ind w:right="-2"/>
        <w:rPr>
          <w:szCs w:val="22"/>
          <w:u w:val="single"/>
          <w:lang w:val="sv-SE"/>
        </w:rPr>
      </w:pPr>
      <w:r w:rsidRPr="00EF2BEF">
        <w:rPr>
          <w:szCs w:val="22"/>
          <w:u w:val="single"/>
          <w:lang w:val="sv-SE"/>
        </w:rPr>
        <w:t>Undersökningar</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 xml:space="preserve">Skilarence kan orsaka problem med blodet, levern eller njurarna. Du kommer att lämna blod- och urinprov före behandling och därefter regelbundet under </w:t>
      </w:r>
      <w:r w:rsidR="00341F0D" w:rsidRPr="00EF2BEF">
        <w:rPr>
          <w:szCs w:val="22"/>
          <w:lang w:val="sv-SE"/>
        </w:rPr>
        <w:t>behandlingen</w:t>
      </w:r>
      <w:r w:rsidRPr="00EF2BEF">
        <w:rPr>
          <w:szCs w:val="22"/>
          <w:lang w:val="sv-SE"/>
        </w:rPr>
        <w:t xml:space="preserve"> för att kontrollera att du inte får sådana komplikationer och kan fortsätta ta detta läkemedel. Beroende på resultaten av dessa blod- och urinprov kan läkaren sänka dosen Skilarence eller avbryta behandlingen.</w:t>
      </w:r>
    </w:p>
    <w:p w:rsidR="00E04A4D" w:rsidRPr="00EF2BEF" w:rsidRDefault="00E04A4D" w:rsidP="00CD1C23">
      <w:pPr>
        <w:widowControl w:val="0"/>
        <w:tabs>
          <w:tab w:val="clear" w:pos="567"/>
        </w:tabs>
        <w:autoSpaceDE w:val="0"/>
        <w:autoSpaceDN w:val="0"/>
        <w:adjustRightInd w:val="0"/>
        <w:spacing w:line="240" w:lineRule="auto"/>
        <w:rPr>
          <w:szCs w:val="22"/>
          <w:lang w:val="sv-SE"/>
        </w:rPr>
      </w:pPr>
    </w:p>
    <w:p w:rsidR="00E04A4D" w:rsidRPr="00EF2BEF" w:rsidRDefault="00035168" w:rsidP="00CD1C23">
      <w:pPr>
        <w:keepNext/>
        <w:widowControl w:val="0"/>
        <w:tabs>
          <w:tab w:val="clear" w:pos="567"/>
        </w:tabs>
        <w:spacing w:line="240" w:lineRule="auto"/>
        <w:rPr>
          <w:szCs w:val="22"/>
          <w:u w:val="single"/>
          <w:lang w:val="sv-SE"/>
        </w:rPr>
      </w:pPr>
      <w:r w:rsidRPr="00EF2BEF">
        <w:rPr>
          <w:szCs w:val="22"/>
          <w:u w:val="single"/>
          <w:lang w:val="sv-SE"/>
        </w:rPr>
        <w:t>Infektioner</w:t>
      </w:r>
    </w:p>
    <w:p w:rsidR="00E04A4D" w:rsidRPr="00EF2BEF" w:rsidRDefault="00035168" w:rsidP="00CD1C23">
      <w:pPr>
        <w:keepNext/>
        <w:widowControl w:val="0"/>
        <w:tabs>
          <w:tab w:val="clear" w:pos="567"/>
        </w:tabs>
        <w:spacing w:line="240" w:lineRule="auto"/>
        <w:rPr>
          <w:szCs w:val="22"/>
          <w:u w:val="single"/>
          <w:lang w:val="sv-SE"/>
        </w:rPr>
      </w:pPr>
      <w:r w:rsidRPr="00EF2BEF">
        <w:rPr>
          <w:szCs w:val="22"/>
          <w:lang w:val="sv-SE"/>
        </w:rPr>
        <w:t xml:space="preserve">Vita blodkroppar hjälper din kropp att bekämpa infektioner. Skilarence kan ge ett minskat antal vita blodkroppar. Tala med läkare om du tror att du kan ha en infektion. Symtom </w:t>
      </w:r>
      <w:r w:rsidR="00523D97" w:rsidRPr="00EF2BEF">
        <w:rPr>
          <w:szCs w:val="22"/>
          <w:lang w:val="sv-SE"/>
        </w:rPr>
        <w:t xml:space="preserve">kan vara </w:t>
      </w:r>
      <w:r w:rsidRPr="00EF2BEF">
        <w:rPr>
          <w:szCs w:val="22"/>
          <w:lang w:val="sv-SE"/>
        </w:rPr>
        <w:t xml:space="preserve">feber, smärta, muskelvärk, huvudvärk, minskad aptit och en allmän svaghetskänsla. Om du har en allvarlig infektion, antingen innan behandlingen med Skilarence påbörjas eller under </w:t>
      </w:r>
      <w:r w:rsidR="00341F0D" w:rsidRPr="00EF2BEF">
        <w:rPr>
          <w:szCs w:val="22"/>
          <w:lang w:val="sv-SE"/>
        </w:rPr>
        <w:t>behandlingen</w:t>
      </w:r>
      <w:r w:rsidRPr="00EF2BEF">
        <w:rPr>
          <w:szCs w:val="22"/>
          <w:lang w:val="sv-SE"/>
        </w:rPr>
        <w:t xml:space="preserve">, kan läkaren råda dig att inte ta Skilarence </w:t>
      </w:r>
      <w:r w:rsidR="00523D97" w:rsidRPr="00EF2BEF">
        <w:rPr>
          <w:szCs w:val="22"/>
          <w:lang w:val="sv-SE"/>
        </w:rPr>
        <w:t xml:space="preserve">förrän </w:t>
      </w:r>
      <w:r w:rsidRPr="00EF2BEF">
        <w:rPr>
          <w:szCs w:val="22"/>
          <w:lang w:val="sv-SE"/>
        </w:rPr>
        <w:t>infektionen har försvunnit.</w:t>
      </w: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E04A4D" w:rsidP="00CD1C23">
      <w:pPr>
        <w:keepNext/>
        <w:widowControl w:val="0"/>
        <w:tabs>
          <w:tab w:val="clear" w:pos="567"/>
        </w:tabs>
        <w:spacing w:line="240" w:lineRule="auto"/>
        <w:rPr>
          <w:szCs w:val="22"/>
          <w:u w:val="single"/>
          <w:lang w:val="sv-SE"/>
        </w:rPr>
      </w:pPr>
      <w:r w:rsidRPr="00EF2BEF">
        <w:rPr>
          <w:szCs w:val="22"/>
          <w:u w:val="single"/>
          <w:lang w:val="sv-SE"/>
        </w:rPr>
        <w:t>Sjukdomar i magtarmkanalen</w:t>
      </w:r>
    </w:p>
    <w:p w:rsidR="00E04A4D" w:rsidRPr="00EF2BEF" w:rsidRDefault="00E04A4D" w:rsidP="00CD1C23">
      <w:pPr>
        <w:keepNext/>
        <w:widowControl w:val="0"/>
        <w:tabs>
          <w:tab w:val="clear" w:pos="567"/>
        </w:tabs>
        <w:spacing w:line="240" w:lineRule="auto"/>
        <w:rPr>
          <w:szCs w:val="22"/>
          <w:lang w:val="sv-SE"/>
        </w:rPr>
      </w:pPr>
      <w:r w:rsidRPr="00EF2BEF">
        <w:rPr>
          <w:szCs w:val="22"/>
          <w:lang w:val="sv-SE"/>
        </w:rPr>
        <w:t xml:space="preserve">Tala om för läkare </w:t>
      </w:r>
      <w:r w:rsidR="00035168" w:rsidRPr="00EF2BEF">
        <w:rPr>
          <w:szCs w:val="22"/>
          <w:lang w:val="sv-SE"/>
        </w:rPr>
        <w:t xml:space="preserve">om </w:t>
      </w:r>
      <w:r w:rsidRPr="00EF2BEF">
        <w:rPr>
          <w:szCs w:val="22"/>
          <w:lang w:val="sv-SE"/>
        </w:rPr>
        <w:t>du har eller har haft problem med magen eller tarmarna. Läkaren kommer att tala om</w:t>
      </w:r>
      <w:r w:rsidR="00035168" w:rsidRPr="00EF2BEF">
        <w:rPr>
          <w:szCs w:val="22"/>
          <w:lang w:val="sv-SE"/>
        </w:rPr>
        <w:t xml:space="preserve"> för </w:t>
      </w:r>
      <w:r w:rsidRPr="00EF2BEF">
        <w:rPr>
          <w:szCs w:val="22"/>
          <w:lang w:val="sv-SE"/>
        </w:rPr>
        <w:t>dig vilka åtgärder du behöver vidta under behandling med Skilarence.</w:t>
      </w:r>
    </w:p>
    <w:p w:rsidR="009774C9" w:rsidRPr="00EF2BEF" w:rsidRDefault="009774C9"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Barn och ungdomar</w:t>
      </w:r>
    </w:p>
    <w:p w:rsidR="00E04A4D" w:rsidRPr="00EF2BEF" w:rsidRDefault="00035168" w:rsidP="00CD1C23">
      <w:pPr>
        <w:keepNext/>
        <w:widowControl w:val="0"/>
        <w:tabs>
          <w:tab w:val="clear" w:pos="567"/>
        </w:tabs>
        <w:autoSpaceDE w:val="0"/>
        <w:autoSpaceDN w:val="0"/>
        <w:adjustRightInd w:val="0"/>
        <w:spacing w:line="240" w:lineRule="auto"/>
        <w:rPr>
          <w:szCs w:val="22"/>
          <w:lang w:val="sv-SE"/>
        </w:rPr>
      </w:pPr>
      <w:r w:rsidRPr="00EF2BEF">
        <w:rPr>
          <w:szCs w:val="22"/>
          <w:lang w:val="sv-SE"/>
        </w:rPr>
        <w:t>Barn och ungdomar under 18 år ska inte ta detta läkemedel eftersom det inte har undersökts i denna åldersgrupp.</w:t>
      </w:r>
    </w:p>
    <w:p w:rsidR="00E04A4D" w:rsidRPr="00EF2BEF" w:rsidRDefault="00E04A4D" w:rsidP="00CD1C23">
      <w:pPr>
        <w:widowControl w:val="0"/>
        <w:numPr>
          <w:ilvl w:val="12"/>
          <w:numId w:val="0"/>
        </w:numPr>
        <w:tabs>
          <w:tab w:val="clear" w:pos="567"/>
        </w:tabs>
        <w:spacing w:line="240" w:lineRule="auto"/>
        <w:rPr>
          <w:b/>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Andra läkemedel och Skilarence</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Tala om för läkare eller apotekspersonal om du tar, nyligen har tagit eller kan tänkas ta andra läkemedel.</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Tala särskilt om för läkare om du tar något av följande:</w:t>
      </w:r>
    </w:p>
    <w:p w:rsidR="00E04A4D" w:rsidRPr="00EF2BEF" w:rsidRDefault="00E04A4D" w:rsidP="00CD1C23">
      <w:pPr>
        <w:keepNext/>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0"/>
          <w:numId w:val="2"/>
        </w:numPr>
        <w:tabs>
          <w:tab w:val="clear" w:pos="567"/>
        </w:tabs>
        <w:spacing w:line="240" w:lineRule="auto"/>
        <w:ind w:left="567" w:hanging="567"/>
        <w:rPr>
          <w:szCs w:val="22"/>
          <w:lang w:val="sv-SE"/>
        </w:rPr>
      </w:pPr>
      <w:r w:rsidRPr="00EF2BEF">
        <w:rPr>
          <w:b/>
          <w:szCs w:val="22"/>
          <w:lang w:val="sv-SE"/>
        </w:rPr>
        <w:t>Dimetylfumarat eller andra fumarater.</w:t>
      </w:r>
      <w:r w:rsidRPr="00EF2BEF">
        <w:rPr>
          <w:szCs w:val="22"/>
          <w:lang w:val="sv-SE"/>
        </w:rPr>
        <w:t xml:space="preserve"> De</w:t>
      </w:r>
      <w:r w:rsidR="00523D97" w:rsidRPr="00EF2BEF">
        <w:rPr>
          <w:szCs w:val="22"/>
          <w:lang w:val="sv-SE"/>
        </w:rPr>
        <w:t>t</w:t>
      </w:r>
      <w:r w:rsidRPr="00EF2BEF">
        <w:rPr>
          <w:szCs w:val="22"/>
          <w:lang w:val="sv-SE"/>
        </w:rPr>
        <w:t xml:space="preserve"> aktiva </w:t>
      </w:r>
      <w:r w:rsidR="00523D97" w:rsidRPr="00EF2BEF">
        <w:rPr>
          <w:szCs w:val="22"/>
          <w:lang w:val="sv-SE"/>
        </w:rPr>
        <w:t xml:space="preserve">innehållsämnet </w:t>
      </w:r>
      <w:r w:rsidRPr="00EF2BEF">
        <w:rPr>
          <w:szCs w:val="22"/>
          <w:lang w:val="sv-SE"/>
        </w:rPr>
        <w:t xml:space="preserve">i Skilarence, dimetylfumarat, används även i andra läkemedel som t.ex. tabletter, salvor och bad. Du måste undvika att använda andra produkter som innehåller fumarater för att förhindra att du </w:t>
      </w:r>
      <w:r w:rsidR="00523D97" w:rsidRPr="00EF2BEF">
        <w:rPr>
          <w:szCs w:val="22"/>
          <w:lang w:val="sv-SE"/>
        </w:rPr>
        <w:t xml:space="preserve">tar </w:t>
      </w:r>
      <w:r w:rsidRPr="00EF2BEF">
        <w:rPr>
          <w:szCs w:val="22"/>
          <w:lang w:val="sv-SE"/>
        </w:rPr>
        <w:t>för mycket.</w:t>
      </w:r>
    </w:p>
    <w:p w:rsidR="00E04A4D" w:rsidRPr="00EF2BEF" w:rsidRDefault="00035168" w:rsidP="00CD1C23">
      <w:pPr>
        <w:widowControl w:val="0"/>
        <w:numPr>
          <w:ilvl w:val="0"/>
          <w:numId w:val="2"/>
        </w:numPr>
        <w:tabs>
          <w:tab w:val="clear" w:pos="567"/>
        </w:tabs>
        <w:spacing w:line="240" w:lineRule="auto"/>
        <w:ind w:left="567" w:hanging="567"/>
        <w:rPr>
          <w:szCs w:val="22"/>
          <w:lang w:val="sv-SE"/>
        </w:rPr>
      </w:pPr>
      <w:r w:rsidRPr="00EF2BEF">
        <w:rPr>
          <w:b/>
          <w:bCs/>
          <w:szCs w:val="22"/>
          <w:lang w:val="sv-SE"/>
        </w:rPr>
        <w:t xml:space="preserve">Andra läkemedel för behandling av psoriasis, </w:t>
      </w:r>
      <w:r w:rsidRPr="00EF2BEF">
        <w:rPr>
          <w:szCs w:val="22"/>
          <w:lang w:val="sv-SE"/>
        </w:rPr>
        <w:t>t.ex. metotrexat, retinoider, psoralen</w:t>
      </w:r>
      <w:r w:rsidR="00AA69C7" w:rsidRPr="00EF2BEF">
        <w:rPr>
          <w:szCs w:val="22"/>
          <w:lang w:val="sv-SE"/>
        </w:rPr>
        <w:t>er</w:t>
      </w:r>
      <w:r w:rsidRPr="00EF2BEF">
        <w:rPr>
          <w:szCs w:val="22"/>
          <w:lang w:val="sv-SE"/>
        </w:rPr>
        <w:t xml:space="preserve"> och ciklosporin</w:t>
      </w:r>
      <w:r w:rsidRPr="00EF2BEF">
        <w:rPr>
          <w:bCs/>
          <w:szCs w:val="22"/>
          <w:lang w:val="sv-SE"/>
        </w:rPr>
        <w:t xml:space="preserve">, eller andra immunhämmande </w:t>
      </w:r>
      <w:r w:rsidR="00523D97" w:rsidRPr="00EF2BEF">
        <w:rPr>
          <w:bCs/>
          <w:szCs w:val="22"/>
          <w:lang w:val="sv-SE"/>
        </w:rPr>
        <w:t>läke</w:t>
      </w:r>
      <w:r w:rsidRPr="00EF2BEF">
        <w:rPr>
          <w:bCs/>
          <w:szCs w:val="22"/>
          <w:lang w:val="sv-SE"/>
        </w:rPr>
        <w:t xml:space="preserve">medel eller cytostatika (läkemedel som påverkar immunsystemet). Om du tar dessa </w:t>
      </w:r>
      <w:r w:rsidRPr="00EF2BEF">
        <w:rPr>
          <w:szCs w:val="22"/>
          <w:lang w:val="sv-SE"/>
        </w:rPr>
        <w:t xml:space="preserve">läkemedel med Skilarence kan risken för biverkningar </w:t>
      </w:r>
      <w:r w:rsidR="00523D97" w:rsidRPr="00EF2BEF">
        <w:rPr>
          <w:szCs w:val="22"/>
          <w:lang w:val="sv-SE"/>
        </w:rPr>
        <w:t xml:space="preserve">som påverkar </w:t>
      </w:r>
      <w:r w:rsidR="00E04A4D" w:rsidRPr="00EF2BEF">
        <w:rPr>
          <w:szCs w:val="22"/>
          <w:lang w:val="sv-SE"/>
        </w:rPr>
        <w:t>immunsystemet öka.</w:t>
      </w:r>
    </w:p>
    <w:p w:rsidR="00E04A4D" w:rsidRPr="00EF2BEF" w:rsidRDefault="00E04A4D" w:rsidP="00CD1C23">
      <w:pPr>
        <w:widowControl w:val="0"/>
        <w:numPr>
          <w:ilvl w:val="0"/>
          <w:numId w:val="2"/>
        </w:numPr>
        <w:tabs>
          <w:tab w:val="clear" w:pos="567"/>
        </w:tabs>
        <w:spacing w:line="240" w:lineRule="auto"/>
        <w:ind w:left="567" w:hanging="567"/>
        <w:rPr>
          <w:szCs w:val="22"/>
          <w:lang w:val="sv-SE"/>
        </w:rPr>
      </w:pPr>
      <w:r w:rsidRPr="00EF2BEF">
        <w:rPr>
          <w:b/>
          <w:bCs/>
          <w:szCs w:val="22"/>
          <w:lang w:val="sv-SE"/>
        </w:rPr>
        <w:t>Andra läkemedel som kan påverka nju</w:t>
      </w:r>
      <w:r w:rsidR="00341F0D" w:rsidRPr="00EF2BEF">
        <w:rPr>
          <w:b/>
          <w:bCs/>
          <w:szCs w:val="22"/>
          <w:lang w:val="sv-SE"/>
        </w:rPr>
        <w:t>r</w:t>
      </w:r>
      <w:r w:rsidRPr="00EF2BEF">
        <w:rPr>
          <w:b/>
          <w:bCs/>
          <w:szCs w:val="22"/>
          <w:lang w:val="sv-SE"/>
        </w:rPr>
        <w:t>funktionen</w:t>
      </w:r>
      <w:r w:rsidRPr="00EF2BEF">
        <w:rPr>
          <w:bCs/>
          <w:szCs w:val="22"/>
          <w:lang w:val="sv-SE"/>
        </w:rPr>
        <w:t>, som t.ex.</w:t>
      </w:r>
      <w:r w:rsidRPr="00EF2BEF">
        <w:rPr>
          <w:b/>
          <w:bCs/>
          <w:szCs w:val="22"/>
          <w:lang w:val="sv-SE"/>
        </w:rPr>
        <w:t xml:space="preserve"> </w:t>
      </w:r>
      <w:r w:rsidRPr="00EF2BEF">
        <w:rPr>
          <w:szCs w:val="22"/>
          <w:lang w:val="sv-SE"/>
        </w:rPr>
        <w:t xml:space="preserve">metotrexat eller ciklosporin (används mot psoriasis), aminoglykosider (används mot infektioner), diuretika (vilka ger ökad urinproduktion, icke-steroida anti-inflammatoriska läkemedel (används mot smärta) eller litium (används mot bipolär sjukdom och depression). </w:t>
      </w:r>
      <w:r w:rsidR="00523D97" w:rsidRPr="00EF2BEF">
        <w:rPr>
          <w:szCs w:val="22"/>
          <w:lang w:val="sv-SE"/>
        </w:rPr>
        <w:t>Om d</w:t>
      </w:r>
      <w:r w:rsidRPr="00EF2BEF">
        <w:rPr>
          <w:szCs w:val="22"/>
          <w:lang w:val="sv-SE"/>
        </w:rPr>
        <w:t xml:space="preserve">essa läkemedel </w:t>
      </w:r>
      <w:r w:rsidR="00523D97" w:rsidRPr="00EF2BEF">
        <w:rPr>
          <w:szCs w:val="22"/>
          <w:lang w:val="sv-SE"/>
        </w:rPr>
        <w:t xml:space="preserve">tas </w:t>
      </w:r>
      <w:r w:rsidR="00035168" w:rsidRPr="00EF2BEF">
        <w:rPr>
          <w:szCs w:val="22"/>
          <w:lang w:val="sv-SE"/>
        </w:rPr>
        <w:t>tillsammans</w:t>
      </w:r>
      <w:r w:rsidRPr="00EF2BEF">
        <w:rPr>
          <w:szCs w:val="22"/>
          <w:lang w:val="sv-SE"/>
        </w:rPr>
        <w:t xml:space="preserve"> med Skilarence</w:t>
      </w:r>
      <w:r w:rsidR="00523D97" w:rsidRPr="00EF2BEF">
        <w:rPr>
          <w:szCs w:val="22"/>
          <w:lang w:val="sv-SE"/>
        </w:rPr>
        <w:t xml:space="preserve">, </w:t>
      </w:r>
      <w:r w:rsidRPr="00EF2BEF">
        <w:rPr>
          <w:szCs w:val="22"/>
          <w:lang w:val="sv-SE"/>
        </w:rPr>
        <w:t xml:space="preserve">kan </w:t>
      </w:r>
      <w:r w:rsidR="00523D97" w:rsidRPr="00EF2BEF">
        <w:rPr>
          <w:szCs w:val="22"/>
          <w:lang w:val="sv-SE"/>
        </w:rPr>
        <w:t xml:space="preserve">det </w:t>
      </w:r>
      <w:r w:rsidRPr="00EF2BEF">
        <w:rPr>
          <w:szCs w:val="22"/>
          <w:lang w:val="sv-SE"/>
        </w:rPr>
        <w:t>öka risken för biverkningar i njurarna</w:t>
      </w:r>
      <w:r w:rsidR="00035168" w:rsidRPr="00EF2BEF">
        <w:rPr>
          <w:szCs w:val="22"/>
          <w:lang w:val="sv-SE"/>
        </w:rPr>
        <w:t>.</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tabs>
          <w:tab w:val="clear" w:pos="567"/>
        </w:tabs>
        <w:spacing w:line="240" w:lineRule="auto"/>
        <w:rPr>
          <w:szCs w:val="22"/>
          <w:lang w:val="sv-SE"/>
        </w:rPr>
      </w:pPr>
      <w:r w:rsidRPr="00EF2BEF">
        <w:rPr>
          <w:szCs w:val="22"/>
          <w:lang w:val="sv-SE"/>
        </w:rPr>
        <w:t>Om du får svår eller långvarig diarré med Skilarence är det möjligt att andra läkemedel inte verkar lika bra som de annars skulle. Tala med läkaren om du har kraftig diarré och oroar dig för att andra läkemedel som du tar kanske inte fungerar. Särskilt om du tar preventivmedel (p-piller)</w:t>
      </w:r>
      <w:r w:rsidR="00523D97" w:rsidRPr="00EF2BEF">
        <w:rPr>
          <w:szCs w:val="22"/>
          <w:lang w:val="sv-SE"/>
        </w:rPr>
        <w:t xml:space="preserve">, eftersom </w:t>
      </w:r>
      <w:r w:rsidRPr="00EF2BEF">
        <w:rPr>
          <w:szCs w:val="22"/>
          <w:lang w:val="sv-SE"/>
        </w:rPr>
        <w:t xml:space="preserve">effekten </w:t>
      </w:r>
      <w:r w:rsidR="00523D97" w:rsidRPr="00EF2BEF">
        <w:rPr>
          <w:szCs w:val="22"/>
          <w:lang w:val="sv-SE"/>
        </w:rPr>
        <w:t xml:space="preserve">kan </w:t>
      </w:r>
      <w:r w:rsidRPr="00EF2BEF">
        <w:rPr>
          <w:szCs w:val="22"/>
          <w:lang w:val="sv-SE"/>
        </w:rPr>
        <w:t>minska och du kan behöva använda ytterligare barriärmetod</w:t>
      </w:r>
      <w:r w:rsidR="00523D97" w:rsidRPr="00EF2BEF">
        <w:rPr>
          <w:szCs w:val="22"/>
          <w:lang w:val="sv-SE"/>
        </w:rPr>
        <w:t>er</w:t>
      </w:r>
      <w:r w:rsidRPr="00EF2BEF">
        <w:rPr>
          <w:szCs w:val="22"/>
          <w:lang w:val="sv-SE"/>
        </w:rPr>
        <w:t xml:space="preserve"> för att förhindra graviditet. Läs anvisningarna i bipacksedeln </w:t>
      </w:r>
      <w:r w:rsidR="00523D97" w:rsidRPr="00EF2BEF">
        <w:rPr>
          <w:szCs w:val="22"/>
          <w:lang w:val="sv-SE"/>
        </w:rPr>
        <w:t xml:space="preserve">för </w:t>
      </w:r>
      <w:r w:rsidRPr="00EF2BEF">
        <w:rPr>
          <w:szCs w:val="22"/>
          <w:lang w:val="sv-SE"/>
        </w:rPr>
        <w:t>det preventivmedel du använder.</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widowControl w:val="0"/>
        <w:tabs>
          <w:tab w:val="clear" w:pos="567"/>
        </w:tabs>
        <w:spacing w:line="240" w:lineRule="auto"/>
        <w:rPr>
          <w:szCs w:val="22"/>
          <w:lang w:val="sv-SE"/>
        </w:rPr>
      </w:pPr>
      <w:r w:rsidRPr="00EF2BEF">
        <w:rPr>
          <w:szCs w:val="22"/>
          <w:lang w:val="sv-SE"/>
        </w:rPr>
        <w:t>Om du behöver vaccineras, tala med läkaren. Vissa typer av vacciner (levande vacciner) kan orsaka infektion om de används under behandling med Skilarence. Läkaren kan råda dig om vad som är lämpligast.</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keepNext/>
        <w:widowControl w:val="0"/>
        <w:numPr>
          <w:ilvl w:val="12"/>
          <w:numId w:val="0"/>
        </w:numPr>
        <w:tabs>
          <w:tab w:val="clear" w:pos="567"/>
        </w:tabs>
        <w:spacing w:line="240" w:lineRule="auto"/>
        <w:ind w:right="-2"/>
        <w:rPr>
          <w:b/>
          <w:szCs w:val="22"/>
          <w:lang w:val="sv-SE"/>
        </w:rPr>
      </w:pPr>
      <w:r w:rsidRPr="00EF2BEF">
        <w:rPr>
          <w:b/>
          <w:szCs w:val="22"/>
          <w:lang w:val="sv-SE"/>
        </w:rPr>
        <w:t>Skilarence med alkohol</w:t>
      </w:r>
    </w:p>
    <w:p w:rsidR="00E04A4D" w:rsidRPr="00EF2BEF" w:rsidRDefault="00E04A4D" w:rsidP="00CD1C23">
      <w:pPr>
        <w:keepNext/>
        <w:widowControl w:val="0"/>
        <w:tabs>
          <w:tab w:val="clear" w:pos="567"/>
        </w:tabs>
        <w:spacing w:line="240" w:lineRule="auto"/>
        <w:rPr>
          <w:szCs w:val="22"/>
          <w:lang w:val="sv-SE"/>
        </w:rPr>
      </w:pPr>
      <w:r w:rsidRPr="00EF2BEF">
        <w:rPr>
          <w:szCs w:val="22"/>
          <w:lang w:val="sv-SE"/>
        </w:rPr>
        <w:t xml:space="preserve">Undvik starka alkoholhaltiga drycker (mer än 50 ml starksprit som innehåller mer än 30 % alkohol som volymprocent) under behandling med Skilarence, eftersom alkohol kan </w:t>
      </w:r>
      <w:r w:rsidR="00215845" w:rsidRPr="00EF2BEF">
        <w:rPr>
          <w:szCs w:val="22"/>
          <w:lang w:val="sv-SE"/>
        </w:rPr>
        <w:t xml:space="preserve">påverka </w:t>
      </w:r>
      <w:r w:rsidRPr="00EF2BEF">
        <w:rPr>
          <w:szCs w:val="22"/>
          <w:lang w:val="sv-SE"/>
        </w:rPr>
        <w:t>detta läkemedel. Detta kan orsaka mag- och tarmproblem.</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b/>
          <w:szCs w:val="22"/>
          <w:lang w:val="sv-SE"/>
        </w:rPr>
      </w:pPr>
      <w:r w:rsidRPr="00EF2BEF">
        <w:rPr>
          <w:b/>
          <w:szCs w:val="22"/>
          <w:lang w:val="sv-SE"/>
        </w:rPr>
        <w:t>Graviditet och amning</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Ta inte Skilarence om du är gravid eller försöker bli gravid eftersom Skilarence kan skada ditt barn. Använd effektiva preventi</w:t>
      </w:r>
      <w:r w:rsidR="000A7C52" w:rsidRPr="00EF2BEF">
        <w:rPr>
          <w:szCs w:val="22"/>
          <w:lang w:val="sv-SE"/>
        </w:rPr>
        <w:t>v</w:t>
      </w:r>
      <w:r w:rsidRPr="00EF2BEF">
        <w:rPr>
          <w:szCs w:val="22"/>
          <w:lang w:val="sv-SE"/>
        </w:rPr>
        <w:t>metoder för att undvika graviditet under behandling med Skilarence (se även Andra läkemedel och Skilarence ovan).</w:t>
      </w:r>
    </w:p>
    <w:p w:rsidR="00E04A4D" w:rsidRPr="00EF2BEF" w:rsidRDefault="00035168" w:rsidP="00CD1C23">
      <w:pPr>
        <w:widowControl w:val="0"/>
        <w:numPr>
          <w:ilvl w:val="12"/>
          <w:numId w:val="0"/>
        </w:numPr>
        <w:tabs>
          <w:tab w:val="clear" w:pos="567"/>
        </w:tabs>
        <w:spacing w:line="240" w:lineRule="auto"/>
        <w:rPr>
          <w:szCs w:val="22"/>
          <w:lang w:val="sv-SE"/>
        </w:rPr>
      </w:pPr>
      <w:r w:rsidRPr="00EF2BEF">
        <w:rPr>
          <w:szCs w:val="22"/>
          <w:lang w:val="sv-SE"/>
        </w:rPr>
        <w:t xml:space="preserve">Amma inte under behandling med </w:t>
      </w:r>
      <w:r w:rsidR="00215845" w:rsidRPr="00EF2BEF">
        <w:rPr>
          <w:szCs w:val="22"/>
          <w:lang w:val="sv-SE"/>
        </w:rPr>
        <w:t>Skilarence</w:t>
      </w:r>
      <w:r w:rsidRPr="00EF2BEF">
        <w:rPr>
          <w:szCs w:val="22"/>
          <w:lang w:val="sv-SE"/>
        </w:rPr>
        <w:t>.</w:t>
      </w:r>
    </w:p>
    <w:p w:rsidR="00E04A4D" w:rsidRPr="00EF2BEF" w:rsidRDefault="00E04A4D" w:rsidP="00CD1C23">
      <w:pPr>
        <w:widowControl w:val="0"/>
        <w:numPr>
          <w:ilvl w:val="12"/>
          <w:numId w:val="0"/>
        </w:numPr>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b/>
          <w:szCs w:val="22"/>
          <w:lang w:val="sv-SE"/>
        </w:rPr>
        <w:t>Körförmåga och användning av maskiner</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 xml:space="preserve">Skilarence kan ha en mindre effekt på förmågan att köra och använda maskiner. Du kan känna dig yr eller trött efter att </w:t>
      </w:r>
      <w:r w:rsidR="00215845" w:rsidRPr="00EF2BEF">
        <w:rPr>
          <w:szCs w:val="22"/>
          <w:lang w:val="sv-SE"/>
        </w:rPr>
        <w:t xml:space="preserve">ha </w:t>
      </w:r>
      <w:r w:rsidRPr="00EF2BEF">
        <w:rPr>
          <w:szCs w:val="22"/>
          <w:lang w:val="sv-SE"/>
        </w:rPr>
        <w:t xml:space="preserve">tagit Skilarence. Om du påverkas ska du </w:t>
      </w:r>
      <w:r w:rsidR="000A7C52" w:rsidRPr="00EF2BEF">
        <w:rPr>
          <w:szCs w:val="22"/>
          <w:lang w:val="sv-SE"/>
        </w:rPr>
        <w:t xml:space="preserve">vara försiktig när du </w:t>
      </w:r>
      <w:r w:rsidRPr="00EF2BEF">
        <w:rPr>
          <w:szCs w:val="22"/>
          <w:lang w:val="sv-SE"/>
        </w:rPr>
        <w:t>kör</w:t>
      </w:r>
      <w:r w:rsidR="000A7C52" w:rsidRPr="00EF2BEF">
        <w:rPr>
          <w:szCs w:val="22"/>
          <w:lang w:val="sv-SE"/>
        </w:rPr>
        <w:t xml:space="preserve"> </w:t>
      </w:r>
      <w:r w:rsidRPr="00EF2BEF">
        <w:rPr>
          <w:szCs w:val="22"/>
          <w:lang w:val="sv-SE"/>
        </w:rPr>
        <w:t>eller använd</w:t>
      </w:r>
      <w:r w:rsidR="000A7C52" w:rsidRPr="00EF2BEF">
        <w:rPr>
          <w:szCs w:val="22"/>
          <w:lang w:val="sv-SE"/>
        </w:rPr>
        <w:t>er</w:t>
      </w:r>
      <w:r w:rsidRPr="00EF2BEF">
        <w:rPr>
          <w:szCs w:val="22"/>
          <w:lang w:val="sv-SE"/>
        </w:rPr>
        <w:t xml:space="preserve"> maskiner.</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b/>
          <w:szCs w:val="22"/>
          <w:lang w:val="sv-SE"/>
        </w:rPr>
      </w:pPr>
      <w:r w:rsidRPr="00EF2BEF">
        <w:rPr>
          <w:b/>
          <w:szCs w:val="22"/>
          <w:lang w:val="sv-SE"/>
        </w:rPr>
        <w:t>Skilarence innehåller laktos</w:t>
      </w:r>
    </w:p>
    <w:p w:rsidR="00762431" w:rsidRPr="00EF2BEF" w:rsidRDefault="00035168" w:rsidP="00CD1C23">
      <w:pPr>
        <w:keepNext/>
        <w:widowControl w:val="0"/>
        <w:tabs>
          <w:tab w:val="clear" w:pos="567"/>
        </w:tabs>
        <w:autoSpaceDE w:val="0"/>
        <w:autoSpaceDN w:val="0"/>
        <w:adjustRightInd w:val="0"/>
        <w:spacing w:line="240" w:lineRule="auto"/>
        <w:rPr>
          <w:szCs w:val="22"/>
          <w:lang w:val="sv-SE"/>
        </w:rPr>
      </w:pPr>
      <w:r w:rsidRPr="00EF2BEF">
        <w:rPr>
          <w:szCs w:val="22"/>
          <w:lang w:val="sv-SE"/>
        </w:rPr>
        <w:t xml:space="preserve">Om du inte tål vissa sockerarter, bör du </w:t>
      </w:r>
      <w:r w:rsidR="00762431" w:rsidRPr="00EF2BEF">
        <w:rPr>
          <w:szCs w:val="22"/>
          <w:lang w:val="sv-SE"/>
        </w:rPr>
        <w:t>kontakta</w:t>
      </w:r>
      <w:r w:rsidR="00215845" w:rsidRPr="00EF2BEF">
        <w:rPr>
          <w:szCs w:val="22"/>
          <w:lang w:val="sv-SE"/>
        </w:rPr>
        <w:t xml:space="preserve"> </w:t>
      </w:r>
      <w:r w:rsidRPr="00EF2BEF">
        <w:rPr>
          <w:szCs w:val="22"/>
          <w:lang w:val="sv-SE"/>
        </w:rPr>
        <w:t xml:space="preserve">din läkare innan du tar </w:t>
      </w:r>
      <w:r w:rsidR="00215845" w:rsidRPr="00EF2BEF">
        <w:rPr>
          <w:szCs w:val="22"/>
          <w:lang w:val="sv-SE"/>
        </w:rPr>
        <w:t>de</w:t>
      </w:r>
      <w:r w:rsidR="00762431" w:rsidRPr="00EF2BEF">
        <w:rPr>
          <w:szCs w:val="22"/>
          <w:lang w:val="sv-SE"/>
        </w:rPr>
        <w:t>nn</w:t>
      </w:r>
      <w:r w:rsidR="00215845" w:rsidRPr="00EF2BEF">
        <w:rPr>
          <w:szCs w:val="22"/>
          <w:lang w:val="sv-SE"/>
        </w:rPr>
        <w:t xml:space="preserve">a </w:t>
      </w:r>
      <w:r w:rsidR="00762431" w:rsidRPr="00EF2BEF">
        <w:rPr>
          <w:szCs w:val="22"/>
          <w:lang w:val="sv-SE"/>
        </w:rPr>
        <w:t>medicin</w:t>
      </w:r>
      <w:r w:rsidRPr="00EF2BEF">
        <w:rPr>
          <w:szCs w:val="22"/>
          <w:lang w:val="sv-SE"/>
        </w:rPr>
        <w:t>.</w:t>
      </w:r>
    </w:p>
    <w:p w:rsidR="00E61726" w:rsidRPr="00EF2BEF" w:rsidRDefault="00E61726" w:rsidP="00CD1C23">
      <w:pPr>
        <w:keepNext/>
        <w:widowControl w:val="0"/>
        <w:tabs>
          <w:tab w:val="clear" w:pos="567"/>
        </w:tabs>
        <w:autoSpaceDE w:val="0"/>
        <w:autoSpaceDN w:val="0"/>
        <w:adjustRightInd w:val="0"/>
        <w:spacing w:line="240" w:lineRule="auto"/>
        <w:rPr>
          <w:szCs w:val="22"/>
          <w:lang w:val="sv-SE"/>
        </w:rPr>
      </w:pPr>
    </w:p>
    <w:p w:rsidR="00E61726" w:rsidRPr="00EF2BEF" w:rsidRDefault="00E61726" w:rsidP="00CD1C23">
      <w:pPr>
        <w:keepNext/>
        <w:widowControl w:val="0"/>
        <w:numPr>
          <w:ilvl w:val="12"/>
          <w:numId w:val="0"/>
        </w:numPr>
        <w:ind w:right="-2"/>
        <w:rPr>
          <w:rFonts w:eastAsia="SimSun"/>
          <w:b/>
          <w:szCs w:val="22"/>
          <w:lang w:val="sv-SE"/>
        </w:rPr>
      </w:pPr>
      <w:r w:rsidRPr="00EF2BEF">
        <w:rPr>
          <w:rFonts w:eastAsia="SimSun"/>
          <w:b/>
          <w:szCs w:val="22"/>
          <w:lang w:val="sv-SE"/>
        </w:rPr>
        <w:t>Skilarence innehåller natrium</w:t>
      </w:r>
    </w:p>
    <w:p w:rsidR="00E61726" w:rsidRPr="00EF2BEF" w:rsidRDefault="00E61726" w:rsidP="00CD1C23">
      <w:pPr>
        <w:keepNext/>
        <w:widowControl w:val="0"/>
        <w:tabs>
          <w:tab w:val="clear" w:pos="567"/>
        </w:tabs>
        <w:autoSpaceDE w:val="0"/>
        <w:autoSpaceDN w:val="0"/>
        <w:adjustRightInd w:val="0"/>
        <w:spacing w:line="240" w:lineRule="auto"/>
        <w:rPr>
          <w:szCs w:val="22"/>
          <w:lang w:val="sv-SE"/>
        </w:rPr>
      </w:pPr>
      <w:r w:rsidRPr="00EF2BEF">
        <w:rPr>
          <w:rFonts w:eastAsia="SimSun"/>
          <w:szCs w:val="22"/>
          <w:lang w:val="sv-SE"/>
        </w:rPr>
        <w:t>Detta läkemedel innehåller mindre än 1 mmol (23 mg) natrium per tablett, d.v.s. är näst intill ”natriumfritt”.</w:t>
      </w:r>
    </w:p>
    <w:p w:rsidR="007A0736" w:rsidRPr="00EF2BEF" w:rsidRDefault="007A0736" w:rsidP="00CD1C23">
      <w:pPr>
        <w:widowControl w:val="0"/>
        <w:tabs>
          <w:tab w:val="clear" w:pos="567"/>
        </w:tabs>
        <w:autoSpaceDE w:val="0"/>
        <w:autoSpaceDN w:val="0"/>
        <w:adjustRightInd w:val="0"/>
        <w:spacing w:line="240" w:lineRule="auto"/>
        <w:rPr>
          <w:szCs w:val="22"/>
          <w:lang w:val="sv-SE"/>
        </w:rPr>
      </w:pPr>
    </w:p>
    <w:p w:rsidR="00E04A4D" w:rsidRPr="00EF2BEF" w:rsidRDefault="00E04A4D" w:rsidP="00CD1C23">
      <w:pPr>
        <w:widowControl w:val="0"/>
        <w:tabs>
          <w:tab w:val="clear" w:pos="567"/>
        </w:tabs>
        <w:autoSpaceDE w:val="0"/>
        <w:autoSpaceDN w:val="0"/>
        <w:adjustRightInd w:val="0"/>
        <w:spacing w:line="240" w:lineRule="auto"/>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3.</w:t>
      </w:r>
      <w:r w:rsidRPr="00EF2BEF">
        <w:rPr>
          <w:b/>
          <w:szCs w:val="22"/>
          <w:lang w:val="sv-SE"/>
        </w:rPr>
        <w:tab/>
        <w:t>Hur du tar Skilarence</w:t>
      </w:r>
    </w:p>
    <w:p w:rsidR="00E04A4D" w:rsidRPr="00EF2BEF" w:rsidRDefault="00E04A4D" w:rsidP="00CD1C23">
      <w:pPr>
        <w:keepNext/>
        <w:widowControl w:val="0"/>
        <w:tabs>
          <w:tab w:val="clear" w:pos="567"/>
        </w:tabs>
        <w:spacing w:line="240" w:lineRule="auto"/>
        <w:rPr>
          <w:b/>
          <w:szCs w:val="22"/>
          <w:lang w:val="sv-SE"/>
        </w:rPr>
      </w:pP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Ta alltid detta läkemedel enligt läkarens eller apotekspersonalens anvisningar. Rådfråga läkare eller apotekspersonal om du är osäker.</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tabs>
          <w:tab w:val="clear" w:pos="567"/>
        </w:tabs>
        <w:spacing w:line="240" w:lineRule="auto"/>
        <w:rPr>
          <w:b/>
          <w:szCs w:val="22"/>
          <w:lang w:val="sv-SE"/>
        </w:rPr>
      </w:pPr>
      <w:r w:rsidRPr="00EF2BEF">
        <w:rPr>
          <w:b/>
          <w:szCs w:val="22"/>
          <w:lang w:val="sv-SE"/>
        </w:rPr>
        <w:t>Dos</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 xml:space="preserve">Läkaren </w:t>
      </w:r>
      <w:r w:rsidR="00215845" w:rsidRPr="00EF2BEF">
        <w:rPr>
          <w:szCs w:val="22"/>
          <w:lang w:val="sv-SE"/>
        </w:rPr>
        <w:t xml:space="preserve">kommer att </w:t>
      </w:r>
      <w:r w:rsidRPr="00EF2BEF">
        <w:rPr>
          <w:szCs w:val="22"/>
          <w:lang w:val="sv-SE"/>
        </w:rPr>
        <w:t>start</w:t>
      </w:r>
      <w:r w:rsidR="00215845" w:rsidRPr="00EF2BEF">
        <w:rPr>
          <w:szCs w:val="22"/>
          <w:lang w:val="sv-SE"/>
        </w:rPr>
        <w:t xml:space="preserve">a </w:t>
      </w:r>
      <w:r w:rsidRPr="00EF2BEF">
        <w:rPr>
          <w:szCs w:val="22"/>
          <w:lang w:val="sv-SE"/>
        </w:rPr>
        <w:t xml:space="preserve">din behandling med en </w:t>
      </w:r>
      <w:r w:rsidR="00215845" w:rsidRPr="00EF2BEF">
        <w:rPr>
          <w:szCs w:val="22"/>
          <w:lang w:val="sv-SE"/>
        </w:rPr>
        <w:t xml:space="preserve">låg dos </w:t>
      </w:r>
      <w:r w:rsidRPr="00EF2BEF">
        <w:rPr>
          <w:szCs w:val="22"/>
          <w:lang w:val="sv-SE"/>
        </w:rPr>
        <w:t>(genom att använda 30</w:t>
      </w:r>
      <w:r w:rsidR="00E04A4D" w:rsidRPr="00EF2BEF">
        <w:rPr>
          <w:szCs w:val="22"/>
          <w:lang w:val="sv-SE"/>
        </w:rPr>
        <w:t> </w:t>
      </w:r>
      <w:r w:rsidRPr="00EF2BEF">
        <w:rPr>
          <w:szCs w:val="22"/>
          <w:lang w:val="sv-SE"/>
        </w:rPr>
        <w:t>mg</w:t>
      </w:r>
      <w:r w:rsidR="00E04A4D" w:rsidRPr="00EF2BEF">
        <w:rPr>
          <w:szCs w:val="22"/>
          <w:lang w:val="sv-SE"/>
        </w:rPr>
        <w:t xml:space="preserve"> </w:t>
      </w:r>
      <w:r w:rsidRPr="00EF2BEF">
        <w:rPr>
          <w:szCs w:val="22"/>
          <w:lang w:val="sv-SE"/>
        </w:rPr>
        <w:t>Skilarence</w:t>
      </w:r>
      <w:r w:rsidR="00215845" w:rsidRPr="00EF2BEF">
        <w:rPr>
          <w:szCs w:val="22"/>
          <w:lang w:val="sv-SE"/>
        </w:rPr>
        <w:t>-</w:t>
      </w:r>
      <w:r w:rsidRPr="00EF2BEF">
        <w:rPr>
          <w:szCs w:val="22"/>
          <w:lang w:val="sv-SE"/>
        </w:rPr>
        <w:t>tabletter</w:t>
      </w:r>
      <w:r w:rsidR="000A7C52" w:rsidRPr="00EF2BEF">
        <w:rPr>
          <w:szCs w:val="22"/>
          <w:lang w:val="sv-SE"/>
        </w:rPr>
        <w:t>)</w:t>
      </w:r>
      <w:r w:rsidRPr="00EF2BEF">
        <w:rPr>
          <w:szCs w:val="22"/>
          <w:lang w:val="sv-SE"/>
        </w:rPr>
        <w:t xml:space="preserve">. Detta bidrar till att minska risken för magbesvär och andra biverkningar. Dosen </w:t>
      </w:r>
      <w:r w:rsidR="00215845" w:rsidRPr="00EF2BEF">
        <w:rPr>
          <w:szCs w:val="22"/>
          <w:lang w:val="sv-SE"/>
        </w:rPr>
        <w:t xml:space="preserve">kommer att </w:t>
      </w:r>
      <w:r w:rsidRPr="00EF2BEF">
        <w:rPr>
          <w:szCs w:val="22"/>
          <w:lang w:val="sv-SE"/>
        </w:rPr>
        <w:t>ökas varje vecka enligt nedanstående tabell (byte till 120 mg Skilarence</w:t>
      </w:r>
      <w:r w:rsidR="00215845" w:rsidRPr="00EF2BEF">
        <w:rPr>
          <w:szCs w:val="22"/>
          <w:lang w:val="sv-SE"/>
        </w:rPr>
        <w:t>-</w:t>
      </w:r>
      <w:r w:rsidRPr="00EF2BEF">
        <w:rPr>
          <w:szCs w:val="22"/>
          <w:lang w:val="sv-SE"/>
        </w:rPr>
        <w:t xml:space="preserve">tabletter från och med vecka 4). </w:t>
      </w:r>
    </w:p>
    <w:p w:rsidR="00E04A4D" w:rsidRPr="00EF2BEF" w:rsidRDefault="00E04A4D" w:rsidP="00CD1C23">
      <w:pPr>
        <w:widowControl w:val="0"/>
        <w:tabs>
          <w:tab w:val="clear" w:pos="567"/>
        </w:tabs>
        <w:spacing w:line="240" w:lineRule="auto"/>
        <w:jc w:val="both"/>
        <w:rPr>
          <w:szCs w:val="22"/>
          <w:lang w:val="sv-SE"/>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4"/>
        <w:gridCol w:w="1304"/>
        <w:gridCol w:w="1197"/>
        <w:gridCol w:w="1104"/>
        <w:gridCol w:w="1171"/>
        <w:gridCol w:w="1646"/>
        <w:gridCol w:w="1642"/>
      </w:tblGrid>
      <w:tr w:rsidR="00E04A4D" w:rsidRPr="00EF2BEF" w:rsidTr="00193AE4">
        <w:trPr>
          <w:trHeight w:val="458"/>
        </w:trPr>
        <w:tc>
          <w:tcPr>
            <w:tcW w:w="654" w:type="pct"/>
            <w:vMerge w:val="restart"/>
            <w:vAlign w:val="center"/>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Behand</w:t>
            </w:r>
            <w:r w:rsidRPr="00EF2BEF">
              <w:rPr>
                <w:szCs w:val="22"/>
                <w:lang w:val="sv-SE"/>
              </w:rPr>
              <w:softHyphen/>
              <w:t>lings</w:t>
            </w:r>
            <w:r w:rsidRPr="00EF2BEF">
              <w:rPr>
                <w:szCs w:val="22"/>
                <w:lang w:val="sv-SE"/>
              </w:rPr>
              <w:softHyphen/>
              <w:t>vecka</w:t>
            </w:r>
          </w:p>
        </w:tc>
        <w:tc>
          <w:tcPr>
            <w:tcW w:w="703" w:type="pct"/>
            <w:vMerge w:val="restart"/>
            <w:vAlign w:val="center"/>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Tablett</w:t>
            </w:r>
            <w:r w:rsidRPr="00EF2BEF">
              <w:rPr>
                <w:szCs w:val="22"/>
                <w:lang w:val="sv-SE"/>
              </w:rPr>
              <w:softHyphen/>
            </w:r>
            <w:r w:rsidRPr="00EF2BEF">
              <w:rPr>
                <w:szCs w:val="22"/>
                <w:lang w:val="sv-SE" w:eastAsia="zh-CN"/>
              </w:rPr>
              <w:t>styrka</w:t>
            </w:r>
          </w:p>
        </w:tc>
        <w:tc>
          <w:tcPr>
            <w:tcW w:w="1871" w:type="pct"/>
            <w:gridSpan w:val="3"/>
            <w:vAlign w:val="center"/>
          </w:tcPr>
          <w:p w:rsidR="009774C9" w:rsidRPr="00EF2BEF" w:rsidRDefault="000A7C52" w:rsidP="00CD1C23">
            <w:pPr>
              <w:keepNext/>
              <w:keepLines/>
              <w:tabs>
                <w:tab w:val="clear" w:pos="567"/>
              </w:tabs>
              <w:spacing w:line="240" w:lineRule="auto"/>
              <w:jc w:val="center"/>
              <w:rPr>
                <w:szCs w:val="22"/>
                <w:lang w:val="sv-SE"/>
              </w:rPr>
            </w:pPr>
            <w:r w:rsidRPr="00EF2BEF">
              <w:rPr>
                <w:szCs w:val="22"/>
                <w:lang w:val="sv-SE"/>
              </w:rPr>
              <w:t>Antal tabletter som ska tas under dagen</w:t>
            </w:r>
          </w:p>
        </w:tc>
        <w:tc>
          <w:tcPr>
            <w:tcW w:w="887" w:type="pct"/>
            <w:vAlign w:val="center"/>
          </w:tcPr>
          <w:p w:rsidR="009774C9" w:rsidRPr="00EF2BEF" w:rsidRDefault="00035168" w:rsidP="00CD1C23">
            <w:pPr>
              <w:keepNext/>
              <w:keepLines/>
              <w:jc w:val="center"/>
              <w:rPr>
                <w:szCs w:val="22"/>
                <w:lang w:val="sv-SE"/>
              </w:rPr>
            </w:pPr>
            <w:r w:rsidRPr="00EF2BEF">
              <w:rPr>
                <w:szCs w:val="22"/>
                <w:lang w:val="sv-SE" w:eastAsia="zh-CN"/>
              </w:rPr>
              <w:t>Antal tabletter per dag</w:t>
            </w:r>
            <w:r w:rsidRPr="00EF2BEF">
              <w:rPr>
                <w:szCs w:val="22"/>
                <w:lang w:val="sv-SE"/>
              </w:rPr>
              <w:t xml:space="preserve"> </w:t>
            </w:r>
          </w:p>
        </w:tc>
        <w:tc>
          <w:tcPr>
            <w:tcW w:w="885" w:type="pct"/>
            <w:vAlign w:val="center"/>
          </w:tcPr>
          <w:p w:rsidR="009774C9" w:rsidRPr="00EF2BEF" w:rsidRDefault="00035168" w:rsidP="00CD1C23">
            <w:pPr>
              <w:keepNext/>
              <w:keepLines/>
              <w:jc w:val="center"/>
              <w:rPr>
                <w:szCs w:val="22"/>
                <w:lang w:val="sv-SE"/>
              </w:rPr>
            </w:pPr>
            <w:r w:rsidRPr="00EF2BEF">
              <w:rPr>
                <w:szCs w:val="22"/>
                <w:lang w:val="sv-SE"/>
              </w:rPr>
              <w:t>Total</w:t>
            </w:r>
            <w:r w:rsidRPr="00EF2BEF">
              <w:rPr>
                <w:szCs w:val="22"/>
                <w:lang w:val="sv-SE" w:eastAsia="zh-CN"/>
              </w:rPr>
              <w:t xml:space="preserve"> dygnsdos</w:t>
            </w:r>
          </w:p>
        </w:tc>
      </w:tr>
      <w:tr w:rsidR="00E04A4D" w:rsidRPr="00EF2BEF" w:rsidTr="00193AE4">
        <w:trPr>
          <w:trHeight w:val="458"/>
        </w:trPr>
        <w:tc>
          <w:tcPr>
            <w:tcW w:w="654" w:type="pct"/>
            <w:vMerge/>
            <w:vAlign w:val="center"/>
          </w:tcPr>
          <w:p w:rsidR="009774C9" w:rsidRPr="00EF2BEF" w:rsidRDefault="009774C9" w:rsidP="00CD1C23">
            <w:pPr>
              <w:keepNext/>
              <w:keepLines/>
              <w:tabs>
                <w:tab w:val="clear" w:pos="567"/>
              </w:tabs>
              <w:spacing w:line="240" w:lineRule="auto"/>
              <w:jc w:val="center"/>
              <w:rPr>
                <w:szCs w:val="22"/>
                <w:lang w:val="sv-SE"/>
              </w:rPr>
            </w:pPr>
          </w:p>
        </w:tc>
        <w:tc>
          <w:tcPr>
            <w:tcW w:w="703" w:type="pct"/>
            <w:vMerge/>
            <w:vAlign w:val="center"/>
          </w:tcPr>
          <w:p w:rsidR="009774C9" w:rsidRPr="00EF2BEF" w:rsidRDefault="009774C9" w:rsidP="00CD1C23">
            <w:pPr>
              <w:keepNext/>
              <w:keepLines/>
              <w:tabs>
                <w:tab w:val="clear" w:pos="567"/>
              </w:tabs>
              <w:spacing w:line="240" w:lineRule="auto"/>
              <w:jc w:val="center"/>
              <w:rPr>
                <w:szCs w:val="22"/>
                <w:lang w:val="sv-SE"/>
              </w:rPr>
            </w:pPr>
          </w:p>
        </w:tc>
        <w:tc>
          <w:tcPr>
            <w:tcW w:w="645" w:type="pct"/>
            <w:vAlign w:val="center"/>
          </w:tcPr>
          <w:p w:rsidR="009774C9" w:rsidRPr="00EF2BEF" w:rsidRDefault="00215845" w:rsidP="00CD1C23">
            <w:pPr>
              <w:keepNext/>
              <w:keepLines/>
              <w:tabs>
                <w:tab w:val="clear" w:pos="567"/>
              </w:tabs>
              <w:spacing w:line="240" w:lineRule="auto"/>
              <w:jc w:val="center"/>
              <w:rPr>
                <w:szCs w:val="22"/>
                <w:lang w:val="sv-SE"/>
              </w:rPr>
            </w:pPr>
            <w:r w:rsidRPr="00EF2BEF">
              <w:rPr>
                <w:szCs w:val="22"/>
                <w:lang w:val="sv-SE"/>
              </w:rPr>
              <w:t>Frukost</w:t>
            </w:r>
          </w:p>
        </w:tc>
        <w:tc>
          <w:tcPr>
            <w:tcW w:w="595" w:type="pct"/>
            <w:vAlign w:val="center"/>
          </w:tcPr>
          <w:p w:rsidR="009774C9" w:rsidRPr="00EF2BEF" w:rsidRDefault="00215845" w:rsidP="00CD1C23">
            <w:pPr>
              <w:keepNext/>
              <w:keepLines/>
              <w:tabs>
                <w:tab w:val="clear" w:pos="567"/>
              </w:tabs>
              <w:spacing w:line="240" w:lineRule="auto"/>
              <w:jc w:val="center"/>
              <w:rPr>
                <w:szCs w:val="22"/>
                <w:lang w:val="sv-SE"/>
              </w:rPr>
            </w:pPr>
            <w:r w:rsidRPr="00EF2BEF">
              <w:rPr>
                <w:szCs w:val="22"/>
                <w:lang w:val="sv-SE"/>
              </w:rPr>
              <w:t>Lunch</w:t>
            </w:r>
          </w:p>
        </w:tc>
        <w:tc>
          <w:tcPr>
            <w:tcW w:w="631" w:type="pct"/>
            <w:vAlign w:val="center"/>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Kväll</w:t>
            </w:r>
            <w:r w:rsidR="00215845" w:rsidRPr="00EF2BEF">
              <w:rPr>
                <w:szCs w:val="22"/>
                <w:lang w:val="sv-SE" w:eastAsia="zh-CN"/>
              </w:rPr>
              <w:t>smål</w:t>
            </w:r>
          </w:p>
        </w:tc>
        <w:tc>
          <w:tcPr>
            <w:tcW w:w="887" w:type="pct"/>
            <w:vAlign w:val="center"/>
          </w:tcPr>
          <w:p w:rsidR="009774C9" w:rsidRPr="00EF2BEF" w:rsidRDefault="009774C9" w:rsidP="00CD1C23">
            <w:pPr>
              <w:keepNext/>
              <w:keepLines/>
              <w:tabs>
                <w:tab w:val="clear" w:pos="567"/>
              </w:tabs>
              <w:spacing w:line="240" w:lineRule="auto"/>
              <w:jc w:val="center"/>
              <w:rPr>
                <w:szCs w:val="22"/>
                <w:lang w:val="sv-SE"/>
              </w:rPr>
            </w:pPr>
          </w:p>
        </w:tc>
        <w:tc>
          <w:tcPr>
            <w:tcW w:w="885" w:type="pct"/>
            <w:vAlign w:val="center"/>
          </w:tcPr>
          <w:p w:rsidR="009774C9" w:rsidRPr="00EF2BEF" w:rsidRDefault="009774C9" w:rsidP="00CD1C23">
            <w:pPr>
              <w:keepNext/>
              <w:keepLines/>
              <w:tabs>
                <w:tab w:val="clear" w:pos="567"/>
              </w:tabs>
              <w:spacing w:line="240" w:lineRule="auto"/>
              <w:jc w:val="center"/>
              <w:rPr>
                <w:szCs w:val="22"/>
                <w:lang w:val="sv-SE"/>
              </w:rPr>
            </w:pPr>
          </w:p>
        </w:tc>
      </w:tr>
      <w:tr w:rsidR="00E04A4D" w:rsidRPr="00EF2BEF" w:rsidTr="00E04A4D">
        <w:trPr>
          <w:trHeight w:val="458"/>
        </w:trPr>
        <w:tc>
          <w:tcPr>
            <w:tcW w:w="654"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703"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30 mg</w:t>
            </w:r>
          </w:p>
        </w:tc>
        <w:tc>
          <w:tcPr>
            <w:tcW w:w="64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59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631"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887"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88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30 mg</w:t>
            </w:r>
          </w:p>
        </w:tc>
      </w:tr>
      <w:tr w:rsidR="00E04A4D" w:rsidRPr="00EF2BEF" w:rsidTr="00E04A4D">
        <w:trPr>
          <w:trHeight w:val="457"/>
        </w:trPr>
        <w:tc>
          <w:tcPr>
            <w:tcW w:w="654"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2</w:t>
            </w:r>
          </w:p>
        </w:tc>
        <w:tc>
          <w:tcPr>
            <w:tcW w:w="703"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30 mg</w:t>
            </w:r>
          </w:p>
        </w:tc>
        <w:tc>
          <w:tcPr>
            <w:tcW w:w="64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59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631"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887"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2</w:t>
            </w:r>
          </w:p>
        </w:tc>
        <w:tc>
          <w:tcPr>
            <w:tcW w:w="88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60 mg</w:t>
            </w:r>
          </w:p>
        </w:tc>
      </w:tr>
      <w:tr w:rsidR="00E04A4D" w:rsidRPr="00EF2BEF" w:rsidTr="00E04A4D">
        <w:trPr>
          <w:trHeight w:val="457"/>
        </w:trPr>
        <w:tc>
          <w:tcPr>
            <w:tcW w:w="654"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3</w:t>
            </w:r>
          </w:p>
        </w:tc>
        <w:tc>
          <w:tcPr>
            <w:tcW w:w="703"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30 mg</w:t>
            </w:r>
          </w:p>
        </w:tc>
        <w:tc>
          <w:tcPr>
            <w:tcW w:w="64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59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631"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887"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3</w:t>
            </w:r>
          </w:p>
        </w:tc>
        <w:tc>
          <w:tcPr>
            <w:tcW w:w="88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90 mg</w:t>
            </w:r>
          </w:p>
        </w:tc>
      </w:tr>
      <w:tr w:rsidR="00E04A4D" w:rsidRPr="00EF2BEF" w:rsidTr="00E04A4D">
        <w:trPr>
          <w:trHeight w:val="425"/>
        </w:trPr>
        <w:tc>
          <w:tcPr>
            <w:tcW w:w="654"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4</w:t>
            </w:r>
          </w:p>
        </w:tc>
        <w:tc>
          <w:tcPr>
            <w:tcW w:w="703"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c>
          <w:tcPr>
            <w:tcW w:w="64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59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631"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887"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88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r>
      <w:tr w:rsidR="00E04A4D" w:rsidRPr="00EF2BEF" w:rsidTr="00E04A4D">
        <w:trPr>
          <w:trHeight w:val="423"/>
        </w:trPr>
        <w:tc>
          <w:tcPr>
            <w:tcW w:w="654"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5</w:t>
            </w:r>
          </w:p>
        </w:tc>
        <w:tc>
          <w:tcPr>
            <w:tcW w:w="703"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c>
          <w:tcPr>
            <w:tcW w:w="64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59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w:t>
            </w:r>
          </w:p>
        </w:tc>
        <w:tc>
          <w:tcPr>
            <w:tcW w:w="631"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887"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2</w:t>
            </w:r>
          </w:p>
        </w:tc>
        <w:tc>
          <w:tcPr>
            <w:tcW w:w="88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240 mg</w:t>
            </w:r>
          </w:p>
        </w:tc>
      </w:tr>
      <w:tr w:rsidR="00E04A4D" w:rsidRPr="00EF2BEF" w:rsidTr="00E04A4D">
        <w:trPr>
          <w:trHeight w:val="423"/>
        </w:trPr>
        <w:tc>
          <w:tcPr>
            <w:tcW w:w="654"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6</w:t>
            </w:r>
          </w:p>
        </w:tc>
        <w:tc>
          <w:tcPr>
            <w:tcW w:w="703"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c>
          <w:tcPr>
            <w:tcW w:w="64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59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631"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887"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3</w:t>
            </w:r>
          </w:p>
        </w:tc>
        <w:tc>
          <w:tcPr>
            <w:tcW w:w="88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360 mg</w:t>
            </w:r>
          </w:p>
        </w:tc>
      </w:tr>
      <w:tr w:rsidR="00E04A4D" w:rsidRPr="00EF2BEF" w:rsidTr="00E04A4D">
        <w:trPr>
          <w:trHeight w:val="423"/>
        </w:trPr>
        <w:tc>
          <w:tcPr>
            <w:tcW w:w="654"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7</w:t>
            </w:r>
          </w:p>
        </w:tc>
        <w:tc>
          <w:tcPr>
            <w:tcW w:w="703"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c>
          <w:tcPr>
            <w:tcW w:w="64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59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w:t>
            </w:r>
          </w:p>
        </w:tc>
        <w:tc>
          <w:tcPr>
            <w:tcW w:w="631"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2</w:t>
            </w:r>
          </w:p>
        </w:tc>
        <w:tc>
          <w:tcPr>
            <w:tcW w:w="887"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4</w:t>
            </w:r>
          </w:p>
        </w:tc>
        <w:tc>
          <w:tcPr>
            <w:tcW w:w="88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480 mg</w:t>
            </w:r>
          </w:p>
        </w:tc>
      </w:tr>
      <w:tr w:rsidR="00E04A4D" w:rsidRPr="00EF2BEF" w:rsidTr="00E04A4D">
        <w:trPr>
          <w:trHeight w:val="423"/>
        </w:trPr>
        <w:tc>
          <w:tcPr>
            <w:tcW w:w="654"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8</w:t>
            </w:r>
          </w:p>
        </w:tc>
        <w:tc>
          <w:tcPr>
            <w:tcW w:w="703"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120 mg</w:t>
            </w:r>
          </w:p>
        </w:tc>
        <w:tc>
          <w:tcPr>
            <w:tcW w:w="64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2</w:t>
            </w:r>
          </w:p>
        </w:tc>
        <w:tc>
          <w:tcPr>
            <w:tcW w:w="59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1</w:t>
            </w:r>
          </w:p>
        </w:tc>
        <w:tc>
          <w:tcPr>
            <w:tcW w:w="631"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2</w:t>
            </w:r>
          </w:p>
        </w:tc>
        <w:tc>
          <w:tcPr>
            <w:tcW w:w="887"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eastAsia="zh-CN"/>
              </w:rPr>
              <w:t>5</w:t>
            </w:r>
          </w:p>
        </w:tc>
        <w:tc>
          <w:tcPr>
            <w:tcW w:w="885" w:type="pct"/>
          </w:tcPr>
          <w:p w:rsidR="009774C9" w:rsidRPr="00EF2BEF" w:rsidRDefault="00035168" w:rsidP="00CD1C23">
            <w:pPr>
              <w:keepNext/>
              <w:keepLines/>
              <w:tabs>
                <w:tab w:val="clear" w:pos="567"/>
              </w:tabs>
              <w:spacing w:line="240" w:lineRule="auto"/>
              <w:jc w:val="center"/>
              <w:rPr>
                <w:szCs w:val="22"/>
                <w:lang w:val="sv-SE"/>
              </w:rPr>
            </w:pPr>
            <w:r w:rsidRPr="00EF2BEF">
              <w:rPr>
                <w:szCs w:val="22"/>
                <w:lang w:val="sv-SE"/>
              </w:rPr>
              <w:t>600 mg</w:t>
            </w:r>
          </w:p>
        </w:tc>
      </w:tr>
      <w:tr w:rsidR="00E04A4D" w:rsidRPr="00EF2BEF" w:rsidTr="00E04A4D">
        <w:trPr>
          <w:trHeight w:val="423"/>
        </w:trPr>
        <w:tc>
          <w:tcPr>
            <w:tcW w:w="654" w:type="pct"/>
          </w:tcPr>
          <w:p w:rsidR="009774C9" w:rsidRPr="00EF2BEF" w:rsidRDefault="00035168" w:rsidP="00CD1C23">
            <w:pPr>
              <w:keepLines/>
              <w:tabs>
                <w:tab w:val="clear" w:pos="567"/>
              </w:tabs>
              <w:spacing w:line="240" w:lineRule="auto"/>
              <w:jc w:val="center"/>
              <w:rPr>
                <w:szCs w:val="22"/>
                <w:lang w:val="sv-SE"/>
              </w:rPr>
            </w:pPr>
            <w:r w:rsidRPr="00EF2BEF">
              <w:rPr>
                <w:szCs w:val="22"/>
                <w:lang w:val="sv-SE"/>
              </w:rPr>
              <w:t>9+</w:t>
            </w:r>
          </w:p>
        </w:tc>
        <w:tc>
          <w:tcPr>
            <w:tcW w:w="703" w:type="pct"/>
          </w:tcPr>
          <w:p w:rsidR="009774C9" w:rsidRPr="00EF2BEF" w:rsidRDefault="00035168" w:rsidP="00CD1C23">
            <w:pPr>
              <w:keepLines/>
              <w:tabs>
                <w:tab w:val="clear" w:pos="567"/>
              </w:tabs>
              <w:spacing w:line="240" w:lineRule="auto"/>
              <w:jc w:val="center"/>
              <w:rPr>
                <w:szCs w:val="22"/>
                <w:lang w:val="sv-SE"/>
              </w:rPr>
            </w:pPr>
            <w:r w:rsidRPr="00EF2BEF">
              <w:rPr>
                <w:szCs w:val="22"/>
                <w:lang w:val="sv-SE"/>
              </w:rPr>
              <w:t>120 mg</w:t>
            </w:r>
          </w:p>
        </w:tc>
        <w:tc>
          <w:tcPr>
            <w:tcW w:w="645" w:type="pct"/>
          </w:tcPr>
          <w:p w:rsidR="009774C9" w:rsidRPr="00EF2BEF" w:rsidRDefault="00035168" w:rsidP="00CD1C23">
            <w:pPr>
              <w:keepLines/>
              <w:tabs>
                <w:tab w:val="clear" w:pos="567"/>
              </w:tabs>
              <w:spacing w:line="240" w:lineRule="auto"/>
              <w:jc w:val="center"/>
              <w:rPr>
                <w:szCs w:val="22"/>
                <w:lang w:val="sv-SE"/>
              </w:rPr>
            </w:pPr>
            <w:r w:rsidRPr="00EF2BEF">
              <w:rPr>
                <w:szCs w:val="22"/>
                <w:lang w:val="sv-SE" w:eastAsia="zh-CN"/>
              </w:rPr>
              <w:t>2</w:t>
            </w:r>
          </w:p>
        </w:tc>
        <w:tc>
          <w:tcPr>
            <w:tcW w:w="595" w:type="pct"/>
          </w:tcPr>
          <w:p w:rsidR="009774C9" w:rsidRPr="00EF2BEF" w:rsidRDefault="00035168" w:rsidP="00CD1C23">
            <w:pPr>
              <w:keepLines/>
              <w:tabs>
                <w:tab w:val="clear" w:pos="567"/>
              </w:tabs>
              <w:spacing w:line="240" w:lineRule="auto"/>
              <w:jc w:val="center"/>
              <w:rPr>
                <w:szCs w:val="22"/>
                <w:lang w:val="sv-SE"/>
              </w:rPr>
            </w:pPr>
            <w:r w:rsidRPr="00EF2BEF">
              <w:rPr>
                <w:szCs w:val="22"/>
                <w:lang w:val="sv-SE"/>
              </w:rPr>
              <w:t>2</w:t>
            </w:r>
          </w:p>
        </w:tc>
        <w:tc>
          <w:tcPr>
            <w:tcW w:w="631" w:type="pct"/>
          </w:tcPr>
          <w:p w:rsidR="009774C9" w:rsidRPr="00EF2BEF" w:rsidRDefault="00035168" w:rsidP="00CD1C23">
            <w:pPr>
              <w:keepLines/>
              <w:tabs>
                <w:tab w:val="clear" w:pos="567"/>
              </w:tabs>
              <w:spacing w:line="240" w:lineRule="auto"/>
              <w:jc w:val="center"/>
              <w:rPr>
                <w:szCs w:val="22"/>
                <w:lang w:val="sv-SE"/>
              </w:rPr>
            </w:pPr>
            <w:r w:rsidRPr="00EF2BEF">
              <w:rPr>
                <w:szCs w:val="22"/>
                <w:lang w:val="sv-SE"/>
              </w:rPr>
              <w:t>2</w:t>
            </w:r>
          </w:p>
        </w:tc>
        <w:tc>
          <w:tcPr>
            <w:tcW w:w="887" w:type="pct"/>
          </w:tcPr>
          <w:p w:rsidR="009774C9" w:rsidRPr="00EF2BEF" w:rsidRDefault="00035168" w:rsidP="00CD1C23">
            <w:pPr>
              <w:keepLines/>
              <w:tabs>
                <w:tab w:val="clear" w:pos="567"/>
              </w:tabs>
              <w:spacing w:line="240" w:lineRule="auto"/>
              <w:jc w:val="center"/>
              <w:rPr>
                <w:szCs w:val="22"/>
                <w:lang w:val="sv-SE"/>
              </w:rPr>
            </w:pPr>
            <w:r w:rsidRPr="00EF2BEF">
              <w:rPr>
                <w:szCs w:val="22"/>
                <w:lang w:val="sv-SE" w:eastAsia="zh-CN"/>
              </w:rPr>
              <w:t>6</w:t>
            </w:r>
          </w:p>
        </w:tc>
        <w:tc>
          <w:tcPr>
            <w:tcW w:w="885" w:type="pct"/>
          </w:tcPr>
          <w:p w:rsidR="009774C9" w:rsidRPr="00EF2BEF" w:rsidRDefault="00035168" w:rsidP="00CD1C23">
            <w:pPr>
              <w:keepLines/>
              <w:tabs>
                <w:tab w:val="clear" w:pos="567"/>
              </w:tabs>
              <w:spacing w:line="240" w:lineRule="auto"/>
              <w:jc w:val="center"/>
              <w:rPr>
                <w:szCs w:val="22"/>
                <w:lang w:val="sv-SE"/>
              </w:rPr>
            </w:pPr>
            <w:r w:rsidRPr="00EF2BEF">
              <w:rPr>
                <w:szCs w:val="22"/>
                <w:lang w:val="sv-SE"/>
              </w:rPr>
              <w:t>720 mg</w:t>
            </w:r>
          </w:p>
        </w:tc>
      </w:tr>
    </w:tbl>
    <w:p w:rsidR="00E04A4D" w:rsidRPr="00EF2BEF" w:rsidRDefault="00E04A4D" w:rsidP="00CD1C23">
      <w:pPr>
        <w:widowControl w:val="0"/>
        <w:tabs>
          <w:tab w:val="clear" w:pos="567"/>
        </w:tabs>
        <w:spacing w:line="240" w:lineRule="auto"/>
        <w:jc w:val="both"/>
        <w:rPr>
          <w:szCs w:val="22"/>
          <w:lang w:val="sv-SE"/>
        </w:rPr>
      </w:pPr>
    </w:p>
    <w:p w:rsidR="00E04A4D" w:rsidRPr="00EF2BEF" w:rsidRDefault="00035168" w:rsidP="00CD1C23">
      <w:pPr>
        <w:widowControl w:val="0"/>
        <w:tabs>
          <w:tab w:val="clear" w:pos="567"/>
          <w:tab w:val="left" w:pos="2977"/>
        </w:tabs>
        <w:spacing w:line="240" w:lineRule="auto"/>
        <w:rPr>
          <w:szCs w:val="22"/>
          <w:lang w:val="sv-SE"/>
        </w:rPr>
      </w:pPr>
      <w:r w:rsidRPr="00EF2BEF">
        <w:rPr>
          <w:szCs w:val="22"/>
          <w:lang w:val="sv-SE"/>
        </w:rPr>
        <w:t xml:space="preserve">Läkaren </w:t>
      </w:r>
      <w:r w:rsidR="00215845" w:rsidRPr="00EF2BEF">
        <w:rPr>
          <w:szCs w:val="22"/>
          <w:lang w:val="sv-SE"/>
        </w:rPr>
        <w:t xml:space="preserve">kommer att </w:t>
      </w:r>
      <w:r w:rsidRPr="00EF2BEF">
        <w:rPr>
          <w:szCs w:val="22"/>
          <w:lang w:val="sv-SE"/>
        </w:rPr>
        <w:t>kontrollera</w:t>
      </w:r>
      <w:r w:rsidR="00215845" w:rsidRPr="00EF2BEF">
        <w:rPr>
          <w:szCs w:val="22"/>
          <w:lang w:val="sv-SE"/>
        </w:rPr>
        <w:t xml:space="preserve"> </w:t>
      </w:r>
      <w:r w:rsidRPr="00EF2BEF">
        <w:rPr>
          <w:szCs w:val="22"/>
          <w:lang w:val="sv-SE"/>
        </w:rPr>
        <w:t xml:space="preserve">hur ditt tillstånd förbättras när du har börjat ta Skilarence och </w:t>
      </w:r>
      <w:r w:rsidR="00215845" w:rsidRPr="00EF2BEF">
        <w:rPr>
          <w:szCs w:val="22"/>
          <w:lang w:val="sv-SE"/>
        </w:rPr>
        <w:t xml:space="preserve">kommer att </w:t>
      </w:r>
      <w:r w:rsidRPr="00EF2BEF">
        <w:rPr>
          <w:szCs w:val="22"/>
          <w:lang w:val="sv-SE"/>
        </w:rPr>
        <w:t>kontrollera</w:t>
      </w:r>
      <w:r w:rsidR="00215845" w:rsidRPr="00EF2BEF">
        <w:rPr>
          <w:szCs w:val="22"/>
          <w:lang w:val="sv-SE"/>
        </w:rPr>
        <w:t xml:space="preserve"> </w:t>
      </w:r>
      <w:r w:rsidRPr="00EF2BEF">
        <w:rPr>
          <w:szCs w:val="22"/>
          <w:lang w:val="sv-SE"/>
        </w:rPr>
        <w:t xml:space="preserve">om du har några biverkningar. Om du får allvarliga biverkningar efter en dosökning kan läkaren rekommendera att du tillfälligt går tillbaka till den senaste dosen. Om biverkningarna inte besvärar dig höjs dosen tills ditt tillstånd kontrolleras väl. Du kanske inte behöver den </w:t>
      </w:r>
      <w:r w:rsidR="00215845" w:rsidRPr="00EF2BEF">
        <w:rPr>
          <w:szCs w:val="22"/>
          <w:lang w:val="sv-SE"/>
        </w:rPr>
        <w:t xml:space="preserve">maximala </w:t>
      </w:r>
      <w:r w:rsidRPr="00EF2BEF">
        <w:rPr>
          <w:szCs w:val="22"/>
          <w:lang w:val="sv-SE"/>
        </w:rPr>
        <w:t>dosen på 720 mg per dag. När ditt tillstånd har förbättra</w:t>
      </w:r>
      <w:r w:rsidR="00AA69C7" w:rsidRPr="00EF2BEF">
        <w:rPr>
          <w:szCs w:val="22"/>
          <w:lang w:val="sv-SE"/>
        </w:rPr>
        <w:t>t</w:t>
      </w:r>
      <w:r w:rsidRPr="00EF2BEF">
        <w:rPr>
          <w:szCs w:val="22"/>
          <w:lang w:val="sv-SE"/>
        </w:rPr>
        <w:t>s tillräcklig</w:t>
      </w:r>
      <w:r w:rsidR="00AA69C7" w:rsidRPr="00EF2BEF">
        <w:rPr>
          <w:szCs w:val="22"/>
          <w:lang w:val="sv-SE"/>
        </w:rPr>
        <w:t>t</w:t>
      </w:r>
      <w:r w:rsidRPr="00EF2BEF">
        <w:rPr>
          <w:szCs w:val="22"/>
          <w:lang w:val="sv-SE"/>
        </w:rPr>
        <w:t xml:space="preserve"> </w:t>
      </w:r>
      <w:r w:rsidR="00215845" w:rsidRPr="00EF2BEF">
        <w:rPr>
          <w:szCs w:val="22"/>
          <w:lang w:val="sv-SE"/>
        </w:rPr>
        <w:t xml:space="preserve">kommer läkaren att </w:t>
      </w:r>
      <w:r w:rsidRPr="00EF2BEF">
        <w:rPr>
          <w:szCs w:val="22"/>
          <w:lang w:val="sv-SE"/>
        </w:rPr>
        <w:t>överväg</w:t>
      </w:r>
      <w:r w:rsidR="00215845" w:rsidRPr="00EF2BEF">
        <w:rPr>
          <w:szCs w:val="22"/>
          <w:lang w:val="sv-SE"/>
        </w:rPr>
        <w:t xml:space="preserve">a </w:t>
      </w:r>
      <w:r w:rsidRPr="00EF2BEF">
        <w:rPr>
          <w:szCs w:val="22"/>
          <w:lang w:val="sv-SE"/>
        </w:rPr>
        <w:t xml:space="preserve">hur dygnsdosen Skilarence ska </w:t>
      </w:r>
      <w:r w:rsidR="00215845" w:rsidRPr="00EF2BEF">
        <w:rPr>
          <w:szCs w:val="22"/>
          <w:lang w:val="sv-SE"/>
        </w:rPr>
        <w:t xml:space="preserve">minskas </w:t>
      </w:r>
      <w:r w:rsidRPr="00EF2BEF">
        <w:rPr>
          <w:szCs w:val="22"/>
          <w:lang w:val="sv-SE"/>
        </w:rPr>
        <w:t>gradvis till den dos du behöver för att bibehålla förbättringen.</w:t>
      </w:r>
    </w:p>
    <w:p w:rsidR="00E04A4D" w:rsidRPr="00EF2BEF" w:rsidRDefault="00E04A4D" w:rsidP="00CD1C23">
      <w:pPr>
        <w:widowControl w:val="0"/>
        <w:tabs>
          <w:tab w:val="clear" w:pos="567"/>
        </w:tabs>
        <w:spacing w:line="240" w:lineRule="auto"/>
        <w:rPr>
          <w:szCs w:val="22"/>
          <w:lang w:val="sv-SE"/>
        </w:rPr>
      </w:pPr>
    </w:p>
    <w:p w:rsidR="00E04A4D" w:rsidRPr="00EF2BEF" w:rsidRDefault="00215845" w:rsidP="00CD1C23">
      <w:pPr>
        <w:keepNext/>
        <w:widowControl w:val="0"/>
        <w:tabs>
          <w:tab w:val="clear" w:pos="567"/>
        </w:tabs>
        <w:spacing w:line="240" w:lineRule="auto"/>
        <w:rPr>
          <w:b/>
          <w:szCs w:val="22"/>
          <w:lang w:val="sv-SE"/>
        </w:rPr>
      </w:pPr>
      <w:r w:rsidRPr="00EF2BEF">
        <w:rPr>
          <w:b/>
          <w:szCs w:val="22"/>
          <w:lang w:val="sv-SE"/>
        </w:rPr>
        <w:t>Så här tar du tabletterna</w:t>
      </w:r>
    </w:p>
    <w:p w:rsidR="00E04A4D" w:rsidRPr="00EF2BEF" w:rsidRDefault="00035168" w:rsidP="00CD1C23">
      <w:pPr>
        <w:keepNext/>
        <w:widowControl w:val="0"/>
        <w:tabs>
          <w:tab w:val="clear" w:pos="567"/>
        </w:tabs>
        <w:spacing w:line="240" w:lineRule="auto"/>
        <w:rPr>
          <w:szCs w:val="22"/>
          <w:lang w:val="sv-SE"/>
        </w:rPr>
      </w:pPr>
      <w:r w:rsidRPr="00EF2BEF">
        <w:rPr>
          <w:szCs w:val="22"/>
          <w:lang w:val="sv-SE"/>
        </w:rPr>
        <w:t>Svälj Skilarence</w:t>
      </w:r>
      <w:r w:rsidR="00215845" w:rsidRPr="00EF2BEF">
        <w:rPr>
          <w:szCs w:val="22"/>
          <w:lang w:val="sv-SE"/>
        </w:rPr>
        <w:t>-</w:t>
      </w:r>
      <w:r w:rsidRPr="00EF2BEF">
        <w:rPr>
          <w:szCs w:val="22"/>
          <w:lang w:val="sv-SE"/>
        </w:rPr>
        <w:t xml:space="preserve">tabletterna hela med vätska. Ta tabletterna under eller omedelbart efter en måltid. Tabletterna ska inte krossas, </w:t>
      </w:r>
      <w:r w:rsidR="00C1651B" w:rsidRPr="00EF2BEF">
        <w:rPr>
          <w:szCs w:val="22"/>
          <w:lang w:val="sv-SE"/>
        </w:rPr>
        <w:t>delas</w:t>
      </w:r>
      <w:r w:rsidRPr="00EF2BEF">
        <w:rPr>
          <w:szCs w:val="22"/>
          <w:lang w:val="sv-SE"/>
        </w:rPr>
        <w:t xml:space="preserve">, lösas upp eller tuggas eftersom de har en särskild </w:t>
      </w:r>
      <w:r w:rsidR="00215845" w:rsidRPr="00EF2BEF">
        <w:rPr>
          <w:szCs w:val="22"/>
          <w:lang w:val="sv-SE"/>
        </w:rPr>
        <w:t xml:space="preserve">dragering som ska </w:t>
      </w:r>
      <w:r w:rsidRPr="00EF2BEF">
        <w:rPr>
          <w:szCs w:val="22"/>
          <w:lang w:val="sv-SE"/>
        </w:rPr>
        <w:t>förhindra magirritation.</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b/>
          <w:szCs w:val="22"/>
          <w:lang w:val="sv-SE"/>
        </w:rPr>
        <w:t xml:space="preserve">Om du har tagit för stor mängd av Skilarence </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Om du tror att du har tagit för många Skilarence</w:t>
      </w:r>
      <w:r w:rsidR="00215845" w:rsidRPr="00EF2BEF">
        <w:rPr>
          <w:szCs w:val="22"/>
          <w:lang w:val="sv-SE"/>
        </w:rPr>
        <w:t>-</w:t>
      </w:r>
      <w:r w:rsidRPr="00EF2BEF">
        <w:rPr>
          <w:szCs w:val="22"/>
          <w:lang w:val="sv-SE"/>
        </w:rPr>
        <w:t>tabletter</w:t>
      </w:r>
      <w:r w:rsidR="00215845" w:rsidRPr="00EF2BEF">
        <w:rPr>
          <w:szCs w:val="22"/>
          <w:lang w:val="sv-SE"/>
        </w:rPr>
        <w:t xml:space="preserve">, </w:t>
      </w:r>
      <w:r w:rsidRPr="00EF2BEF">
        <w:rPr>
          <w:szCs w:val="22"/>
          <w:lang w:val="sv-SE"/>
        </w:rPr>
        <w:t>tala med läkare eller apotekspersonal.</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b/>
          <w:szCs w:val="22"/>
          <w:lang w:val="sv-SE"/>
        </w:rPr>
        <w:t>Om du har glömt att ta Skilarence</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 xml:space="preserve">Ta inte dubbel dos för att kompensera för glömd dos. Ta nästa dos vid den vanliga tidpunkten och fortsätt att ta läkemedlet exakt så som beskrivs i den här bipacksedeln eller </w:t>
      </w:r>
      <w:r w:rsidR="00215845" w:rsidRPr="00EF2BEF">
        <w:rPr>
          <w:szCs w:val="22"/>
          <w:lang w:val="sv-SE"/>
        </w:rPr>
        <w:t xml:space="preserve">exakt </w:t>
      </w:r>
      <w:r w:rsidRPr="00EF2BEF">
        <w:rPr>
          <w:szCs w:val="22"/>
          <w:lang w:val="sv-SE"/>
        </w:rPr>
        <w:t>enligt läkarens ordination. Rådfråga läkare eller apotekspersonal om du är osäker.</w:t>
      </w:r>
    </w:p>
    <w:p w:rsidR="00E04A4D" w:rsidRPr="00EF2BEF" w:rsidRDefault="00E04A4D" w:rsidP="00CD1C23">
      <w:pPr>
        <w:widowControl w:val="0"/>
        <w:tabs>
          <w:tab w:val="clear" w:pos="567"/>
        </w:tabs>
        <w:spacing w:line="240" w:lineRule="auto"/>
        <w:rPr>
          <w:szCs w:val="22"/>
          <w:lang w:val="sv-SE"/>
        </w:rPr>
      </w:pPr>
    </w:p>
    <w:p w:rsidR="00E04A4D" w:rsidRPr="00EF2BEF" w:rsidRDefault="00035168" w:rsidP="00CD1C23">
      <w:pPr>
        <w:widowControl w:val="0"/>
        <w:numPr>
          <w:ilvl w:val="12"/>
          <w:numId w:val="0"/>
        </w:numPr>
        <w:tabs>
          <w:tab w:val="clear" w:pos="567"/>
        </w:tabs>
        <w:spacing w:line="240" w:lineRule="auto"/>
        <w:ind w:right="-2"/>
        <w:rPr>
          <w:szCs w:val="22"/>
          <w:lang w:val="sv-SE"/>
        </w:rPr>
      </w:pPr>
      <w:r w:rsidRPr="00EF2BEF">
        <w:rPr>
          <w:szCs w:val="22"/>
          <w:lang w:val="sv-SE"/>
        </w:rPr>
        <w:t>Om du har ytterligare frågor om detta läkemedel kontakta läkare eller apotekspersonal.</w:t>
      </w:r>
    </w:p>
    <w:p w:rsidR="00E04A4D" w:rsidRPr="00EF2BEF" w:rsidRDefault="00E04A4D" w:rsidP="00CD1C23">
      <w:pPr>
        <w:widowControl w:val="0"/>
        <w:numPr>
          <w:ilvl w:val="12"/>
          <w:numId w:val="0"/>
        </w:numPr>
        <w:tabs>
          <w:tab w:val="clear" w:pos="567"/>
        </w:tabs>
        <w:spacing w:line="240" w:lineRule="auto"/>
        <w:ind w:right="-2"/>
        <w:rPr>
          <w:b/>
          <w:szCs w:val="22"/>
          <w:lang w:val="sv-SE"/>
        </w:rPr>
      </w:pPr>
    </w:p>
    <w:p w:rsidR="00E04A4D" w:rsidRPr="00EF2BEF" w:rsidRDefault="00E04A4D" w:rsidP="00CD1C23">
      <w:pPr>
        <w:widowControl w:val="0"/>
        <w:numPr>
          <w:ilvl w:val="12"/>
          <w:numId w:val="0"/>
        </w:numPr>
        <w:tabs>
          <w:tab w:val="clear" w:pos="567"/>
        </w:tabs>
        <w:spacing w:line="240" w:lineRule="auto"/>
        <w:ind w:left="567" w:right="-2" w:hanging="567"/>
        <w:rPr>
          <w:b/>
          <w:szCs w:val="22"/>
          <w:lang w:val="sv-SE"/>
        </w:rPr>
      </w:pPr>
    </w:p>
    <w:p w:rsidR="00E04A4D" w:rsidRPr="00EF2BEF" w:rsidRDefault="00035168" w:rsidP="00CD1C23">
      <w:pPr>
        <w:keepNext/>
        <w:widowControl w:val="0"/>
        <w:numPr>
          <w:ilvl w:val="12"/>
          <w:numId w:val="0"/>
        </w:numPr>
        <w:tabs>
          <w:tab w:val="clear" w:pos="567"/>
        </w:tabs>
        <w:spacing w:line="240" w:lineRule="auto"/>
        <w:ind w:left="567" w:right="-2" w:hanging="567"/>
        <w:rPr>
          <w:b/>
          <w:szCs w:val="22"/>
          <w:lang w:val="sv-SE"/>
        </w:rPr>
      </w:pPr>
      <w:r w:rsidRPr="00EF2BEF">
        <w:rPr>
          <w:b/>
          <w:szCs w:val="22"/>
          <w:lang w:val="sv-SE"/>
        </w:rPr>
        <w:t>4.</w:t>
      </w:r>
      <w:r w:rsidRPr="00EF2BEF">
        <w:rPr>
          <w:b/>
          <w:szCs w:val="22"/>
          <w:lang w:val="sv-SE"/>
        </w:rPr>
        <w:tab/>
        <w:t>Eventuella biverkningar</w:t>
      </w:r>
    </w:p>
    <w:p w:rsidR="00E04A4D" w:rsidRPr="00EF2BEF" w:rsidRDefault="00E04A4D" w:rsidP="00CD1C23">
      <w:pPr>
        <w:keepNext/>
        <w:widowControl w:val="0"/>
        <w:numPr>
          <w:ilvl w:val="12"/>
          <w:numId w:val="0"/>
        </w:numPr>
        <w:tabs>
          <w:tab w:val="clear" w:pos="567"/>
        </w:tabs>
        <w:spacing w:line="240" w:lineRule="auto"/>
        <w:ind w:right="-29"/>
        <w:rPr>
          <w:szCs w:val="22"/>
          <w:lang w:val="sv-SE"/>
        </w:rPr>
      </w:pPr>
    </w:p>
    <w:p w:rsidR="00E04A4D" w:rsidRPr="00EF2BEF" w:rsidRDefault="00035168" w:rsidP="00CD1C23">
      <w:pPr>
        <w:keepNext/>
        <w:widowControl w:val="0"/>
        <w:numPr>
          <w:ilvl w:val="12"/>
          <w:numId w:val="0"/>
        </w:numPr>
        <w:tabs>
          <w:tab w:val="clear" w:pos="567"/>
        </w:tabs>
        <w:spacing w:line="240" w:lineRule="auto"/>
        <w:ind w:right="-29"/>
        <w:rPr>
          <w:szCs w:val="22"/>
          <w:lang w:val="sv-SE"/>
        </w:rPr>
      </w:pPr>
      <w:r w:rsidRPr="00EF2BEF">
        <w:rPr>
          <w:szCs w:val="22"/>
          <w:lang w:val="sv-SE"/>
        </w:rPr>
        <w:t>Liksom alla läkemedel kan detta läkemedel orsaka biverkningar, men alla användare behöver inte få dem. Vissa av dessa biverkningar, som t.ex. rodnad i ansiktet eller kroppen (hudrodnad), diarré, magbesvär och illamående blir vanligtvis bättre allteftersom behandlingen fortsätter.</w:t>
      </w:r>
    </w:p>
    <w:p w:rsidR="00E04A4D" w:rsidRPr="00EF2BEF" w:rsidRDefault="00E04A4D" w:rsidP="00CD1C23">
      <w:pPr>
        <w:widowControl w:val="0"/>
        <w:numPr>
          <w:ilvl w:val="12"/>
          <w:numId w:val="0"/>
        </w:numPr>
        <w:tabs>
          <w:tab w:val="clear" w:pos="567"/>
        </w:tabs>
        <w:spacing w:line="240" w:lineRule="auto"/>
        <w:ind w:right="-28"/>
        <w:rPr>
          <w:szCs w:val="22"/>
          <w:lang w:val="sv-SE"/>
        </w:rPr>
      </w:pPr>
    </w:p>
    <w:p w:rsidR="00C16C39" w:rsidRPr="00EF2BEF" w:rsidRDefault="00C16C39" w:rsidP="00CD1C23">
      <w:pPr>
        <w:widowControl w:val="0"/>
        <w:numPr>
          <w:ilvl w:val="12"/>
          <w:numId w:val="0"/>
        </w:numPr>
        <w:tabs>
          <w:tab w:val="clear" w:pos="567"/>
        </w:tabs>
        <w:spacing w:line="240" w:lineRule="auto"/>
        <w:ind w:right="-28"/>
        <w:rPr>
          <w:szCs w:val="22"/>
          <w:lang w:val="sv-SE"/>
        </w:rPr>
      </w:pPr>
      <w:r w:rsidRPr="00EF2BEF">
        <w:rPr>
          <w:szCs w:val="22"/>
          <w:lang w:val="sv-SE"/>
        </w:rPr>
        <w:t xml:space="preserve">De allvarligaste biverkningarna som kan förekomma med Skilarence är allergi- eller överkänslighetsreaktioner, njursvikt eller </w:t>
      </w:r>
      <w:r w:rsidR="00215845" w:rsidRPr="00EF2BEF">
        <w:rPr>
          <w:szCs w:val="22"/>
          <w:lang w:val="sv-SE"/>
        </w:rPr>
        <w:t xml:space="preserve">en </w:t>
      </w:r>
      <w:r w:rsidRPr="00EF2BEF">
        <w:rPr>
          <w:szCs w:val="22"/>
          <w:lang w:val="sv-SE"/>
        </w:rPr>
        <w:t>njursjukdom</w:t>
      </w:r>
      <w:r w:rsidR="00215845" w:rsidRPr="00EF2BEF">
        <w:rPr>
          <w:szCs w:val="22"/>
          <w:lang w:val="sv-SE"/>
        </w:rPr>
        <w:t xml:space="preserve"> som kallas </w:t>
      </w:r>
      <w:r w:rsidRPr="00EF2BEF">
        <w:rPr>
          <w:szCs w:val="22"/>
          <w:lang w:val="sv-SE"/>
        </w:rPr>
        <w:t>Fanconis syndrom, eller den allvarlig hjärninfektion</w:t>
      </w:r>
      <w:r w:rsidR="00215845" w:rsidRPr="00EF2BEF">
        <w:rPr>
          <w:szCs w:val="22"/>
          <w:lang w:val="sv-SE"/>
        </w:rPr>
        <w:t xml:space="preserve"> som kallas </w:t>
      </w:r>
      <w:r w:rsidRPr="00EF2BEF">
        <w:rPr>
          <w:szCs w:val="22"/>
          <w:lang w:val="sv-SE"/>
        </w:rPr>
        <w:t xml:space="preserve">progressiv multifokal leukoencefalopati (PML). </w:t>
      </w:r>
      <w:r w:rsidR="00215845" w:rsidRPr="00EF2BEF">
        <w:rPr>
          <w:szCs w:val="22"/>
          <w:lang w:val="sv-SE"/>
        </w:rPr>
        <w:t xml:space="preserve">Dessa har rapporterats (förekommer hos ett okänt antal användare). </w:t>
      </w:r>
      <w:r w:rsidRPr="00EF2BEF">
        <w:rPr>
          <w:szCs w:val="22"/>
          <w:lang w:val="sv-SE"/>
        </w:rPr>
        <w:t>För symtom se nedan.</w:t>
      </w:r>
    </w:p>
    <w:p w:rsidR="00C16C39" w:rsidRPr="00EF2BEF" w:rsidRDefault="00C16C39" w:rsidP="00CD1C23">
      <w:pPr>
        <w:widowControl w:val="0"/>
        <w:numPr>
          <w:ilvl w:val="12"/>
          <w:numId w:val="0"/>
        </w:numPr>
        <w:tabs>
          <w:tab w:val="clear" w:pos="567"/>
        </w:tabs>
        <w:spacing w:line="240" w:lineRule="auto"/>
        <w:ind w:right="-28"/>
        <w:rPr>
          <w:szCs w:val="22"/>
          <w:lang w:val="sv-SE"/>
        </w:rPr>
      </w:pPr>
    </w:p>
    <w:p w:rsidR="00C16C39" w:rsidRPr="00EF2BEF" w:rsidRDefault="00C16C39" w:rsidP="00CD1C23">
      <w:pPr>
        <w:keepLines/>
        <w:numPr>
          <w:ilvl w:val="12"/>
          <w:numId w:val="0"/>
        </w:numPr>
        <w:tabs>
          <w:tab w:val="clear" w:pos="567"/>
        </w:tabs>
        <w:spacing w:line="240" w:lineRule="auto"/>
        <w:ind w:right="-29"/>
        <w:rPr>
          <w:szCs w:val="22"/>
          <w:u w:val="single"/>
          <w:lang w:val="sv-SE"/>
        </w:rPr>
      </w:pPr>
      <w:r w:rsidRPr="00EF2BEF">
        <w:rPr>
          <w:szCs w:val="22"/>
          <w:u w:val="single"/>
          <w:lang w:val="sv-SE"/>
        </w:rPr>
        <w:t>Allergi- eller överkänslighetsreaktioner</w:t>
      </w:r>
    </w:p>
    <w:p w:rsidR="00C16C39" w:rsidRPr="00EF2BEF" w:rsidRDefault="00C16C39" w:rsidP="00CD1C23">
      <w:pPr>
        <w:widowControl w:val="0"/>
        <w:numPr>
          <w:ilvl w:val="12"/>
          <w:numId w:val="0"/>
        </w:numPr>
        <w:tabs>
          <w:tab w:val="clear" w:pos="567"/>
        </w:tabs>
        <w:spacing w:line="240" w:lineRule="auto"/>
        <w:ind w:right="-28"/>
        <w:rPr>
          <w:szCs w:val="22"/>
          <w:lang w:val="sv-SE"/>
        </w:rPr>
      </w:pPr>
      <w:r w:rsidRPr="00EF2BEF">
        <w:rPr>
          <w:szCs w:val="22"/>
          <w:lang w:val="sv-SE"/>
        </w:rPr>
        <w:t xml:space="preserve">Allergi- eller överkänslighetsreaktioner är sällsynta men </w:t>
      </w:r>
      <w:r w:rsidR="00351DDB" w:rsidRPr="00EF2BEF">
        <w:rPr>
          <w:szCs w:val="22"/>
          <w:lang w:val="sv-SE"/>
        </w:rPr>
        <w:t xml:space="preserve">kan vara </w:t>
      </w:r>
      <w:r w:rsidRPr="00EF2BEF">
        <w:rPr>
          <w:szCs w:val="22"/>
          <w:lang w:val="sv-SE"/>
        </w:rPr>
        <w:t xml:space="preserve">väldigt allvarliga. Rodnad i ansiktet eller på kroppen är en </w:t>
      </w:r>
      <w:r w:rsidR="00351DDB" w:rsidRPr="00EF2BEF">
        <w:rPr>
          <w:szCs w:val="22"/>
          <w:lang w:val="sv-SE"/>
        </w:rPr>
        <w:t xml:space="preserve">mycket </w:t>
      </w:r>
      <w:r w:rsidRPr="00EF2BEF">
        <w:rPr>
          <w:szCs w:val="22"/>
          <w:lang w:val="sv-SE"/>
        </w:rPr>
        <w:t xml:space="preserve">vanlig </w:t>
      </w:r>
      <w:r w:rsidR="00351DDB" w:rsidRPr="00EF2BEF">
        <w:rPr>
          <w:szCs w:val="22"/>
          <w:lang w:val="sv-SE"/>
        </w:rPr>
        <w:t xml:space="preserve">biverkning </w:t>
      </w:r>
      <w:r w:rsidRPr="00EF2BEF">
        <w:rPr>
          <w:szCs w:val="22"/>
          <w:lang w:val="sv-SE"/>
        </w:rPr>
        <w:t xml:space="preserve">som kan </w:t>
      </w:r>
      <w:r w:rsidR="00351DDB" w:rsidRPr="00EF2BEF">
        <w:rPr>
          <w:szCs w:val="22"/>
          <w:lang w:val="sv-SE"/>
        </w:rPr>
        <w:t xml:space="preserve">förekomma hos fler </w:t>
      </w:r>
      <w:r w:rsidRPr="00EF2BEF">
        <w:rPr>
          <w:szCs w:val="22"/>
          <w:lang w:val="sv-SE"/>
        </w:rPr>
        <w:t xml:space="preserve"> än 1 av 10 </w:t>
      </w:r>
      <w:r w:rsidR="00351DDB" w:rsidRPr="00EF2BEF">
        <w:rPr>
          <w:szCs w:val="22"/>
          <w:lang w:val="sv-SE"/>
        </w:rPr>
        <w:t>användare</w:t>
      </w:r>
      <w:r w:rsidRPr="00EF2BEF">
        <w:rPr>
          <w:szCs w:val="22"/>
          <w:lang w:val="sv-SE"/>
        </w:rPr>
        <w:t xml:space="preserve">. </w:t>
      </w:r>
      <w:r w:rsidR="00351DDB" w:rsidRPr="00EF2BEF">
        <w:rPr>
          <w:szCs w:val="22"/>
          <w:lang w:val="sv-SE"/>
        </w:rPr>
        <w:t>Men o</w:t>
      </w:r>
      <w:r w:rsidRPr="00EF2BEF">
        <w:rPr>
          <w:szCs w:val="22"/>
          <w:lang w:val="sv-SE"/>
        </w:rPr>
        <w:t>m du uppvisar rodnad och något av följande tecken:</w:t>
      </w:r>
    </w:p>
    <w:p w:rsidR="00C16C39" w:rsidRPr="00EF2BEF" w:rsidRDefault="00C16C39" w:rsidP="00CD1C23">
      <w:pPr>
        <w:widowControl w:val="0"/>
        <w:numPr>
          <w:ilvl w:val="12"/>
          <w:numId w:val="0"/>
        </w:numPr>
        <w:tabs>
          <w:tab w:val="clear" w:pos="567"/>
        </w:tabs>
        <w:spacing w:line="240" w:lineRule="auto"/>
        <w:ind w:right="-28"/>
        <w:rPr>
          <w:szCs w:val="22"/>
          <w:lang w:val="sv-SE"/>
        </w:rPr>
      </w:pPr>
      <w:r w:rsidRPr="00EF2BEF">
        <w:rPr>
          <w:szCs w:val="22"/>
          <w:lang w:val="sv-SE"/>
        </w:rPr>
        <w:t>-</w:t>
      </w:r>
      <w:r w:rsidRPr="00EF2BEF">
        <w:rPr>
          <w:szCs w:val="22"/>
          <w:lang w:val="sv-SE"/>
        </w:rPr>
        <w:tab/>
      </w:r>
      <w:r w:rsidR="00351DDB" w:rsidRPr="00EF2BEF">
        <w:rPr>
          <w:szCs w:val="22"/>
          <w:lang w:val="sv-SE"/>
        </w:rPr>
        <w:t>väsande andning (</w:t>
      </w:r>
      <w:r w:rsidRPr="00EF2BEF">
        <w:rPr>
          <w:szCs w:val="22"/>
          <w:lang w:val="sv-SE"/>
        </w:rPr>
        <w:t>andningsljud</w:t>
      </w:r>
      <w:r w:rsidR="00351DDB" w:rsidRPr="00EF2BEF">
        <w:rPr>
          <w:szCs w:val="22"/>
          <w:lang w:val="sv-SE"/>
        </w:rPr>
        <w:t>)</w:t>
      </w:r>
      <w:r w:rsidRPr="00EF2BEF">
        <w:rPr>
          <w:szCs w:val="22"/>
          <w:lang w:val="sv-SE"/>
        </w:rPr>
        <w:t>, svårigheter att andas eller andnöd</w:t>
      </w:r>
    </w:p>
    <w:p w:rsidR="00C16C39" w:rsidRPr="00EF2BEF" w:rsidRDefault="00C16C39" w:rsidP="00CD1C23">
      <w:pPr>
        <w:widowControl w:val="0"/>
        <w:numPr>
          <w:ilvl w:val="12"/>
          <w:numId w:val="0"/>
        </w:numPr>
        <w:tabs>
          <w:tab w:val="clear" w:pos="567"/>
        </w:tabs>
        <w:spacing w:line="240" w:lineRule="auto"/>
        <w:ind w:right="-28"/>
        <w:rPr>
          <w:szCs w:val="22"/>
          <w:lang w:val="sv-SE"/>
        </w:rPr>
      </w:pPr>
      <w:r w:rsidRPr="00EF2BEF">
        <w:rPr>
          <w:szCs w:val="22"/>
          <w:lang w:val="sv-SE"/>
        </w:rPr>
        <w:t>-</w:t>
      </w:r>
      <w:r w:rsidRPr="00EF2BEF">
        <w:rPr>
          <w:szCs w:val="22"/>
          <w:lang w:val="sv-SE"/>
        </w:rPr>
        <w:tab/>
        <w:t xml:space="preserve">svullnad </w:t>
      </w:r>
      <w:r w:rsidR="00351DDB" w:rsidRPr="00EF2BEF">
        <w:rPr>
          <w:szCs w:val="22"/>
          <w:lang w:val="sv-SE"/>
        </w:rPr>
        <w:t>av</w:t>
      </w:r>
      <w:r w:rsidRPr="00EF2BEF">
        <w:rPr>
          <w:szCs w:val="22"/>
          <w:lang w:val="sv-SE"/>
        </w:rPr>
        <w:t xml:space="preserve"> ansikte, läppar, mun eller tunga </w:t>
      </w:r>
    </w:p>
    <w:p w:rsidR="00C16C39" w:rsidRPr="00EF2BEF" w:rsidRDefault="00C16C39" w:rsidP="00CD1C23">
      <w:pPr>
        <w:widowControl w:val="0"/>
        <w:numPr>
          <w:ilvl w:val="12"/>
          <w:numId w:val="0"/>
        </w:numPr>
        <w:tabs>
          <w:tab w:val="clear" w:pos="567"/>
        </w:tabs>
        <w:spacing w:line="240" w:lineRule="auto"/>
        <w:ind w:right="-28"/>
        <w:rPr>
          <w:szCs w:val="22"/>
          <w:lang w:val="sv-SE"/>
        </w:rPr>
      </w:pPr>
      <w:r w:rsidRPr="00EF2BEF">
        <w:rPr>
          <w:szCs w:val="22"/>
          <w:lang w:val="sv-SE"/>
        </w:rPr>
        <w:t xml:space="preserve">sluta ta Skilarence och ring </w:t>
      </w:r>
      <w:r w:rsidR="00351DDB" w:rsidRPr="00EF2BEF">
        <w:rPr>
          <w:szCs w:val="22"/>
          <w:lang w:val="sv-SE"/>
        </w:rPr>
        <w:t xml:space="preserve">genast </w:t>
      </w:r>
      <w:r w:rsidRPr="00EF2BEF">
        <w:rPr>
          <w:szCs w:val="22"/>
          <w:lang w:val="sv-SE"/>
        </w:rPr>
        <w:t>din läkare.</w:t>
      </w:r>
    </w:p>
    <w:p w:rsidR="00E04A4D" w:rsidRPr="00EF2BEF" w:rsidRDefault="00E04A4D" w:rsidP="00CD1C23">
      <w:pPr>
        <w:widowControl w:val="0"/>
        <w:numPr>
          <w:ilvl w:val="12"/>
          <w:numId w:val="0"/>
        </w:numPr>
        <w:tabs>
          <w:tab w:val="clear" w:pos="567"/>
        </w:tabs>
        <w:spacing w:line="240" w:lineRule="auto"/>
        <w:ind w:right="-28"/>
        <w:rPr>
          <w:szCs w:val="22"/>
          <w:lang w:val="sv-SE"/>
        </w:rPr>
      </w:pPr>
    </w:p>
    <w:p w:rsidR="000701B4" w:rsidRPr="00EF2BEF" w:rsidRDefault="000701B4" w:rsidP="00CD1C23">
      <w:pPr>
        <w:keepNext/>
        <w:widowControl w:val="0"/>
        <w:numPr>
          <w:ilvl w:val="12"/>
          <w:numId w:val="0"/>
        </w:numPr>
        <w:tabs>
          <w:tab w:val="clear" w:pos="567"/>
        </w:tabs>
        <w:spacing w:line="240" w:lineRule="auto"/>
        <w:rPr>
          <w:szCs w:val="22"/>
          <w:u w:val="single"/>
          <w:lang w:val="sv-SE"/>
        </w:rPr>
      </w:pPr>
      <w:r w:rsidRPr="00EF2BEF">
        <w:rPr>
          <w:szCs w:val="22"/>
          <w:u w:val="single"/>
          <w:lang w:val="sv-SE"/>
        </w:rPr>
        <w:t>Hjärninfektion</w:t>
      </w:r>
      <w:r w:rsidR="00351DDB" w:rsidRPr="00EF2BEF">
        <w:rPr>
          <w:szCs w:val="22"/>
          <w:u w:val="single"/>
          <w:lang w:val="sv-SE"/>
        </w:rPr>
        <w:t xml:space="preserve"> som kallas </w:t>
      </w:r>
      <w:r w:rsidRPr="00EF2BEF">
        <w:rPr>
          <w:szCs w:val="22"/>
          <w:u w:val="single"/>
          <w:lang w:val="sv-SE"/>
        </w:rPr>
        <w:t>PML</w:t>
      </w:r>
    </w:p>
    <w:p w:rsidR="000701B4" w:rsidRPr="00EF2BEF" w:rsidRDefault="000701B4" w:rsidP="00CD1C23">
      <w:pPr>
        <w:keepNext/>
        <w:widowControl w:val="0"/>
        <w:tabs>
          <w:tab w:val="clear" w:pos="567"/>
          <w:tab w:val="left" w:pos="220"/>
          <w:tab w:val="left" w:pos="720"/>
        </w:tabs>
        <w:spacing w:line="240" w:lineRule="auto"/>
        <w:rPr>
          <w:szCs w:val="22"/>
          <w:lang w:val="sv-SE"/>
        </w:rPr>
      </w:pPr>
      <w:r w:rsidRPr="00EF2BEF">
        <w:rPr>
          <w:szCs w:val="22"/>
          <w:lang w:val="sv-SE"/>
        </w:rPr>
        <w:t>Progressiv multifokal leukoencefalopati (PML) är en sällsynt men allvarlig hjärninfektion som kan leda till svår funktionsnedsättning eller död</w:t>
      </w:r>
      <w:r w:rsidR="00351DDB" w:rsidRPr="00EF2BEF">
        <w:rPr>
          <w:szCs w:val="22"/>
          <w:lang w:val="sv-SE"/>
        </w:rPr>
        <w:t>sfall</w:t>
      </w:r>
      <w:r w:rsidRPr="00EF2BEF">
        <w:rPr>
          <w:szCs w:val="22"/>
          <w:lang w:val="sv-SE"/>
        </w:rPr>
        <w:t>. Om du märker ny eller förvärrad svaghet i en</w:t>
      </w:r>
      <w:r w:rsidR="00FB1FB8" w:rsidRPr="00EF2BEF">
        <w:rPr>
          <w:szCs w:val="22"/>
          <w:lang w:val="sv-SE"/>
        </w:rPr>
        <w:t>a</w:t>
      </w:r>
      <w:r w:rsidRPr="00EF2BEF">
        <w:rPr>
          <w:szCs w:val="22"/>
          <w:lang w:val="sv-SE"/>
        </w:rPr>
        <w:t xml:space="preserve"> kroppshalva</w:t>
      </w:r>
      <w:r w:rsidR="00FB1FB8" w:rsidRPr="00EF2BEF">
        <w:rPr>
          <w:szCs w:val="22"/>
          <w:lang w:val="sv-SE"/>
        </w:rPr>
        <w:t>n</w:t>
      </w:r>
      <w:r w:rsidRPr="00EF2BEF">
        <w:rPr>
          <w:szCs w:val="22"/>
          <w:lang w:val="sv-SE"/>
        </w:rPr>
        <w:t>, klumpighet, synförändringar, försämrad tankeförmåga eller försämrat minne, förvirring eller personlighetsförändringar som varar i flera dagar ska du sluta ta Skilarence och genast tala med läkare.</w:t>
      </w:r>
    </w:p>
    <w:p w:rsidR="000701B4" w:rsidRPr="00EF2BEF" w:rsidRDefault="000701B4" w:rsidP="00CD1C23">
      <w:pPr>
        <w:widowControl w:val="0"/>
        <w:tabs>
          <w:tab w:val="clear" w:pos="567"/>
          <w:tab w:val="left" w:pos="220"/>
          <w:tab w:val="left" w:pos="720"/>
        </w:tabs>
        <w:autoSpaceDE w:val="0"/>
        <w:autoSpaceDN w:val="0"/>
        <w:adjustRightInd w:val="0"/>
        <w:spacing w:line="240" w:lineRule="auto"/>
        <w:rPr>
          <w:color w:val="262626"/>
          <w:szCs w:val="22"/>
          <w:lang w:val="sv-SE"/>
        </w:rPr>
      </w:pPr>
    </w:p>
    <w:p w:rsidR="000701B4" w:rsidRPr="00EF2BEF" w:rsidRDefault="000701B4" w:rsidP="00CD1C23">
      <w:pPr>
        <w:keepNext/>
        <w:keepLines/>
        <w:numPr>
          <w:ilvl w:val="12"/>
          <w:numId w:val="0"/>
        </w:numPr>
        <w:tabs>
          <w:tab w:val="clear" w:pos="567"/>
        </w:tabs>
        <w:spacing w:line="240" w:lineRule="auto"/>
        <w:ind w:right="-2"/>
        <w:rPr>
          <w:szCs w:val="22"/>
          <w:u w:val="single"/>
          <w:lang w:val="sv-SE"/>
        </w:rPr>
      </w:pPr>
      <w:r w:rsidRPr="00EF2BEF">
        <w:rPr>
          <w:szCs w:val="22"/>
          <w:u w:val="single"/>
          <w:lang w:val="sv-SE"/>
        </w:rPr>
        <w:t>Fanconis syndrom</w:t>
      </w:r>
    </w:p>
    <w:p w:rsidR="000701B4" w:rsidRPr="00EF2BEF" w:rsidRDefault="000701B4" w:rsidP="00CD1C23">
      <w:pPr>
        <w:keepLines/>
        <w:numPr>
          <w:ilvl w:val="12"/>
          <w:numId w:val="0"/>
        </w:numPr>
        <w:tabs>
          <w:tab w:val="clear" w:pos="567"/>
        </w:tabs>
        <w:spacing w:line="240" w:lineRule="auto"/>
        <w:ind w:right="-2"/>
        <w:rPr>
          <w:szCs w:val="22"/>
          <w:lang w:val="sv-SE"/>
        </w:rPr>
      </w:pPr>
      <w:r w:rsidRPr="00EF2BEF">
        <w:rPr>
          <w:szCs w:val="22"/>
          <w:lang w:val="sv-SE"/>
        </w:rPr>
        <w:t>Fanconis syndrom är en sällsynt me</w:t>
      </w:r>
      <w:r w:rsidR="00FB1FB8" w:rsidRPr="00EF2BEF">
        <w:rPr>
          <w:szCs w:val="22"/>
          <w:lang w:val="sv-SE"/>
        </w:rPr>
        <w:t>n</w:t>
      </w:r>
      <w:r w:rsidRPr="00EF2BEF">
        <w:rPr>
          <w:szCs w:val="22"/>
          <w:lang w:val="sv-SE"/>
        </w:rPr>
        <w:t xml:space="preserve"> allvarlig njursjukdom som kan </w:t>
      </w:r>
      <w:r w:rsidR="00AE0FFF" w:rsidRPr="00EF2BEF">
        <w:rPr>
          <w:szCs w:val="22"/>
          <w:lang w:val="sv-SE"/>
        </w:rPr>
        <w:t>förekomma</w:t>
      </w:r>
      <w:r w:rsidRPr="00EF2BEF">
        <w:rPr>
          <w:szCs w:val="22"/>
          <w:lang w:val="sv-SE"/>
        </w:rPr>
        <w:t xml:space="preserve"> med Skilarence. Om du märker att du kissar </w:t>
      </w:r>
      <w:r w:rsidR="00FB1FB8" w:rsidRPr="00EF2BEF">
        <w:rPr>
          <w:szCs w:val="22"/>
          <w:lang w:val="sv-SE"/>
        </w:rPr>
        <w:t>större mängder</w:t>
      </w:r>
      <w:r w:rsidRPr="00EF2BEF">
        <w:rPr>
          <w:szCs w:val="22"/>
          <w:lang w:val="sv-SE"/>
        </w:rPr>
        <w:t xml:space="preserve">, är törstigare och dricker mer än vanligt, musklerna verkar svagare, du bryter ett ben, eller bara har smärta och värk, tala med läkare </w:t>
      </w:r>
      <w:r w:rsidR="00FB1FB8" w:rsidRPr="00EF2BEF">
        <w:rPr>
          <w:szCs w:val="22"/>
          <w:lang w:val="sv-SE"/>
        </w:rPr>
        <w:t xml:space="preserve">så </w:t>
      </w:r>
      <w:r w:rsidRPr="00EF2BEF">
        <w:rPr>
          <w:szCs w:val="22"/>
          <w:lang w:val="sv-SE"/>
        </w:rPr>
        <w:t>som snart som möjligt så att detta kan undersökas vidare.</w:t>
      </w:r>
    </w:p>
    <w:p w:rsidR="000701B4" w:rsidRPr="00EF2BEF" w:rsidRDefault="000701B4" w:rsidP="00CD1C23">
      <w:pPr>
        <w:widowControl w:val="0"/>
        <w:numPr>
          <w:ilvl w:val="12"/>
          <w:numId w:val="0"/>
        </w:numPr>
        <w:tabs>
          <w:tab w:val="clear" w:pos="567"/>
        </w:tabs>
        <w:spacing w:line="240" w:lineRule="auto"/>
        <w:ind w:right="-2"/>
        <w:rPr>
          <w:szCs w:val="22"/>
          <w:u w:val="single"/>
          <w:lang w:val="sv-SE"/>
        </w:rPr>
      </w:pPr>
    </w:p>
    <w:p w:rsidR="00E04A4D" w:rsidRPr="00EF2BEF" w:rsidRDefault="00E04A4D" w:rsidP="00CD1C23">
      <w:pPr>
        <w:widowControl w:val="0"/>
        <w:numPr>
          <w:ilvl w:val="12"/>
          <w:numId w:val="0"/>
        </w:numPr>
        <w:tabs>
          <w:tab w:val="clear" w:pos="567"/>
        </w:tabs>
        <w:spacing w:line="240" w:lineRule="auto"/>
        <w:ind w:right="-29"/>
        <w:rPr>
          <w:szCs w:val="22"/>
          <w:lang w:val="sv-SE"/>
        </w:rPr>
      </w:pPr>
      <w:r w:rsidRPr="00EF2BEF">
        <w:rPr>
          <w:szCs w:val="22"/>
          <w:lang w:val="sv-SE"/>
        </w:rPr>
        <w:t>Tala med läkare om du får någon av följande biverkningar.</w:t>
      </w:r>
    </w:p>
    <w:p w:rsidR="00E04A4D" w:rsidRPr="00EF2BEF" w:rsidRDefault="00E04A4D" w:rsidP="00CD1C23">
      <w:pPr>
        <w:widowControl w:val="0"/>
        <w:numPr>
          <w:ilvl w:val="12"/>
          <w:numId w:val="0"/>
        </w:numPr>
        <w:tabs>
          <w:tab w:val="clear" w:pos="567"/>
        </w:tabs>
        <w:spacing w:line="240" w:lineRule="auto"/>
        <w:ind w:right="-29"/>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Mycket vanliga biverkningar (kan förekomma hos fler än 1 av 10 </w:t>
      </w:r>
      <w:r w:rsidR="00FB1FB8" w:rsidRPr="00EF2BEF">
        <w:rPr>
          <w:szCs w:val="22"/>
          <w:lang w:val="sv-SE"/>
        </w:rPr>
        <w:t>användare</w:t>
      </w:r>
      <w:r w:rsidRPr="00EF2BEF">
        <w:rPr>
          <w:szCs w:val="22"/>
          <w:lang w:val="sv-SE"/>
        </w:rPr>
        <w:t>)</w:t>
      </w:r>
    </w:p>
    <w:p w:rsidR="00E04A4D" w:rsidRPr="00EF2BEF" w:rsidRDefault="00035168" w:rsidP="00CD1C23">
      <w:pPr>
        <w:keepNext/>
        <w:widowControl w:val="0"/>
        <w:numPr>
          <w:ilvl w:val="0"/>
          <w:numId w:val="1"/>
        </w:numPr>
        <w:tabs>
          <w:tab w:val="clear" w:pos="360"/>
          <w:tab w:val="clear" w:pos="567"/>
        </w:tabs>
        <w:spacing w:line="240" w:lineRule="auto"/>
        <w:ind w:left="567" w:hanging="567"/>
        <w:rPr>
          <w:szCs w:val="22"/>
          <w:lang w:val="sv-SE"/>
        </w:rPr>
      </w:pPr>
      <w:r w:rsidRPr="00EF2BEF">
        <w:rPr>
          <w:szCs w:val="22"/>
          <w:lang w:val="sv-SE"/>
        </w:rPr>
        <w:t xml:space="preserve">minskat antal av en typ av vita blodkroppar </w:t>
      </w:r>
      <w:r w:rsidR="00FB1FB8" w:rsidRPr="00EF2BEF">
        <w:rPr>
          <w:szCs w:val="22"/>
          <w:lang w:val="sv-SE"/>
        </w:rPr>
        <w:t xml:space="preserve">som kallas lymfocyter </w:t>
      </w:r>
      <w:r w:rsidRPr="00EF2BEF">
        <w:rPr>
          <w:szCs w:val="22"/>
          <w:lang w:val="sv-SE"/>
        </w:rPr>
        <w:t>(lymfopeni)</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minskat antal av alla typer av vita blodkroppar (leukopeni)</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rodnad i ansikte eller på kroppen (hudrodnad)</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diarré</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 xml:space="preserve">uppsvälld mage, </w:t>
      </w:r>
      <w:r w:rsidR="00FB1FB8" w:rsidRPr="00EF2BEF">
        <w:rPr>
          <w:szCs w:val="22"/>
          <w:lang w:val="sv-SE"/>
        </w:rPr>
        <w:t xml:space="preserve">ont i magen </w:t>
      </w:r>
      <w:r w:rsidRPr="00EF2BEF">
        <w:rPr>
          <w:szCs w:val="22"/>
          <w:lang w:val="sv-SE"/>
        </w:rPr>
        <w:t>eller magkramper</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illamående</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Vanliga biverkningar (kan förekomma hos upp till 1 av 10 personer):</w:t>
      </w:r>
    </w:p>
    <w:p w:rsidR="00E04A4D" w:rsidRPr="00EF2BEF" w:rsidRDefault="00035168" w:rsidP="00CD1C23">
      <w:pPr>
        <w:keepNext/>
        <w:widowControl w:val="0"/>
        <w:numPr>
          <w:ilvl w:val="0"/>
          <w:numId w:val="1"/>
        </w:numPr>
        <w:tabs>
          <w:tab w:val="clear" w:pos="360"/>
          <w:tab w:val="clear" w:pos="567"/>
        </w:tabs>
        <w:spacing w:line="240" w:lineRule="auto"/>
        <w:ind w:left="0" w:firstLine="0"/>
        <w:rPr>
          <w:szCs w:val="22"/>
          <w:lang w:val="sv-SE"/>
        </w:rPr>
      </w:pPr>
      <w:r w:rsidRPr="00EF2BEF">
        <w:rPr>
          <w:szCs w:val="22"/>
          <w:lang w:val="sv-SE"/>
        </w:rPr>
        <w:t xml:space="preserve">ökat antal av alla </w:t>
      </w:r>
      <w:r w:rsidR="00FB1FB8" w:rsidRPr="00EF2BEF">
        <w:rPr>
          <w:szCs w:val="22"/>
          <w:lang w:val="sv-SE"/>
        </w:rPr>
        <w:t xml:space="preserve">typer av </w:t>
      </w:r>
      <w:r w:rsidRPr="00EF2BEF">
        <w:rPr>
          <w:szCs w:val="22"/>
          <w:lang w:val="sv-SE"/>
        </w:rPr>
        <w:t>vita blodkroppar (leukocytos)</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ökat antal av eosinofiler, en särskild typ av vita blodkroppar</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förhöjda värden av vissa enzymer i blodet (används för att kontrollera leverfunktionen)</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kräkningar</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förstoppning</w:t>
      </w:r>
    </w:p>
    <w:p w:rsidR="00E04A4D" w:rsidRPr="00EF2BEF" w:rsidRDefault="00FB1FB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 xml:space="preserve">gaser i magen, </w:t>
      </w:r>
      <w:r w:rsidR="00035168" w:rsidRPr="00EF2BEF">
        <w:rPr>
          <w:szCs w:val="22"/>
          <w:lang w:val="sv-SE"/>
        </w:rPr>
        <w:t>magbesvär, matsmältningsbesvär</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minskad aptit</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huvudvärk</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trötthet</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svaghet</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värmekänsla</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 xml:space="preserve">onormal känsla i huden, t.ex. klåda, </w:t>
      </w:r>
      <w:r w:rsidR="00FB1FB8" w:rsidRPr="00EF2BEF">
        <w:rPr>
          <w:szCs w:val="22"/>
          <w:lang w:val="sv-SE"/>
        </w:rPr>
        <w:t>brännande känsla</w:t>
      </w:r>
      <w:r w:rsidRPr="00EF2BEF">
        <w:rPr>
          <w:szCs w:val="22"/>
          <w:lang w:val="sv-SE"/>
        </w:rPr>
        <w:t>, kittlingar, stickningar eller en svidande känsla</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 xml:space="preserve">rosa eller röda fläckar </w:t>
      </w:r>
      <w:r w:rsidR="00FB1FB8" w:rsidRPr="00EF2BEF">
        <w:rPr>
          <w:szCs w:val="22"/>
          <w:lang w:val="sv-SE"/>
        </w:rPr>
        <w:t>på</w:t>
      </w:r>
      <w:r w:rsidRPr="00EF2BEF">
        <w:rPr>
          <w:szCs w:val="22"/>
          <w:lang w:val="sv-SE"/>
        </w:rPr>
        <w:t xml:space="preserve"> huden (erytem)</w:t>
      </w:r>
    </w:p>
    <w:p w:rsidR="00E04A4D" w:rsidRPr="00EF2BEF" w:rsidRDefault="00E04A4D" w:rsidP="00CD1C23">
      <w:pPr>
        <w:widowControl w:val="0"/>
        <w:numPr>
          <w:ilvl w:val="12"/>
          <w:numId w:val="0"/>
        </w:numPr>
        <w:tabs>
          <w:tab w:val="clear" w:pos="567"/>
        </w:tabs>
        <w:spacing w:line="240" w:lineRule="auto"/>
        <w:ind w:right="-29"/>
        <w:rPr>
          <w:szCs w:val="22"/>
          <w:lang w:val="sv-SE"/>
        </w:rPr>
      </w:pPr>
    </w:p>
    <w:p w:rsidR="00E04A4D" w:rsidRPr="00EF2BEF" w:rsidRDefault="00035168" w:rsidP="00CD1C23">
      <w:pPr>
        <w:keepNext/>
        <w:widowControl w:val="0"/>
        <w:numPr>
          <w:ilvl w:val="12"/>
          <w:numId w:val="0"/>
        </w:numPr>
        <w:tabs>
          <w:tab w:val="clear" w:pos="567"/>
        </w:tabs>
        <w:spacing w:line="240" w:lineRule="auto"/>
        <w:ind w:right="-29"/>
        <w:rPr>
          <w:szCs w:val="22"/>
          <w:lang w:val="sv-SE"/>
        </w:rPr>
      </w:pPr>
      <w:r w:rsidRPr="00EF2BEF">
        <w:rPr>
          <w:szCs w:val="22"/>
          <w:lang w:val="sv-SE"/>
        </w:rPr>
        <w:t>Mindre vanliga biverkningar (kan förekomma hos upp till 1 av 100 personer):</w:t>
      </w:r>
    </w:p>
    <w:p w:rsidR="00E04A4D" w:rsidRPr="00EF2BEF" w:rsidRDefault="00035168" w:rsidP="00CD1C23">
      <w:pPr>
        <w:keepNext/>
        <w:widowControl w:val="0"/>
        <w:numPr>
          <w:ilvl w:val="0"/>
          <w:numId w:val="1"/>
        </w:numPr>
        <w:tabs>
          <w:tab w:val="clear" w:pos="360"/>
          <w:tab w:val="clear" w:pos="567"/>
        </w:tabs>
        <w:spacing w:line="240" w:lineRule="auto"/>
        <w:ind w:left="567" w:hanging="567"/>
        <w:rPr>
          <w:szCs w:val="22"/>
          <w:lang w:val="sv-SE"/>
        </w:rPr>
      </w:pPr>
      <w:r w:rsidRPr="00EF2BEF">
        <w:rPr>
          <w:szCs w:val="22"/>
          <w:lang w:val="sv-SE"/>
        </w:rPr>
        <w:t>yrsel</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ökad mängd protein i urinen (proteinuri)</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förhöjt serumkreatinin (en substans i blodet som används för att mäta hur pass bra dina n</w:t>
      </w:r>
      <w:r w:rsidR="000A7C52" w:rsidRPr="00EF2BEF">
        <w:rPr>
          <w:szCs w:val="22"/>
          <w:lang w:val="sv-SE"/>
        </w:rPr>
        <w:t>j</w:t>
      </w:r>
      <w:r w:rsidRPr="00EF2BEF">
        <w:rPr>
          <w:szCs w:val="22"/>
          <w:lang w:val="sv-SE"/>
        </w:rPr>
        <w:t>urar fungerar</w:t>
      </w:r>
      <w:r w:rsidR="00AA69C7" w:rsidRPr="00EF2BEF">
        <w:rPr>
          <w:szCs w:val="22"/>
          <w:lang w:val="sv-SE"/>
        </w:rPr>
        <w:t>)</w:t>
      </w:r>
    </w:p>
    <w:p w:rsidR="00E04A4D" w:rsidRPr="00EF2BEF" w:rsidRDefault="00E04A4D" w:rsidP="00CD1C23">
      <w:pPr>
        <w:widowControl w:val="0"/>
        <w:tabs>
          <w:tab w:val="clear" w:pos="567"/>
        </w:tabs>
        <w:spacing w:line="240" w:lineRule="auto"/>
        <w:rPr>
          <w:szCs w:val="22"/>
          <w:lang w:val="sv-SE"/>
        </w:rPr>
      </w:pPr>
    </w:p>
    <w:p w:rsidR="009774C9" w:rsidRPr="00EF2BEF" w:rsidRDefault="00E04A4D" w:rsidP="00CD1C23">
      <w:pPr>
        <w:keepNext/>
        <w:keepLines/>
        <w:tabs>
          <w:tab w:val="clear" w:pos="567"/>
        </w:tabs>
        <w:spacing w:line="240" w:lineRule="auto"/>
        <w:rPr>
          <w:szCs w:val="22"/>
          <w:lang w:val="sv-SE"/>
        </w:rPr>
      </w:pPr>
      <w:r w:rsidRPr="00EF2BEF">
        <w:rPr>
          <w:szCs w:val="22"/>
          <w:lang w:val="sv-SE"/>
        </w:rPr>
        <w:t>Sällsynta</w:t>
      </w:r>
      <w:r w:rsidR="00035168" w:rsidRPr="00EF2BEF">
        <w:rPr>
          <w:szCs w:val="22"/>
          <w:lang w:val="sv-SE"/>
        </w:rPr>
        <w:t xml:space="preserve"> biverkningar </w:t>
      </w:r>
      <w:r w:rsidRPr="00EF2BEF">
        <w:rPr>
          <w:szCs w:val="22"/>
          <w:lang w:val="sv-SE"/>
        </w:rPr>
        <w:t>(kan förekomma</w:t>
      </w:r>
      <w:r w:rsidR="00035168" w:rsidRPr="00EF2BEF">
        <w:rPr>
          <w:szCs w:val="22"/>
          <w:lang w:val="sv-SE"/>
        </w:rPr>
        <w:t xml:space="preserve"> hos </w:t>
      </w:r>
      <w:r w:rsidRPr="00EF2BEF">
        <w:rPr>
          <w:szCs w:val="22"/>
          <w:lang w:val="sv-SE"/>
        </w:rPr>
        <w:t>upp till 1 av 1000 personer):</w:t>
      </w:r>
    </w:p>
    <w:p w:rsidR="00E04A4D" w:rsidRPr="00EF2BEF" w:rsidRDefault="00E04A4D" w:rsidP="00CD1C23">
      <w:pPr>
        <w:keepLines/>
        <w:tabs>
          <w:tab w:val="clear" w:pos="567"/>
        </w:tabs>
        <w:spacing w:line="240" w:lineRule="auto"/>
        <w:rPr>
          <w:szCs w:val="22"/>
          <w:lang w:val="sv-SE"/>
        </w:rPr>
      </w:pPr>
      <w:r w:rsidRPr="00EF2BEF">
        <w:rPr>
          <w:szCs w:val="22"/>
          <w:lang w:val="sv-SE"/>
        </w:rPr>
        <w:t>-</w:t>
      </w:r>
      <w:r w:rsidRPr="00EF2BEF">
        <w:rPr>
          <w:szCs w:val="22"/>
          <w:lang w:val="sv-SE"/>
        </w:rPr>
        <w:tab/>
        <w:t>allergiska hudreaktioner</w:t>
      </w:r>
    </w:p>
    <w:p w:rsidR="00E04A4D" w:rsidRPr="00EF2BEF" w:rsidRDefault="00E04A4D" w:rsidP="00CD1C23">
      <w:pPr>
        <w:widowControl w:val="0"/>
        <w:tabs>
          <w:tab w:val="clear" w:pos="567"/>
        </w:tabs>
        <w:spacing w:line="240" w:lineRule="auto"/>
        <w:rPr>
          <w:szCs w:val="22"/>
          <w:lang w:val="sv-SE"/>
        </w:rPr>
      </w:pPr>
    </w:p>
    <w:p w:rsidR="00E04A4D" w:rsidRPr="00EF2BEF" w:rsidRDefault="00E04A4D" w:rsidP="00CD1C23">
      <w:pPr>
        <w:keepNext/>
        <w:keepLines/>
        <w:tabs>
          <w:tab w:val="clear" w:pos="567"/>
        </w:tabs>
        <w:spacing w:line="240" w:lineRule="auto"/>
        <w:rPr>
          <w:szCs w:val="22"/>
          <w:lang w:val="sv-SE"/>
        </w:rPr>
      </w:pPr>
      <w:r w:rsidRPr="00EF2BEF">
        <w:rPr>
          <w:szCs w:val="22"/>
          <w:lang w:val="sv-SE"/>
        </w:rPr>
        <w:t>Mycket sällsynta biverkningar (kan förekomma hos upp till 1 av 10 000 personer):</w:t>
      </w:r>
    </w:p>
    <w:p w:rsidR="009774C9" w:rsidRPr="00EF2BEF" w:rsidRDefault="00E04A4D" w:rsidP="00CD1C23">
      <w:pPr>
        <w:widowControl w:val="0"/>
        <w:tabs>
          <w:tab w:val="clear" w:pos="567"/>
        </w:tabs>
        <w:spacing w:line="240" w:lineRule="auto"/>
        <w:rPr>
          <w:szCs w:val="22"/>
          <w:lang w:val="sv-SE"/>
        </w:rPr>
      </w:pPr>
      <w:r w:rsidRPr="00EF2BEF">
        <w:rPr>
          <w:szCs w:val="22"/>
          <w:lang w:val="sv-SE"/>
        </w:rPr>
        <w:t>-</w:t>
      </w:r>
      <w:r w:rsidRPr="00EF2BEF">
        <w:rPr>
          <w:szCs w:val="22"/>
          <w:lang w:val="sv-SE"/>
        </w:rPr>
        <w:tab/>
        <w:t>akut lymfatisk leukemi (en typ av blodcancer)</w:t>
      </w:r>
    </w:p>
    <w:p w:rsidR="009774C9" w:rsidRPr="00EF2BEF" w:rsidRDefault="00035168" w:rsidP="00CD1C23">
      <w:pPr>
        <w:widowControl w:val="0"/>
        <w:numPr>
          <w:ilvl w:val="0"/>
          <w:numId w:val="9"/>
        </w:numPr>
        <w:spacing w:line="240" w:lineRule="auto"/>
        <w:rPr>
          <w:szCs w:val="22"/>
          <w:lang w:val="sv-SE"/>
        </w:rPr>
      </w:pPr>
      <w:r w:rsidRPr="00EF2BEF">
        <w:rPr>
          <w:szCs w:val="22"/>
          <w:lang w:val="sv-SE"/>
        </w:rPr>
        <w:t xml:space="preserve">brist på alla </w:t>
      </w:r>
      <w:r w:rsidR="00FB1FB8" w:rsidRPr="00EF2BEF">
        <w:rPr>
          <w:szCs w:val="22"/>
          <w:lang w:val="sv-SE"/>
        </w:rPr>
        <w:t xml:space="preserve">typer av </w:t>
      </w:r>
      <w:r w:rsidRPr="00EF2BEF">
        <w:rPr>
          <w:szCs w:val="22"/>
          <w:lang w:val="sv-SE"/>
        </w:rPr>
        <w:t xml:space="preserve">blodkroppar </w:t>
      </w:r>
      <w:r w:rsidR="00E04A4D" w:rsidRPr="00EF2BEF">
        <w:rPr>
          <w:szCs w:val="22"/>
          <w:lang w:val="sv-SE"/>
        </w:rPr>
        <w:t>(pancytopeni).</w:t>
      </w:r>
    </w:p>
    <w:p w:rsidR="00E04A4D" w:rsidRPr="00EF2BEF" w:rsidRDefault="00E04A4D" w:rsidP="00CD1C23">
      <w:pPr>
        <w:widowControl w:val="0"/>
        <w:tabs>
          <w:tab w:val="clear" w:pos="567"/>
        </w:tabs>
        <w:spacing w:line="240" w:lineRule="auto"/>
        <w:rPr>
          <w:szCs w:val="22"/>
          <w:lang w:val="sv-SE"/>
        </w:rPr>
      </w:pPr>
    </w:p>
    <w:p w:rsidR="00EF2BEF" w:rsidRPr="00EF2BEF" w:rsidRDefault="00EF2BEF" w:rsidP="007C38A2">
      <w:pPr>
        <w:keepNext/>
        <w:widowControl w:val="0"/>
        <w:tabs>
          <w:tab w:val="clear" w:pos="567"/>
        </w:tabs>
        <w:spacing w:line="240" w:lineRule="auto"/>
        <w:rPr>
          <w:szCs w:val="22"/>
          <w:lang w:val="sv-SE"/>
        </w:rPr>
      </w:pPr>
      <w:r w:rsidRPr="00EF2BEF">
        <w:rPr>
          <w:szCs w:val="22"/>
          <w:lang w:val="sv-SE"/>
        </w:rPr>
        <w:t>Ing</w:t>
      </w:r>
      <w:r w:rsidR="00080B0C">
        <w:rPr>
          <w:szCs w:val="22"/>
          <w:lang w:val="sv-SE"/>
        </w:rPr>
        <w:t>en</w:t>
      </w:r>
      <w:r w:rsidRPr="00EF2BEF">
        <w:rPr>
          <w:szCs w:val="22"/>
          <w:lang w:val="sv-SE"/>
        </w:rPr>
        <w:t xml:space="preserve"> känd </w:t>
      </w:r>
      <w:r w:rsidR="00080B0C">
        <w:rPr>
          <w:szCs w:val="22"/>
          <w:lang w:val="sv-SE"/>
        </w:rPr>
        <w:t>frekvens</w:t>
      </w:r>
      <w:r w:rsidRPr="00EF2BEF">
        <w:rPr>
          <w:szCs w:val="22"/>
          <w:lang w:val="sv-SE"/>
        </w:rPr>
        <w:t xml:space="preserve"> (kan inte </w:t>
      </w:r>
      <w:r w:rsidR="00080B0C">
        <w:rPr>
          <w:szCs w:val="22"/>
          <w:lang w:val="sv-SE"/>
        </w:rPr>
        <w:t>beräknas</w:t>
      </w:r>
      <w:r w:rsidRPr="00EF2BEF">
        <w:rPr>
          <w:szCs w:val="22"/>
          <w:lang w:val="sv-SE"/>
        </w:rPr>
        <w:t xml:space="preserve"> från tillgängliga data):</w:t>
      </w:r>
    </w:p>
    <w:p w:rsidR="00EF2BEF" w:rsidRPr="00EF2BEF" w:rsidRDefault="00EF2BEF" w:rsidP="00EF2BEF">
      <w:pPr>
        <w:widowControl w:val="0"/>
        <w:spacing w:line="240" w:lineRule="auto"/>
        <w:rPr>
          <w:szCs w:val="22"/>
          <w:lang w:val="sv-SE"/>
        </w:rPr>
      </w:pPr>
      <w:r w:rsidRPr="00EF2BEF">
        <w:rPr>
          <w:szCs w:val="22"/>
          <w:lang w:val="sv-SE"/>
        </w:rPr>
        <w:t>-</w:t>
      </w:r>
      <w:r w:rsidRPr="00EF2BEF">
        <w:rPr>
          <w:szCs w:val="22"/>
          <w:lang w:val="sv-SE"/>
        </w:rPr>
        <w:tab/>
      </w:r>
      <w:r w:rsidR="00080B0C">
        <w:rPr>
          <w:szCs w:val="22"/>
          <w:lang w:val="sv-SE"/>
        </w:rPr>
        <w:t>herpes zoster (</w:t>
      </w:r>
      <w:r w:rsidRPr="00EF2BEF">
        <w:rPr>
          <w:szCs w:val="22"/>
          <w:lang w:val="sv-SE"/>
        </w:rPr>
        <w:t>bältros</w:t>
      </w:r>
      <w:r w:rsidR="00080B0C">
        <w:rPr>
          <w:szCs w:val="22"/>
          <w:lang w:val="sv-SE"/>
        </w:rPr>
        <w:t>)</w:t>
      </w:r>
    </w:p>
    <w:p w:rsidR="00EF2BEF" w:rsidRPr="00EF2BEF" w:rsidRDefault="00EF2BEF" w:rsidP="00CD1C23">
      <w:pPr>
        <w:widowControl w:val="0"/>
        <w:tabs>
          <w:tab w:val="clear" w:pos="567"/>
        </w:tabs>
        <w:spacing w:line="240" w:lineRule="auto"/>
        <w:rPr>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Rapportering av biverkningar</w:t>
      </w:r>
    </w:p>
    <w:p w:rsidR="00E04A4D" w:rsidRPr="00EF2BEF" w:rsidRDefault="00035168" w:rsidP="00CD1C23">
      <w:pPr>
        <w:pStyle w:val="BodytextAgency"/>
        <w:keepNext/>
        <w:widowControl w:val="0"/>
        <w:spacing w:after="0" w:line="240" w:lineRule="auto"/>
        <w:rPr>
          <w:rFonts w:ascii="Times New Roman" w:hAnsi="Times New Roman"/>
          <w:noProof w:val="0"/>
          <w:sz w:val="22"/>
          <w:szCs w:val="22"/>
          <w:lang w:val="sv-SE"/>
        </w:rPr>
      </w:pPr>
      <w:r w:rsidRPr="00EF2BEF">
        <w:rPr>
          <w:rFonts w:ascii="Times New Roman" w:hAnsi="Times New Roman"/>
          <w:noProof w:val="0"/>
          <w:sz w:val="22"/>
          <w:szCs w:val="22"/>
          <w:lang w:val="sv-SE"/>
        </w:rPr>
        <w:t>Om du får biverkningar, tala med läkare eller apotekspersonal.</w:t>
      </w:r>
      <w:r w:rsidRPr="00EF2BEF">
        <w:rPr>
          <w:rFonts w:ascii="Times New Roman" w:hAnsi="Times New Roman"/>
          <w:noProof w:val="0"/>
          <w:color w:val="FF0000"/>
          <w:sz w:val="22"/>
          <w:szCs w:val="22"/>
          <w:lang w:val="sv-SE"/>
        </w:rPr>
        <w:t xml:space="preserve"> </w:t>
      </w:r>
      <w:r w:rsidRPr="00EF2BEF">
        <w:rPr>
          <w:rFonts w:ascii="Times New Roman" w:hAnsi="Times New Roman"/>
          <w:noProof w:val="0"/>
          <w:sz w:val="22"/>
          <w:szCs w:val="22"/>
          <w:lang w:val="sv-SE"/>
        </w:rPr>
        <w:t xml:space="preserve">Detta gäller även eventuella biverkningar som inte nämns i denna information. Du kan också rapportera biverkningar direkt </w:t>
      </w:r>
      <w:r w:rsidRPr="00CF543D">
        <w:rPr>
          <w:rFonts w:ascii="Times New Roman" w:hAnsi="Times New Roman"/>
          <w:noProof w:val="0"/>
          <w:sz w:val="22"/>
          <w:szCs w:val="22"/>
          <w:lang w:val="sv-SE"/>
        </w:rPr>
        <w:t xml:space="preserve">via </w:t>
      </w:r>
      <w:r w:rsidRPr="00EF2BEF">
        <w:rPr>
          <w:rFonts w:ascii="Times New Roman" w:hAnsi="Times New Roman"/>
          <w:noProof w:val="0"/>
          <w:sz w:val="22"/>
          <w:szCs w:val="22"/>
          <w:highlight w:val="lightGray"/>
          <w:lang w:val="sv-SE"/>
        </w:rPr>
        <w:t xml:space="preserve">det nationella rapporteringssystemet listat i </w:t>
      </w:r>
      <w:hyperlink r:id="rId15" w:history="1">
        <w:r w:rsidRPr="00EF2BEF">
          <w:rPr>
            <w:rStyle w:val="Hyperlink"/>
            <w:rFonts w:ascii="Times New Roman" w:hAnsi="Times New Roman"/>
            <w:noProof w:val="0"/>
            <w:sz w:val="22"/>
            <w:szCs w:val="22"/>
            <w:highlight w:val="lightGray"/>
            <w:lang w:val="sv-SE"/>
          </w:rPr>
          <w:t>bilaga V</w:t>
        </w:r>
      </w:hyperlink>
      <w:r w:rsidRPr="00EF2BEF">
        <w:rPr>
          <w:rFonts w:ascii="Times New Roman" w:hAnsi="Times New Roman"/>
          <w:noProof w:val="0"/>
          <w:sz w:val="22"/>
          <w:szCs w:val="22"/>
          <w:lang w:val="sv-SE"/>
        </w:rPr>
        <w:t>. Genom att rapportera biverkningar kan du bidra till att öka informationen om läkemedels säkerhet.</w:t>
      </w:r>
    </w:p>
    <w:p w:rsidR="00E04A4D" w:rsidRPr="00EF2BEF" w:rsidRDefault="00E04A4D" w:rsidP="00CD1C23">
      <w:pPr>
        <w:widowControl w:val="0"/>
        <w:numPr>
          <w:ilvl w:val="12"/>
          <w:numId w:val="0"/>
        </w:numPr>
        <w:tabs>
          <w:tab w:val="clear" w:pos="567"/>
        </w:tabs>
        <w:spacing w:line="240" w:lineRule="auto"/>
        <w:ind w:left="567" w:right="-2" w:hanging="567"/>
        <w:rPr>
          <w:b/>
          <w:szCs w:val="22"/>
          <w:lang w:val="sv-SE"/>
        </w:rPr>
      </w:pPr>
    </w:p>
    <w:p w:rsidR="00E04A4D" w:rsidRPr="00EF2BEF" w:rsidRDefault="00E04A4D" w:rsidP="00CD1C23">
      <w:pPr>
        <w:widowControl w:val="0"/>
        <w:numPr>
          <w:ilvl w:val="12"/>
          <w:numId w:val="0"/>
        </w:numPr>
        <w:tabs>
          <w:tab w:val="clear" w:pos="567"/>
        </w:tabs>
        <w:spacing w:line="240" w:lineRule="auto"/>
        <w:ind w:left="567" w:right="-2" w:hanging="567"/>
        <w:rPr>
          <w:b/>
          <w:szCs w:val="22"/>
          <w:lang w:val="sv-SE"/>
        </w:rPr>
      </w:pPr>
    </w:p>
    <w:p w:rsidR="00E04A4D" w:rsidRPr="00EF2BEF" w:rsidRDefault="00035168" w:rsidP="00CD1C23">
      <w:pPr>
        <w:keepNext/>
        <w:widowControl w:val="0"/>
        <w:numPr>
          <w:ilvl w:val="12"/>
          <w:numId w:val="0"/>
        </w:numPr>
        <w:tabs>
          <w:tab w:val="clear" w:pos="567"/>
        </w:tabs>
        <w:spacing w:line="240" w:lineRule="auto"/>
        <w:ind w:left="567" w:hanging="567"/>
        <w:rPr>
          <w:b/>
          <w:szCs w:val="22"/>
          <w:lang w:val="sv-SE"/>
        </w:rPr>
      </w:pPr>
      <w:r w:rsidRPr="00EF2BEF">
        <w:rPr>
          <w:b/>
          <w:szCs w:val="22"/>
          <w:lang w:val="sv-SE"/>
        </w:rPr>
        <w:t>5.</w:t>
      </w:r>
      <w:r w:rsidRPr="00EF2BEF">
        <w:rPr>
          <w:b/>
          <w:szCs w:val="22"/>
          <w:lang w:val="sv-SE"/>
        </w:rPr>
        <w:tab/>
        <w:t>Hur Skilarence ska förvaras</w:t>
      </w:r>
    </w:p>
    <w:p w:rsidR="00E04A4D" w:rsidRPr="00EF2BEF" w:rsidRDefault="00E04A4D" w:rsidP="00CD1C23">
      <w:pPr>
        <w:keepNext/>
        <w:widowControl w:val="0"/>
        <w:tabs>
          <w:tab w:val="clear" w:pos="567"/>
        </w:tabs>
        <w:spacing w:line="240" w:lineRule="auto"/>
        <w:rPr>
          <w:rFonts w:eastAsia="SimSun"/>
          <w:b/>
          <w:szCs w:val="22"/>
          <w:lang w:val="sv-SE"/>
        </w:rPr>
      </w:pPr>
    </w:p>
    <w:p w:rsidR="00E04A4D" w:rsidRPr="00EF2BEF" w:rsidRDefault="00035168" w:rsidP="00CD1C23">
      <w:pPr>
        <w:keepNext/>
        <w:widowControl w:val="0"/>
        <w:tabs>
          <w:tab w:val="clear" w:pos="567"/>
        </w:tabs>
        <w:spacing w:line="240" w:lineRule="auto"/>
        <w:rPr>
          <w:rFonts w:eastAsia="SimSun"/>
          <w:szCs w:val="22"/>
          <w:lang w:val="sv-SE"/>
        </w:rPr>
      </w:pPr>
      <w:r w:rsidRPr="00EF2BEF">
        <w:rPr>
          <w:szCs w:val="22"/>
          <w:lang w:val="sv-SE"/>
        </w:rPr>
        <w:t>Förvara detta läkemedel utom syn- och räckhåll för barn.</w:t>
      </w:r>
    </w:p>
    <w:p w:rsidR="00E04A4D" w:rsidRPr="00EF2BEF" w:rsidRDefault="00E04A4D" w:rsidP="00CD1C23">
      <w:pPr>
        <w:widowControl w:val="0"/>
        <w:tabs>
          <w:tab w:val="clear" w:pos="567"/>
        </w:tabs>
        <w:spacing w:line="240" w:lineRule="auto"/>
        <w:ind w:right="-2"/>
        <w:rPr>
          <w:rFonts w:eastAsia="SimSun"/>
          <w:szCs w:val="22"/>
          <w:lang w:val="sv-SE"/>
        </w:rPr>
      </w:pPr>
    </w:p>
    <w:p w:rsidR="00E04A4D" w:rsidRPr="00EF2BEF" w:rsidRDefault="00035168" w:rsidP="00CD1C23">
      <w:pPr>
        <w:widowControl w:val="0"/>
        <w:tabs>
          <w:tab w:val="clear" w:pos="567"/>
        </w:tabs>
        <w:spacing w:line="240" w:lineRule="auto"/>
        <w:ind w:right="-2"/>
        <w:rPr>
          <w:szCs w:val="22"/>
          <w:lang w:val="sv-SE"/>
        </w:rPr>
      </w:pPr>
      <w:r w:rsidRPr="00EF2BEF">
        <w:rPr>
          <w:szCs w:val="22"/>
          <w:lang w:val="sv-SE"/>
        </w:rPr>
        <w:t xml:space="preserve">Används före utgångsdatum som anges på kartongen och på blistret efter </w:t>
      </w:r>
      <w:r w:rsidR="00A3198D" w:rsidRPr="00EF2BEF">
        <w:rPr>
          <w:szCs w:val="22"/>
          <w:lang w:val="sv-SE"/>
        </w:rPr>
        <w:t>EXP</w:t>
      </w:r>
      <w:r w:rsidRPr="00EF2BEF">
        <w:rPr>
          <w:szCs w:val="22"/>
          <w:lang w:val="sv-SE"/>
        </w:rPr>
        <w:t xml:space="preserve">. </w:t>
      </w:r>
      <w:r w:rsidR="00E04A4D" w:rsidRPr="00EF2BEF">
        <w:rPr>
          <w:szCs w:val="22"/>
          <w:lang w:val="sv-SE"/>
        </w:rPr>
        <w:t>Utgångsdatumet är den sista dagen i angiven månad.</w:t>
      </w:r>
    </w:p>
    <w:p w:rsidR="00E04A4D" w:rsidRPr="00EF2BEF" w:rsidRDefault="00E04A4D" w:rsidP="00CD1C23">
      <w:pPr>
        <w:widowControl w:val="0"/>
        <w:tabs>
          <w:tab w:val="clear" w:pos="567"/>
        </w:tabs>
        <w:spacing w:line="240" w:lineRule="auto"/>
        <w:ind w:right="-2"/>
        <w:rPr>
          <w:rFonts w:eastAsia="SimSun"/>
          <w:szCs w:val="22"/>
          <w:lang w:val="sv-SE"/>
        </w:rPr>
      </w:pPr>
    </w:p>
    <w:p w:rsidR="00E04A4D" w:rsidRPr="00EF2BEF" w:rsidRDefault="00035168" w:rsidP="00CD1C23">
      <w:pPr>
        <w:widowControl w:val="0"/>
        <w:tabs>
          <w:tab w:val="clear" w:pos="567"/>
        </w:tabs>
        <w:spacing w:line="240" w:lineRule="auto"/>
        <w:ind w:left="567" w:hanging="567"/>
        <w:rPr>
          <w:rFonts w:eastAsia="SimSun"/>
          <w:szCs w:val="22"/>
          <w:lang w:val="sv-SE"/>
        </w:rPr>
      </w:pPr>
      <w:r w:rsidRPr="00EF2BEF">
        <w:rPr>
          <w:szCs w:val="22"/>
          <w:lang w:val="sv-SE"/>
        </w:rPr>
        <w:t>Inga särskilda förvaringsanvisningar.</w:t>
      </w:r>
    </w:p>
    <w:p w:rsidR="00E04A4D" w:rsidRPr="00EF2BEF" w:rsidRDefault="00E04A4D" w:rsidP="00CD1C23">
      <w:pPr>
        <w:widowControl w:val="0"/>
        <w:tabs>
          <w:tab w:val="clear" w:pos="567"/>
        </w:tabs>
        <w:spacing w:line="240" w:lineRule="auto"/>
        <w:ind w:left="567" w:hanging="567"/>
        <w:rPr>
          <w:rFonts w:eastAsia="SimSun"/>
          <w:szCs w:val="22"/>
          <w:lang w:val="sv-SE"/>
        </w:rPr>
      </w:pPr>
    </w:p>
    <w:p w:rsidR="00E04A4D" w:rsidRPr="00EF2BEF" w:rsidRDefault="00035168" w:rsidP="00CD1C23">
      <w:pPr>
        <w:widowControl w:val="0"/>
        <w:tabs>
          <w:tab w:val="clear" w:pos="567"/>
        </w:tabs>
        <w:spacing w:line="240" w:lineRule="auto"/>
        <w:ind w:right="-2"/>
        <w:rPr>
          <w:rFonts w:eastAsia="SimSun"/>
          <w:szCs w:val="22"/>
          <w:lang w:val="sv-SE"/>
        </w:rPr>
      </w:pPr>
      <w:r w:rsidRPr="00EF2BEF">
        <w:rPr>
          <w:szCs w:val="22"/>
          <w:lang w:val="sv-SE"/>
        </w:rPr>
        <w:t>Läkemedel ska inte kastas i avloppet eller bland hushållsavfall. Fråga apotekspersonalen hur man kastar läkemedel som inte längre används. Dessa åtgärder är till för att skydda miljön.</w:t>
      </w:r>
    </w:p>
    <w:p w:rsidR="00E04A4D" w:rsidRPr="00EF2BEF" w:rsidRDefault="00E04A4D" w:rsidP="00CD1C23">
      <w:pPr>
        <w:widowControl w:val="0"/>
        <w:numPr>
          <w:ilvl w:val="12"/>
          <w:numId w:val="0"/>
        </w:numPr>
        <w:tabs>
          <w:tab w:val="clear" w:pos="567"/>
        </w:tabs>
        <w:spacing w:line="240" w:lineRule="auto"/>
        <w:ind w:right="-2"/>
        <w:rPr>
          <w:b/>
          <w:szCs w:val="22"/>
          <w:lang w:val="sv-SE"/>
        </w:rPr>
      </w:pPr>
    </w:p>
    <w:p w:rsidR="00E04A4D" w:rsidRPr="00EF2BEF" w:rsidRDefault="00E04A4D" w:rsidP="00CD1C23">
      <w:pPr>
        <w:widowControl w:val="0"/>
        <w:numPr>
          <w:ilvl w:val="12"/>
          <w:numId w:val="0"/>
        </w:numPr>
        <w:tabs>
          <w:tab w:val="clear" w:pos="567"/>
        </w:tabs>
        <w:spacing w:line="240" w:lineRule="auto"/>
        <w:ind w:right="-2"/>
        <w:rPr>
          <w:b/>
          <w:szCs w:val="22"/>
          <w:lang w:val="sv-SE"/>
        </w:rPr>
      </w:pPr>
    </w:p>
    <w:p w:rsidR="00E04A4D" w:rsidRPr="00EF2BEF" w:rsidRDefault="00035168" w:rsidP="00CD1C23">
      <w:pPr>
        <w:keepNext/>
        <w:widowControl w:val="0"/>
        <w:numPr>
          <w:ilvl w:val="12"/>
          <w:numId w:val="0"/>
        </w:numPr>
        <w:tabs>
          <w:tab w:val="clear" w:pos="567"/>
        </w:tabs>
        <w:spacing w:line="240" w:lineRule="auto"/>
        <w:ind w:right="-2"/>
        <w:rPr>
          <w:b/>
          <w:szCs w:val="22"/>
          <w:lang w:val="sv-SE"/>
        </w:rPr>
      </w:pPr>
      <w:r w:rsidRPr="00EF2BEF">
        <w:rPr>
          <w:b/>
          <w:szCs w:val="22"/>
          <w:lang w:val="sv-SE"/>
        </w:rPr>
        <w:t>6.</w:t>
      </w:r>
      <w:r w:rsidRPr="00EF2BEF">
        <w:rPr>
          <w:b/>
          <w:szCs w:val="22"/>
          <w:lang w:val="sv-SE"/>
        </w:rPr>
        <w:tab/>
        <w:t>Förpackningens innehåll och övriga upplysningar</w:t>
      </w:r>
    </w:p>
    <w:p w:rsidR="00E04A4D" w:rsidRPr="00EF2BEF" w:rsidRDefault="00E04A4D" w:rsidP="00CD1C23">
      <w:pPr>
        <w:keepNext/>
        <w:widowControl w:val="0"/>
        <w:numPr>
          <w:ilvl w:val="12"/>
          <w:numId w:val="0"/>
        </w:numPr>
        <w:tabs>
          <w:tab w:val="clear" w:pos="567"/>
        </w:tabs>
        <w:spacing w:line="240" w:lineRule="auto"/>
        <w:ind w:right="-2"/>
        <w:rPr>
          <w:b/>
          <w:szCs w:val="22"/>
          <w:lang w:val="sv-SE"/>
        </w:rPr>
      </w:pPr>
    </w:p>
    <w:p w:rsidR="00E04A4D" w:rsidRPr="00EF2BEF" w:rsidRDefault="00035168" w:rsidP="00CD1C23">
      <w:pPr>
        <w:keepNext/>
        <w:widowControl w:val="0"/>
        <w:numPr>
          <w:ilvl w:val="12"/>
          <w:numId w:val="0"/>
        </w:numPr>
        <w:tabs>
          <w:tab w:val="clear" w:pos="567"/>
        </w:tabs>
        <w:spacing w:line="240" w:lineRule="auto"/>
        <w:ind w:right="-2"/>
        <w:rPr>
          <w:b/>
          <w:szCs w:val="22"/>
          <w:lang w:val="sv-SE"/>
        </w:rPr>
      </w:pPr>
      <w:r w:rsidRPr="00EF2BEF">
        <w:rPr>
          <w:b/>
          <w:szCs w:val="22"/>
          <w:lang w:val="sv-SE"/>
        </w:rPr>
        <w:t>Innehållsdeklaration</w:t>
      </w:r>
    </w:p>
    <w:p w:rsidR="00E04A4D" w:rsidRPr="00EF2BEF" w:rsidRDefault="00035168" w:rsidP="00CD1C23">
      <w:pPr>
        <w:keepNext/>
        <w:widowControl w:val="0"/>
        <w:numPr>
          <w:ilvl w:val="0"/>
          <w:numId w:val="1"/>
        </w:numPr>
        <w:tabs>
          <w:tab w:val="clear" w:pos="360"/>
          <w:tab w:val="clear" w:pos="567"/>
        </w:tabs>
        <w:spacing w:line="240" w:lineRule="auto"/>
        <w:ind w:left="567" w:hanging="567"/>
        <w:rPr>
          <w:szCs w:val="22"/>
          <w:lang w:val="sv-SE"/>
        </w:rPr>
      </w:pPr>
      <w:r w:rsidRPr="00EF2BEF">
        <w:rPr>
          <w:szCs w:val="22"/>
          <w:lang w:val="sv-SE"/>
        </w:rPr>
        <w:t>Den aktiva substansen är dimetylfumarat. En tablett innehåller 120 mg dimetylfumarat.</w:t>
      </w:r>
    </w:p>
    <w:p w:rsidR="00E04A4D" w:rsidRPr="00EF2BEF" w:rsidRDefault="00035168" w:rsidP="00CD1C23">
      <w:pPr>
        <w:widowControl w:val="0"/>
        <w:numPr>
          <w:ilvl w:val="0"/>
          <w:numId w:val="1"/>
        </w:numPr>
        <w:tabs>
          <w:tab w:val="clear" w:pos="360"/>
          <w:tab w:val="clear" w:pos="567"/>
        </w:tabs>
        <w:spacing w:line="240" w:lineRule="auto"/>
        <w:ind w:left="567" w:hanging="567"/>
        <w:rPr>
          <w:szCs w:val="22"/>
          <w:lang w:val="sv-SE"/>
        </w:rPr>
      </w:pPr>
      <w:r w:rsidRPr="00EF2BEF">
        <w:rPr>
          <w:szCs w:val="22"/>
          <w:lang w:val="sv-SE"/>
        </w:rPr>
        <w:t xml:space="preserve">Övriga innehållsämnen är: laktosmonohydrat, mikrokristallin cellulosa, kroskarmellosnatrium, kolloidal vattenfri kiseldioxid, magnesiumstearat, metakrylsyra-etylakrylatsampolymer (1:1), talk, trietylcitrat, titandioxid (E171), simetikon, indigokarmin (E132) och </w:t>
      </w:r>
      <w:r w:rsidR="00AE0FFF" w:rsidRPr="00EF2BEF">
        <w:rPr>
          <w:szCs w:val="22"/>
          <w:lang w:val="sv-SE"/>
        </w:rPr>
        <w:t>natriumhydroxid</w:t>
      </w:r>
      <w:r w:rsidRPr="00EF2BEF">
        <w:rPr>
          <w:szCs w:val="22"/>
          <w:lang w:val="sv-SE"/>
        </w:rPr>
        <w:t>.</w:t>
      </w:r>
    </w:p>
    <w:p w:rsidR="00E04A4D" w:rsidRPr="00EF2BEF" w:rsidRDefault="00E04A4D" w:rsidP="00CD1C23">
      <w:pPr>
        <w:widowControl w:val="0"/>
        <w:numPr>
          <w:ilvl w:val="12"/>
          <w:numId w:val="0"/>
        </w:numPr>
        <w:tabs>
          <w:tab w:val="clear" w:pos="567"/>
        </w:tabs>
        <w:spacing w:line="240" w:lineRule="auto"/>
        <w:ind w:right="-2"/>
        <w:rPr>
          <w:b/>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Läkemedlets utseende och förpackningsstorlekar</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Skilarence 120 mg är en blå, rund tablett med en diameter på cirka 11,6 mm.</w:t>
      </w:r>
    </w:p>
    <w:p w:rsidR="00E04A4D" w:rsidRPr="00EF2BEF" w:rsidRDefault="00035168" w:rsidP="00CD1C23">
      <w:pPr>
        <w:widowControl w:val="0"/>
        <w:numPr>
          <w:ilvl w:val="12"/>
          <w:numId w:val="0"/>
        </w:numPr>
        <w:tabs>
          <w:tab w:val="clear" w:pos="567"/>
        </w:tabs>
        <w:spacing w:line="240" w:lineRule="auto"/>
        <w:ind w:right="-2"/>
        <w:rPr>
          <w:szCs w:val="22"/>
          <w:lang w:val="sv-SE"/>
        </w:rPr>
      </w:pPr>
      <w:r w:rsidRPr="00EF2BEF">
        <w:rPr>
          <w:szCs w:val="22"/>
          <w:lang w:val="sv-SE"/>
        </w:rPr>
        <w:t xml:space="preserve">Förpackningsstorlekar: 40, 70, 90, 100, 120, 180, 200, 240, </w:t>
      </w:r>
      <w:r w:rsidR="00E17CAA" w:rsidRPr="00EF2BEF">
        <w:rPr>
          <w:szCs w:val="22"/>
          <w:lang w:val="sv-SE"/>
        </w:rPr>
        <w:t xml:space="preserve">300, </w:t>
      </w:r>
      <w:r w:rsidRPr="00EF2BEF">
        <w:rPr>
          <w:szCs w:val="22"/>
          <w:lang w:val="sv-SE"/>
        </w:rPr>
        <w:t>360 eller 400 enterotabletter. Eventuellt kommer inte alla förpackningsstorlekar att marknadsföras. Tabletterna är förpackade i blisterförpackningar av PVC/PVCD-aluminium</w:t>
      </w:r>
    </w:p>
    <w:p w:rsidR="00E04A4D" w:rsidRPr="00EF2BEF" w:rsidRDefault="00E04A4D" w:rsidP="00CD1C23">
      <w:pPr>
        <w:widowControl w:val="0"/>
        <w:tabs>
          <w:tab w:val="clear" w:pos="567"/>
        </w:tabs>
        <w:spacing w:line="240" w:lineRule="auto"/>
        <w:rPr>
          <w:b/>
          <w:szCs w:val="22"/>
          <w:lang w:val="sv-SE"/>
        </w:rPr>
      </w:pPr>
    </w:p>
    <w:p w:rsidR="00E04A4D" w:rsidRPr="00B755B2" w:rsidRDefault="00035168" w:rsidP="00CD1C23">
      <w:pPr>
        <w:keepNext/>
        <w:widowControl w:val="0"/>
        <w:tabs>
          <w:tab w:val="clear" w:pos="567"/>
        </w:tabs>
        <w:spacing w:line="240" w:lineRule="auto"/>
        <w:rPr>
          <w:b/>
          <w:szCs w:val="22"/>
          <w:lang w:val="sv-SE"/>
        </w:rPr>
      </w:pPr>
      <w:r w:rsidRPr="00EF2BEF">
        <w:rPr>
          <w:b/>
          <w:szCs w:val="22"/>
          <w:lang w:val="sv-SE"/>
        </w:rPr>
        <w:t>Innehavare av godkännande för försäljning</w:t>
      </w:r>
      <w:r w:rsidR="00B755B2">
        <w:rPr>
          <w:b/>
          <w:szCs w:val="22"/>
          <w:lang w:val="sv-SE"/>
        </w:rPr>
        <w:t xml:space="preserve"> </w:t>
      </w:r>
      <w:r w:rsidR="00B755B2" w:rsidRPr="00B755B2">
        <w:rPr>
          <w:b/>
          <w:lang w:val="sv-SE"/>
        </w:rPr>
        <w:t>och tillverkare</w:t>
      </w:r>
    </w:p>
    <w:p w:rsidR="00B755B2" w:rsidRDefault="00B755B2" w:rsidP="00CD1C23">
      <w:pPr>
        <w:keepNext/>
        <w:widowControl w:val="0"/>
        <w:tabs>
          <w:tab w:val="clear" w:pos="567"/>
        </w:tabs>
        <w:spacing w:line="240" w:lineRule="auto"/>
        <w:rPr>
          <w:b/>
          <w:szCs w:val="22"/>
          <w:lang w:val="sv-SE"/>
        </w:rPr>
      </w:pPr>
    </w:p>
    <w:p w:rsidR="00B755B2" w:rsidRPr="00EF2BEF" w:rsidRDefault="00B755B2" w:rsidP="00CD1C23">
      <w:pPr>
        <w:keepNext/>
        <w:widowControl w:val="0"/>
        <w:tabs>
          <w:tab w:val="clear" w:pos="567"/>
        </w:tabs>
        <w:spacing w:line="240" w:lineRule="auto"/>
        <w:rPr>
          <w:b/>
          <w:szCs w:val="22"/>
          <w:lang w:val="sv-SE"/>
        </w:rPr>
      </w:pPr>
      <w:r w:rsidRPr="00EF2BEF">
        <w:rPr>
          <w:b/>
          <w:szCs w:val="22"/>
          <w:lang w:val="sv-SE"/>
        </w:rPr>
        <w:t>Innehavare av godkännande för försäljning</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Almirall, S.A.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Ronda General Mitre, 151</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E-08022 Barcelona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Spanien</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Tel. +34 93 291 30 00</w:t>
      </w:r>
    </w:p>
    <w:p w:rsidR="00E04A4D" w:rsidRPr="00EF2BEF" w:rsidRDefault="00E04A4D" w:rsidP="00CD1C23">
      <w:pPr>
        <w:widowControl w:val="0"/>
        <w:numPr>
          <w:ilvl w:val="12"/>
          <w:numId w:val="0"/>
        </w:numPr>
        <w:tabs>
          <w:tab w:val="clear" w:pos="567"/>
        </w:tabs>
        <w:spacing w:line="240" w:lineRule="auto"/>
        <w:ind w:right="-2"/>
        <w:rPr>
          <w:b/>
          <w:szCs w:val="22"/>
          <w:lang w:val="sv-SE"/>
        </w:rPr>
      </w:pPr>
    </w:p>
    <w:p w:rsidR="00E04A4D" w:rsidRPr="00EF2BEF" w:rsidRDefault="00035168" w:rsidP="00CD1C23">
      <w:pPr>
        <w:keepNext/>
        <w:widowControl w:val="0"/>
        <w:numPr>
          <w:ilvl w:val="12"/>
          <w:numId w:val="0"/>
        </w:numPr>
        <w:tabs>
          <w:tab w:val="clear" w:pos="567"/>
        </w:tabs>
        <w:spacing w:line="240" w:lineRule="auto"/>
        <w:rPr>
          <w:szCs w:val="22"/>
          <w:u w:val="single"/>
          <w:lang w:val="sv-SE"/>
        </w:rPr>
      </w:pPr>
      <w:r w:rsidRPr="00EF2BEF">
        <w:rPr>
          <w:b/>
          <w:szCs w:val="22"/>
          <w:lang w:val="sv-SE"/>
        </w:rPr>
        <w:t>Tillverkare</w:t>
      </w:r>
    </w:p>
    <w:p w:rsidR="00E04A4D" w:rsidRPr="00EF2BEF" w:rsidRDefault="00035168" w:rsidP="00CD1C23">
      <w:pPr>
        <w:keepNext/>
        <w:widowControl w:val="0"/>
        <w:numPr>
          <w:ilvl w:val="12"/>
          <w:numId w:val="0"/>
        </w:numPr>
        <w:tabs>
          <w:tab w:val="clear" w:pos="567"/>
        </w:tabs>
        <w:spacing w:line="240" w:lineRule="auto"/>
        <w:rPr>
          <w:szCs w:val="22"/>
          <w:lang w:val="sv-SE"/>
        </w:rPr>
      </w:pPr>
      <w:r w:rsidRPr="00EF2BEF">
        <w:rPr>
          <w:szCs w:val="22"/>
          <w:lang w:val="sv-SE"/>
        </w:rPr>
        <w:t>Industrias Farmacéuticas Almirall, S.A.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Ctr</w:t>
      </w:r>
      <w:r w:rsidR="00B755B2">
        <w:rPr>
          <w:szCs w:val="22"/>
          <w:lang w:val="sv-SE"/>
        </w:rPr>
        <w:t>a</w:t>
      </w:r>
      <w:r w:rsidRPr="00EF2BEF">
        <w:rPr>
          <w:szCs w:val="22"/>
          <w:lang w:val="sv-SE"/>
        </w:rPr>
        <w:t>. Nacional II, Km. 593</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E-08740 Sant Andreu de la Barca, Barcelona</w:t>
      </w:r>
    </w:p>
    <w:p w:rsidR="00E04A4D" w:rsidRPr="00EF2BEF" w:rsidRDefault="00035168" w:rsidP="00CD1C23">
      <w:pPr>
        <w:keepNext/>
        <w:widowControl w:val="0"/>
        <w:numPr>
          <w:ilvl w:val="12"/>
          <w:numId w:val="0"/>
        </w:numPr>
        <w:tabs>
          <w:tab w:val="clear" w:pos="567"/>
        </w:tabs>
        <w:spacing w:line="240" w:lineRule="auto"/>
        <w:ind w:right="-2"/>
        <w:rPr>
          <w:szCs w:val="22"/>
          <w:lang w:val="sv-SE"/>
        </w:rPr>
      </w:pPr>
      <w:r w:rsidRPr="00EF2BEF">
        <w:rPr>
          <w:szCs w:val="22"/>
          <w:lang w:val="sv-SE"/>
        </w:rPr>
        <w:t>Spanien</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widowControl w:val="0"/>
        <w:numPr>
          <w:ilvl w:val="12"/>
          <w:numId w:val="0"/>
        </w:numPr>
        <w:tabs>
          <w:tab w:val="clear" w:pos="567"/>
          <w:tab w:val="left" w:pos="720"/>
        </w:tabs>
        <w:spacing w:line="240" w:lineRule="auto"/>
        <w:ind w:right="-2"/>
        <w:rPr>
          <w:szCs w:val="22"/>
          <w:lang w:val="sv-SE"/>
        </w:rPr>
      </w:pPr>
      <w:r w:rsidRPr="00EF2BEF">
        <w:rPr>
          <w:szCs w:val="22"/>
          <w:lang w:val="sv-SE"/>
        </w:rPr>
        <w:t>Kontakta ombudet för innehavaren av godkännandet för försäljning om du vill veta mer om detta läkemedel:</w:t>
      </w:r>
    </w:p>
    <w:p w:rsidR="00E04A4D" w:rsidRPr="00EF2BEF" w:rsidRDefault="00E04A4D" w:rsidP="00CD1C23">
      <w:pPr>
        <w:widowControl w:val="0"/>
        <w:numPr>
          <w:ilvl w:val="12"/>
          <w:numId w:val="0"/>
        </w:numPr>
        <w:tabs>
          <w:tab w:val="clear" w:pos="567"/>
          <w:tab w:val="left" w:pos="720"/>
        </w:tabs>
        <w:spacing w:line="240" w:lineRule="auto"/>
        <w:ind w:right="-2"/>
        <w:rPr>
          <w:b/>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b/>
          <w:szCs w:val="22"/>
          <w:lang w:val="sv-SE"/>
        </w:rPr>
      </w:pPr>
      <w:r w:rsidRPr="00EF2BEF">
        <w:rPr>
          <w:b/>
          <w:szCs w:val="22"/>
          <w:lang w:val="sv-SE"/>
        </w:rPr>
        <w:t>België/Belgique/Belgien/ Luxembourg/Luxemburg</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 xml:space="preserve">Almirall N.V., Tél/Tel: +32 (0)2 </w:t>
      </w:r>
      <w:r w:rsidR="009B259C" w:rsidRPr="00EF2BEF">
        <w:rPr>
          <w:szCs w:val="22"/>
          <w:lang w:val="sv-SE"/>
        </w:rPr>
        <w:t>771 86 37</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b/>
          <w:szCs w:val="22"/>
          <w:lang w:val="sv-SE"/>
        </w:rPr>
      </w:pPr>
      <w:r w:rsidRPr="00EF2BEF">
        <w:rPr>
          <w:b/>
          <w:szCs w:val="22"/>
          <w:lang w:val="sv-SE"/>
        </w:rPr>
        <w:t>България/ Česká republika/ Eesti/ España/ Hrvatska/ Κύπρος/ Latvija/ Lietuva/ Magyarország/ Malta/ România/ Slovenija/ Slovenská republika</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Almirall, S.A., Teл./ Tel/ Τηλ: +34 93 291 30 00</w:t>
      </w:r>
    </w:p>
    <w:p w:rsidR="00E04A4D" w:rsidRPr="00EF2BEF" w:rsidRDefault="00035168" w:rsidP="00CD1C23">
      <w:pPr>
        <w:widowControl w:val="0"/>
        <w:numPr>
          <w:ilvl w:val="12"/>
          <w:numId w:val="0"/>
        </w:numPr>
        <w:tabs>
          <w:tab w:val="clear" w:pos="567"/>
          <w:tab w:val="left" w:pos="720"/>
        </w:tabs>
        <w:spacing w:line="240" w:lineRule="auto"/>
        <w:ind w:right="-2"/>
        <w:rPr>
          <w:szCs w:val="22"/>
          <w:lang w:val="sv-SE"/>
        </w:rPr>
      </w:pPr>
      <w:r w:rsidRPr="00EF2BEF">
        <w:rPr>
          <w:szCs w:val="22"/>
          <w:lang w:val="sv-SE"/>
        </w:rPr>
        <w:t xml:space="preserve">Tel (Česká republika / Slovenská republika): +420 </w:t>
      </w:r>
      <w:r w:rsidR="003D0B05" w:rsidRPr="00EF2BEF">
        <w:rPr>
          <w:szCs w:val="22"/>
          <w:lang w:val="de-DE"/>
        </w:rPr>
        <w:t>220 990 139</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E04A4D" w:rsidP="00CD1C23">
      <w:pPr>
        <w:keepNext/>
        <w:widowControl w:val="0"/>
        <w:numPr>
          <w:ilvl w:val="12"/>
          <w:numId w:val="0"/>
        </w:numPr>
        <w:tabs>
          <w:tab w:val="clear" w:pos="567"/>
          <w:tab w:val="left" w:pos="720"/>
        </w:tabs>
        <w:spacing w:line="240" w:lineRule="auto"/>
        <w:ind w:right="-2"/>
        <w:rPr>
          <w:szCs w:val="22"/>
          <w:lang w:val="sv-SE"/>
        </w:rPr>
      </w:pPr>
      <w:r w:rsidRPr="00EF2BEF">
        <w:rPr>
          <w:b/>
          <w:szCs w:val="22"/>
          <w:lang w:val="sv-SE"/>
        </w:rPr>
        <w:t>Danmark/ Norge</w:t>
      </w:r>
      <w:r w:rsidRPr="00EF2BEF">
        <w:rPr>
          <w:szCs w:val="22"/>
          <w:lang w:val="sv-SE"/>
        </w:rPr>
        <w:t xml:space="preserve">/ </w:t>
      </w:r>
      <w:r w:rsidRPr="00EF2BEF">
        <w:rPr>
          <w:b/>
          <w:szCs w:val="22"/>
          <w:lang w:val="sv-SE"/>
        </w:rPr>
        <w:t>Suomi/Finland/ Sverige</w:t>
      </w:r>
    </w:p>
    <w:p w:rsidR="00E04A4D" w:rsidRPr="00EF2BEF" w:rsidRDefault="00E04A4D"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 xml:space="preserve">Almirall ApS, </w:t>
      </w:r>
      <w:r w:rsidR="00035168" w:rsidRPr="00EF2BEF">
        <w:rPr>
          <w:szCs w:val="22"/>
          <w:lang w:val="sv-SE"/>
        </w:rPr>
        <w:t>Tlf/ Puh/Tel: +45 70 25 75 75</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de-DE"/>
        </w:rPr>
      </w:pPr>
      <w:r w:rsidRPr="00EF2BEF">
        <w:rPr>
          <w:b/>
          <w:szCs w:val="22"/>
          <w:lang w:val="de-DE"/>
        </w:rPr>
        <w:t>Deutschland</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de-DE"/>
        </w:rPr>
      </w:pPr>
      <w:r w:rsidRPr="00EF2BEF">
        <w:rPr>
          <w:szCs w:val="22"/>
          <w:lang w:val="de-DE"/>
        </w:rPr>
        <w:t>Almirall Hermal GmbH, Tel.: +49 (0)40 72704-0</w:t>
      </w:r>
    </w:p>
    <w:p w:rsidR="00A215E3" w:rsidRPr="00EF2BEF" w:rsidRDefault="00A215E3" w:rsidP="00A215E3">
      <w:pPr>
        <w:widowControl w:val="0"/>
        <w:numPr>
          <w:ilvl w:val="12"/>
          <w:numId w:val="0"/>
        </w:numPr>
        <w:tabs>
          <w:tab w:val="clear" w:pos="567"/>
          <w:tab w:val="left" w:pos="720"/>
        </w:tabs>
        <w:spacing w:line="240" w:lineRule="auto"/>
        <w:ind w:right="-2"/>
        <w:rPr>
          <w:b/>
          <w:szCs w:val="22"/>
        </w:rPr>
      </w:pPr>
    </w:p>
    <w:p w:rsidR="00A215E3" w:rsidRPr="00EF2BEF" w:rsidRDefault="00A215E3" w:rsidP="00A215E3">
      <w:pPr>
        <w:widowControl w:val="0"/>
        <w:numPr>
          <w:ilvl w:val="12"/>
          <w:numId w:val="0"/>
        </w:numPr>
        <w:tabs>
          <w:tab w:val="clear" w:pos="567"/>
          <w:tab w:val="left" w:pos="720"/>
        </w:tabs>
        <w:spacing w:line="240" w:lineRule="auto"/>
        <w:ind w:right="-2"/>
        <w:rPr>
          <w:b/>
          <w:szCs w:val="22"/>
          <w:lang w:val="es-ES"/>
        </w:rPr>
      </w:pPr>
      <w:r w:rsidRPr="00EF2BEF">
        <w:rPr>
          <w:b/>
          <w:szCs w:val="22"/>
        </w:rPr>
        <w:t>Ελλάδα</w:t>
      </w:r>
    </w:p>
    <w:p w:rsidR="00A215E3" w:rsidRPr="00EF2BEF" w:rsidRDefault="00A215E3" w:rsidP="00A215E3">
      <w:pPr>
        <w:widowControl w:val="0"/>
        <w:numPr>
          <w:ilvl w:val="12"/>
          <w:numId w:val="0"/>
        </w:numPr>
        <w:tabs>
          <w:tab w:val="clear" w:pos="567"/>
          <w:tab w:val="left" w:pos="720"/>
        </w:tabs>
        <w:spacing w:line="240" w:lineRule="auto"/>
        <w:ind w:right="-2"/>
        <w:rPr>
          <w:szCs w:val="22"/>
          <w:lang w:val="de-DE"/>
        </w:rPr>
      </w:pPr>
      <w:r w:rsidRPr="00EF2BEF">
        <w:rPr>
          <w:szCs w:val="22"/>
          <w:lang w:val="de-DE"/>
        </w:rPr>
        <w:t>Galenica A.E., Tηλ: +30 210 52 81 700</w:t>
      </w:r>
    </w:p>
    <w:p w:rsidR="00E04A4D" w:rsidRPr="00EF2BEF" w:rsidRDefault="00E04A4D" w:rsidP="00CD1C23">
      <w:pPr>
        <w:widowControl w:val="0"/>
        <w:numPr>
          <w:ilvl w:val="12"/>
          <w:numId w:val="0"/>
        </w:numPr>
        <w:tabs>
          <w:tab w:val="clear" w:pos="567"/>
          <w:tab w:val="left" w:pos="720"/>
        </w:tabs>
        <w:spacing w:line="240" w:lineRule="auto"/>
        <w:ind w:right="-2"/>
        <w:rPr>
          <w:szCs w:val="22"/>
          <w:lang w:val="de-DE"/>
        </w:rPr>
      </w:pPr>
    </w:p>
    <w:p w:rsidR="00E04A4D" w:rsidRPr="00EF2BEF" w:rsidRDefault="00035168" w:rsidP="00CD1C23">
      <w:pPr>
        <w:keepNext/>
        <w:widowControl w:val="0"/>
        <w:numPr>
          <w:ilvl w:val="12"/>
          <w:numId w:val="0"/>
        </w:numPr>
        <w:tabs>
          <w:tab w:val="clear" w:pos="567"/>
          <w:tab w:val="left" w:pos="720"/>
        </w:tabs>
        <w:spacing w:line="240" w:lineRule="auto"/>
        <w:rPr>
          <w:b/>
          <w:szCs w:val="22"/>
          <w:lang w:val="sv-SE"/>
        </w:rPr>
      </w:pPr>
      <w:r w:rsidRPr="00EF2BEF">
        <w:rPr>
          <w:b/>
          <w:szCs w:val="22"/>
          <w:lang w:val="sv-SE"/>
        </w:rPr>
        <w:t>France</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Almirall SAS, Tél.: +33(0)1 46 46 19 20</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b/>
          <w:szCs w:val="22"/>
          <w:lang w:val="sv-SE"/>
        </w:rPr>
      </w:pPr>
      <w:r w:rsidRPr="00EF2BEF">
        <w:rPr>
          <w:b/>
          <w:szCs w:val="22"/>
          <w:lang w:val="sv-SE"/>
        </w:rPr>
        <w:t>Ireland</w:t>
      </w:r>
    </w:p>
    <w:p w:rsidR="00E04A4D" w:rsidRPr="00EF2BEF" w:rsidRDefault="00DB2E7A" w:rsidP="00CD1C23">
      <w:pPr>
        <w:keepNext/>
        <w:widowControl w:val="0"/>
        <w:numPr>
          <w:ilvl w:val="12"/>
          <w:numId w:val="0"/>
        </w:numPr>
        <w:tabs>
          <w:tab w:val="clear" w:pos="567"/>
          <w:tab w:val="left" w:pos="720"/>
        </w:tabs>
        <w:spacing w:line="240" w:lineRule="auto"/>
        <w:ind w:right="-2"/>
        <w:rPr>
          <w:szCs w:val="22"/>
          <w:lang w:val="sv-SE"/>
        </w:rPr>
      </w:pPr>
      <w:r>
        <w:rPr>
          <w:szCs w:val="22"/>
          <w:lang w:val="de-DE"/>
        </w:rPr>
        <w:t>Almirall</w:t>
      </w:r>
      <w:r w:rsidR="009D4FF5">
        <w:rPr>
          <w:szCs w:val="22"/>
          <w:lang w:val="de-DE"/>
        </w:rPr>
        <w:t>,</w:t>
      </w:r>
      <w:r>
        <w:rPr>
          <w:szCs w:val="22"/>
          <w:lang w:val="de-DE"/>
        </w:rPr>
        <w:t xml:space="preserve"> S.A.</w:t>
      </w:r>
      <w:r w:rsidR="003D62F8" w:rsidRPr="00EF2BEF">
        <w:rPr>
          <w:szCs w:val="22"/>
          <w:lang w:val="de-DE"/>
        </w:rPr>
        <w:t xml:space="preserve">, Tel: </w:t>
      </w:r>
      <w:r w:rsidR="007221E8">
        <w:t>+353 (0) 1431 9836</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b/>
          <w:szCs w:val="22"/>
          <w:lang w:val="sv-SE"/>
        </w:rPr>
        <w:t>Ísland</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Vistor hf., Sími: +354 535 70 00</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b/>
          <w:szCs w:val="22"/>
          <w:lang w:val="sv-SE"/>
        </w:rPr>
      </w:pPr>
      <w:r w:rsidRPr="00EF2BEF">
        <w:rPr>
          <w:b/>
          <w:szCs w:val="22"/>
          <w:lang w:val="sv-SE"/>
        </w:rPr>
        <w:t>Italia</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Almirall SpA, Tel.: +39 02 346181</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b/>
          <w:szCs w:val="22"/>
          <w:lang w:val="sv-SE"/>
        </w:rPr>
        <w:t>Nederland</w:t>
      </w: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Almirall B.V., Tel: +31 (0)30</w:t>
      </w:r>
      <w:r w:rsidR="000A0C44" w:rsidRPr="00EF2BEF">
        <w:rPr>
          <w:szCs w:val="22"/>
          <w:lang w:val="sv-SE"/>
        </w:rPr>
        <w:t xml:space="preserve"> </w:t>
      </w:r>
      <w:r w:rsidRPr="00EF2BEF">
        <w:rPr>
          <w:szCs w:val="22"/>
          <w:lang w:val="sv-SE"/>
        </w:rPr>
        <w:t>799</w:t>
      </w:r>
      <w:r w:rsidR="000A0C44" w:rsidRPr="00EF2BEF">
        <w:rPr>
          <w:szCs w:val="22"/>
          <w:lang w:val="sv-SE"/>
        </w:rPr>
        <w:t xml:space="preserve"> </w:t>
      </w:r>
      <w:r w:rsidRPr="00EF2BEF">
        <w:rPr>
          <w:szCs w:val="22"/>
          <w:lang w:val="sv-SE"/>
        </w:rPr>
        <w:t>1155</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sv-SE"/>
        </w:rPr>
      </w:pPr>
      <w:r w:rsidRPr="00EF2BEF">
        <w:rPr>
          <w:b/>
          <w:szCs w:val="22"/>
          <w:lang w:val="sv-SE"/>
        </w:rPr>
        <w:t>Österreich</w:t>
      </w:r>
    </w:p>
    <w:p w:rsidR="00E04A4D" w:rsidRPr="00EF2BEF" w:rsidRDefault="00E04A4D"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Almirall GmbH, Tel.: +43 (0)1/595 39 60</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E04A4D" w:rsidP="00CD1C23">
      <w:pPr>
        <w:keepNext/>
        <w:widowControl w:val="0"/>
        <w:numPr>
          <w:ilvl w:val="12"/>
          <w:numId w:val="0"/>
        </w:numPr>
        <w:tabs>
          <w:tab w:val="clear" w:pos="567"/>
          <w:tab w:val="left" w:pos="720"/>
        </w:tabs>
        <w:spacing w:line="240" w:lineRule="auto"/>
        <w:ind w:right="-2"/>
        <w:rPr>
          <w:b/>
          <w:i/>
          <w:szCs w:val="22"/>
          <w:lang w:val="sv-SE"/>
        </w:rPr>
      </w:pPr>
      <w:r w:rsidRPr="00EF2BEF">
        <w:rPr>
          <w:b/>
          <w:szCs w:val="22"/>
          <w:lang w:val="sv-SE"/>
        </w:rPr>
        <w:t>Polska</w:t>
      </w:r>
    </w:p>
    <w:p w:rsidR="00E04A4D" w:rsidRPr="00EF2BEF" w:rsidRDefault="00E04A4D" w:rsidP="00CD1C23">
      <w:pPr>
        <w:keepNext/>
        <w:widowControl w:val="0"/>
        <w:numPr>
          <w:ilvl w:val="12"/>
          <w:numId w:val="0"/>
        </w:numPr>
        <w:tabs>
          <w:tab w:val="clear" w:pos="567"/>
          <w:tab w:val="left" w:pos="720"/>
        </w:tabs>
        <w:spacing w:line="240" w:lineRule="auto"/>
        <w:ind w:right="-2"/>
        <w:rPr>
          <w:szCs w:val="22"/>
          <w:lang w:val="sv-SE"/>
        </w:rPr>
      </w:pPr>
      <w:r w:rsidRPr="00EF2BEF">
        <w:rPr>
          <w:szCs w:val="22"/>
          <w:lang w:val="sv-SE"/>
        </w:rPr>
        <w:t>Almirall Sp.z o. o</w:t>
      </w:r>
      <w:r w:rsidR="00035168" w:rsidRPr="00EF2BEF">
        <w:rPr>
          <w:szCs w:val="22"/>
          <w:lang w:val="sv-SE"/>
        </w:rPr>
        <w:t>., Tel.: +48 22 330 02 57</w:t>
      </w:r>
    </w:p>
    <w:p w:rsidR="00E04A4D" w:rsidRPr="00EF2BEF" w:rsidRDefault="00E04A4D" w:rsidP="00CD1C23">
      <w:pPr>
        <w:widowControl w:val="0"/>
        <w:numPr>
          <w:ilvl w:val="12"/>
          <w:numId w:val="0"/>
        </w:numPr>
        <w:tabs>
          <w:tab w:val="clear" w:pos="567"/>
          <w:tab w:val="left" w:pos="720"/>
        </w:tabs>
        <w:spacing w:line="240" w:lineRule="auto"/>
        <w:ind w:right="-2"/>
        <w:rPr>
          <w:szCs w:val="22"/>
          <w:lang w:val="sv-SE"/>
        </w:rPr>
      </w:pPr>
    </w:p>
    <w:p w:rsidR="00E04A4D" w:rsidRPr="00EF2BEF" w:rsidRDefault="00035168" w:rsidP="00CD1C23">
      <w:pPr>
        <w:keepNext/>
        <w:widowControl w:val="0"/>
        <w:numPr>
          <w:ilvl w:val="12"/>
          <w:numId w:val="0"/>
        </w:numPr>
        <w:tabs>
          <w:tab w:val="clear" w:pos="567"/>
          <w:tab w:val="left" w:pos="720"/>
        </w:tabs>
        <w:spacing w:line="240" w:lineRule="auto"/>
        <w:ind w:right="-2"/>
        <w:rPr>
          <w:szCs w:val="22"/>
          <w:lang w:val="pt-PT"/>
        </w:rPr>
      </w:pPr>
      <w:r w:rsidRPr="00EF2BEF">
        <w:rPr>
          <w:b/>
          <w:szCs w:val="22"/>
          <w:lang w:val="pt-PT"/>
        </w:rPr>
        <w:t>Portugal</w:t>
      </w:r>
    </w:p>
    <w:p w:rsidR="009774C9" w:rsidRPr="00EF2BEF" w:rsidRDefault="00035168" w:rsidP="00CD1C23">
      <w:pPr>
        <w:keepNext/>
        <w:widowControl w:val="0"/>
        <w:numPr>
          <w:ilvl w:val="12"/>
          <w:numId w:val="0"/>
        </w:numPr>
        <w:tabs>
          <w:tab w:val="clear" w:pos="567"/>
          <w:tab w:val="left" w:pos="720"/>
        </w:tabs>
        <w:spacing w:line="240" w:lineRule="auto"/>
        <w:ind w:right="-2"/>
        <w:rPr>
          <w:szCs w:val="22"/>
          <w:lang w:val="pt-PT"/>
        </w:rPr>
      </w:pPr>
      <w:r w:rsidRPr="00EF2BEF">
        <w:rPr>
          <w:szCs w:val="22"/>
          <w:lang w:val="pt-PT"/>
        </w:rPr>
        <w:t>Almirall - Produtos Farmacêuticos, Lda</w:t>
      </w:r>
      <w:r w:rsidR="0036330A" w:rsidRPr="00EF2BEF">
        <w:rPr>
          <w:szCs w:val="22"/>
          <w:lang w:val="pt-PT"/>
        </w:rPr>
        <w:t>.</w:t>
      </w:r>
      <w:r w:rsidR="00341F0D" w:rsidRPr="00EF2BEF">
        <w:rPr>
          <w:szCs w:val="22"/>
          <w:lang w:val="pt-PT"/>
        </w:rPr>
        <w:t xml:space="preserve">, </w:t>
      </w:r>
      <w:r w:rsidRPr="00EF2BEF">
        <w:rPr>
          <w:szCs w:val="22"/>
          <w:lang w:val="pt-PT"/>
        </w:rPr>
        <w:t>Tel.: +351 21 415 57 50</w:t>
      </w:r>
    </w:p>
    <w:p w:rsidR="00E04A4D" w:rsidRPr="00EF2BEF" w:rsidRDefault="00E04A4D" w:rsidP="00CD1C23">
      <w:pPr>
        <w:widowControl w:val="0"/>
        <w:numPr>
          <w:ilvl w:val="12"/>
          <w:numId w:val="0"/>
        </w:numPr>
        <w:tabs>
          <w:tab w:val="clear" w:pos="567"/>
          <w:tab w:val="left" w:pos="720"/>
        </w:tabs>
        <w:spacing w:line="240" w:lineRule="auto"/>
        <w:ind w:right="-2"/>
        <w:rPr>
          <w:szCs w:val="22"/>
          <w:lang w:val="pt-PT"/>
        </w:rPr>
      </w:pPr>
    </w:p>
    <w:p w:rsidR="003D62F8" w:rsidRPr="00EF2BEF" w:rsidRDefault="003D62F8" w:rsidP="00CD1C23">
      <w:pPr>
        <w:keepNext/>
        <w:widowControl w:val="0"/>
        <w:numPr>
          <w:ilvl w:val="12"/>
          <w:numId w:val="0"/>
        </w:numPr>
        <w:tabs>
          <w:tab w:val="clear" w:pos="567"/>
          <w:tab w:val="left" w:pos="720"/>
        </w:tabs>
        <w:spacing w:line="240" w:lineRule="auto"/>
        <w:ind w:right="-2"/>
        <w:rPr>
          <w:b/>
          <w:szCs w:val="22"/>
        </w:rPr>
      </w:pPr>
      <w:r w:rsidRPr="00EF2BEF">
        <w:rPr>
          <w:b/>
          <w:szCs w:val="22"/>
        </w:rPr>
        <w:t>United Kingdom</w:t>
      </w:r>
      <w:r w:rsidR="00DB2E7A">
        <w:rPr>
          <w:b/>
          <w:szCs w:val="22"/>
        </w:rPr>
        <w:t xml:space="preserve"> (Northern Ireland)</w:t>
      </w:r>
    </w:p>
    <w:p w:rsidR="003D62F8" w:rsidRPr="00EF2BEF" w:rsidRDefault="003D62F8" w:rsidP="00CD1C23">
      <w:pPr>
        <w:widowControl w:val="0"/>
        <w:numPr>
          <w:ilvl w:val="12"/>
          <w:numId w:val="0"/>
        </w:numPr>
        <w:tabs>
          <w:tab w:val="clear" w:pos="567"/>
          <w:tab w:val="left" w:pos="720"/>
        </w:tabs>
        <w:spacing w:line="240" w:lineRule="auto"/>
        <w:ind w:right="-2"/>
        <w:rPr>
          <w:szCs w:val="22"/>
        </w:rPr>
      </w:pPr>
      <w:r w:rsidRPr="00EF2BEF">
        <w:rPr>
          <w:szCs w:val="22"/>
        </w:rPr>
        <w:t xml:space="preserve">Almirall Limited, Tel: </w:t>
      </w:r>
      <w:r w:rsidR="00451CA8" w:rsidRPr="00EF2BEF">
        <w:rPr>
          <w:szCs w:val="22"/>
        </w:rPr>
        <w:t>+44 (</w:t>
      </w:r>
      <w:r w:rsidRPr="00EF2BEF">
        <w:rPr>
          <w:szCs w:val="22"/>
        </w:rPr>
        <w:t>0</w:t>
      </w:r>
      <w:r w:rsidR="00451CA8" w:rsidRPr="00EF2BEF">
        <w:rPr>
          <w:szCs w:val="22"/>
        </w:rPr>
        <w:t xml:space="preserve">) </w:t>
      </w:r>
      <w:r w:rsidRPr="00EF2BEF">
        <w:rPr>
          <w:szCs w:val="22"/>
        </w:rPr>
        <w:t>800 0087 399</w:t>
      </w:r>
    </w:p>
    <w:p w:rsidR="003D62F8" w:rsidRPr="00DB2E7A" w:rsidRDefault="003D62F8" w:rsidP="00CD1C23">
      <w:pPr>
        <w:widowControl w:val="0"/>
        <w:numPr>
          <w:ilvl w:val="12"/>
          <w:numId w:val="0"/>
        </w:numPr>
        <w:tabs>
          <w:tab w:val="clear" w:pos="567"/>
          <w:tab w:val="left" w:pos="720"/>
        </w:tabs>
        <w:spacing w:line="240" w:lineRule="auto"/>
        <w:ind w:right="-2"/>
        <w:rPr>
          <w:szCs w:val="22"/>
          <w:lang w:val="en-US"/>
        </w:rPr>
      </w:pPr>
    </w:p>
    <w:p w:rsidR="00E04A4D" w:rsidRPr="00EF2BEF" w:rsidRDefault="00035168" w:rsidP="00CD1C23">
      <w:pPr>
        <w:widowControl w:val="0"/>
        <w:numPr>
          <w:ilvl w:val="12"/>
          <w:numId w:val="0"/>
        </w:numPr>
        <w:tabs>
          <w:tab w:val="clear" w:pos="567"/>
        </w:tabs>
        <w:spacing w:line="240" w:lineRule="auto"/>
        <w:ind w:right="-2"/>
        <w:rPr>
          <w:szCs w:val="22"/>
          <w:lang w:val="sv-SE"/>
        </w:rPr>
      </w:pPr>
      <w:r w:rsidRPr="00EF2BEF">
        <w:rPr>
          <w:b/>
          <w:szCs w:val="22"/>
          <w:lang w:val="sv-SE"/>
        </w:rPr>
        <w:t>Denna bipacksedel ändrades senast</w:t>
      </w:r>
      <w:r w:rsidR="00C16C39" w:rsidRPr="00EF2BEF">
        <w:rPr>
          <w:b/>
          <w:szCs w:val="22"/>
          <w:lang w:val="sv-SE"/>
        </w:rPr>
        <w:t xml:space="preserve"> </w:t>
      </w:r>
      <w:r w:rsidRPr="00EF2BEF">
        <w:rPr>
          <w:b/>
          <w:bCs/>
          <w:szCs w:val="22"/>
          <w:lang w:val="sv-SE"/>
        </w:rPr>
        <w:t>.</w:t>
      </w:r>
    </w:p>
    <w:p w:rsidR="00E04A4D" w:rsidRPr="00EF2BEF" w:rsidRDefault="00E04A4D" w:rsidP="00CD1C23">
      <w:pPr>
        <w:widowControl w:val="0"/>
        <w:numPr>
          <w:ilvl w:val="12"/>
          <w:numId w:val="0"/>
        </w:numPr>
        <w:tabs>
          <w:tab w:val="clear" w:pos="567"/>
        </w:tabs>
        <w:spacing w:line="240" w:lineRule="auto"/>
        <w:ind w:right="-2"/>
        <w:rPr>
          <w:szCs w:val="22"/>
          <w:lang w:val="sv-SE"/>
        </w:rPr>
      </w:pPr>
    </w:p>
    <w:p w:rsidR="00E04A4D" w:rsidRPr="00EF2BEF" w:rsidRDefault="00035168" w:rsidP="00CD1C23">
      <w:pPr>
        <w:keepNext/>
        <w:widowControl w:val="0"/>
        <w:numPr>
          <w:ilvl w:val="12"/>
          <w:numId w:val="0"/>
        </w:numPr>
        <w:tabs>
          <w:tab w:val="clear" w:pos="567"/>
        </w:tabs>
        <w:spacing w:line="240" w:lineRule="auto"/>
        <w:rPr>
          <w:b/>
          <w:szCs w:val="22"/>
          <w:lang w:val="sv-SE"/>
        </w:rPr>
      </w:pPr>
      <w:r w:rsidRPr="00EF2BEF">
        <w:rPr>
          <w:b/>
          <w:szCs w:val="22"/>
          <w:lang w:val="sv-SE"/>
        </w:rPr>
        <w:t>Övriga informationskällor</w:t>
      </w:r>
    </w:p>
    <w:p w:rsidR="00E04A4D" w:rsidRPr="00EF2BEF" w:rsidRDefault="00035168" w:rsidP="00CD1C23">
      <w:pPr>
        <w:keepNext/>
        <w:widowControl w:val="0"/>
        <w:numPr>
          <w:ilvl w:val="12"/>
          <w:numId w:val="0"/>
        </w:numPr>
        <w:tabs>
          <w:tab w:val="clear" w:pos="567"/>
        </w:tabs>
        <w:spacing w:line="240" w:lineRule="auto"/>
        <w:rPr>
          <w:i/>
          <w:szCs w:val="22"/>
          <w:lang w:val="sv-SE"/>
        </w:rPr>
      </w:pPr>
      <w:r w:rsidRPr="00EF2BEF">
        <w:rPr>
          <w:szCs w:val="22"/>
          <w:lang w:val="sv-SE"/>
        </w:rPr>
        <w:t xml:space="preserve">Ytterligare information om detta läkemedel finns på Europeiska läkemedelsmyndighetens webbplats </w:t>
      </w:r>
      <w:hyperlink r:id="rId16" w:history="1">
        <w:r w:rsidRPr="00EF2BEF">
          <w:rPr>
            <w:rStyle w:val="Hyperlink"/>
            <w:szCs w:val="22"/>
            <w:lang w:val="sv-SE"/>
          </w:rPr>
          <w:t>http://www.ema.europa.eu</w:t>
        </w:r>
      </w:hyperlink>
      <w:r w:rsidRPr="00EF2BEF">
        <w:rPr>
          <w:color w:val="0000FF"/>
          <w:szCs w:val="22"/>
          <w:lang w:val="sv-SE"/>
        </w:rPr>
        <w:t>.</w:t>
      </w:r>
    </w:p>
    <w:p w:rsidR="00E04A4D" w:rsidRPr="00EF2BEF" w:rsidRDefault="00E04A4D" w:rsidP="00CD1C23">
      <w:pPr>
        <w:widowControl w:val="0"/>
        <w:numPr>
          <w:ilvl w:val="12"/>
          <w:numId w:val="0"/>
        </w:numPr>
        <w:tabs>
          <w:tab w:val="clear" w:pos="567"/>
        </w:tabs>
        <w:spacing w:line="240" w:lineRule="auto"/>
        <w:ind w:right="-2"/>
        <w:rPr>
          <w:szCs w:val="22"/>
          <w:lang w:val="x-none"/>
        </w:rPr>
      </w:pPr>
    </w:p>
    <w:sectPr w:rsidR="00E04A4D" w:rsidRPr="00EF2BEF" w:rsidSect="00790FAF">
      <w:footerReference w:type="default" r:id="rId17"/>
      <w:footerReference w:type="first" r:id="rId18"/>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55E" w:rsidRDefault="0088155E">
      <w:pPr>
        <w:rPr>
          <w:szCs w:val="24"/>
        </w:rPr>
      </w:pPr>
      <w:r>
        <w:rPr>
          <w:szCs w:val="24"/>
        </w:rPr>
        <w:separator/>
      </w:r>
    </w:p>
  </w:endnote>
  <w:endnote w:type="continuationSeparator" w:id="0">
    <w:p w:rsidR="0088155E" w:rsidRDefault="0088155E">
      <w:pPr>
        <w:rPr>
          <w:szCs w:val="24"/>
        </w:rPr>
      </w:pPr>
      <w:r>
        <w:rPr>
          <w:szCs w:val="24"/>
        </w:rPr>
        <w:continuationSeparator/>
      </w:r>
    </w:p>
  </w:endnote>
  <w:endnote w:type="continuationNotice" w:id="1">
    <w:p w:rsidR="0088155E" w:rsidRDefault="0088155E">
      <w:pPr>
        <w:spacing w:line="240" w:lineRule="auto"/>
        <w:rPr>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0">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236" w:rsidRPr="00357790" w:rsidRDefault="00FF2236">
    <w:pPr>
      <w:pStyle w:val="Footer"/>
      <w:tabs>
        <w:tab w:val="right" w:pos="8931"/>
      </w:tabs>
      <w:spacing w:line="240" w:lineRule="auto"/>
      <w:jc w:val="center"/>
      <w:rPr>
        <w:rFonts w:ascii="Arial" w:hAnsi="Arial" w:cs="Arial"/>
        <w:sz w:val="16"/>
        <w:szCs w:val="16"/>
      </w:rPr>
    </w:pPr>
    <w:r w:rsidRPr="00357790">
      <w:rPr>
        <w:rFonts w:ascii="Arial" w:hAnsi="Arial" w:cs="Arial"/>
        <w:sz w:val="16"/>
        <w:szCs w:val="16"/>
      </w:rPr>
      <w:fldChar w:fldCharType="begin"/>
    </w:r>
    <w:r w:rsidRPr="00357790">
      <w:rPr>
        <w:rFonts w:ascii="Arial" w:hAnsi="Arial" w:cs="Arial"/>
        <w:sz w:val="16"/>
        <w:szCs w:val="16"/>
      </w:rPr>
      <w:instrText xml:space="preserve"> EQ </w:instrText>
    </w:r>
    <w:r w:rsidRPr="00357790">
      <w:rPr>
        <w:rFonts w:ascii="Arial" w:hAnsi="Arial" w:cs="Arial"/>
        <w:sz w:val="16"/>
        <w:szCs w:val="16"/>
      </w:rPr>
      <w:fldChar w:fldCharType="end"/>
    </w:r>
    <w:r w:rsidRPr="00357790">
      <w:rPr>
        <w:rStyle w:val="PageNumber"/>
        <w:rFonts w:ascii="Arial" w:hAnsi="Arial" w:cs="Arial"/>
        <w:sz w:val="16"/>
        <w:szCs w:val="16"/>
      </w:rPr>
      <w:fldChar w:fldCharType="begin"/>
    </w:r>
    <w:r w:rsidRPr="00357790">
      <w:rPr>
        <w:rStyle w:val="PageNumber"/>
        <w:rFonts w:ascii="Arial" w:hAnsi="Arial" w:cs="Arial"/>
        <w:sz w:val="16"/>
        <w:szCs w:val="16"/>
      </w:rPr>
      <w:instrText xml:space="preserve">PAGE  </w:instrText>
    </w:r>
    <w:r w:rsidRPr="00357790">
      <w:rPr>
        <w:rStyle w:val="PageNumber"/>
        <w:rFonts w:ascii="Arial" w:hAnsi="Arial" w:cs="Arial"/>
        <w:sz w:val="16"/>
        <w:szCs w:val="16"/>
      </w:rPr>
      <w:fldChar w:fldCharType="separate"/>
    </w:r>
    <w:r w:rsidR="00D63BE3">
      <w:rPr>
        <w:rStyle w:val="PageNumber"/>
        <w:rFonts w:ascii="Arial" w:hAnsi="Arial" w:cs="Arial"/>
        <w:noProof/>
        <w:sz w:val="16"/>
        <w:szCs w:val="16"/>
      </w:rPr>
      <w:t>1</w:t>
    </w:r>
    <w:r w:rsidRPr="00357790">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236" w:rsidRDefault="00FF2236">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PageNumber"/>
        <w:szCs w:val="24"/>
      </w:rPr>
      <w:fldChar w:fldCharType="begin"/>
    </w:r>
    <w:r>
      <w:rPr>
        <w:rStyle w:val="PageNumber"/>
        <w:szCs w:val="24"/>
      </w:rPr>
      <w:instrText xml:space="preserve">PAGE  </w:instrText>
    </w:r>
    <w:r>
      <w:rPr>
        <w:rStyle w:val="PageNumber"/>
        <w:szCs w:val="24"/>
      </w:rPr>
      <w:fldChar w:fldCharType="separate"/>
    </w:r>
    <w:r>
      <w:rPr>
        <w:rStyle w:val="PageNumber"/>
        <w:szCs w:val="24"/>
      </w:rPr>
      <w:t>1</w:t>
    </w:r>
    <w:r>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55E" w:rsidRDefault="0088155E">
      <w:pPr>
        <w:rPr>
          <w:szCs w:val="24"/>
        </w:rPr>
      </w:pPr>
      <w:r>
        <w:rPr>
          <w:szCs w:val="24"/>
        </w:rPr>
        <w:separator/>
      </w:r>
    </w:p>
  </w:footnote>
  <w:footnote w:type="continuationSeparator" w:id="0">
    <w:p w:rsidR="0088155E" w:rsidRDefault="0088155E">
      <w:pPr>
        <w:rPr>
          <w:szCs w:val="24"/>
        </w:rPr>
      </w:pPr>
      <w:r>
        <w:rPr>
          <w:szCs w:val="24"/>
        </w:rPr>
        <w:continuationSeparator/>
      </w:r>
    </w:p>
  </w:footnote>
  <w:footnote w:type="continuationNotice" w:id="1">
    <w:p w:rsidR="0088155E" w:rsidRDefault="0088155E">
      <w:pPr>
        <w:spacing w:line="240" w:lineRule="auto"/>
        <w:rPr>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664250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5447EB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43A2BC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12A261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BD630A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7AA92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78A7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94BD1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4083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CB812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cs="Times New Roman" w:hint="default"/>
        <w:caps w:val="0"/>
        <w:strike w:val="0"/>
        <w:dstrike w:val="0"/>
        <w:vanish w:val="0"/>
        <w:color w:val="auto"/>
        <w:u w:val="none"/>
        <w:vertAlign w:val="baseline"/>
      </w:rPr>
    </w:lvl>
  </w:abstractNum>
  <w:abstractNum w:abstractNumId="11" w15:restartNumberingAfterBreak="0">
    <w:nsid w:val="09C44CC1"/>
    <w:multiLevelType w:val="hybridMultilevel"/>
    <w:tmpl w:val="18D2727E"/>
    <w:lvl w:ilvl="0" w:tplc="08090001">
      <w:start w:val="1"/>
      <w:numFmt w:val="bullet"/>
      <w:lvlText w:val=""/>
      <w:lvlJc w:val="left"/>
      <w:pPr>
        <w:tabs>
          <w:tab w:val="num" w:pos="720"/>
        </w:tabs>
        <w:ind w:left="720" w:hanging="360"/>
      </w:pPr>
      <w:rPr>
        <w:rFonts w:ascii="Symbol" w:hAnsi="Symbol" w:hint="default"/>
      </w:rPr>
    </w:lvl>
    <w:lvl w:ilvl="1" w:tplc="E53AA31A">
      <w:numFmt w:val="bullet"/>
      <w:lvlText w:val="•"/>
      <w:lvlJc w:val="left"/>
      <w:pPr>
        <w:ind w:left="1650" w:hanging="570"/>
      </w:pPr>
      <w:rPr>
        <w:rFonts w:ascii="Symbol" w:eastAsia="Times New Roman" w:hAnsi="Symbol" w:cs="Times New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510AB7"/>
    <w:multiLevelType w:val="hybridMultilevel"/>
    <w:tmpl w:val="94F03238"/>
    <w:lvl w:ilvl="0" w:tplc="FD961D64">
      <w:numFmt w:val="bullet"/>
      <w:lvlText w:val="-"/>
      <w:lvlJc w:val="left"/>
      <w:pPr>
        <w:tabs>
          <w:tab w:val="num" w:pos="567"/>
        </w:tabs>
        <w:ind w:left="567" w:hanging="567"/>
      </w:pPr>
      <w:rPr>
        <w:rFont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61127C"/>
    <w:multiLevelType w:val="hybridMultilevel"/>
    <w:tmpl w:val="E230F5B4"/>
    <w:lvl w:ilvl="0" w:tplc="C6E83470">
      <w:start w:val="1"/>
      <w:numFmt w:val="bullet"/>
      <w:lvlText w:val="-"/>
      <w:lvlJc w:val="left"/>
      <w:pPr>
        <w:ind w:left="360" w:hanging="360"/>
      </w:pPr>
      <w:rPr>
        <w:rFonts w:ascii="Times New Roman" w:hAnsi="Times New Roman"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6CF70E7"/>
    <w:multiLevelType w:val="hybridMultilevel"/>
    <w:tmpl w:val="26DE59B4"/>
    <w:lvl w:ilvl="0" w:tplc="FD961D64">
      <w:numFmt w:val="bullet"/>
      <w:lvlText w:val="-"/>
      <w:lvlJc w:val="left"/>
      <w:pPr>
        <w:tabs>
          <w:tab w:val="num" w:pos="567"/>
        </w:tabs>
        <w:ind w:left="567" w:hanging="567"/>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1A1B34"/>
    <w:multiLevelType w:val="hybridMultilevel"/>
    <w:tmpl w:val="F40C0E04"/>
    <w:lvl w:ilvl="0" w:tplc="9AC869B4">
      <w:start w:val="21"/>
      <w:numFmt w:val="bullet"/>
      <w:lvlText w:val="-"/>
      <w:lvlJc w:val="left"/>
      <w:pPr>
        <w:tabs>
          <w:tab w:val="num" w:pos="360"/>
        </w:tabs>
        <w:ind w:left="188" w:hanging="188"/>
      </w:pPr>
      <w:rPr>
        <w:rFonts w:hint="default"/>
      </w:rPr>
    </w:lvl>
    <w:lvl w:ilvl="1" w:tplc="FD961D64">
      <w:numFmt w:val="bullet"/>
      <w:lvlText w:val="-"/>
      <w:lvlJc w:val="left"/>
      <w:pPr>
        <w:tabs>
          <w:tab w:val="num" w:pos="1647"/>
        </w:tabs>
        <w:ind w:left="1647" w:hanging="567"/>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352CA3"/>
    <w:multiLevelType w:val="hybridMultilevel"/>
    <w:tmpl w:val="2F563BBC"/>
    <w:lvl w:ilvl="0" w:tplc="7076F244">
      <w:numFmt w:val="bullet"/>
      <w:lvlText w:val="-"/>
      <w:lvlJc w:val="left"/>
      <w:pPr>
        <w:tabs>
          <w:tab w:val="num" w:pos="567"/>
        </w:tabs>
        <w:ind w:left="567" w:hanging="567"/>
      </w:pPr>
      <w:rPr>
        <w:rFont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C0464B"/>
    <w:multiLevelType w:val="hybridMultilevel"/>
    <w:tmpl w:val="5B843666"/>
    <w:lvl w:ilvl="0" w:tplc="66647282">
      <w:start w:val="1"/>
      <w:numFmt w:val="decimal"/>
      <w:pStyle w:val="Table"/>
      <w:lvlText w:val="Table 2.7.3-%1"/>
      <w:lvlJc w:val="left"/>
      <w:pPr>
        <w:tabs>
          <w:tab w:val="num" w:pos="3403"/>
        </w:tabs>
        <w:ind w:left="3403" w:hanging="1134"/>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19" w15:restartNumberingAfterBreak="0">
    <w:nsid w:val="67CC453F"/>
    <w:multiLevelType w:val="hybridMultilevel"/>
    <w:tmpl w:val="645227E6"/>
    <w:lvl w:ilvl="0" w:tplc="08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AFA4870"/>
    <w:multiLevelType w:val="hybridMultilevel"/>
    <w:tmpl w:val="5E069360"/>
    <w:lvl w:ilvl="0" w:tplc="FD961D64">
      <w:numFmt w:val="bullet"/>
      <w:lvlText w:val="-"/>
      <w:lvlJc w:val="left"/>
      <w:pPr>
        <w:tabs>
          <w:tab w:val="num" w:pos="567"/>
        </w:tabs>
        <w:ind w:left="567" w:hanging="567"/>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9337D0"/>
    <w:multiLevelType w:val="hybridMultilevel"/>
    <w:tmpl w:val="D61A6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100D28"/>
    <w:multiLevelType w:val="hybridMultilevel"/>
    <w:tmpl w:val="FC945E22"/>
    <w:lvl w:ilvl="0" w:tplc="C41602B2">
      <w:start w:val="1"/>
      <w:numFmt w:val="upperLetter"/>
      <w:pStyle w:val="QRDBookmark2"/>
      <w:lvlText w:val="%1."/>
      <w:lvlJc w:val="left"/>
      <w:pPr>
        <w:ind w:left="5670" w:hanging="5670"/>
      </w:pPr>
      <w:rPr>
        <w:rFonts w:cs="Times New Roman" w:hint="default"/>
        <w:b/>
      </w:rPr>
    </w:lvl>
    <w:lvl w:ilvl="1" w:tplc="6A92C8E4">
      <w:start w:val="1"/>
      <w:numFmt w:val="decimal"/>
      <w:lvlText w:val="%2."/>
      <w:lvlJc w:val="left"/>
      <w:pPr>
        <w:ind w:left="1650" w:hanging="570"/>
      </w:pPr>
      <w:rPr>
        <w:rFonts w:cs="Times New Roman" w:hint="default"/>
        <w:b/>
        <w:i w:val="0"/>
      </w:rPr>
    </w:lvl>
    <w:lvl w:ilvl="2" w:tplc="140C001B" w:tentative="1">
      <w:start w:val="1"/>
      <w:numFmt w:val="lowerRoman"/>
      <w:lvlText w:val="%3."/>
      <w:lvlJc w:val="right"/>
      <w:pPr>
        <w:ind w:left="2160" w:hanging="180"/>
      </w:pPr>
      <w:rPr>
        <w:rFonts w:cs="Times New Roman"/>
      </w:rPr>
    </w:lvl>
    <w:lvl w:ilvl="3" w:tplc="140C000F" w:tentative="1">
      <w:start w:val="1"/>
      <w:numFmt w:val="decimal"/>
      <w:lvlText w:val="%4."/>
      <w:lvlJc w:val="left"/>
      <w:pPr>
        <w:ind w:left="2880" w:hanging="360"/>
      </w:pPr>
      <w:rPr>
        <w:rFonts w:cs="Times New Roman"/>
      </w:rPr>
    </w:lvl>
    <w:lvl w:ilvl="4" w:tplc="140C0019" w:tentative="1">
      <w:start w:val="1"/>
      <w:numFmt w:val="lowerLetter"/>
      <w:lvlText w:val="%5."/>
      <w:lvlJc w:val="left"/>
      <w:pPr>
        <w:ind w:left="3600" w:hanging="360"/>
      </w:pPr>
      <w:rPr>
        <w:rFonts w:cs="Times New Roman"/>
      </w:rPr>
    </w:lvl>
    <w:lvl w:ilvl="5" w:tplc="140C001B" w:tentative="1">
      <w:start w:val="1"/>
      <w:numFmt w:val="lowerRoman"/>
      <w:lvlText w:val="%6."/>
      <w:lvlJc w:val="right"/>
      <w:pPr>
        <w:ind w:left="4320" w:hanging="180"/>
      </w:pPr>
      <w:rPr>
        <w:rFonts w:cs="Times New Roman"/>
      </w:rPr>
    </w:lvl>
    <w:lvl w:ilvl="6" w:tplc="140C000F" w:tentative="1">
      <w:start w:val="1"/>
      <w:numFmt w:val="decimal"/>
      <w:lvlText w:val="%7."/>
      <w:lvlJc w:val="left"/>
      <w:pPr>
        <w:ind w:left="5040" w:hanging="360"/>
      </w:pPr>
      <w:rPr>
        <w:rFonts w:cs="Times New Roman"/>
      </w:rPr>
    </w:lvl>
    <w:lvl w:ilvl="7" w:tplc="140C0019" w:tentative="1">
      <w:start w:val="1"/>
      <w:numFmt w:val="lowerLetter"/>
      <w:lvlText w:val="%8."/>
      <w:lvlJc w:val="left"/>
      <w:pPr>
        <w:ind w:left="5760" w:hanging="360"/>
      </w:pPr>
      <w:rPr>
        <w:rFonts w:cs="Times New Roman"/>
      </w:rPr>
    </w:lvl>
    <w:lvl w:ilvl="8" w:tplc="140C001B" w:tentative="1">
      <w:start w:val="1"/>
      <w:numFmt w:val="lowerRoman"/>
      <w:lvlText w:val="%9."/>
      <w:lvlJc w:val="right"/>
      <w:pPr>
        <w:ind w:left="6480" w:hanging="180"/>
      </w:pPr>
      <w:rPr>
        <w:rFonts w:cs="Times New Roman"/>
      </w:rPr>
    </w:lvl>
  </w:abstractNum>
  <w:num w:numId="1">
    <w:abstractNumId w:val="15"/>
  </w:num>
  <w:num w:numId="2">
    <w:abstractNumId w:val="13"/>
  </w:num>
  <w:num w:numId="3">
    <w:abstractNumId w:val="17"/>
  </w:num>
  <w:num w:numId="4">
    <w:abstractNumId w:val="10"/>
  </w:num>
  <w:num w:numId="5">
    <w:abstractNumId w:val="14"/>
  </w:num>
  <w:num w:numId="6">
    <w:abstractNumId w:val="20"/>
  </w:num>
  <w:num w:numId="7">
    <w:abstractNumId w:val="22"/>
  </w:num>
  <w:num w:numId="8">
    <w:abstractNumId w:val="12"/>
  </w:num>
  <w:num w:numId="9">
    <w:abstractNumId w:val="16"/>
  </w:num>
  <w:num w:numId="10">
    <w:abstractNumId w:val="11"/>
  </w:num>
  <w:num w:numId="11">
    <w:abstractNumId w:val="21"/>
  </w:num>
  <w:num w:numId="12">
    <w:abstractNumId w:val="18"/>
  </w:num>
  <w:num w:numId="13">
    <w:abstractNumId w:val="1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0"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IwNDY0NrEwtTBW0lEKTi0uzszPAykwrQUAU467fiwAAAA="/>
    <w:docVar w:name="Registered" w:val="-1"/>
    <w:docVar w:name="Version" w:val="0"/>
  </w:docVars>
  <w:rsids>
    <w:rsidRoot w:val="00812D16"/>
    <w:rsid w:val="00000366"/>
    <w:rsid w:val="00000D62"/>
    <w:rsid w:val="00001587"/>
    <w:rsid w:val="00003291"/>
    <w:rsid w:val="0000362A"/>
    <w:rsid w:val="00003BE0"/>
    <w:rsid w:val="00003EA8"/>
    <w:rsid w:val="00004983"/>
    <w:rsid w:val="000049B7"/>
    <w:rsid w:val="00004A73"/>
    <w:rsid w:val="00005701"/>
    <w:rsid w:val="00007528"/>
    <w:rsid w:val="00007FC7"/>
    <w:rsid w:val="0001056D"/>
    <w:rsid w:val="0001098C"/>
    <w:rsid w:val="0001164F"/>
    <w:rsid w:val="00012BDB"/>
    <w:rsid w:val="0001319B"/>
    <w:rsid w:val="00014869"/>
    <w:rsid w:val="000150D3"/>
    <w:rsid w:val="0001513C"/>
    <w:rsid w:val="00015379"/>
    <w:rsid w:val="00015DE8"/>
    <w:rsid w:val="000166C1"/>
    <w:rsid w:val="0002006B"/>
    <w:rsid w:val="000202FB"/>
    <w:rsid w:val="000208B7"/>
    <w:rsid w:val="00020AE8"/>
    <w:rsid w:val="00020C4D"/>
    <w:rsid w:val="0002263E"/>
    <w:rsid w:val="00022AF0"/>
    <w:rsid w:val="00022D14"/>
    <w:rsid w:val="0002313E"/>
    <w:rsid w:val="00023774"/>
    <w:rsid w:val="00023A2C"/>
    <w:rsid w:val="00023A9C"/>
    <w:rsid w:val="00024C2A"/>
    <w:rsid w:val="00025EBE"/>
    <w:rsid w:val="00026BF2"/>
    <w:rsid w:val="000271F6"/>
    <w:rsid w:val="00030445"/>
    <w:rsid w:val="0003052E"/>
    <w:rsid w:val="000318C7"/>
    <w:rsid w:val="00033D26"/>
    <w:rsid w:val="00033FDB"/>
    <w:rsid w:val="000344F6"/>
    <w:rsid w:val="000348DE"/>
    <w:rsid w:val="00035168"/>
    <w:rsid w:val="000352D4"/>
    <w:rsid w:val="00037CDA"/>
    <w:rsid w:val="00040104"/>
    <w:rsid w:val="00040598"/>
    <w:rsid w:val="00041396"/>
    <w:rsid w:val="00042263"/>
    <w:rsid w:val="00042901"/>
    <w:rsid w:val="00042B08"/>
    <w:rsid w:val="00042FC1"/>
    <w:rsid w:val="00043505"/>
    <w:rsid w:val="00043C70"/>
    <w:rsid w:val="00044042"/>
    <w:rsid w:val="00045462"/>
    <w:rsid w:val="00046A25"/>
    <w:rsid w:val="000474D2"/>
    <w:rsid w:val="000479C5"/>
    <w:rsid w:val="00047ED6"/>
    <w:rsid w:val="00050DFD"/>
    <w:rsid w:val="00053809"/>
    <w:rsid w:val="00053914"/>
    <w:rsid w:val="00053F16"/>
    <w:rsid w:val="00054756"/>
    <w:rsid w:val="000560C5"/>
    <w:rsid w:val="00056C49"/>
    <w:rsid w:val="00056FE0"/>
    <w:rsid w:val="000572ED"/>
    <w:rsid w:val="000603C8"/>
    <w:rsid w:val="000608A4"/>
    <w:rsid w:val="00060AA1"/>
    <w:rsid w:val="00061C24"/>
    <w:rsid w:val="00061EB9"/>
    <w:rsid w:val="0006294B"/>
    <w:rsid w:val="000631FD"/>
    <w:rsid w:val="000637AF"/>
    <w:rsid w:val="00064192"/>
    <w:rsid w:val="000643D3"/>
    <w:rsid w:val="00064FDC"/>
    <w:rsid w:val="00065611"/>
    <w:rsid w:val="00065C2E"/>
    <w:rsid w:val="00066AC2"/>
    <w:rsid w:val="00066C4A"/>
    <w:rsid w:val="00067B16"/>
    <w:rsid w:val="000701B4"/>
    <w:rsid w:val="00070947"/>
    <w:rsid w:val="00071F8A"/>
    <w:rsid w:val="0007229B"/>
    <w:rsid w:val="000731FB"/>
    <w:rsid w:val="0007354A"/>
    <w:rsid w:val="00073E04"/>
    <w:rsid w:val="00073E9A"/>
    <w:rsid w:val="00074D9D"/>
    <w:rsid w:val="00075110"/>
    <w:rsid w:val="0007628D"/>
    <w:rsid w:val="0007781A"/>
    <w:rsid w:val="0008044B"/>
    <w:rsid w:val="00080B0C"/>
    <w:rsid w:val="00081872"/>
    <w:rsid w:val="00081DAB"/>
    <w:rsid w:val="00084F2F"/>
    <w:rsid w:val="00085113"/>
    <w:rsid w:val="00085DF1"/>
    <w:rsid w:val="0008617D"/>
    <w:rsid w:val="0008642D"/>
    <w:rsid w:val="00086549"/>
    <w:rsid w:val="00090A73"/>
    <w:rsid w:val="000920F5"/>
    <w:rsid w:val="0009249B"/>
    <w:rsid w:val="00092829"/>
    <w:rsid w:val="00092B09"/>
    <w:rsid w:val="0009351E"/>
    <w:rsid w:val="0009479A"/>
    <w:rsid w:val="00094AD6"/>
    <w:rsid w:val="00095D61"/>
    <w:rsid w:val="00095E44"/>
    <w:rsid w:val="000966E1"/>
    <w:rsid w:val="00096D8D"/>
    <w:rsid w:val="0009755A"/>
    <w:rsid w:val="00097683"/>
    <w:rsid w:val="000A0C44"/>
    <w:rsid w:val="000A0ECC"/>
    <w:rsid w:val="000A1232"/>
    <w:rsid w:val="000A3C27"/>
    <w:rsid w:val="000A40D0"/>
    <w:rsid w:val="000A73D0"/>
    <w:rsid w:val="000A7C52"/>
    <w:rsid w:val="000B0097"/>
    <w:rsid w:val="000B06DF"/>
    <w:rsid w:val="000B101F"/>
    <w:rsid w:val="000B139E"/>
    <w:rsid w:val="000B1462"/>
    <w:rsid w:val="000B1522"/>
    <w:rsid w:val="000B1547"/>
    <w:rsid w:val="000B1F4B"/>
    <w:rsid w:val="000B2F27"/>
    <w:rsid w:val="000B2F58"/>
    <w:rsid w:val="000B31A1"/>
    <w:rsid w:val="000B37A8"/>
    <w:rsid w:val="000B51D9"/>
    <w:rsid w:val="000B5D76"/>
    <w:rsid w:val="000C03FB"/>
    <w:rsid w:val="000C0DDD"/>
    <w:rsid w:val="000C197F"/>
    <w:rsid w:val="000C1D5C"/>
    <w:rsid w:val="000C308F"/>
    <w:rsid w:val="000C410A"/>
    <w:rsid w:val="000C5A4E"/>
    <w:rsid w:val="000C635D"/>
    <w:rsid w:val="000C6C34"/>
    <w:rsid w:val="000C794E"/>
    <w:rsid w:val="000C7B5B"/>
    <w:rsid w:val="000C7F49"/>
    <w:rsid w:val="000C7FC9"/>
    <w:rsid w:val="000D099B"/>
    <w:rsid w:val="000D1369"/>
    <w:rsid w:val="000D1AEE"/>
    <w:rsid w:val="000D1F4F"/>
    <w:rsid w:val="000D2018"/>
    <w:rsid w:val="000D296C"/>
    <w:rsid w:val="000D3229"/>
    <w:rsid w:val="000D3B1C"/>
    <w:rsid w:val="000D3C42"/>
    <w:rsid w:val="000D4D07"/>
    <w:rsid w:val="000D5041"/>
    <w:rsid w:val="000D51E1"/>
    <w:rsid w:val="000D7093"/>
    <w:rsid w:val="000D7535"/>
    <w:rsid w:val="000E165D"/>
    <w:rsid w:val="000E1BAF"/>
    <w:rsid w:val="000E223E"/>
    <w:rsid w:val="000E2491"/>
    <w:rsid w:val="000E2EA9"/>
    <w:rsid w:val="000E46A3"/>
    <w:rsid w:val="000E4E88"/>
    <w:rsid w:val="000E50BF"/>
    <w:rsid w:val="000E5726"/>
    <w:rsid w:val="000E6C94"/>
    <w:rsid w:val="000E72F4"/>
    <w:rsid w:val="000E736C"/>
    <w:rsid w:val="000E77F2"/>
    <w:rsid w:val="000F1029"/>
    <w:rsid w:val="000F1472"/>
    <w:rsid w:val="000F1A63"/>
    <w:rsid w:val="000F1BB2"/>
    <w:rsid w:val="000F217A"/>
    <w:rsid w:val="000F3F94"/>
    <w:rsid w:val="000F4911"/>
    <w:rsid w:val="000F5B21"/>
    <w:rsid w:val="001005E0"/>
    <w:rsid w:val="00100E59"/>
    <w:rsid w:val="00100EDE"/>
    <w:rsid w:val="00102F61"/>
    <w:rsid w:val="00103501"/>
    <w:rsid w:val="00103B2D"/>
    <w:rsid w:val="00103B7C"/>
    <w:rsid w:val="00103CD2"/>
    <w:rsid w:val="00104061"/>
    <w:rsid w:val="001052E8"/>
    <w:rsid w:val="00106483"/>
    <w:rsid w:val="00107236"/>
    <w:rsid w:val="0011009D"/>
    <w:rsid w:val="001101A2"/>
    <w:rsid w:val="001106F7"/>
    <w:rsid w:val="001108A9"/>
    <w:rsid w:val="00110FC9"/>
    <w:rsid w:val="00111AC1"/>
    <w:rsid w:val="00111F96"/>
    <w:rsid w:val="00112383"/>
    <w:rsid w:val="00112629"/>
    <w:rsid w:val="00112640"/>
    <w:rsid w:val="00112BFA"/>
    <w:rsid w:val="00112EDA"/>
    <w:rsid w:val="00114174"/>
    <w:rsid w:val="001146E8"/>
    <w:rsid w:val="00115348"/>
    <w:rsid w:val="001162E5"/>
    <w:rsid w:val="00116777"/>
    <w:rsid w:val="001172B3"/>
    <w:rsid w:val="00117C1D"/>
    <w:rsid w:val="0012014D"/>
    <w:rsid w:val="001206CF"/>
    <w:rsid w:val="0012089D"/>
    <w:rsid w:val="00120963"/>
    <w:rsid w:val="00120F5B"/>
    <w:rsid w:val="00121C39"/>
    <w:rsid w:val="00122F13"/>
    <w:rsid w:val="00123688"/>
    <w:rsid w:val="00123BF7"/>
    <w:rsid w:val="001243AB"/>
    <w:rsid w:val="00126970"/>
    <w:rsid w:val="00127F47"/>
    <w:rsid w:val="00133143"/>
    <w:rsid w:val="00133572"/>
    <w:rsid w:val="001352D2"/>
    <w:rsid w:val="00135809"/>
    <w:rsid w:val="001364FB"/>
    <w:rsid w:val="001365F2"/>
    <w:rsid w:val="00136D7A"/>
    <w:rsid w:val="00140A29"/>
    <w:rsid w:val="00140AE3"/>
    <w:rsid w:val="00141470"/>
    <w:rsid w:val="00141540"/>
    <w:rsid w:val="001449DF"/>
    <w:rsid w:val="001454C2"/>
    <w:rsid w:val="0014569B"/>
    <w:rsid w:val="00146749"/>
    <w:rsid w:val="001470E0"/>
    <w:rsid w:val="00150060"/>
    <w:rsid w:val="00150270"/>
    <w:rsid w:val="001505FA"/>
    <w:rsid w:val="00151145"/>
    <w:rsid w:val="0015118D"/>
    <w:rsid w:val="00152EA8"/>
    <w:rsid w:val="00152F8C"/>
    <w:rsid w:val="00154C69"/>
    <w:rsid w:val="00154F05"/>
    <w:rsid w:val="00155FD9"/>
    <w:rsid w:val="00156D65"/>
    <w:rsid w:val="0015704C"/>
    <w:rsid w:val="001572DC"/>
    <w:rsid w:val="00157895"/>
    <w:rsid w:val="00157D63"/>
    <w:rsid w:val="00160758"/>
    <w:rsid w:val="00160ED7"/>
    <w:rsid w:val="00161701"/>
    <w:rsid w:val="00161C35"/>
    <w:rsid w:val="00161E87"/>
    <w:rsid w:val="001627B1"/>
    <w:rsid w:val="00164DA8"/>
    <w:rsid w:val="00165147"/>
    <w:rsid w:val="001652CF"/>
    <w:rsid w:val="00165664"/>
    <w:rsid w:val="0016566C"/>
    <w:rsid w:val="001662BB"/>
    <w:rsid w:val="00166529"/>
    <w:rsid w:val="00166915"/>
    <w:rsid w:val="00167E6D"/>
    <w:rsid w:val="0017030D"/>
    <w:rsid w:val="00171686"/>
    <w:rsid w:val="00172375"/>
    <w:rsid w:val="001727F0"/>
    <w:rsid w:val="001729EE"/>
    <w:rsid w:val="00172B06"/>
    <w:rsid w:val="0017347E"/>
    <w:rsid w:val="00173D6E"/>
    <w:rsid w:val="00175053"/>
    <w:rsid w:val="001752D8"/>
    <w:rsid w:val="00175931"/>
    <w:rsid w:val="00176B25"/>
    <w:rsid w:val="00176E40"/>
    <w:rsid w:val="00177FAA"/>
    <w:rsid w:val="00180796"/>
    <w:rsid w:val="00180AD3"/>
    <w:rsid w:val="0018238B"/>
    <w:rsid w:val="0018243C"/>
    <w:rsid w:val="00182705"/>
    <w:rsid w:val="00183419"/>
    <w:rsid w:val="0018394A"/>
    <w:rsid w:val="00184DCC"/>
    <w:rsid w:val="00185085"/>
    <w:rsid w:val="00186509"/>
    <w:rsid w:val="00186A9D"/>
    <w:rsid w:val="001874A6"/>
    <w:rsid w:val="0018765B"/>
    <w:rsid w:val="0019038E"/>
    <w:rsid w:val="00190913"/>
    <w:rsid w:val="0019109B"/>
    <w:rsid w:val="00192CAD"/>
    <w:rsid w:val="0019366A"/>
    <w:rsid w:val="00193AE4"/>
    <w:rsid w:val="00193DD3"/>
    <w:rsid w:val="001948AA"/>
    <w:rsid w:val="00194C2F"/>
    <w:rsid w:val="00195F65"/>
    <w:rsid w:val="00195FCF"/>
    <w:rsid w:val="00196198"/>
    <w:rsid w:val="00196A40"/>
    <w:rsid w:val="00196EF0"/>
    <w:rsid w:val="00197E52"/>
    <w:rsid w:val="001A07E2"/>
    <w:rsid w:val="001A1D37"/>
    <w:rsid w:val="001A2018"/>
    <w:rsid w:val="001A2850"/>
    <w:rsid w:val="001A2CD0"/>
    <w:rsid w:val="001A4DA8"/>
    <w:rsid w:val="001A56F1"/>
    <w:rsid w:val="001A5D0E"/>
    <w:rsid w:val="001A6A1F"/>
    <w:rsid w:val="001B01C8"/>
    <w:rsid w:val="001B0B52"/>
    <w:rsid w:val="001B0EF8"/>
    <w:rsid w:val="001B13F6"/>
    <w:rsid w:val="001B1747"/>
    <w:rsid w:val="001B2D44"/>
    <w:rsid w:val="001B2ED4"/>
    <w:rsid w:val="001B30F6"/>
    <w:rsid w:val="001B3348"/>
    <w:rsid w:val="001B3DCF"/>
    <w:rsid w:val="001B4AD9"/>
    <w:rsid w:val="001B60EF"/>
    <w:rsid w:val="001B752A"/>
    <w:rsid w:val="001C12FB"/>
    <w:rsid w:val="001C2341"/>
    <w:rsid w:val="001C2741"/>
    <w:rsid w:val="001C2DB4"/>
    <w:rsid w:val="001C2EDF"/>
    <w:rsid w:val="001C3228"/>
    <w:rsid w:val="001C35E9"/>
    <w:rsid w:val="001C36BD"/>
    <w:rsid w:val="001C3733"/>
    <w:rsid w:val="001C38DC"/>
    <w:rsid w:val="001C3EC7"/>
    <w:rsid w:val="001C4388"/>
    <w:rsid w:val="001C49B3"/>
    <w:rsid w:val="001C5B30"/>
    <w:rsid w:val="001C5EDE"/>
    <w:rsid w:val="001C6570"/>
    <w:rsid w:val="001C670F"/>
    <w:rsid w:val="001D10B1"/>
    <w:rsid w:val="001D1987"/>
    <w:rsid w:val="001D3913"/>
    <w:rsid w:val="001D3C05"/>
    <w:rsid w:val="001D3FB9"/>
    <w:rsid w:val="001D4549"/>
    <w:rsid w:val="001D5876"/>
    <w:rsid w:val="001D6AF4"/>
    <w:rsid w:val="001D6EDA"/>
    <w:rsid w:val="001E0752"/>
    <w:rsid w:val="001E091C"/>
    <w:rsid w:val="001E0BEF"/>
    <w:rsid w:val="001E0C9D"/>
    <w:rsid w:val="001E0CC1"/>
    <w:rsid w:val="001E15E6"/>
    <w:rsid w:val="001E1A07"/>
    <w:rsid w:val="001E1C10"/>
    <w:rsid w:val="001E1DD9"/>
    <w:rsid w:val="001E1F30"/>
    <w:rsid w:val="001E2922"/>
    <w:rsid w:val="001E3CC0"/>
    <w:rsid w:val="001E4653"/>
    <w:rsid w:val="001E4FE4"/>
    <w:rsid w:val="001E5965"/>
    <w:rsid w:val="001E6564"/>
    <w:rsid w:val="001E701C"/>
    <w:rsid w:val="001E7475"/>
    <w:rsid w:val="001E77C3"/>
    <w:rsid w:val="001F090B"/>
    <w:rsid w:val="001F0D7B"/>
    <w:rsid w:val="001F180A"/>
    <w:rsid w:val="001F1A28"/>
    <w:rsid w:val="001F1AD0"/>
    <w:rsid w:val="001F1AE7"/>
    <w:rsid w:val="001F2DEE"/>
    <w:rsid w:val="001F358F"/>
    <w:rsid w:val="001F35E8"/>
    <w:rsid w:val="001F3764"/>
    <w:rsid w:val="001F4014"/>
    <w:rsid w:val="001F445E"/>
    <w:rsid w:val="001F6423"/>
    <w:rsid w:val="001F7628"/>
    <w:rsid w:val="001F7EA7"/>
    <w:rsid w:val="0020034D"/>
    <w:rsid w:val="002004DC"/>
    <w:rsid w:val="00201213"/>
    <w:rsid w:val="0020165E"/>
    <w:rsid w:val="00201B37"/>
    <w:rsid w:val="002024ED"/>
    <w:rsid w:val="0020272E"/>
    <w:rsid w:val="00202D95"/>
    <w:rsid w:val="00202E50"/>
    <w:rsid w:val="00204004"/>
    <w:rsid w:val="00205180"/>
    <w:rsid w:val="0020662D"/>
    <w:rsid w:val="002070A2"/>
    <w:rsid w:val="00207F81"/>
    <w:rsid w:val="002109F4"/>
    <w:rsid w:val="0021152D"/>
    <w:rsid w:val="00211B19"/>
    <w:rsid w:val="00211FDA"/>
    <w:rsid w:val="002135DF"/>
    <w:rsid w:val="002148A2"/>
    <w:rsid w:val="00214A53"/>
    <w:rsid w:val="00215845"/>
    <w:rsid w:val="00215F6B"/>
    <w:rsid w:val="00215FDA"/>
    <w:rsid w:val="002160C2"/>
    <w:rsid w:val="0021709C"/>
    <w:rsid w:val="002173B4"/>
    <w:rsid w:val="00217551"/>
    <w:rsid w:val="00217E15"/>
    <w:rsid w:val="002205CB"/>
    <w:rsid w:val="00220770"/>
    <w:rsid w:val="00222952"/>
    <w:rsid w:val="00222BB9"/>
    <w:rsid w:val="0022378F"/>
    <w:rsid w:val="00224155"/>
    <w:rsid w:val="00224E20"/>
    <w:rsid w:val="002258D6"/>
    <w:rsid w:val="00225C74"/>
    <w:rsid w:val="00225F91"/>
    <w:rsid w:val="00226F4C"/>
    <w:rsid w:val="002274FB"/>
    <w:rsid w:val="002277EC"/>
    <w:rsid w:val="0023019C"/>
    <w:rsid w:val="002309D2"/>
    <w:rsid w:val="00231B61"/>
    <w:rsid w:val="00231BD1"/>
    <w:rsid w:val="0023205F"/>
    <w:rsid w:val="0023315B"/>
    <w:rsid w:val="002347FE"/>
    <w:rsid w:val="00235963"/>
    <w:rsid w:val="00237626"/>
    <w:rsid w:val="00240AEA"/>
    <w:rsid w:val="0024178D"/>
    <w:rsid w:val="00242418"/>
    <w:rsid w:val="002428F7"/>
    <w:rsid w:val="00242B4C"/>
    <w:rsid w:val="0024392B"/>
    <w:rsid w:val="002443D0"/>
    <w:rsid w:val="002445E0"/>
    <w:rsid w:val="002450C6"/>
    <w:rsid w:val="002456AC"/>
    <w:rsid w:val="00245DCF"/>
    <w:rsid w:val="00246452"/>
    <w:rsid w:val="002467A4"/>
    <w:rsid w:val="00246C65"/>
    <w:rsid w:val="0024721F"/>
    <w:rsid w:val="0025000C"/>
    <w:rsid w:val="00251A10"/>
    <w:rsid w:val="00252BFF"/>
    <w:rsid w:val="00252E7E"/>
    <w:rsid w:val="00253732"/>
    <w:rsid w:val="00253764"/>
    <w:rsid w:val="00253A7A"/>
    <w:rsid w:val="00254239"/>
    <w:rsid w:val="002542A8"/>
    <w:rsid w:val="00257DC8"/>
    <w:rsid w:val="00260A11"/>
    <w:rsid w:val="0026103D"/>
    <w:rsid w:val="00261517"/>
    <w:rsid w:val="0026169A"/>
    <w:rsid w:val="00262763"/>
    <w:rsid w:val="00262BA1"/>
    <w:rsid w:val="0026307B"/>
    <w:rsid w:val="002634EA"/>
    <w:rsid w:val="0026357A"/>
    <w:rsid w:val="00264BEA"/>
    <w:rsid w:val="00265474"/>
    <w:rsid w:val="0026578B"/>
    <w:rsid w:val="00265B6B"/>
    <w:rsid w:val="00267850"/>
    <w:rsid w:val="00270BB4"/>
    <w:rsid w:val="00271032"/>
    <w:rsid w:val="0027186F"/>
    <w:rsid w:val="00271ADC"/>
    <w:rsid w:val="00272C8A"/>
    <w:rsid w:val="00272E32"/>
    <w:rsid w:val="002734F2"/>
    <w:rsid w:val="00273AAD"/>
    <w:rsid w:val="00273CA6"/>
    <w:rsid w:val="00273E3E"/>
    <w:rsid w:val="00274147"/>
    <w:rsid w:val="0027422E"/>
    <w:rsid w:val="00275133"/>
    <w:rsid w:val="00275189"/>
    <w:rsid w:val="002756DC"/>
    <w:rsid w:val="00275F71"/>
    <w:rsid w:val="00276412"/>
    <w:rsid w:val="00276437"/>
    <w:rsid w:val="00277770"/>
    <w:rsid w:val="00280053"/>
    <w:rsid w:val="0028063F"/>
    <w:rsid w:val="00280740"/>
    <w:rsid w:val="00281FF0"/>
    <w:rsid w:val="00283B02"/>
    <w:rsid w:val="00283C5D"/>
    <w:rsid w:val="002844B0"/>
    <w:rsid w:val="00284654"/>
    <w:rsid w:val="002847DD"/>
    <w:rsid w:val="002854D1"/>
    <w:rsid w:val="00286322"/>
    <w:rsid w:val="0028714F"/>
    <w:rsid w:val="00287AFB"/>
    <w:rsid w:val="002910DD"/>
    <w:rsid w:val="0029132C"/>
    <w:rsid w:val="00292E98"/>
    <w:rsid w:val="0029316C"/>
    <w:rsid w:val="0029395C"/>
    <w:rsid w:val="0029404A"/>
    <w:rsid w:val="00295BA9"/>
    <w:rsid w:val="00296A9E"/>
    <w:rsid w:val="00296B03"/>
    <w:rsid w:val="00296C1F"/>
    <w:rsid w:val="00297438"/>
    <w:rsid w:val="00297512"/>
    <w:rsid w:val="00297DBC"/>
    <w:rsid w:val="002A049F"/>
    <w:rsid w:val="002A0881"/>
    <w:rsid w:val="002A0CED"/>
    <w:rsid w:val="002A1423"/>
    <w:rsid w:val="002A41E6"/>
    <w:rsid w:val="002A44C8"/>
    <w:rsid w:val="002A516E"/>
    <w:rsid w:val="002A5C09"/>
    <w:rsid w:val="002A5E48"/>
    <w:rsid w:val="002A64BC"/>
    <w:rsid w:val="002A716C"/>
    <w:rsid w:val="002A7792"/>
    <w:rsid w:val="002B0059"/>
    <w:rsid w:val="002B0455"/>
    <w:rsid w:val="002B1221"/>
    <w:rsid w:val="002B1B29"/>
    <w:rsid w:val="002B220B"/>
    <w:rsid w:val="002B261C"/>
    <w:rsid w:val="002B2BEE"/>
    <w:rsid w:val="002B35C5"/>
    <w:rsid w:val="002B3935"/>
    <w:rsid w:val="002B406A"/>
    <w:rsid w:val="002B41D4"/>
    <w:rsid w:val="002B42AD"/>
    <w:rsid w:val="002B43E0"/>
    <w:rsid w:val="002B482A"/>
    <w:rsid w:val="002B543F"/>
    <w:rsid w:val="002B69B2"/>
    <w:rsid w:val="002B7D73"/>
    <w:rsid w:val="002C03FC"/>
    <w:rsid w:val="002C056E"/>
    <w:rsid w:val="002C06E3"/>
    <w:rsid w:val="002C0801"/>
    <w:rsid w:val="002C145F"/>
    <w:rsid w:val="002C16CB"/>
    <w:rsid w:val="002C1B14"/>
    <w:rsid w:val="002C284A"/>
    <w:rsid w:val="002C2A4B"/>
    <w:rsid w:val="002C2C00"/>
    <w:rsid w:val="002C32E4"/>
    <w:rsid w:val="002C33B3"/>
    <w:rsid w:val="002C3C36"/>
    <w:rsid w:val="002C3D81"/>
    <w:rsid w:val="002C44B0"/>
    <w:rsid w:val="002C4E07"/>
    <w:rsid w:val="002C6AD6"/>
    <w:rsid w:val="002D0586"/>
    <w:rsid w:val="002D1023"/>
    <w:rsid w:val="002D1459"/>
    <w:rsid w:val="002D1470"/>
    <w:rsid w:val="002D1FAA"/>
    <w:rsid w:val="002D21CF"/>
    <w:rsid w:val="002D3220"/>
    <w:rsid w:val="002D39CB"/>
    <w:rsid w:val="002D3DB7"/>
    <w:rsid w:val="002D4603"/>
    <w:rsid w:val="002D4705"/>
    <w:rsid w:val="002D5B65"/>
    <w:rsid w:val="002D6128"/>
    <w:rsid w:val="002D6396"/>
    <w:rsid w:val="002D7E5E"/>
    <w:rsid w:val="002E07BA"/>
    <w:rsid w:val="002E07EF"/>
    <w:rsid w:val="002E0D06"/>
    <w:rsid w:val="002E1810"/>
    <w:rsid w:val="002E2A4E"/>
    <w:rsid w:val="002E2BFA"/>
    <w:rsid w:val="002E2FDD"/>
    <w:rsid w:val="002E30A5"/>
    <w:rsid w:val="002E3322"/>
    <w:rsid w:val="002E37BE"/>
    <w:rsid w:val="002E3B8B"/>
    <w:rsid w:val="002E4E94"/>
    <w:rsid w:val="002E58A5"/>
    <w:rsid w:val="002E71C3"/>
    <w:rsid w:val="002F0065"/>
    <w:rsid w:val="002F12B3"/>
    <w:rsid w:val="002F17B7"/>
    <w:rsid w:val="002F1810"/>
    <w:rsid w:val="002F1F28"/>
    <w:rsid w:val="002F4374"/>
    <w:rsid w:val="002F43CA"/>
    <w:rsid w:val="002F4A8F"/>
    <w:rsid w:val="002F57AA"/>
    <w:rsid w:val="002F6EF7"/>
    <w:rsid w:val="002F714C"/>
    <w:rsid w:val="002F77BF"/>
    <w:rsid w:val="003004A2"/>
    <w:rsid w:val="003004F6"/>
    <w:rsid w:val="0030153A"/>
    <w:rsid w:val="00301A77"/>
    <w:rsid w:val="003027CB"/>
    <w:rsid w:val="00302FBB"/>
    <w:rsid w:val="00303B62"/>
    <w:rsid w:val="00303DD5"/>
    <w:rsid w:val="003045BF"/>
    <w:rsid w:val="00304D89"/>
    <w:rsid w:val="00307355"/>
    <w:rsid w:val="00307B74"/>
    <w:rsid w:val="00310764"/>
    <w:rsid w:val="00310D7B"/>
    <w:rsid w:val="003115D5"/>
    <w:rsid w:val="00311BFD"/>
    <w:rsid w:val="00311FD0"/>
    <w:rsid w:val="00314718"/>
    <w:rsid w:val="003147F9"/>
    <w:rsid w:val="0031488A"/>
    <w:rsid w:val="00314E83"/>
    <w:rsid w:val="00314F43"/>
    <w:rsid w:val="003151BF"/>
    <w:rsid w:val="00316BD8"/>
    <w:rsid w:val="003175E1"/>
    <w:rsid w:val="00320203"/>
    <w:rsid w:val="00320577"/>
    <w:rsid w:val="00320579"/>
    <w:rsid w:val="00322002"/>
    <w:rsid w:val="0032419D"/>
    <w:rsid w:val="003247B0"/>
    <w:rsid w:val="0032547E"/>
    <w:rsid w:val="00325E81"/>
    <w:rsid w:val="00325F05"/>
    <w:rsid w:val="00326948"/>
    <w:rsid w:val="00327052"/>
    <w:rsid w:val="00327319"/>
    <w:rsid w:val="00327494"/>
    <w:rsid w:val="003276A3"/>
    <w:rsid w:val="0033486D"/>
    <w:rsid w:val="00334B7C"/>
    <w:rsid w:val="00334B9A"/>
    <w:rsid w:val="00335892"/>
    <w:rsid w:val="003358C9"/>
    <w:rsid w:val="00335976"/>
    <w:rsid w:val="003367C4"/>
    <w:rsid w:val="00336D8E"/>
    <w:rsid w:val="00336EF3"/>
    <w:rsid w:val="00337316"/>
    <w:rsid w:val="003376B3"/>
    <w:rsid w:val="00337A76"/>
    <w:rsid w:val="00340D7A"/>
    <w:rsid w:val="00341F0D"/>
    <w:rsid w:val="0034349A"/>
    <w:rsid w:val="00345F9C"/>
    <w:rsid w:val="00346C24"/>
    <w:rsid w:val="00347776"/>
    <w:rsid w:val="00347ECA"/>
    <w:rsid w:val="003510D0"/>
    <w:rsid w:val="00351A91"/>
    <w:rsid w:val="00351DDB"/>
    <w:rsid w:val="003520C4"/>
    <w:rsid w:val="003523EA"/>
    <w:rsid w:val="003524BF"/>
    <w:rsid w:val="00352FB3"/>
    <w:rsid w:val="003533AE"/>
    <w:rsid w:val="00353ED6"/>
    <w:rsid w:val="00353F3B"/>
    <w:rsid w:val="00354025"/>
    <w:rsid w:val="00354768"/>
    <w:rsid w:val="00354955"/>
    <w:rsid w:val="003554E4"/>
    <w:rsid w:val="00355E14"/>
    <w:rsid w:val="003573EA"/>
    <w:rsid w:val="00357790"/>
    <w:rsid w:val="00357C5E"/>
    <w:rsid w:val="00357CE3"/>
    <w:rsid w:val="003608BD"/>
    <w:rsid w:val="00361280"/>
    <w:rsid w:val="003615F1"/>
    <w:rsid w:val="00361A6E"/>
    <w:rsid w:val="00362638"/>
    <w:rsid w:val="0036330A"/>
    <w:rsid w:val="0036348E"/>
    <w:rsid w:val="003635F4"/>
    <w:rsid w:val="00363D7F"/>
    <w:rsid w:val="003645B3"/>
    <w:rsid w:val="0036655E"/>
    <w:rsid w:val="00367553"/>
    <w:rsid w:val="00367C66"/>
    <w:rsid w:val="00367CA0"/>
    <w:rsid w:val="003700B2"/>
    <w:rsid w:val="00371B4D"/>
    <w:rsid w:val="0037233D"/>
    <w:rsid w:val="003735AC"/>
    <w:rsid w:val="003736EF"/>
    <w:rsid w:val="003737E3"/>
    <w:rsid w:val="00374F61"/>
    <w:rsid w:val="00380A1A"/>
    <w:rsid w:val="00380D80"/>
    <w:rsid w:val="0038253B"/>
    <w:rsid w:val="003831CD"/>
    <w:rsid w:val="00384016"/>
    <w:rsid w:val="003848B6"/>
    <w:rsid w:val="0038500E"/>
    <w:rsid w:val="00385884"/>
    <w:rsid w:val="0038663E"/>
    <w:rsid w:val="0038761D"/>
    <w:rsid w:val="00387BDD"/>
    <w:rsid w:val="00390124"/>
    <w:rsid w:val="00390683"/>
    <w:rsid w:val="003906F8"/>
    <w:rsid w:val="00392C25"/>
    <w:rsid w:val="00393471"/>
    <w:rsid w:val="003935EE"/>
    <w:rsid w:val="00393EE9"/>
    <w:rsid w:val="0039408A"/>
    <w:rsid w:val="003945F5"/>
    <w:rsid w:val="0039565D"/>
    <w:rsid w:val="00396038"/>
    <w:rsid w:val="0039673D"/>
    <w:rsid w:val="003975DA"/>
    <w:rsid w:val="00397893"/>
    <w:rsid w:val="003A0C9E"/>
    <w:rsid w:val="003A2407"/>
    <w:rsid w:val="003A2A55"/>
    <w:rsid w:val="003A2CF0"/>
    <w:rsid w:val="003A326E"/>
    <w:rsid w:val="003A336F"/>
    <w:rsid w:val="003A33D3"/>
    <w:rsid w:val="003A3794"/>
    <w:rsid w:val="003A3880"/>
    <w:rsid w:val="003A3EDA"/>
    <w:rsid w:val="003A48EB"/>
    <w:rsid w:val="003A4B52"/>
    <w:rsid w:val="003A5BC5"/>
    <w:rsid w:val="003A5D55"/>
    <w:rsid w:val="003A6BB2"/>
    <w:rsid w:val="003A6DF7"/>
    <w:rsid w:val="003A6EFA"/>
    <w:rsid w:val="003A6FD3"/>
    <w:rsid w:val="003A71BD"/>
    <w:rsid w:val="003A75E6"/>
    <w:rsid w:val="003A7A8A"/>
    <w:rsid w:val="003A7C31"/>
    <w:rsid w:val="003B092F"/>
    <w:rsid w:val="003B09E1"/>
    <w:rsid w:val="003B22B2"/>
    <w:rsid w:val="003B255B"/>
    <w:rsid w:val="003B2C28"/>
    <w:rsid w:val="003B31BB"/>
    <w:rsid w:val="003B3317"/>
    <w:rsid w:val="003B44DD"/>
    <w:rsid w:val="003B4B2F"/>
    <w:rsid w:val="003B52D4"/>
    <w:rsid w:val="003B5836"/>
    <w:rsid w:val="003B5FE2"/>
    <w:rsid w:val="003B67F4"/>
    <w:rsid w:val="003B70C9"/>
    <w:rsid w:val="003C1C13"/>
    <w:rsid w:val="003C1CA5"/>
    <w:rsid w:val="003C1EC7"/>
    <w:rsid w:val="003C248C"/>
    <w:rsid w:val="003C2A24"/>
    <w:rsid w:val="003C2BBC"/>
    <w:rsid w:val="003C3043"/>
    <w:rsid w:val="003C392A"/>
    <w:rsid w:val="003C3D8E"/>
    <w:rsid w:val="003C3DA0"/>
    <w:rsid w:val="003C52F0"/>
    <w:rsid w:val="003C6009"/>
    <w:rsid w:val="003C64A0"/>
    <w:rsid w:val="003C6C0F"/>
    <w:rsid w:val="003C6F0B"/>
    <w:rsid w:val="003C7BA3"/>
    <w:rsid w:val="003D006F"/>
    <w:rsid w:val="003D017A"/>
    <w:rsid w:val="003D0483"/>
    <w:rsid w:val="003D0B05"/>
    <w:rsid w:val="003D11B9"/>
    <w:rsid w:val="003D1D89"/>
    <w:rsid w:val="003D3184"/>
    <w:rsid w:val="003D3593"/>
    <w:rsid w:val="003D4E9C"/>
    <w:rsid w:val="003D5C64"/>
    <w:rsid w:val="003D5D00"/>
    <w:rsid w:val="003D62F8"/>
    <w:rsid w:val="003D7E7A"/>
    <w:rsid w:val="003E00CE"/>
    <w:rsid w:val="003E01E4"/>
    <w:rsid w:val="003E0463"/>
    <w:rsid w:val="003E0D78"/>
    <w:rsid w:val="003E1CB1"/>
    <w:rsid w:val="003E3A1D"/>
    <w:rsid w:val="003E45E4"/>
    <w:rsid w:val="003E6B4F"/>
    <w:rsid w:val="003E6CA0"/>
    <w:rsid w:val="003F113C"/>
    <w:rsid w:val="003F1A71"/>
    <w:rsid w:val="003F1F41"/>
    <w:rsid w:val="003F281E"/>
    <w:rsid w:val="003F2FDE"/>
    <w:rsid w:val="003F330B"/>
    <w:rsid w:val="003F3BA1"/>
    <w:rsid w:val="003F4AEC"/>
    <w:rsid w:val="003F62AE"/>
    <w:rsid w:val="003F6FDF"/>
    <w:rsid w:val="00400701"/>
    <w:rsid w:val="00401132"/>
    <w:rsid w:val="00401303"/>
    <w:rsid w:val="004013A0"/>
    <w:rsid w:val="004016E1"/>
    <w:rsid w:val="004016F5"/>
    <w:rsid w:val="004019EE"/>
    <w:rsid w:val="00401EC4"/>
    <w:rsid w:val="00403658"/>
    <w:rsid w:val="004038E2"/>
    <w:rsid w:val="004045AA"/>
    <w:rsid w:val="00404E38"/>
    <w:rsid w:val="0040549A"/>
    <w:rsid w:val="00405CC9"/>
    <w:rsid w:val="0040711E"/>
    <w:rsid w:val="00407D67"/>
    <w:rsid w:val="004116BE"/>
    <w:rsid w:val="00412450"/>
    <w:rsid w:val="004127EF"/>
    <w:rsid w:val="004138DE"/>
    <w:rsid w:val="00413B39"/>
    <w:rsid w:val="00413C5F"/>
    <w:rsid w:val="0041476B"/>
    <w:rsid w:val="00414B2F"/>
    <w:rsid w:val="00415E58"/>
    <w:rsid w:val="00416231"/>
    <w:rsid w:val="004171CD"/>
    <w:rsid w:val="004172EC"/>
    <w:rsid w:val="00417904"/>
    <w:rsid w:val="00417C1A"/>
    <w:rsid w:val="004208AB"/>
    <w:rsid w:val="0042162D"/>
    <w:rsid w:val="004219EF"/>
    <w:rsid w:val="00421A72"/>
    <w:rsid w:val="0042214B"/>
    <w:rsid w:val="004223DA"/>
    <w:rsid w:val="00422E29"/>
    <w:rsid w:val="00423617"/>
    <w:rsid w:val="00423649"/>
    <w:rsid w:val="00424348"/>
    <w:rsid w:val="004248A9"/>
    <w:rsid w:val="004260F9"/>
    <w:rsid w:val="00426CD9"/>
    <w:rsid w:val="00426D7D"/>
    <w:rsid w:val="004272FF"/>
    <w:rsid w:val="004303BC"/>
    <w:rsid w:val="00430FEB"/>
    <w:rsid w:val="004310EE"/>
    <w:rsid w:val="00431CA1"/>
    <w:rsid w:val="00432E6F"/>
    <w:rsid w:val="00433677"/>
    <w:rsid w:val="004340D5"/>
    <w:rsid w:val="00434880"/>
    <w:rsid w:val="00434A21"/>
    <w:rsid w:val="0043526D"/>
    <w:rsid w:val="00435557"/>
    <w:rsid w:val="004367FC"/>
    <w:rsid w:val="00437742"/>
    <w:rsid w:val="00440E2A"/>
    <w:rsid w:val="0044180E"/>
    <w:rsid w:val="0044198E"/>
    <w:rsid w:val="00442C88"/>
    <w:rsid w:val="00443DAF"/>
    <w:rsid w:val="00445211"/>
    <w:rsid w:val="00445264"/>
    <w:rsid w:val="004460E9"/>
    <w:rsid w:val="00447220"/>
    <w:rsid w:val="00447B6F"/>
    <w:rsid w:val="004508AF"/>
    <w:rsid w:val="00451262"/>
    <w:rsid w:val="0045149A"/>
    <w:rsid w:val="00451CA8"/>
    <w:rsid w:val="0045258B"/>
    <w:rsid w:val="00452C45"/>
    <w:rsid w:val="00453623"/>
    <w:rsid w:val="00453C11"/>
    <w:rsid w:val="00454EE2"/>
    <w:rsid w:val="00455283"/>
    <w:rsid w:val="004557B0"/>
    <w:rsid w:val="00455E52"/>
    <w:rsid w:val="00457143"/>
    <w:rsid w:val="00457337"/>
    <w:rsid w:val="00457946"/>
    <w:rsid w:val="00457C25"/>
    <w:rsid w:val="00457D8B"/>
    <w:rsid w:val="00460A17"/>
    <w:rsid w:val="00461DD9"/>
    <w:rsid w:val="00462F79"/>
    <w:rsid w:val="00463ECE"/>
    <w:rsid w:val="004660EF"/>
    <w:rsid w:val="0046712E"/>
    <w:rsid w:val="0046785B"/>
    <w:rsid w:val="00470232"/>
    <w:rsid w:val="00470CB5"/>
    <w:rsid w:val="00471EAB"/>
    <w:rsid w:val="00472289"/>
    <w:rsid w:val="004723EE"/>
    <w:rsid w:val="00473D49"/>
    <w:rsid w:val="004743FE"/>
    <w:rsid w:val="00474A0D"/>
    <w:rsid w:val="00474EEE"/>
    <w:rsid w:val="00475411"/>
    <w:rsid w:val="00475A92"/>
    <w:rsid w:val="004761B6"/>
    <w:rsid w:val="00477BB9"/>
    <w:rsid w:val="00477D89"/>
    <w:rsid w:val="00481C97"/>
    <w:rsid w:val="00483265"/>
    <w:rsid w:val="00483D58"/>
    <w:rsid w:val="004859EE"/>
    <w:rsid w:val="00486501"/>
    <w:rsid w:val="00486A63"/>
    <w:rsid w:val="00486D2A"/>
    <w:rsid w:val="00486F87"/>
    <w:rsid w:val="00487366"/>
    <w:rsid w:val="004873E4"/>
    <w:rsid w:val="0049072C"/>
    <w:rsid w:val="00490FD1"/>
    <w:rsid w:val="00491747"/>
    <w:rsid w:val="00491AD2"/>
    <w:rsid w:val="00492F37"/>
    <w:rsid w:val="00493364"/>
    <w:rsid w:val="004935C0"/>
    <w:rsid w:val="00493B43"/>
    <w:rsid w:val="0049400D"/>
    <w:rsid w:val="00494EB1"/>
    <w:rsid w:val="00495BA4"/>
    <w:rsid w:val="00496166"/>
    <w:rsid w:val="00496414"/>
    <w:rsid w:val="00496CB9"/>
    <w:rsid w:val="00496F03"/>
    <w:rsid w:val="004971BB"/>
    <w:rsid w:val="00497A38"/>
    <w:rsid w:val="004A0019"/>
    <w:rsid w:val="004A0901"/>
    <w:rsid w:val="004A326B"/>
    <w:rsid w:val="004A3F05"/>
    <w:rsid w:val="004A45BD"/>
    <w:rsid w:val="004A4656"/>
    <w:rsid w:val="004A5321"/>
    <w:rsid w:val="004A613E"/>
    <w:rsid w:val="004A67DF"/>
    <w:rsid w:val="004A6D58"/>
    <w:rsid w:val="004A6EF9"/>
    <w:rsid w:val="004A77B0"/>
    <w:rsid w:val="004B032B"/>
    <w:rsid w:val="004B08A9"/>
    <w:rsid w:val="004B1802"/>
    <w:rsid w:val="004B1CED"/>
    <w:rsid w:val="004B34A7"/>
    <w:rsid w:val="004B3B06"/>
    <w:rsid w:val="004B4012"/>
    <w:rsid w:val="004B4643"/>
    <w:rsid w:val="004B5629"/>
    <w:rsid w:val="004B7F67"/>
    <w:rsid w:val="004C01F1"/>
    <w:rsid w:val="004C06BE"/>
    <w:rsid w:val="004C0938"/>
    <w:rsid w:val="004C1994"/>
    <w:rsid w:val="004C1DFD"/>
    <w:rsid w:val="004C3D90"/>
    <w:rsid w:val="004C4809"/>
    <w:rsid w:val="004C5FE5"/>
    <w:rsid w:val="004C70FC"/>
    <w:rsid w:val="004D216C"/>
    <w:rsid w:val="004D2675"/>
    <w:rsid w:val="004D2A24"/>
    <w:rsid w:val="004D324E"/>
    <w:rsid w:val="004D33A2"/>
    <w:rsid w:val="004D3BD7"/>
    <w:rsid w:val="004D4080"/>
    <w:rsid w:val="004D5336"/>
    <w:rsid w:val="004D578B"/>
    <w:rsid w:val="004D594A"/>
    <w:rsid w:val="004D6FDE"/>
    <w:rsid w:val="004D7788"/>
    <w:rsid w:val="004E0017"/>
    <w:rsid w:val="004E05FD"/>
    <w:rsid w:val="004E0D26"/>
    <w:rsid w:val="004E1A0D"/>
    <w:rsid w:val="004E23F5"/>
    <w:rsid w:val="004E241A"/>
    <w:rsid w:val="004E2543"/>
    <w:rsid w:val="004E2A2A"/>
    <w:rsid w:val="004E3F7E"/>
    <w:rsid w:val="004E4434"/>
    <w:rsid w:val="004E4664"/>
    <w:rsid w:val="004E5418"/>
    <w:rsid w:val="004E63E5"/>
    <w:rsid w:val="004E6738"/>
    <w:rsid w:val="004E6B76"/>
    <w:rsid w:val="004E6E03"/>
    <w:rsid w:val="004E7EBE"/>
    <w:rsid w:val="004E7EFE"/>
    <w:rsid w:val="004F08DF"/>
    <w:rsid w:val="004F1437"/>
    <w:rsid w:val="004F27D0"/>
    <w:rsid w:val="004F3540"/>
    <w:rsid w:val="004F408A"/>
    <w:rsid w:val="004F52DB"/>
    <w:rsid w:val="004F5624"/>
    <w:rsid w:val="004F5B40"/>
    <w:rsid w:val="004F5DA4"/>
    <w:rsid w:val="004F62B2"/>
    <w:rsid w:val="004F6424"/>
    <w:rsid w:val="004F6851"/>
    <w:rsid w:val="00501ED6"/>
    <w:rsid w:val="005020A9"/>
    <w:rsid w:val="00502A59"/>
    <w:rsid w:val="005039B2"/>
    <w:rsid w:val="00503AFF"/>
    <w:rsid w:val="00503C12"/>
    <w:rsid w:val="00503E67"/>
    <w:rsid w:val="005040CD"/>
    <w:rsid w:val="00504733"/>
    <w:rsid w:val="00504AAD"/>
    <w:rsid w:val="00505229"/>
    <w:rsid w:val="005057E3"/>
    <w:rsid w:val="00507F98"/>
    <w:rsid w:val="005108A3"/>
    <w:rsid w:val="00510F6E"/>
    <w:rsid w:val="0051141F"/>
    <w:rsid w:val="00511422"/>
    <w:rsid w:val="005118AE"/>
    <w:rsid w:val="00512AC1"/>
    <w:rsid w:val="00512B8C"/>
    <w:rsid w:val="00512F3C"/>
    <w:rsid w:val="00513DB7"/>
    <w:rsid w:val="00514C91"/>
    <w:rsid w:val="0051579D"/>
    <w:rsid w:val="0051587A"/>
    <w:rsid w:val="005158FA"/>
    <w:rsid w:val="005169AD"/>
    <w:rsid w:val="00516C01"/>
    <w:rsid w:val="00516DC4"/>
    <w:rsid w:val="00520776"/>
    <w:rsid w:val="005208B9"/>
    <w:rsid w:val="0052096B"/>
    <w:rsid w:val="0052102F"/>
    <w:rsid w:val="005221F0"/>
    <w:rsid w:val="005223CB"/>
    <w:rsid w:val="0052270E"/>
    <w:rsid w:val="00522C41"/>
    <w:rsid w:val="00523D97"/>
    <w:rsid w:val="00524807"/>
    <w:rsid w:val="005252FE"/>
    <w:rsid w:val="005255F1"/>
    <w:rsid w:val="005257E6"/>
    <w:rsid w:val="00525FF9"/>
    <w:rsid w:val="0052617C"/>
    <w:rsid w:val="0053053F"/>
    <w:rsid w:val="0053092D"/>
    <w:rsid w:val="00532C41"/>
    <w:rsid w:val="00532D3F"/>
    <w:rsid w:val="00532E19"/>
    <w:rsid w:val="005334C6"/>
    <w:rsid w:val="0053386D"/>
    <w:rsid w:val="00534700"/>
    <w:rsid w:val="00536F69"/>
    <w:rsid w:val="0053791F"/>
    <w:rsid w:val="005400D5"/>
    <w:rsid w:val="005401B1"/>
    <w:rsid w:val="0054030B"/>
    <w:rsid w:val="00540870"/>
    <w:rsid w:val="00540B1B"/>
    <w:rsid w:val="00541D09"/>
    <w:rsid w:val="00542783"/>
    <w:rsid w:val="00544114"/>
    <w:rsid w:val="0054417D"/>
    <w:rsid w:val="005446BD"/>
    <w:rsid w:val="005448CC"/>
    <w:rsid w:val="005448CD"/>
    <w:rsid w:val="0054505C"/>
    <w:rsid w:val="00546B3E"/>
    <w:rsid w:val="00547538"/>
    <w:rsid w:val="005477DD"/>
    <w:rsid w:val="0055002F"/>
    <w:rsid w:val="0055011D"/>
    <w:rsid w:val="0055108C"/>
    <w:rsid w:val="005511FE"/>
    <w:rsid w:val="00551915"/>
    <w:rsid w:val="00553BFA"/>
    <w:rsid w:val="00554D05"/>
    <w:rsid w:val="00555610"/>
    <w:rsid w:val="00556441"/>
    <w:rsid w:val="00556534"/>
    <w:rsid w:val="00557155"/>
    <w:rsid w:val="00560642"/>
    <w:rsid w:val="0056077E"/>
    <w:rsid w:val="00560EDA"/>
    <w:rsid w:val="00561229"/>
    <w:rsid w:val="005617F9"/>
    <w:rsid w:val="00561A0B"/>
    <w:rsid w:val="00561A0E"/>
    <w:rsid w:val="005620B0"/>
    <w:rsid w:val="005629EE"/>
    <w:rsid w:val="00563647"/>
    <w:rsid w:val="005648FA"/>
    <w:rsid w:val="00564D50"/>
    <w:rsid w:val="00566434"/>
    <w:rsid w:val="00566FA8"/>
    <w:rsid w:val="00567346"/>
    <w:rsid w:val="00567F71"/>
    <w:rsid w:val="00571244"/>
    <w:rsid w:val="005713AD"/>
    <w:rsid w:val="0057250E"/>
    <w:rsid w:val="0057371B"/>
    <w:rsid w:val="00575DA8"/>
    <w:rsid w:val="00575EB8"/>
    <w:rsid w:val="00576011"/>
    <w:rsid w:val="00576A4C"/>
    <w:rsid w:val="00577E39"/>
    <w:rsid w:val="00580407"/>
    <w:rsid w:val="00581A43"/>
    <w:rsid w:val="00581B3D"/>
    <w:rsid w:val="00582A9B"/>
    <w:rsid w:val="005832AB"/>
    <w:rsid w:val="0058437C"/>
    <w:rsid w:val="0058562F"/>
    <w:rsid w:val="005859B1"/>
    <w:rsid w:val="00585C81"/>
    <w:rsid w:val="005863BC"/>
    <w:rsid w:val="005873D1"/>
    <w:rsid w:val="005909EF"/>
    <w:rsid w:val="00590E9C"/>
    <w:rsid w:val="0059124D"/>
    <w:rsid w:val="00591334"/>
    <w:rsid w:val="005935F4"/>
    <w:rsid w:val="00593E0A"/>
    <w:rsid w:val="00597C6A"/>
    <w:rsid w:val="00597E4E"/>
    <w:rsid w:val="005A167F"/>
    <w:rsid w:val="005A1B0D"/>
    <w:rsid w:val="005A25FF"/>
    <w:rsid w:val="005A30AB"/>
    <w:rsid w:val="005A30D6"/>
    <w:rsid w:val="005A346E"/>
    <w:rsid w:val="005A4EB0"/>
    <w:rsid w:val="005A60B1"/>
    <w:rsid w:val="005A7325"/>
    <w:rsid w:val="005A73CF"/>
    <w:rsid w:val="005B1277"/>
    <w:rsid w:val="005B12FF"/>
    <w:rsid w:val="005B131F"/>
    <w:rsid w:val="005B324A"/>
    <w:rsid w:val="005B3F6F"/>
    <w:rsid w:val="005B5339"/>
    <w:rsid w:val="005B5947"/>
    <w:rsid w:val="005B5B93"/>
    <w:rsid w:val="005B630A"/>
    <w:rsid w:val="005B7146"/>
    <w:rsid w:val="005B798B"/>
    <w:rsid w:val="005B7C6A"/>
    <w:rsid w:val="005B7FCE"/>
    <w:rsid w:val="005C043E"/>
    <w:rsid w:val="005C1304"/>
    <w:rsid w:val="005C1FAE"/>
    <w:rsid w:val="005C2466"/>
    <w:rsid w:val="005C2536"/>
    <w:rsid w:val="005C39E8"/>
    <w:rsid w:val="005C5660"/>
    <w:rsid w:val="005C5957"/>
    <w:rsid w:val="005C72E3"/>
    <w:rsid w:val="005C7628"/>
    <w:rsid w:val="005C7647"/>
    <w:rsid w:val="005D17B0"/>
    <w:rsid w:val="005D1A43"/>
    <w:rsid w:val="005D2A96"/>
    <w:rsid w:val="005D3E88"/>
    <w:rsid w:val="005D404C"/>
    <w:rsid w:val="005D4610"/>
    <w:rsid w:val="005D4B68"/>
    <w:rsid w:val="005D5909"/>
    <w:rsid w:val="005D5A19"/>
    <w:rsid w:val="005E0A7B"/>
    <w:rsid w:val="005E0FAD"/>
    <w:rsid w:val="005E11C1"/>
    <w:rsid w:val="005E1A4D"/>
    <w:rsid w:val="005E2563"/>
    <w:rsid w:val="005E394C"/>
    <w:rsid w:val="005E3FC4"/>
    <w:rsid w:val="005E42BF"/>
    <w:rsid w:val="005E4E4C"/>
    <w:rsid w:val="005E4E70"/>
    <w:rsid w:val="005E65BB"/>
    <w:rsid w:val="005E7C8D"/>
    <w:rsid w:val="005F0CE5"/>
    <w:rsid w:val="005F0DA0"/>
    <w:rsid w:val="005F19F8"/>
    <w:rsid w:val="005F20E0"/>
    <w:rsid w:val="005F2143"/>
    <w:rsid w:val="005F2767"/>
    <w:rsid w:val="005F4914"/>
    <w:rsid w:val="005F4C39"/>
    <w:rsid w:val="005F5759"/>
    <w:rsid w:val="005F60B9"/>
    <w:rsid w:val="005F6140"/>
    <w:rsid w:val="005F62B7"/>
    <w:rsid w:val="005F6869"/>
    <w:rsid w:val="005F68A3"/>
    <w:rsid w:val="005F6BB9"/>
    <w:rsid w:val="005F6EF2"/>
    <w:rsid w:val="005F7149"/>
    <w:rsid w:val="005F7880"/>
    <w:rsid w:val="006008AE"/>
    <w:rsid w:val="006010DE"/>
    <w:rsid w:val="00601C60"/>
    <w:rsid w:val="00601F17"/>
    <w:rsid w:val="006021BC"/>
    <w:rsid w:val="00603148"/>
    <w:rsid w:val="006033DF"/>
    <w:rsid w:val="00603F76"/>
    <w:rsid w:val="006040CB"/>
    <w:rsid w:val="006043A6"/>
    <w:rsid w:val="00605697"/>
    <w:rsid w:val="00605710"/>
    <w:rsid w:val="0060593C"/>
    <w:rsid w:val="00606FC7"/>
    <w:rsid w:val="00607B40"/>
    <w:rsid w:val="00610456"/>
    <w:rsid w:val="00611473"/>
    <w:rsid w:val="00611B36"/>
    <w:rsid w:val="00611C40"/>
    <w:rsid w:val="00612038"/>
    <w:rsid w:val="00612C19"/>
    <w:rsid w:val="0061331A"/>
    <w:rsid w:val="00613A34"/>
    <w:rsid w:val="006152DF"/>
    <w:rsid w:val="00615386"/>
    <w:rsid w:val="00615ADA"/>
    <w:rsid w:val="00616A74"/>
    <w:rsid w:val="00621EC4"/>
    <w:rsid w:val="006221CD"/>
    <w:rsid w:val="006221F9"/>
    <w:rsid w:val="006222B9"/>
    <w:rsid w:val="00623C80"/>
    <w:rsid w:val="006243F9"/>
    <w:rsid w:val="0062637C"/>
    <w:rsid w:val="00626642"/>
    <w:rsid w:val="006266A9"/>
    <w:rsid w:val="00627DC7"/>
    <w:rsid w:val="00630426"/>
    <w:rsid w:val="00630D89"/>
    <w:rsid w:val="00631368"/>
    <w:rsid w:val="006316C1"/>
    <w:rsid w:val="00631ED4"/>
    <w:rsid w:val="0063204F"/>
    <w:rsid w:val="006327F9"/>
    <w:rsid w:val="006336BA"/>
    <w:rsid w:val="00633BC7"/>
    <w:rsid w:val="006342C1"/>
    <w:rsid w:val="00634DD1"/>
    <w:rsid w:val="00635AC7"/>
    <w:rsid w:val="00635E9A"/>
    <w:rsid w:val="00635E9C"/>
    <w:rsid w:val="0063651A"/>
    <w:rsid w:val="00636884"/>
    <w:rsid w:val="0063742A"/>
    <w:rsid w:val="00637B41"/>
    <w:rsid w:val="006400B9"/>
    <w:rsid w:val="006400EA"/>
    <w:rsid w:val="00640C97"/>
    <w:rsid w:val="00640FE4"/>
    <w:rsid w:val="006414EE"/>
    <w:rsid w:val="00642524"/>
    <w:rsid w:val="00642D0A"/>
    <w:rsid w:val="00643066"/>
    <w:rsid w:val="0064630E"/>
    <w:rsid w:val="00646CC2"/>
    <w:rsid w:val="00646FE1"/>
    <w:rsid w:val="00647075"/>
    <w:rsid w:val="006473C2"/>
    <w:rsid w:val="0065213B"/>
    <w:rsid w:val="0065430B"/>
    <w:rsid w:val="006546D1"/>
    <w:rsid w:val="00654F83"/>
    <w:rsid w:val="006554C6"/>
    <w:rsid w:val="0065581D"/>
    <w:rsid w:val="00655C2F"/>
    <w:rsid w:val="00660403"/>
    <w:rsid w:val="006604DF"/>
    <w:rsid w:val="00660694"/>
    <w:rsid w:val="00661140"/>
    <w:rsid w:val="006628CE"/>
    <w:rsid w:val="006653E3"/>
    <w:rsid w:val="00665457"/>
    <w:rsid w:val="00667784"/>
    <w:rsid w:val="00670882"/>
    <w:rsid w:val="00670977"/>
    <w:rsid w:val="006710DD"/>
    <w:rsid w:val="0067110E"/>
    <w:rsid w:val="00672F16"/>
    <w:rsid w:val="00673200"/>
    <w:rsid w:val="00673AFF"/>
    <w:rsid w:val="00673DB8"/>
    <w:rsid w:val="00673E5D"/>
    <w:rsid w:val="0067501E"/>
    <w:rsid w:val="006761E3"/>
    <w:rsid w:val="006773D2"/>
    <w:rsid w:val="00680581"/>
    <w:rsid w:val="00681A41"/>
    <w:rsid w:val="006821B2"/>
    <w:rsid w:val="00682891"/>
    <w:rsid w:val="006838C0"/>
    <w:rsid w:val="00683F1F"/>
    <w:rsid w:val="00684134"/>
    <w:rsid w:val="00684CAD"/>
    <w:rsid w:val="00684D24"/>
    <w:rsid w:val="00685901"/>
    <w:rsid w:val="00685BB9"/>
    <w:rsid w:val="00686C39"/>
    <w:rsid w:val="006879A6"/>
    <w:rsid w:val="0069006A"/>
    <w:rsid w:val="00690127"/>
    <w:rsid w:val="0069133F"/>
    <w:rsid w:val="00691BFF"/>
    <w:rsid w:val="006924E2"/>
    <w:rsid w:val="00694AAC"/>
    <w:rsid w:val="00694EEA"/>
    <w:rsid w:val="006953C1"/>
    <w:rsid w:val="00695BD4"/>
    <w:rsid w:val="0069644D"/>
    <w:rsid w:val="00696EB2"/>
    <w:rsid w:val="00696F8B"/>
    <w:rsid w:val="00697524"/>
    <w:rsid w:val="006A0323"/>
    <w:rsid w:val="006A0369"/>
    <w:rsid w:val="006A0B22"/>
    <w:rsid w:val="006A16E9"/>
    <w:rsid w:val="006A1F16"/>
    <w:rsid w:val="006A3B8A"/>
    <w:rsid w:val="006A3D2D"/>
    <w:rsid w:val="006A47BB"/>
    <w:rsid w:val="006A49F0"/>
    <w:rsid w:val="006A4BE8"/>
    <w:rsid w:val="006A4BF8"/>
    <w:rsid w:val="006A5190"/>
    <w:rsid w:val="006A5450"/>
    <w:rsid w:val="006A5BEC"/>
    <w:rsid w:val="006B0199"/>
    <w:rsid w:val="006B0A32"/>
    <w:rsid w:val="006B0BD8"/>
    <w:rsid w:val="006B3756"/>
    <w:rsid w:val="006B4557"/>
    <w:rsid w:val="006B57E4"/>
    <w:rsid w:val="006B597E"/>
    <w:rsid w:val="006B5CFD"/>
    <w:rsid w:val="006B603D"/>
    <w:rsid w:val="006B76BA"/>
    <w:rsid w:val="006B77AA"/>
    <w:rsid w:val="006B7D40"/>
    <w:rsid w:val="006B7F95"/>
    <w:rsid w:val="006B7FA6"/>
    <w:rsid w:val="006C0251"/>
    <w:rsid w:val="006C2B9A"/>
    <w:rsid w:val="006C39BB"/>
    <w:rsid w:val="006C4502"/>
    <w:rsid w:val="006C5FB5"/>
    <w:rsid w:val="006C5FE2"/>
    <w:rsid w:val="006C6114"/>
    <w:rsid w:val="006C6E0F"/>
    <w:rsid w:val="006C7C55"/>
    <w:rsid w:val="006C7CD1"/>
    <w:rsid w:val="006D060F"/>
    <w:rsid w:val="006D208D"/>
    <w:rsid w:val="006D2288"/>
    <w:rsid w:val="006D275A"/>
    <w:rsid w:val="006D4197"/>
    <w:rsid w:val="006D4300"/>
    <w:rsid w:val="006D4464"/>
    <w:rsid w:val="006D4769"/>
    <w:rsid w:val="006D5E91"/>
    <w:rsid w:val="006D6033"/>
    <w:rsid w:val="006D614F"/>
    <w:rsid w:val="006D6CDD"/>
    <w:rsid w:val="006D6D04"/>
    <w:rsid w:val="006D722A"/>
    <w:rsid w:val="006E01AF"/>
    <w:rsid w:val="006E0CBE"/>
    <w:rsid w:val="006E1048"/>
    <w:rsid w:val="006E119A"/>
    <w:rsid w:val="006E14E6"/>
    <w:rsid w:val="006E1AEE"/>
    <w:rsid w:val="006E25E6"/>
    <w:rsid w:val="006E27C5"/>
    <w:rsid w:val="006E2F52"/>
    <w:rsid w:val="006E32A9"/>
    <w:rsid w:val="006E3B9C"/>
    <w:rsid w:val="006E3E87"/>
    <w:rsid w:val="006E41E2"/>
    <w:rsid w:val="006E51A2"/>
    <w:rsid w:val="006E5471"/>
    <w:rsid w:val="006E605A"/>
    <w:rsid w:val="006E6401"/>
    <w:rsid w:val="006F0DE2"/>
    <w:rsid w:val="006F11BD"/>
    <w:rsid w:val="006F25B4"/>
    <w:rsid w:val="006F2D66"/>
    <w:rsid w:val="006F320B"/>
    <w:rsid w:val="006F32C7"/>
    <w:rsid w:val="006F3495"/>
    <w:rsid w:val="006F3DCC"/>
    <w:rsid w:val="006F417D"/>
    <w:rsid w:val="006F45A0"/>
    <w:rsid w:val="006F4A68"/>
    <w:rsid w:val="006F521F"/>
    <w:rsid w:val="006F5C83"/>
    <w:rsid w:val="006F67CC"/>
    <w:rsid w:val="006F6B89"/>
    <w:rsid w:val="00700448"/>
    <w:rsid w:val="00700F73"/>
    <w:rsid w:val="00700FA0"/>
    <w:rsid w:val="00701C2D"/>
    <w:rsid w:val="00702162"/>
    <w:rsid w:val="0070230C"/>
    <w:rsid w:val="00702FA7"/>
    <w:rsid w:val="00703930"/>
    <w:rsid w:val="00705635"/>
    <w:rsid w:val="0070610E"/>
    <w:rsid w:val="007067D8"/>
    <w:rsid w:val="00707759"/>
    <w:rsid w:val="00710006"/>
    <w:rsid w:val="00710081"/>
    <w:rsid w:val="00710B0D"/>
    <w:rsid w:val="00711F0B"/>
    <w:rsid w:val="0071296E"/>
    <w:rsid w:val="007138D7"/>
    <w:rsid w:val="00713A85"/>
    <w:rsid w:val="00713CB5"/>
    <w:rsid w:val="00714E3F"/>
    <w:rsid w:val="00715486"/>
    <w:rsid w:val="0071558B"/>
    <w:rsid w:val="007170C9"/>
    <w:rsid w:val="0071776A"/>
    <w:rsid w:val="00720022"/>
    <w:rsid w:val="00720EB6"/>
    <w:rsid w:val="00721189"/>
    <w:rsid w:val="0072131A"/>
    <w:rsid w:val="007221C3"/>
    <w:rsid w:val="007221E8"/>
    <w:rsid w:val="00722F2C"/>
    <w:rsid w:val="00723BEB"/>
    <w:rsid w:val="00724E43"/>
    <w:rsid w:val="007254D1"/>
    <w:rsid w:val="00725B32"/>
    <w:rsid w:val="00725B3C"/>
    <w:rsid w:val="00726FB9"/>
    <w:rsid w:val="0072737E"/>
    <w:rsid w:val="0073101C"/>
    <w:rsid w:val="00733D54"/>
    <w:rsid w:val="007340CF"/>
    <w:rsid w:val="00735E86"/>
    <w:rsid w:val="007362C0"/>
    <w:rsid w:val="00736A4F"/>
    <w:rsid w:val="00737753"/>
    <w:rsid w:val="00737768"/>
    <w:rsid w:val="0074013C"/>
    <w:rsid w:val="007402B6"/>
    <w:rsid w:val="00740CE9"/>
    <w:rsid w:val="007411F4"/>
    <w:rsid w:val="007428E3"/>
    <w:rsid w:val="00742B71"/>
    <w:rsid w:val="00743423"/>
    <w:rsid w:val="0074394E"/>
    <w:rsid w:val="0074422D"/>
    <w:rsid w:val="00746669"/>
    <w:rsid w:val="00750519"/>
    <w:rsid w:val="00750D0A"/>
    <w:rsid w:val="00750E63"/>
    <w:rsid w:val="00751D93"/>
    <w:rsid w:val="00752300"/>
    <w:rsid w:val="00752D5B"/>
    <w:rsid w:val="00753BC6"/>
    <w:rsid w:val="00753BF5"/>
    <w:rsid w:val="007546F8"/>
    <w:rsid w:val="00754840"/>
    <w:rsid w:val="0075557A"/>
    <w:rsid w:val="0075579B"/>
    <w:rsid w:val="00755BAB"/>
    <w:rsid w:val="00757094"/>
    <w:rsid w:val="00757130"/>
    <w:rsid w:val="0076008C"/>
    <w:rsid w:val="00760596"/>
    <w:rsid w:val="0076080E"/>
    <w:rsid w:val="00762431"/>
    <w:rsid w:val="0076301B"/>
    <w:rsid w:val="0076341A"/>
    <w:rsid w:val="00763A83"/>
    <w:rsid w:val="0076411D"/>
    <w:rsid w:val="0076646F"/>
    <w:rsid w:val="007670F8"/>
    <w:rsid w:val="007671D4"/>
    <w:rsid w:val="0077030F"/>
    <w:rsid w:val="00770A85"/>
    <w:rsid w:val="007714C7"/>
    <w:rsid w:val="00773DC9"/>
    <w:rsid w:val="007743EE"/>
    <w:rsid w:val="007746C5"/>
    <w:rsid w:val="00774F29"/>
    <w:rsid w:val="007751C5"/>
    <w:rsid w:val="0077572E"/>
    <w:rsid w:val="007757AD"/>
    <w:rsid w:val="007761CC"/>
    <w:rsid w:val="007763FE"/>
    <w:rsid w:val="00776D76"/>
    <w:rsid w:val="00777BE4"/>
    <w:rsid w:val="0078031B"/>
    <w:rsid w:val="00780973"/>
    <w:rsid w:val="007818FC"/>
    <w:rsid w:val="00781D46"/>
    <w:rsid w:val="00782ABB"/>
    <w:rsid w:val="00784690"/>
    <w:rsid w:val="00784F44"/>
    <w:rsid w:val="007852C9"/>
    <w:rsid w:val="00786672"/>
    <w:rsid w:val="007872CF"/>
    <w:rsid w:val="00787720"/>
    <w:rsid w:val="00787877"/>
    <w:rsid w:val="00787FA7"/>
    <w:rsid w:val="00790B46"/>
    <w:rsid w:val="00790E89"/>
    <w:rsid w:val="00790EFC"/>
    <w:rsid w:val="00790FAF"/>
    <w:rsid w:val="0079201C"/>
    <w:rsid w:val="00792544"/>
    <w:rsid w:val="00792A41"/>
    <w:rsid w:val="0079307F"/>
    <w:rsid w:val="007939EB"/>
    <w:rsid w:val="00793A38"/>
    <w:rsid w:val="007940C5"/>
    <w:rsid w:val="007947C4"/>
    <w:rsid w:val="00794938"/>
    <w:rsid w:val="00795CE1"/>
    <w:rsid w:val="007961C5"/>
    <w:rsid w:val="00796DCE"/>
    <w:rsid w:val="007971C8"/>
    <w:rsid w:val="007A0646"/>
    <w:rsid w:val="007A06AC"/>
    <w:rsid w:val="007A0736"/>
    <w:rsid w:val="007A0825"/>
    <w:rsid w:val="007A0890"/>
    <w:rsid w:val="007A0A3E"/>
    <w:rsid w:val="007A0D9D"/>
    <w:rsid w:val="007A1ED5"/>
    <w:rsid w:val="007A2041"/>
    <w:rsid w:val="007A28F8"/>
    <w:rsid w:val="007A3D46"/>
    <w:rsid w:val="007A4249"/>
    <w:rsid w:val="007A4636"/>
    <w:rsid w:val="007A5665"/>
    <w:rsid w:val="007A68D9"/>
    <w:rsid w:val="007A71D3"/>
    <w:rsid w:val="007A7E7A"/>
    <w:rsid w:val="007B1014"/>
    <w:rsid w:val="007B103F"/>
    <w:rsid w:val="007B1484"/>
    <w:rsid w:val="007B1A10"/>
    <w:rsid w:val="007B31AB"/>
    <w:rsid w:val="007B3268"/>
    <w:rsid w:val="007B42D3"/>
    <w:rsid w:val="007B46D9"/>
    <w:rsid w:val="007B51C2"/>
    <w:rsid w:val="007B6659"/>
    <w:rsid w:val="007B6C39"/>
    <w:rsid w:val="007B76AB"/>
    <w:rsid w:val="007B7DBD"/>
    <w:rsid w:val="007C1576"/>
    <w:rsid w:val="007C1CFD"/>
    <w:rsid w:val="007C38A2"/>
    <w:rsid w:val="007C3941"/>
    <w:rsid w:val="007C45D3"/>
    <w:rsid w:val="007C597B"/>
    <w:rsid w:val="007C5D64"/>
    <w:rsid w:val="007C6D2E"/>
    <w:rsid w:val="007C760C"/>
    <w:rsid w:val="007D08FD"/>
    <w:rsid w:val="007D11CD"/>
    <w:rsid w:val="007D157B"/>
    <w:rsid w:val="007D1584"/>
    <w:rsid w:val="007D2044"/>
    <w:rsid w:val="007D2C72"/>
    <w:rsid w:val="007D2E18"/>
    <w:rsid w:val="007D3EFA"/>
    <w:rsid w:val="007D4A00"/>
    <w:rsid w:val="007D4F33"/>
    <w:rsid w:val="007D554B"/>
    <w:rsid w:val="007D5635"/>
    <w:rsid w:val="007D5719"/>
    <w:rsid w:val="007D65C7"/>
    <w:rsid w:val="007D6F40"/>
    <w:rsid w:val="007D74D2"/>
    <w:rsid w:val="007D795B"/>
    <w:rsid w:val="007D79B5"/>
    <w:rsid w:val="007E0617"/>
    <w:rsid w:val="007E13FC"/>
    <w:rsid w:val="007E1E8B"/>
    <w:rsid w:val="007E2010"/>
    <w:rsid w:val="007E2334"/>
    <w:rsid w:val="007E23CE"/>
    <w:rsid w:val="007E2844"/>
    <w:rsid w:val="007E2CE7"/>
    <w:rsid w:val="007E38B7"/>
    <w:rsid w:val="007E43D0"/>
    <w:rsid w:val="007E4435"/>
    <w:rsid w:val="007E4F00"/>
    <w:rsid w:val="007E54F8"/>
    <w:rsid w:val="007E5987"/>
    <w:rsid w:val="007E5BD8"/>
    <w:rsid w:val="007E6097"/>
    <w:rsid w:val="007E7BF9"/>
    <w:rsid w:val="007F02BC"/>
    <w:rsid w:val="007F0539"/>
    <w:rsid w:val="007F0605"/>
    <w:rsid w:val="007F125A"/>
    <w:rsid w:val="007F12FD"/>
    <w:rsid w:val="007F1D17"/>
    <w:rsid w:val="007F1D4A"/>
    <w:rsid w:val="007F1E50"/>
    <w:rsid w:val="007F20D7"/>
    <w:rsid w:val="007F26F7"/>
    <w:rsid w:val="007F2B98"/>
    <w:rsid w:val="007F2E65"/>
    <w:rsid w:val="007F3E4C"/>
    <w:rsid w:val="007F43BA"/>
    <w:rsid w:val="007F45D1"/>
    <w:rsid w:val="007F48DE"/>
    <w:rsid w:val="007F5A93"/>
    <w:rsid w:val="007F64BE"/>
    <w:rsid w:val="007F6B78"/>
    <w:rsid w:val="007F6BE1"/>
    <w:rsid w:val="007F6DC3"/>
    <w:rsid w:val="007F735B"/>
    <w:rsid w:val="007F7EBA"/>
    <w:rsid w:val="008003D4"/>
    <w:rsid w:val="008006B4"/>
    <w:rsid w:val="008015B6"/>
    <w:rsid w:val="00802717"/>
    <w:rsid w:val="00802C68"/>
    <w:rsid w:val="00803FD4"/>
    <w:rsid w:val="008045F4"/>
    <w:rsid w:val="0080481C"/>
    <w:rsid w:val="00804C54"/>
    <w:rsid w:val="008056DD"/>
    <w:rsid w:val="008059CE"/>
    <w:rsid w:val="00805FFB"/>
    <w:rsid w:val="008072A5"/>
    <w:rsid w:val="0080786E"/>
    <w:rsid w:val="00807EE0"/>
    <w:rsid w:val="0081012F"/>
    <w:rsid w:val="008109F9"/>
    <w:rsid w:val="0081104C"/>
    <w:rsid w:val="008117A2"/>
    <w:rsid w:val="008121F2"/>
    <w:rsid w:val="00812A63"/>
    <w:rsid w:val="00812D16"/>
    <w:rsid w:val="0081321E"/>
    <w:rsid w:val="00813D2D"/>
    <w:rsid w:val="00814793"/>
    <w:rsid w:val="00815252"/>
    <w:rsid w:val="00815782"/>
    <w:rsid w:val="00816415"/>
    <w:rsid w:val="00816C51"/>
    <w:rsid w:val="00817BA3"/>
    <w:rsid w:val="00821865"/>
    <w:rsid w:val="008225EB"/>
    <w:rsid w:val="0082311E"/>
    <w:rsid w:val="0082327D"/>
    <w:rsid w:val="008241F1"/>
    <w:rsid w:val="0082433D"/>
    <w:rsid w:val="00824593"/>
    <w:rsid w:val="00825535"/>
    <w:rsid w:val="008259C0"/>
    <w:rsid w:val="00826509"/>
    <w:rsid w:val="0082744A"/>
    <w:rsid w:val="0083049E"/>
    <w:rsid w:val="00831BB9"/>
    <w:rsid w:val="00832CD4"/>
    <w:rsid w:val="0083310B"/>
    <w:rsid w:val="00833371"/>
    <w:rsid w:val="0083354D"/>
    <w:rsid w:val="00834B8D"/>
    <w:rsid w:val="0083561B"/>
    <w:rsid w:val="00835740"/>
    <w:rsid w:val="00836A28"/>
    <w:rsid w:val="00837D78"/>
    <w:rsid w:val="00840004"/>
    <w:rsid w:val="00840D79"/>
    <w:rsid w:val="008412B7"/>
    <w:rsid w:val="00841425"/>
    <w:rsid w:val="00841528"/>
    <w:rsid w:val="00841A55"/>
    <w:rsid w:val="00841A9C"/>
    <w:rsid w:val="008424BD"/>
    <w:rsid w:val="00842A21"/>
    <w:rsid w:val="00844B12"/>
    <w:rsid w:val="00844B30"/>
    <w:rsid w:val="0084575D"/>
    <w:rsid w:val="00845DAD"/>
    <w:rsid w:val="00847738"/>
    <w:rsid w:val="00851377"/>
    <w:rsid w:val="00851FA1"/>
    <w:rsid w:val="008529F6"/>
    <w:rsid w:val="0085373D"/>
    <w:rsid w:val="00854179"/>
    <w:rsid w:val="0085437C"/>
    <w:rsid w:val="008547C3"/>
    <w:rsid w:val="00854B2F"/>
    <w:rsid w:val="00855481"/>
    <w:rsid w:val="00855F37"/>
    <w:rsid w:val="00856354"/>
    <w:rsid w:val="008568E1"/>
    <w:rsid w:val="00856BE9"/>
    <w:rsid w:val="00857434"/>
    <w:rsid w:val="008578F8"/>
    <w:rsid w:val="00857A04"/>
    <w:rsid w:val="0086017B"/>
    <w:rsid w:val="008601E5"/>
    <w:rsid w:val="00860566"/>
    <w:rsid w:val="0086165C"/>
    <w:rsid w:val="00861B26"/>
    <w:rsid w:val="00862EED"/>
    <w:rsid w:val="008636D7"/>
    <w:rsid w:val="008639E7"/>
    <w:rsid w:val="008643FC"/>
    <w:rsid w:val="008649B9"/>
    <w:rsid w:val="00864E0D"/>
    <w:rsid w:val="0086738C"/>
    <w:rsid w:val="0086784F"/>
    <w:rsid w:val="00870394"/>
    <w:rsid w:val="0087073B"/>
    <w:rsid w:val="00870BC9"/>
    <w:rsid w:val="00871FD1"/>
    <w:rsid w:val="00873967"/>
    <w:rsid w:val="00874512"/>
    <w:rsid w:val="0087544A"/>
    <w:rsid w:val="008756AE"/>
    <w:rsid w:val="0087702D"/>
    <w:rsid w:val="008770D4"/>
    <w:rsid w:val="00877E69"/>
    <w:rsid w:val="008800E5"/>
    <w:rsid w:val="00880569"/>
    <w:rsid w:val="00880AFE"/>
    <w:rsid w:val="0088127F"/>
    <w:rsid w:val="0088155E"/>
    <w:rsid w:val="008815EF"/>
    <w:rsid w:val="00882760"/>
    <w:rsid w:val="0088427F"/>
    <w:rsid w:val="00885273"/>
    <w:rsid w:val="00885F2C"/>
    <w:rsid w:val="00886386"/>
    <w:rsid w:val="0088701C"/>
    <w:rsid w:val="00887D04"/>
    <w:rsid w:val="00887F34"/>
    <w:rsid w:val="00892459"/>
    <w:rsid w:val="008929AA"/>
    <w:rsid w:val="00892AA5"/>
    <w:rsid w:val="00894941"/>
    <w:rsid w:val="0089499B"/>
    <w:rsid w:val="00894ACA"/>
    <w:rsid w:val="00894C2B"/>
    <w:rsid w:val="00894EC5"/>
    <w:rsid w:val="00894F37"/>
    <w:rsid w:val="00895867"/>
    <w:rsid w:val="008958AD"/>
    <w:rsid w:val="008959A8"/>
    <w:rsid w:val="00896249"/>
    <w:rsid w:val="00896658"/>
    <w:rsid w:val="008967B5"/>
    <w:rsid w:val="0089752C"/>
    <w:rsid w:val="00897B3F"/>
    <w:rsid w:val="008A0330"/>
    <w:rsid w:val="008A03AC"/>
    <w:rsid w:val="008A1008"/>
    <w:rsid w:val="008A14CA"/>
    <w:rsid w:val="008A2875"/>
    <w:rsid w:val="008A29C3"/>
    <w:rsid w:val="008A2E5C"/>
    <w:rsid w:val="008A344B"/>
    <w:rsid w:val="008A345A"/>
    <w:rsid w:val="008A3DB9"/>
    <w:rsid w:val="008A4302"/>
    <w:rsid w:val="008A432B"/>
    <w:rsid w:val="008A471A"/>
    <w:rsid w:val="008A4B4C"/>
    <w:rsid w:val="008A6172"/>
    <w:rsid w:val="008A6A5C"/>
    <w:rsid w:val="008A6CF4"/>
    <w:rsid w:val="008A7316"/>
    <w:rsid w:val="008B0700"/>
    <w:rsid w:val="008B147C"/>
    <w:rsid w:val="008B37B8"/>
    <w:rsid w:val="008B4A1C"/>
    <w:rsid w:val="008B500A"/>
    <w:rsid w:val="008B6A0F"/>
    <w:rsid w:val="008B7595"/>
    <w:rsid w:val="008C08BE"/>
    <w:rsid w:val="008C095C"/>
    <w:rsid w:val="008C1441"/>
    <w:rsid w:val="008C1610"/>
    <w:rsid w:val="008C1CB7"/>
    <w:rsid w:val="008C2BFD"/>
    <w:rsid w:val="008C2F1E"/>
    <w:rsid w:val="008C30E5"/>
    <w:rsid w:val="008C3B5B"/>
    <w:rsid w:val="008C409F"/>
    <w:rsid w:val="008C4F02"/>
    <w:rsid w:val="008C602D"/>
    <w:rsid w:val="008C6BCC"/>
    <w:rsid w:val="008C6BD8"/>
    <w:rsid w:val="008C6FFE"/>
    <w:rsid w:val="008C798E"/>
    <w:rsid w:val="008D01FA"/>
    <w:rsid w:val="008D098D"/>
    <w:rsid w:val="008D0A82"/>
    <w:rsid w:val="008D129E"/>
    <w:rsid w:val="008D135A"/>
    <w:rsid w:val="008D1603"/>
    <w:rsid w:val="008D1903"/>
    <w:rsid w:val="008D2205"/>
    <w:rsid w:val="008D2331"/>
    <w:rsid w:val="008D2AF9"/>
    <w:rsid w:val="008D347F"/>
    <w:rsid w:val="008D35AD"/>
    <w:rsid w:val="008D36CD"/>
    <w:rsid w:val="008D4380"/>
    <w:rsid w:val="008D4385"/>
    <w:rsid w:val="008D48D1"/>
    <w:rsid w:val="008D4AB6"/>
    <w:rsid w:val="008D5104"/>
    <w:rsid w:val="008D57FA"/>
    <w:rsid w:val="008D638C"/>
    <w:rsid w:val="008D6BE8"/>
    <w:rsid w:val="008E0D39"/>
    <w:rsid w:val="008E0F7F"/>
    <w:rsid w:val="008E1AA8"/>
    <w:rsid w:val="008E27E9"/>
    <w:rsid w:val="008E42DE"/>
    <w:rsid w:val="008E5352"/>
    <w:rsid w:val="008E7BA7"/>
    <w:rsid w:val="008F1993"/>
    <w:rsid w:val="008F1F89"/>
    <w:rsid w:val="008F2C49"/>
    <w:rsid w:val="008F2F39"/>
    <w:rsid w:val="008F36F0"/>
    <w:rsid w:val="008F4988"/>
    <w:rsid w:val="008F54E9"/>
    <w:rsid w:val="008F66BC"/>
    <w:rsid w:val="008F765D"/>
    <w:rsid w:val="008F79AB"/>
    <w:rsid w:val="008F7CD5"/>
    <w:rsid w:val="008F7CFF"/>
    <w:rsid w:val="008F7ED1"/>
    <w:rsid w:val="008F7F85"/>
    <w:rsid w:val="00900D4A"/>
    <w:rsid w:val="009010C4"/>
    <w:rsid w:val="00901C8D"/>
    <w:rsid w:val="00902964"/>
    <w:rsid w:val="00902B2D"/>
    <w:rsid w:val="00902EFD"/>
    <w:rsid w:val="00903FC2"/>
    <w:rsid w:val="00904219"/>
    <w:rsid w:val="00904A4D"/>
    <w:rsid w:val="00904F7B"/>
    <w:rsid w:val="00905643"/>
    <w:rsid w:val="009056EE"/>
    <w:rsid w:val="00905B91"/>
    <w:rsid w:val="00905EE9"/>
    <w:rsid w:val="009065F4"/>
    <w:rsid w:val="009075A7"/>
    <w:rsid w:val="00907834"/>
    <w:rsid w:val="00907DD5"/>
    <w:rsid w:val="00907DFB"/>
    <w:rsid w:val="00910624"/>
    <w:rsid w:val="00910FBA"/>
    <w:rsid w:val="00911435"/>
    <w:rsid w:val="00911D39"/>
    <w:rsid w:val="00912B9F"/>
    <w:rsid w:val="00915220"/>
    <w:rsid w:val="0091620A"/>
    <w:rsid w:val="009162AA"/>
    <w:rsid w:val="009165B7"/>
    <w:rsid w:val="00916CAF"/>
    <w:rsid w:val="00917687"/>
    <w:rsid w:val="00917C0F"/>
    <w:rsid w:val="00920192"/>
    <w:rsid w:val="0092040E"/>
    <w:rsid w:val="009207B7"/>
    <w:rsid w:val="00920C6C"/>
    <w:rsid w:val="009210B8"/>
    <w:rsid w:val="009213B1"/>
    <w:rsid w:val="009217B1"/>
    <w:rsid w:val="00921897"/>
    <w:rsid w:val="00921C6D"/>
    <w:rsid w:val="009227D9"/>
    <w:rsid w:val="00923C44"/>
    <w:rsid w:val="009241C3"/>
    <w:rsid w:val="00925B37"/>
    <w:rsid w:val="00927791"/>
    <w:rsid w:val="00930607"/>
    <w:rsid w:val="00930756"/>
    <w:rsid w:val="00930D0A"/>
    <w:rsid w:val="00931A2C"/>
    <w:rsid w:val="009329BA"/>
    <w:rsid w:val="0093304D"/>
    <w:rsid w:val="00933E1D"/>
    <w:rsid w:val="00934670"/>
    <w:rsid w:val="0093471A"/>
    <w:rsid w:val="00936335"/>
    <w:rsid w:val="00936859"/>
    <w:rsid w:val="00936939"/>
    <w:rsid w:val="0094053B"/>
    <w:rsid w:val="0094133B"/>
    <w:rsid w:val="00942040"/>
    <w:rsid w:val="00942C9F"/>
    <w:rsid w:val="00944423"/>
    <w:rsid w:val="00944904"/>
    <w:rsid w:val="009454DE"/>
    <w:rsid w:val="00945631"/>
    <w:rsid w:val="00945C24"/>
    <w:rsid w:val="009467EF"/>
    <w:rsid w:val="00947549"/>
    <w:rsid w:val="00947A0B"/>
    <w:rsid w:val="00947CF3"/>
    <w:rsid w:val="00950E34"/>
    <w:rsid w:val="00951618"/>
    <w:rsid w:val="00952FDD"/>
    <w:rsid w:val="00953668"/>
    <w:rsid w:val="0095555E"/>
    <w:rsid w:val="00955C1D"/>
    <w:rsid w:val="00955FF0"/>
    <w:rsid w:val="0095793C"/>
    <w:rsid w:val="00957C93"/>
    <w:rsid w:val="00960B99"/>
    <w:rsid w:val="00960E7C"/>
    <w:rsid w:val="0096111E"/>
    <w:rsid w:val="00961125"/>
    <w:rsid w:val="009623D8"/>
    <w:rsid w:val="00962D60"/>
    <w:rsid w:val="00963362"/>
    <w:rsid w:val="00963A05"/>
    <w:rsid w:val="00963BD1"/>
    <w:rsid w:val="00966235"/>
    <w:rsid w:val="0096668A"/>
    <w:rsid w:val="00966932"/>
    <w:rsid w:val="00966B1F"/>
    <w:rsid w:val="00967D40"/>
    <w:rsid w:val="00970A7E"/>
    <w:rsid w:val="00970F0A"/>
    <w:rsid w:val="0097116E"/>
    <w:rsid w:val="00971BD0"/>
    <w:rsid w:val="009725D0"/>
    <w:rsid w:val="00973B8B"/>
    <w:rsid w:val="009743AD"/>
    <w:rsid w:val="00974518"/>
    <w:rsid w:val="00974EAE"/>
    <w:rsid w:val="00976FDE"/>
    <w:rsid w:val="009774C9"/>
    <w:rsid w:val="009803AC"/>
    <w:rsid w:val="0098093F"/>
    <w:rsid w:val="00980FE0"/>
    <w:rsid w:val="0098115F"/>
    <w:rsid w:val="009812E2"/>
    <w:rsid w:val="00982A42"/>
    <w:rsid w:val="00982A86"/>
    <w:rsid w:val="00985F8B"/>
    <w:rsid w:val="009863ED"/>
    <w:rsid w:val="00990C3B"/>
    <w:rsid w:val="00990CBA"/>
    <w:rsid w:val="00991CBD"/>
    <w:rsid w:val="009921E6"/>
    <w:rsid w:val="009928B7"/>
    <w:rsid w:val="0099321A"/>
    <w:rsid w:val="0099377F"/>
    <w:rsid w:val="009940C2"/>
    <w:rsid w:val="009947E8"/>
    <w:rsid w:val="009960B7"/>
    <w:rsid w:val="00996F08"/>
    <w:rsid w:val="00997257"/>
    <w:rsid w:val="009972FE"/>
    <w:rsid w:val="009A08AE"/>
    <w:rsid w:val="009A0C28"/>
    <w:rsid w:val="009A26FB"/>
    <w:rsid w:val="009A2FF4"/>
    <w:rsid w:val="009A3A25"/>
    <w:rsid w:val="009A3DCA"/>
    <w:rsid w:val="009A562B"/>
    <w:rsid w:val="009A6A87"/>
    <w:rsid w:val="009A778F"/>
    <w:rsid w:val="009B259C"/>
    <w:rsid w:val="009B34F2"/>
    <w:rsid w:val="009B37F1"/>
    <w:rsid w:val="009B536C"/>
    <w:rsid w:val="009B54F8"/>
    <w:rsid w:val="009B5C19"/>
    <w:rsid w:val="009B5C1F"/>
    <w:rsid w:val="009B6496"/>
    <w:rsid w:val="009B679F"/>
    <w:rsid w:val="009B6817"/>
    <w:rsid w:val="009B693D"/>
    <w:rsid w:val="009C01DA"/>
    <w:rsid w:val="009C117A"/>
    <w:rsid w:val="009C1389"/>
    <w:rsid w:val="009C1528"/>
    <w:rsid w:val="009C20CC"/>
    <w:rsid w:val="009C2BDF"/>
    <w:rsid w:val="009C2D0C"/>
    <w:rsid w:val="009C3558"/>
    <w:rsid w:val="009C36D5"/>
    <w:rsid w:val="009C4C5E"/>
    <w:rsid w:val="009C562E"/>
    <w:rsid w:val="009C5E44"/>
    <w:rsid w:val="009C6709"/>
    <w:rsid w:val="009C7531"/>
    <w:rsid w:val="009C7A57"/>
    <w:rsid w:val="009C7DCD"/>
    <w:rsid w:val="009D204B"/>
    <w:rsid w:val="009D220C"/>
    <w:rsid w:val="009D221F"/>
    <w:rsid w:val="009D22A4"/>
    <w:rsid w:val="009D238B"/>
    <w:rsid w:val="009D4FF5"/>
    <w:rsid w:val="009D5D42"/>
    <w:rsid w:val="009D5ECF"/>
    <w:rsid w:val="009D71DF"/>
    <w:rsid w:val="009D730F"/>
    <w:rsid w:val="009E09F0"/>
    <w:rsid w:val="009E19E8"/>
    <w:rsid w:val="009E1E90"/>
    <w:rsid w:val="009E2533"/>
    <w:rsid w:val="009E2AFA"/>
    <w:rsid w:val="009E377C"/>
    <w:rsid w:val="009E411C"/>
    <w:rsid w:val="009E458A"/>
    <w:rsid w:val="009E5316"/>
    <w:rsid w:val="009E5D7C"/>
    <w:rsid w:val="009E5DFC"/>
    <w:rsid w:val="009E64BF"/>
    <w:rsid w:val="009E6782"/>
    <w:rsid w:val="009E6A13"/>
    <w:rsid w:val="009E7C3C"/>
    <w:rsid w:val="009F0E56"/>
    <w:rsid w:val="009F1789"/>
    <w:rsid w:val="009F2E3B"/>
    <w:rsid w:val="009F2FD3"/>
    <w:rsid w:val="009F3004"/>
    <w:rsid w:val="009F33BE"/>
    <w:rsid w:val="009F36D2"/>
    <w:rsid w:val="009F3B6B"/>
    <w:rsid w:val="009F4504"/>
    <w:rsid w:val="009F502C"/>
    <w:rsid w:val="009F5397"/>
    <w:rsid w:val="009F564E"/>
    <w:rsid w:val="009F577C"/>
    <w:rsid w:val="009F603B"/>
    <w:rsid w:val="009F6987"/>
    <w:rsid w:val="009F720F"/>
    <w:rsid w:val="009F7CB9"/>
    <w:rsid w:val="00A010E7"/>
    <w:rsid w:val="00A01A17"/>
    <w:rsid w:val="00A01A60"/>
    <w:rsid w:val="00A01C7F"/>
    <w:rsid w:val="00A01CCD"/>
    <w:rsid w:val="00A02A13"/>
    <w:rsid w:val="00A032E2"/>
    <w:rsid w:val="00A03CAA"/>
    <w:rsid w:val="00A040A0"/>
    <w:rsid w:val="00A0448F"/>
    <w:rsid w:val="00A04D72"/>
    <w:rsid w:val="00A0525B"/>
    <w:rsid w:val="00A062EA"/>
    <w:rsid w:val="00A065AC"/>
    <w:rsid w:val="00A065FB"/>
    <w:rsid w:val="00A06E6E"/>
    <w:rsid w:val="00A076F9"/>
    <w:rsid w:val="00A07997"/>
    <w:rsid w:val="00A07F87"/>
    <w:rsid w:val="00A127F0"/>
    <w:rsid w:val="00A12F11"/>
    <w:rsid w:val="00A13659"/>
    <w:rsid w:val="00A1558A"/>
    <w:rsid w:val="00A1637F"/>
    <w:rsid w:val="00A166DD"/>
    <w:rsid w:val="00A170E5"/>
    <w:rsid w:val="00A17830"/>
    <w:rsid w:val="00A206ED"/>
    <w:rsid w:val="00A20806"/>
    <w:rsid w:val="00A20C7F"/>
    <w:rsid w:val="00A215E3"/>
    <w:rsid w:val="00A21669"/>
    <w:rsid w:val="00A21979"/>
    <w:rsid w:val="00A21D41"/>
    <w:rsid w:val="00A22DBA"/>
    <w:rsid w:val="00A22E78"/>
    <w:rsid w:val="00A2329D"/>
    <w:rsid w:val="00A2490E"/>
    <w:rsid w:val="00A2521E"/>
    <w:rsid w:val="00A25442"/>
    <w:rsid w:val="00A25BFF"/>
    <w:rsid w:val="00A26648"/>
    <w:rsid w:val="00A267D4"/>
    <w:rsid w:val="00A26F79"/>
    <w:rsid w:val="00A2721D"/>
    <w:rsid w:val="00A27522"/>
    <w:rsid w:val="00A27C05"/>
    <w:rsid w:val="00A3136F"/>
    <w:rsid w:val="00A314A5"/>
    <w:rsid w:val="00A3198D"/>
    <w:rsid w:val="00A33922"/>
    <w:rsid w:val="00A34D0C"/>
    <w:rsid w:val="00A34D76"/>
    <w:rsid w:val="00A362F3"/>
    <w:rsid w:val="00A36591"/>
    <w:rsid w:val="00A365D0"/>
    <w:rsid w:val="00A36815"/>
    <w:rsid w:val="00A37DA5"/>
    <w:rsid w:val="00A400C9"/>
    <w:rsid w:val="00A402B8"/>
    <w:rsid w:val="00A4043E"/>
    <w:rsid w:val="00A41BD1"/>
    <w:rsid w:val="00A42688"/>
    <w:rsid w:val="00A42836"/>
    <w:rsid w:val="00A42AAE"/>
    <w:rsid w:val="00A43042"/>
    <w:rsid w:val="00A436FB"/>
    <w:rsid w:val="00A437D9"/>
    <w:rsid w:val="00A43C16"/>
    <w:rsid w:val="00A43F53"/>
    <w:rsid w:val="00A443A6"/>
    <w:rsid w:val="00A4535D"/>
    <w:rsid w:val="00A4544C"/>
    <w:rsid w:val="00A45A1A"/>
    <w:rsid w:val="00A45E61"/>
    <w:rsid w:val="00A470D6"/>
    <w:rsid w:val="00A47F32"/>
    <w:rsid w:val="00A505B2"/>
    <w:rsid w:val="00A5230A"/>
    <w:rsid w:val="00A53220"/>
    <w:rsid w:val="00A538E6"/>
    <w:rsid w:val="00A546E2"/>
    <w:rsid w:val="00A54A82"/>
    <w:rsid w:val="00A55F01"/>
    <w:rsid w:val="00A56102"/>
    <w:rsid w:val="00A562CB"/>
    <w:rsid w:val="00A56800"/>
    <w:rsid w:val="00A56D7E"/>
    <w:rsid w:val="00A57404"/>
    <w:rsid w:val="00A575BD"/>
    <w:rsid w:val="00A57E1D"/>
    <w:rsid w:val="00A602D0"/>
    <w:rsid w:val="00A60AC7"/>
    <w:rsid w:val="00A60EEC"/>
    <w:rsid w:val="00A62878"/>
    <w:rsid w:val="00A63B83"/>
    <w:rsid w:val="00A6512C"/>
    <w:rsid w:val="00A65BD9"/>
    <w:rsid w:val="00A66718"/>
    <w:rsid w:val="00A671EF"/>
    <w:rsid w:val="00A67355"/>
    <w:rsid w:val="00A67C41"/>
    <w:rsid w:val="00A67E55"/>
    <w:rsid w:val="00A70B31"/>
    <w:rsid w:val="00A73A74"/>
    <w:rsid w:val="00A741BE"/>
    <w:rsid w:val="00A7486C"/>
    <w:rsid w:val="00A74E62"/>
    <w:rsid w:val="00A759FE"/>
    <w:rsid w:val="00A75FE1"/>
    <w:rsid w:val="00A76D67"/>
    <w:rsid w:val="00A770BA"/>
    <w:rsid w:val="00A772B8"/>
    <w:rsid w:val="00A77562"/>
    <w:rsid w:val="00A776B8"/>
    <w:rsid w:val="00A77797"/>
    <w:rsid w:val="00A77FD6"/>
    <w:rsid w:val="00A8182E"/>
    <w:rsid w:val="00A81EB6"/>
    <w:rsid w:val="00A8331B"/>
    <w:rsid w:val="00A837FE"/>
    <w:rsid w:val="00A83BDA"/>
    <w:rsid w:val="00A83D36"/>
    <w:rsid w:val="00A83DBE"/>
    <w:rsid w:val="00A8473C"/>
    <w:rsid w:val="00A84D6D"/>
    <w:rsid w:val="00A85357"/>
    <w:rsid w:val="00A856FE"/>
    <w:rsid w:val="00A86E25"/>
    <w:rsid w:val="00A87146"/>
    <w:rsid w:val="00A902DD"/>
    <w:rsid w:val="00A9034C"/>
    <w:rsid w:val="00A9040C"/>
    <w:rsid w:val="00A91617"/>
    <w:rsid w:val="00A9259A"/>
    <w:rsid w:val="00A929F4"/>
    <w:rsid w:val="00A92F32"/>
    <w:rsid w:val="00A937B7"/>
    <w:rsid w:val="00A95401"/>
    <w:rsid w:val="00A96FA8"/>
    <w:rsid w:val="00A976D9"/>
    <w:rsid w:val="00A9770A"/>
    <w:rsid w:val="00A978E2"/>
    <w:rsid w:val="00AA0A43"/>
    <w:rsid w:val="00AA0DC5"/>
    <w:rsid w:val="00AA0DD3"/>
    <w:rsid w:val="00AA1476"/>
    <w:rsid w:val="00AA1C07"/>
    <w:rsid w:val="00AA352D"/>
    <w:rsid w:val="00AA3688"/>
    <w:rsid w:val="00AA3C44"/>
    <w:rsid w:val="00AA3DB9"/>
    <w:rsid w:val="00AA5887"/>
    <w:rsid w:val="00AA69C7"/>
    <w:rsid w:val="00AA6DF7"/>
    <w:rsid w:val="00AA6EF9"/>
    <w:rsid w:val="00AA7940"/>
    <w:rsid w:val="00AB19F8"/>
    <w:rsid w:val="00AB1DAF"/>
    <w:rsid w:val="00AB2A61"/>
    <w:rsid w:val="00AB3A12"/>
    <w:rsid w:val="00AB44A4"/>
    <w:rsid w:val="00AB4DEF"/>
    <w:rsid w:val="00AB592E"/>
    <w:rsid w:val="00AB5A8D"/>
    <w:rsid w:val="00AB6288"/>
    <w:rsid w:val="00AB6642"/>
    <w:rsid w:val="00AB6E6B"/>
    <w:rsid w:val="00AB7AE1"/>
    <w:rsid w:val="00AB7BEA"/>
    <w:rsid w:val="00AB7EBA"/>
    <w:rsid w:val="00AC2EFE"/>
    <w:rsid w:val="00AC3930"/>
    <w:rsid w:val="00AC3AB1"/>
    <w:rsid w:val="00AC4146"/>
    <w:rsid w:val="00AC567F"/>
    <w:rsid w:val="00AC5CA1"/>
    <w:rsid w:val="00AC68C6"/>
    <w:rsid w:val="00AC79C1"/>
    <w:rsid w:val="00AC7CA4"/>
    <w:rsid w:val="00AD1103"/>
    <w:rsid w:val="00AD187E"/>
    <w:rsid w:val="00AD216C"/>
    <w:rsid w:val="00AD295A"/>
    <w:rsid w:val="00AD3AE9"/>
    <w:rsid w:val="00AD493B"/>
    <w:rsid w:val="00AD4A64"/>
    <w:rsid w:val="00AD4D4E"/>
    <w:rsid w:val="00AD598F"/>
    <w:rsid w:val="00AD6D09"/>
    <w:rsid w:val="00AD726B"/>
    <w:rsid w:val="00AD742B"/>
    <w:rsid w:val="00AE0698"/>
    <w:rsid w:val="00AE07DA"/>
    <w:rsid w:val="00AE098E"/>
    <w:rsid w:val="00AE0BBA"/>
    <w:rsid w:val="00AE0FFF"/>
    <w:rsid w:val="00AE17C6"/>
    <w:rsid w:val="00AE18B4"/>
    <w:rsid w:val="00AE2291"/>
    <w:rsid w:val="00AE25C8"/>
    <w:rsid w:val="00AE2AE7"/>
    <w:rsid w:val="00AE31D1"/>
    <w:rsid w:val="00AE3572"/>
    <w:rsid w:val="00AE4113"/>
    <w:rsid w:val="00AE4380"/>
    <w:rsid w:val="00AE4478"/>
    <w:rsid w:val="00AE4FAC"/>
    <w:rsid w:val="00AE5525"/>
    <w:rsid w:val="00AE5867"/>
    <w:rsid w:val="00AE6016"/>
    <w:rsid w:val="00AE6381"/>
    <w:rsid w:val="00AE656F"/>
    <w:rsid w:val="00AE6D86"/>
    <w:rsid w:val="00AE71FC"/>
    <w:rsid w:val="00AE7D78"/>
    <w:rsid w:val="00AF00A4"/>
    <w:rsid w:val="00AF0503"/>
    <w:rsid w:val="00AF37D3"/>
    <w:rsid w:val="00AF3F74"/>
    <w:rsid w:val="00AF41F6"/>
    <w:rsid w:val="00AF438E"/>
    <w:rsid w:val="00AF45CA"/>
    <w:rsid w:val="00AF4A11"/>
    <w:rsid w:val="00AF5CEE"/>
    <w:rsid w:val="00AF690E"/>
    <w:rsid w:val="00AF7051"/>
    <w:rsid w:val="00AF7421"/>
    <w:rsid w:val="00AF7506"/>
    <w:rsid w:val="00AF790B"/>
    <w:rsid w:val="00B007DD"/>
    <w:rsid w:val="00B0098A"/>
    <w:rsid w:val="00B01016"/>
    <w:rsid w:val="00B0146E"/>
    <w:rsid w:val="00B02160"/>
    <w:rsid w:val="00B026B7"/>
    <w:rsid w:val="00B027CB"/>
    <w:rsid w:val="00B0352B"/>
    <w:rsid w:val="00B039FE"/>
    <w:rsid w:val="00B03ADD"/>
    <w:rsid w:val="00B0498F"/>
    <w:rsid w:val="00B05209"/>
    <w:rsid w:val="00B054A5"/>
    <w:rsid w:val="00B058E1"/>
    <w:rsid w:val="00B0682C"/>
    <w:rsid w:val="00B06916"/>
    <w:rsid w:val="00B073E6"/>
    <w:rsid w:val="00B074F8"/>
    <w:rsid w:val="00B07836"/>
    <w:rsid w:val="00B10248"/>
    <w:rsid w:val="00B11A3D"/>
    <w:rsid w:val="00B121B0"/>
    <w:rsid w:val="00B125FA"/>
    <w:rsid w:val="00B13B87"/>
    <w:rsid w:val="00B14420"/>
    <w:rsid w:val="00B152B0"/>
    <w:rsid w:val="00B1533F"/>
    <w:rsid w:val="00B15748"/>
    <w:rsid w:val="00B15A10"/>
    <w:rsid w:val="00B15CD2"/>
    <w:rsid w:val="00B1672A"/>
    <w:rsid w:val="00B17AFD"/>
    <w:rsid w:val="00B17FAB"/>
    <w:rsid w:val="00B202D3"/>
    <w:rsid w:val="00B2036C"/>
    <w:rsid w:val="00B20B4F"/>
    <w:rsid w:val="00B2189D"/>
    <w:rsid w:val="00B228D5"/>
    <w:rsid w:val="00B22C5F"/>
    <w:rsid w:val="00B23204"/>
    <w:rsid w:val="00B23357"/>
    <w:rsid w:val="00B23687"/>
    <w:rsid w:val="00B23D33"/>
    <w:rsid w:val="00B244D2"/>
    <w:rsid w:val="00B24907"/>
    <w:rsid w:val="00B25710"/>
    <w:rsid w:val="00B269FA"/>
    <w:rsid w:val="00B27B03"/>
    <w:rsid w:val="00B27C34"/>
    <w:rsid w:val="00B30E28"/>
    <w:rsid w:val="00B31468"/>
    <w:rsid w:val="00B31B62"/>
    <w:rsid w:val="00B31BBD"/>
    <w:rsid w:val="00B3208E"/>
    <w:rsid w:val="00B32E12"/>
    <w:rsid w:val="00B331FB"/>
    <w:rsid w:val="00B33711"/>
    <w:rsid w:val="00B34889"/>
    <w:rsid w:val="00B37550"/>
    <w:rsid w:val="00B37BFB"/>
    <w:rsid w:val="00B402C6"/>
    <w:rsid w:val="00B40F09"/>
    <w:rsid w:val="00B41524"/>
    <w:rsid w:val="00B41674"/>
    <w:rsid w:val="00B41DC1"/>
    <w:rsid w:val="00B41F8F"/>
    <w:rsid w:val="00B42C51"/>
    <w:rsid w:val="00B42F69"/>
    <w:rsid w:val="00B436C3"/>
    <w:rsid w:val="00B46EC7"/>
    <w:rsid w:val="00B509E5"/>
    <w:rsid w:val="00B50A91"/>
    <w:rsid w:val="00B5160B"/>
    <w:rsid w:val="00B51761"/>
    <w:rsid w:val="00B51871"/>
    <w:rsid w:val="00B52022"/>
    <w:rsid w:val="00B52187"/>
    <w:rsid w:val="00B52998"/>
    <w:rsid w:val="00B54691"/>
    <w:rsid w:val="00B54B15"/>
    <w:rsid w:val="00B556ED"/>
    <w:rsid w:val="00B56DAE"/>
    <w:rsid w:val="00B571F0"/>
    <w:rsid w:val="00B571FA"/>
    <w:rsid w:val="00B60CCD"/>
    <w:rsid w:val="00B62854"/>
    <w:rsid w:val="00B62EF1"/>
    <w:rsid w:val="00B640CC"/>
    <w:rsid w:val="00B645B6"/>
    <w:rsid w:val="00B64777"/>
    <w:rsid w:val="00B6478B"/>
    <w:rsid w:val="00B64B2F"/>
    <w:rsid w:val="00B65D2B"/>
    <w:rsid w:val="00B667BF"/>
    <w:rsid w:val="00B674D6"/>
    <w:rsid w:val="00B6797D"/>
    <w:rsid w:val="00B71109"/>
    <w:rsid w:val="00B71CAA"/>
    <w:rsid w:val="00B72FEF"/>
    <w:rsid w:val="00B735B8"/>
    <w:rsid w:val="00B7463C"/>
    <w:rsid w:val="00B74858"/>
    <w:rsid w:val="00B74DBA"/>
    <w:rsid w:val="00B752EB"/>
    <w:rsid w:val="00B755B2"/>
    <w:rsid w:val="00B75FEE"/>
    <w:rsid w:val="00B769C3"/>
    <w:rsid w:val="00B76AA2"/>
    <w:rsid w:val="00B77BE4"/>
    <w:rsid w:val="00B80CA0"/>
    <w:rsid w:val="00B812BE"/>
    <w:rsid w:val="00B813D5"/>
    <w:rsid w:val="00B815E2"/>
    <w:rsid w:val="00B8258D"/>
    <w:rsid w:val="00B825B4"/>
    <w:rsid w:val="00B82899"/>
    <w:rsid w:val="00B83534"/>
    <w:rsid w:val="00B84026"/>
    <w:rsid w:val="00B840F4"/>
    <w:rsid w:val="00B84E7E"/>
    <w:rsid w:val="00B86315"/>
    <w:rsid w:val="00B86608"/>
    <w:rsid w:val="00B86B71"/>
    <w:rsid w:val="00B87847"/>
    <w:rsid w:val="00B90477"/>
    <w:rsid w:val="00B910C1"/>
    <w:rsid w:val="00B917A3"/>
    <w:rsid w:val="00B92AA5"/>
    <w:rsid w:val="00B93448"/>
    <w:rsid w:val="00B93904"/>
    <w:rsid w:val="00B93FC1"/>
    <w:rsid w:val="00B955FE"/>
    <w:rsid w:val="00B95A5F"/>
    <w:rsid w:val="00B960EF"/>
    <w:rsid w:val="00B96744"/>
    <w:rsid w:val="00B96779"/>
    <w:rsid w:val="00BA0101"/>
    <w:rsid w:val="00BA0B9F"/>
    <w:rsid w:val="00BA1055"/>
    <w:rsid w:val="00BA285B"/>
    <w:rsid w:val="00BA2A2A"/>
    <w:rsid w:val="00BA3287"/>
    <w:rsid w:val="00BA6419"/>
    <w:rsid w:val="00BA6550"/>
    <w:rsid w:val="00BA7136"/>
    <w:rsid w:val="00BA7DEC"/>
    <w:rsid w:val="00BB0242"/>
    <w:rsid w:val="00BB1B97"/>
    <w:rsid w:val="00BB2628"/>
    <w:rsid w:val="00BB26C2"/>
    <w:rsid w:val="00BB2B71"/>
    <w:rsid w:val="00BB3642"/>
    <w:rsid w:val="00BB45FC"/>
    <w:rsid w:val="00BB4A3B"/>
    <w:rsid w:val="00BB4F73"/>
    <w:rsid w:val="00BB4FF9"/>
    <w:rsid w:val="00BB59F6"/>
    <w:rsid w:val="00BB5EE1"/>
    <w:rsid w:val="00BB5EF0"/>
    <w:rsid w:val="00BB66AB"/>
    <w:rsid w:val="00BB7FAC"/>
    <w:rsid w:val="00BC0AD6"/>
    <w:rsid w:val="00BC122E"/>
    <w:rsid w:val="00BC2FD4"/>
    <w:rsid w:val="00BC3116"/>
    <w:rsid w:val="00BC32F8"/>
    <w:rsid w:val="00BC3584"/>
    <w:rsid w:val="00BC359E"/>
    <w:rsid w:val="00BC3BB0"/>
    <w:rsid w:val="00BC4C4C"/>
    <w:rsid w:val="00BC5838"/>
    <w:rsid w:val="00BC6DC2"/>
    <w:rsid w:val="00BD1DA0"/>
    <w:rsid w:val="00BD1F89"/>
    <w:rsid w:val="00BD20F2"/>
    <w:rsid w:val="00BD2342"/>
    <w:rsid w:val="00BD3191"/>
    <w:rsid w:val="00BD3285"/>
    <w:rsid w:val="00BD39CB"/>
    <w:rsid w:val="00BD3D64"/>
    <w:rsid w:val="00BD3EE2"/>
    <w:rsid w:val="00BD4E4F"/>
    <w:rsid w:val="00BD4EDE"/>
    <w:rsid w:val="00BD5D0B"/>
    <w:rsid w:val="00BD5EE1"/>
    <w:rsid w:val="00BD61DF"/>
    <w:rsid w:val="00BD78F3"/>
    <w:rsid w:val="00BE069D"/>
    <w:rsid w:val="00BE25A0"/>
    <w:rsid w:val="00BE4E64"/>
    <w:rsid w:val="00BE4ED6"/>
    <w:rsid w:val="00BE54F3"/>
    <w:rsid w:val="00BE5F67"/>
    <w:rsid w:val="00BE6308"/>
    <w:rsid w:val="00BE7920"/>
    <w:rsid w:val="00BE7F00"/>
    <w:rsid w:val="00BE7F82"/>
    <w:rsid w:val="00BF00E5"/>
    <w:rsid w:val="00BF15BC"/>
    <w:rsid w:val="00BF1E46"/>
    <w:rsid w:val="00BF2CD1"/>
    <w:rsid w:val="00BF3DBA"/>
    <w:rsid w:val="00BF3FD4"/>
    <w:rsid w:val="00BF4B6A"/>
    <w:rsid w:val="00BF4CEE"/>
    <w:rsid w:val="00BF5135"/>
    <w:rsid w:val="00BF5254"/>
    <w:rsid w:val="00BF532F"/>
    <w:rsid w:val="00BF538B"/>
    <w:rsid w:val="00BF55BB"/>
    <w:rsid w:val="00BF60FA"/>
    <w:rsid w:val="00BF71C7"/>
    <w:rsid w:val="00BF7601"/>
    <w:rsid w:val="00BF7ABB"/>
    <w:rsid w:val="00C00273"/>
    <w:rsid w:val="00C00312"/>
    <w:rsid w:val="00C009F5"/>
    <w:rsid w:val="00C00B1B"/>
    <w:rsid w:val="00C00DC7"/>
    <w:rsid w:val="00C00F97"/>
    <w:rsid w:val="00C00FB2"/>
    <w:rsid w:val="00C01129"/>
    <w:rsid w:val="00C02239"/>
    <w:rsid w:val="00C022E1"/>
    <w:rsid w:val="00C032D9"/>
    <w:rsid w:val="00C0398D"/>
    <w:rsid w:val="00C05C3D"/>
    <w:rsid w:val="00C05CB0"/>
    <w:rsid w:val="00C05D61"/>
    <w:rsid w:val="00C071AC"/>
    <w:rsid w:val="00C075E9"/>
    <w:rsid w:val="00C109A2"/>
    <w:rsid w:val="00C11E4C"/>
    <w:rsid w:val="00C122F6"/>
    <w:rsid w:val="00C126F7"/>
    <w:rsid w:val="00C12CB5"/>
    <w:rsid w:val="00C14954"/>
    <w:rsid w:val="00C15EB3"/>
    <w:rsid w:val="00C162F2"/>
    <w:rsid w:val="00C1651B"/>
    <w:rsid w:val="00C16C39"/>
    <w:rsid w:val="00C16F97"/>
    <w:rsid w:val="00C179B0"/>
    <w:rsid w:val="00C20245"/>
    <w:rsid w:val="00C20CA6"/>
    <w:rsid w:val="00C219C6"/>
    <w:rsid w:val="00C22653"/>
    <w:rsid w:val="00C226F9"/>
    <w:rsid w:val="00C22E26"/>
    <w:rsid w:val="00C23398"/>
    <w:rsid w:val="00C2378C"/>
    <w:rsid w:val="00C23B23"/>
    <w:rsid w:val="00C2428B"/>
    <w:rsid w:val="00C24C0B"/>
    <w:rsid w:val="00C25F3C"/>
    <w:rsid w:val="00C26630"/>
    <w:rsid w:val="00C26C22"/>
    <w:rsid w:val="00C26D2E"/>
    <w:rsid w:val="00C27B03"/>
    <w:rsid w:val="00C3089B"/>
    <w:rsid w:val="00C31452"/>
    <w:rsid w:val="00C316B3"/>
    <w:rsid w:val="00C32452"/>
    <w:rsid w:val="00C328B7"/>
    <w:rsid w:val="00C3290F"/>
    <w:rsid w:val="00C32948"/>
    <w:rsid w:val="00C32C2B"/>
    <w:rsid w:val="00C32F91"/>
    <w:rsid w:val="00C3342B"/>
    <w:rsid w:val="00C3376A"/>
    <w:rsid w:val="00C34B40"/>
    <w:rsid w:val="00C34E16"/>
    <w:rsid w:val="00C35090"/>
    <w:rsid w:val="00C35269"/>
    <w:rsid w:val="00C35836"/>
    <w:rsid w:val="00C364A7"/>
    <w:rsid w:val="00C37046"/>
    <w:rsid w:val="00C3756C"/>
    <w:rsid w:val="00C40337"/>
    <w:rsid w:val="00C40930"/>
    <w:rsid w:val="00C4178A"/>
    <w:rsid w:val="00C41CD3"/>
    <w:rsid w:val="00C43438"/>
    <w:rsid w:val="00C44264"/>
    <w:rsid w:val="00C4441B"/>
    <w:rsid w:val="00C46251"/>
    <w:rsid w:val="00C46FAA"/>
    <w:rsid w:val="00C4790F"/>
    <w:rsid w:val="00C47FC0"/>
    <w:rsid w:val="00C5189F"/>
    <w:rsid w:val="00C528CC"/>
    <w:rsid w:val="00C52F09"/>
    <w:rsid w:val="00C535D8"/>
    <w:rsid w:val="00C53ABD"/>
    <w:rsid w:val="00C53AD3"/>
    <w:rsid w:val="00C53BE9"/>
    <w:rsid w:val="00C53C94"/>
    <w:rsid w:val="00C54C1E"/>
    <w:rsid w:val="00C54E34"/>
    <w:rsid w:val="00C550ED"/>
    <w:rsid w:val="00C5621B"/>
    <w:rsid w:val="00C57741"/>
    <w:rsid w:val="00C6074F"/>
    <w:rsid w:val="00C621F2"/>
    <w:rsid w:val="00C62568"/>
    <w:rsid w:val="00C63C78"/>
    <w:rsid w:val="00C64143"/>
    <w:rsid w:val="00C6434D"/>
    <w:rsid w:val="00C64551"/>
    <w:rsid w:val="00C652E5"/>
    <w:rsid w:val="00C65CAD"/>
    <w:rsid w:val="00C672D1"/>
    <w:rsid w:val="00C67446"/>
    <w:rsid w:val="00C675FA"/>
    <w:rsid w:val="00C67706"/>
    <w:rsid w:val="00C70962"/>
    <w:rsid w:val="00C71674"/>
    <w:rsid w:val="00C7525E"/>
    <w:rsid w:val="00C75816"/>
    <w:rsid w:val="00C7697F"/>
    <w:rsid w:val="00C7706B"/>
    <w:rsid w:val="00C80557"/>
    <w:rsid w:val="00C805CB"/>
    <w:rsid w:val="00C8136C"/>
    <w:rsid w:val="00C8179A"/>
    <w:rsid w:val="00C82FAC"/>
    <w:rsid w:val="00C82FFA"/>
    <w:rsid w:val="00C8484E"/>
    <w:rsid w:val="00C84A1B"/>
    <w:rsid w:val="00C85521"/>
    <w:rsid w:val="00C856C0"/>
    <w:rsid w:val="00C85DBF"/>
    <w:rsid w:val="00C86034"/>
    <w:rsid w:val="00C863EE"/>
    <w:rsid w:val="00C87451"/>
    <w:rsid w:val="00C878DA"/>
    <w:rsid w:val="00C91288"/>
    <w:rsid w:val="00C92646"/>
    <w:rsid w:val="00C929FD"/>
    <w:rsid w:val="00C9316A"/>
    <w:rsid w:val="00C93B5E"/>
    <w:rsid w:val="00C94C62"/>
    <w:rsid w:val="00C95D8D"/>
    <w:rsid w:val="00C95FB4"/>
    <w:rsid w:val="00C96842"/>
    <w:rsid w:val="00C97C7F"/>
    <w:rsid w:val="00CA07CF"/>
    <w:rsid w:val="00CA2283"/>
    <w:rsid w:val="00CA289F"/>
    <w:rsid w:val="00CA2AEF"/>
    <w:rsid w:val="00CA2DBA"/>
    <w:rsid w:val="00CA325F"/>
    <w:rsid w:val="00CA33B8"/>
    <w:rsid w:val="00CA571D"/>
    <w:rsid w:val="00CA6B5C"/>
    <w:rsid w:val="00CB1582"/>
    <w:rsid w:val="00CB22B7"/>
    <w:rsid w:val="00CB31DA"/>
    <w:rsid w:val="00CB3EA2"/>
    <w:rsid w:val="00CB4B67"/>
    <w:rsid w:val="00CB5032"/>
    <w:rsid w:val="00CB6961"/>
    <w:rsid w:val="00CB70E6"/>
    <w:rsid w:val="00CB7DF6"/>
    <w:rsid w:val="00CC08EF"/>
    <w:rsid w:val="00CC0E73"/>
    <w:rsid w:val="00CC21B1"/>
    <w:rsid w:val="00CC303F"/>
    <w:rsid w:val="00CC3C96"/>
    <w:rsid w:val="00CC4D83"/>
    <w:rsid w:val="00CC60A2"/>
    <w:rsid w:val="00CD077C"/>
    <w:rsid w:val="00CD1C23"/>
    <w:rsid w:val="00CD2011"/>
    <w:rsid w:val="00CD2F4F"/>
    <w:rsid w:val="00CD32AE"/>
    <w:rsid w:val="00CD342A"/>
    <w:rsid w:val="00CD3940"/>
    <w:rsid w:val="00CD42CE"/>
    <w:rsid w:val="00CD4810"/>
    <w:rsid w:val="00CD62D8"/>
    <w:rsid w:val="00CD6AD1"/>
    <w:rsid w:val="00CE1411"/>
    <w:rsid w:val="00CE16C5"/>
    <w:rsid w:val="00CE1ABF"/>
    <w:rsid w:val="00CE2111"/>
    <w:rsid w:val="00CE5446"/>
    <w:rsid w:val="00CE6A0B"/>
    <w:rsid w:val="00CE7BED"/>
    <w:rsid w:val="00CF0950"/>
    <w:rsid w:val="00CF2674"/>
    <w:rsid w:val="00CF2F31"/>
    <w:rsid w:val="00CF30B8"/>
    <w:rsid w:val="00CF3B07"/>
    <w:rsid w:val="00CF4513"/>
    <w:rsid w:val="00CF48C2"/>
    <w:rsid w:val="00CF4B0A"/>
    <w:rsid w:val="00CF4C13"/>
    <w:rsid w:val="00CF543D"/>
    <w:rsid w:val="00CF62E0"/>
    <w:rsid w:val="00CF6384"/>
    <w:rsid w:val="00CF6627"/>
    <w:rsid w:val="00CF6902"/>
    <w:rsid w:val="00D00B30"/>
    <w:rsid w:val="00D00C8F"/>
    <w:rsid w:val="00D01002"/>
    <w:rsid w:val="00D0186D"/>
    <w:rsid w:val="00D02BC2"/>
    <w:rsid w:val="00D03081"/>
    <w:rsid w:val="00D033B9"/>
    <w:rsid w:val="00D0491D"/>
    <w:rsid w:val="00D04A1B"/>
    <w:rsid w:val="00D05F11"/>
    <w:rsid w:val="00D06C86"/>
    <w:rsid w:val="00D06E88"/>
    <w:rsid w:val="00D071B6"/>
    <w:rsid w:val="00D107F7"/>
    <w:rsid w:val="00D117C9"/>
    <w:rsid w:val="00D11F90"/>
    <w:rsid w:val="00D12F7B"/>
    <w:rsid w:val="00D13527"/>
    <w:rsid w:val="00D14F0E"/>
    <w:rsid w:val="00D15E4E"/>
    <w:rsid w:val="00D16E92"/>
    <w:rsid w:val="00D17601"/>
    <w:rsid w:val="00D204F8"/>
    <w:rsid w:val="00D20C84"/>
    <w:rsid w:val="00D20D6E"/>
    <w:rsid w:val="00D21300"/>
    <w:rsid w:val="00D2132D"/>
    <w:rsid w:val="00D216E4"/>
    <w:rsid w:val="00D21EC9"/>
    <w:rsid w:val="00D22F7B"/>
    <w:rsid w:val="00D230DC"/>
    <w:rsid w:val="00D237BA"/>
    <w:rsid w:val="00D23995"/>
    <w:rsid w:val="00D24A18"/>
    <w:rsid w:val="00D25E11"/>
    <w:rsid w:val="00D26C9A"/>
    <w:rsid w:val="00D303E8"/>
    <w:rsid w:val="00D30DD9"/>
    <w:rsid w:val="00D3133A"/>
    <w:rsid w:val="00D31BA6"/>
    <w:rsid w:val="00D323BD"/>
    <w:rsid w:val="00D32495"/>
    <w:rsid w:val="00D333B3"/>
    <w:rsid w:val="00D335E1"/>
    <w:rsid w:val="00D3361D"/>
    <w:rsid w:val="00D3545E"/>
    <w:rsid w:val="00D35FEA"/>
    <w:rsid w:val="00D36207"/>
    <w:rsid w:val="00D366E4"/>
    <w:rsid w:val="00D40180"/>
    <w:rsid w:val="00D4075E"/>
    <w:rsid w:val="00D40FDF"/>
    <w:rsid w:val="00D423AC"/>
    <w:rsid w:val="00D43699"/>
    <w:rsid w:val="00D43DB6"/>
    <w:rsid w:val="00D4407A"/>
    <w:rsid w:val="00D44B15"/>
    <w:rsid w:val="00D44DC6"/>
    <w:rsid w:val="00D4538C"/>
    <w:rsid w:val="00D45F13"/>
    <w:rsid w:val="00D463FF"/>
    <w:rsid w:val="00D4694D"/>
    <w:rsid w:val="00D476EA"/>
    <w:rsid w:val="00D5112B"/>
    <w:rsid w:val="00D512FB"/>
    <w:rsid w:val="00D513AA"/>
    <w:rsid w:val="00D514CF"/>
    <w:rsid w:val="00D514E5"/>
    <w:rsid w:val="00D529E8"/>
    <w:rsid w:val="00D53589"/>
    <w:rsid w:val="00D539D5"/>
    <w:rsid w:val="00D53E50"/>
    <w:rsid w:val="00D544D5"/>
    <w:rsid w:val="00D550C0"/>
    <w:rsid w:val="00D56017"/>
    <w:rsid w:val="00D56410"/>
    <w:rsid w:val="00D56D89"/>
    <w:rsid w:val="00D57897"/>
    <w:rsid w:val="00D57D2C"/>
    <w:rsid w:val="00D602DE"/>
    <w:rsid w:val="00D6096A"/>
    <w:rsid w:val="00D60ABE"/>
    <w:rsid w:val="00D60CE5"/>
    <w:rsid w:val="00D61811"/>
    <w:rsid w:val="00D61884"/>
    <w:rsid w:val="00D62114"/>
    <w:rsid w:val="00D62245"/>
    <w:rsid w:val="00D62974"/>
    <w:rsid w:val="00D62ABA"/>
    <w:rsid w:val="00D63BE3"/>
    <w:rsid w:val="00D63F9F"/>
    <w:rsid w:val="00D6469E"/>
    <w:rsid w:val="00D646D3"/>
    <w:rsid w:val="00D662F2"/>
    <w:rsid w:val="00D665F1"/>
    <w:rsid w:val="00D6711E"/>
    <w:rsid w:val="00D6721F"/>
    <w:rsid w:val="00D7134A"/>
    <w:rsid w:val="00D72DAF"/>
    <w:rsid w:val="00D73B08"/>
    <w:rsid w:val="00D73C7A"/>
    <w:rsid w:val="00D74602"/>
    <w:rsid w:val="00D75C0A"/>
    <w:rsid w:val="00D77991"/>
    <w:rsid w:val="00D77BFA"/>
    <w:rsid w:val="00D80127"/>
    <w:rsid w:val="00D804E2"/>
    <w:rsid w:val="00D805D1"/>
    <w:rsid w:val="00D81FB3"/>
    <w:rsid w:val="00D82A42"/>
    <w:rsid w:val="00D82B09"/>
    <w:rsid w:val="00D82FD7"/>
    <w:rsid w:val="00D83FE1"/>
    <w:rsid w:val="00D84FA6"/>
    <w:rsid w:val="00D857F8"/>
    <w:rsid w:val="00D85C5F"/>
    <w:rsid w:val="00D85ECC"/>
    <w:rsid w:val="00D864C7"/>
    <w:rsid w:val="00D8688E"/>
    <w:rsid w:val="00D86BDA"/>
    <w:rsid w:val="00D86EB7"/>
    <w:rsid w:val="00D87437"/>
    <w:rsid w:val="00D87E5E"/>
    <w:rsid w:val="00D87FF2"/>
    <w:rsid w:val="00D9186C"/>
    <w:rsid w:val="00D91E9F"/>
    <w:rsid w:val="00D9223A"/>
    <w:rsid w:val="00D92421"/>
    <w:rsid w:val="00D92B5E"/>
    <w:rsid w:val="00D92ECC"/>
    <w:rsid w:val="00D93388"/>
    <w:rsid w:val="00D9383E"/>
    <w:rsid w:val="00D93CFF"/>
    <w:rsid w:val="00D94B79"/>
    <w:rsid w:val="00D94ECA"/>
    <w:rsid w:val="00D95457"/>
    <w:rsid w:val="00D9682D"/>
    <w:rsid w:val="00D97A7B"/>
    <w:rsid w:val="00DA0225"/>
    <w:rsid w:val="00DA0434"/>
    <w:rsid w:val="00DA0592"/>
    <w:rsid w:val="00DA07CB"/>
    <w:rsid w:val="00DA1259"/>
    <w:rsid w:val="00DA1AAD"/>
    <w:rsid w:val="00DA1E08"/>
    <w:rsid w:val="00DA24BC"/>
    <w:rsid w:val="00DA2B6C"/>
    <w:rsid w:val="00DA346B"/>
    <w:rsid w:val="00DA35BF"/>
    <w:rsid w:val="00DA40C6"/>
    <w:rsid w:val="00DA4A52"/>
    <w:rsid w:val="00DA4FBC"/>
    <w:rsid w:val="00DA7457"/>
    <w:rsid w:val="00DB0319"/>
    <w:rsid w:val="00DB05B2"/>
    <w:rsid w:val="00DB0D70"/>
    <w:rsid w:val="00DB1083"/>
    <w:rsid w:val="00DB1520"/>
    <w:rsid w:val="00DB2995"/>
    <w:rsid w:val="00DB2E7A"/>
    <w:rsid w:val="00DB2ED0"/>
    <w:rsid w:val="00DB38F0"/>
    <w:rsid w:val="00DB3EE8"/>
    <w:rsid w:val="00DB4701"/>
    <w:rsid w:val="00DB4E76"/>
    <w:rsid w:val="00DB59C0"/>
    <w:rsid w:val="00DB5BBC"/>
    <w:rsid w:val="00DB6287"/>
    <w:rsid w:val="00DB72C4"/>
    <w:rsid w:val="00DB74D1"/>
    <w:rsid w:val="00DC0146"/>
    <w:rsid w:val="00DC03EE"/>
    <w:rsid w:val="00DC1892"/>
    <w:rsid w:val="00DC25B6"/>
    <w:rsid w:val="00DC28A9"/>
    <w:rsid w:val="00DC33BA"/>
    <w:rsid w:val="00DC36B8"/>
    <w:rsid w:val="00DC3AD6"/>
    <w:rsid w:val="00DC53F2"/>
    <w:rsid w:val="00DC6088"/>
    <w:rsid w:val="00DC6B01"/>
    <w:rsid w:val="00DC7797"/>
    <w:rsid w:val="00DC7D85"/>
    <w:rsid w:val="00DC7E53"/>
    <w:rsid w:val="00DD01A3"/>
    <w:rsid w:val="00DD078A"/>
    <w:rsid w:val="00DD0801"/>
    <w:rsid w:val="00DD1737"/>
    <w:rsid w:val="00DD18AF"/>
    <w:rsid w:val="00DD27CC"/>
    <w:rsid w:val="00DD2C1E"/>
    <w:rsid w:val="00DD34E1"/>
    <w:rsid w:val="00DD45E7"/>
    <w:rsid w:val="00DD4E98"/>
    <w:rsid w:val="00DD5AD0"/>
    <w:rsid w:val="00DD66EC"/>
    <w:rsid w:val="00DD71F6"/>
    <w:rsid w:val="00DD73CE"/>
    <w:rsid w:val="00DD7667"/>
    <w:rsid w:val="00DD777C"/>
    <w:rsid w:val="00DD7EF2"/>
    <w:rsid w:val="00DE0D2F"/>
    <w:rsid w:val="00DE0D75"/>
    <w:rsid w:val="00DE1344"/>
    <w:rsid w:val="00DE19EB"/>
    <w:rsid w:val="00DE241B"/>
    <w:rsid w:val="00DE27F7"/>
    <w:rsid w:val="00DE3FC0"/>
    <w:rsid w:val="00DE55D3"/>
    <w:rsid w:val="00DE56C3"/>
    <w:rsid w:val="00DE5B0F"/>
    <w:rsid w:val="00DE696B"/>
    <w:rsid w:val="00DE6B1E"/>
    <w:rsid w:val="00DF00D5"/>
    <w:rsid w:val="00DF02A1"/>
    <w:rsid w:val="00DF0D35"/>
    <w:rsid w:val="00DF0FE3"/>
    <w:rsid w:val="00DF169A"/>
    <w:rsid w:val="00DF1710"/>
    <w:rsid w:val="00DF1959"/>
    <w:rsid w:val="00DF2CB1"/>
    <w:rsid w:val="00DF4437"/>
    <w:rsid w:val="00DF5B1F"/>
    <w:rsid w:val="00DF67CB"/>
    <w:rsid w:val="00DF69F9"/>
    <w:rsid w:val="00E004E9"/>
    <w:rsid w:val="00E02579"/>
    <w:rsid w:val="00E02B50"/>
    <w:rsid w:val="00E03419"/>
    <w:rsid w:val="00E03445"/>
    <w:rsid w:val="00E0456B"/>
    <w:rsid w:val="00E04A0D"/>
    <w:rsid w:val="00E04A4D"/>
    <w:rsid w:val="00E04B3F"/>
    <w:rsid w:val="00E060C1"/>
    <w:rsid w:val="00E06476"/>
    <w:rsid w:val="00E06B1E"/>
    <w:rsid w:val="00E06C1F"/>
    <w:rsid w:val="00E073AD"/>
    <w:rsid w:val="00E07787"/>
    <w:rsid w:val="00E10AAF"/>
    <w:rsid w:val="00E136B7"/>
    <w:rsid w:val="00E13A93"/>
    <w:rsid w:val="00E145C0"/>
    <w:rsid w:val="00E147D5"/>
    <w:rsid w:val="00E14C0E"/>
    <w:rsid w:val="00E14F94"/>
    <w:rsid w:val="00E156E5"/>
    <w:rsid w:val="00E1632E"/>
    <w:rsid w:val="00E16642"/>
    <w:rsid w:val="00E1787C"/>
    <w:rsid w:val="00E17CAA"/>
    <w:rsid w:val="00E2249E"/>
    <w:rsid w:val="00E22A6E"/>
    <w:rsid w:val="00E22B76"/>
    <w:rsid w:val="00E234F1"/>
    <w:rsid w:val="00E24088"/>
    <w:rsid w:val="00E241CB"/>
    <w:rsid w:val="00E241ED"/>
    <w:rsid w:val="00E24460"/>
    <w:rsid w:val="00E24E3A"/>
    <w:rsid w:val="00E2543A"/>
    <w:rsid w:val="00E25AF8"/>
    <w:rsid w:val="00E26C55"/>
    <w:rsid w:val="00E26F6C"/>
    <w:rsid w:val="00E304DA"/>
    <w:rsid w:val="00E3065A"/>
    <w:rsid w:val="00E3188E"/>
    <w:rsid w:val="00E31BD0"/>
    <w:rsid w:val="00E3372A"/>
    <w:rsid w:val="00E34C61"/>
    <w:rsid w:val="00E34CA3"/>
    <w:rsid w:val="00E35726"/>
    <w:rsid w:val="00E35C4A"/>
    <w:rsid w:val="00E374B5"/>
    <w:rsid w:val="00E37A0F"/>
    <w:rsid w:val="00E37DA6"/>
    <w:rsid w:val="00E37FE3"/>
    <w:rsid w:val="00E40693"/>
    <w:rsid w:val="00E40EB7"/>
    <w:rsid w:val="00E42727"/>
    <w:rsid w:val="00E43AAA"/>
    <w:rsid w:val="00E44C62"/>
    <w:rsid w:val="00E45E22"/>
    <w:rsid w:val="00E5072A"/>
    <w:rsid w:val="00E50F64"/>
    <w:rsid w:val="00E5201E"/>
    <w:rsid w:val="00E5286F"/>
    <w:rsid w:val="00E52CA4"/>
    <w:rsid w:val="00E531A8"/>
    <w:rsid w:val="00E5387C"/>
    <w:rsid w:val="00E540DF"/>
    <w:rsid w:val="00E5461A"/>
    <w:rsid w:val="00E54B68"/>
    <w:rsid w:val="00E54EF2"/>
    <w:rsid w:val="00E56203"/>
    <w:rsid w:val="00E56953"/>
    <w:rsid w:val="00E602CB"/>
    <w:rsid w:val="00E607FA"/>
    <w:rsid w:val="00E60DC5"/>
    <w:rsid w:val="00E61726"/>
    <w:rsid w:val="00E61880"/>
    <w:rsid w:val="00E61A44"/>
    <w:rsid w:val="00E61DC4"/>
    <w:rsid w:val="00E63559"/>
    <w:rsid w:val="00E640DF"/>
    <w:rsid w:val="00E66399"/>
    <w:rsid w:val="00E670E4"/>
    <w:rsid w:val="00E6717E"/>
    <w:rsid w:val="00E67180"/>
    <w:rsid w:val="00E676E2"/>
    <w:rsid w:val="00E67732"/>
    <w:rsid w:val="00E71BDB"/>
    <w:rsid w:val="00E7389B"/>
    <w:rsid w:val="00E74594"/>
    <w:rsid w:val="00E74FA5"/>
    <w:rsid w:val="00E756A8"/>
    <w:rsid w:val="00E76032"/>
    <w:rsid w:val="00E76167"/>
    <w:rsid w:val="00E76782"/>
    <w:rsid w:val="00E768F2"/>
    <w:rsid w:val="00E77230"/>
    <w:rsid w:val="00E77E9E"/>
    <w:rsid w:val="00E8045F"/>
    <w:rsid w:val="00E81DED"/>
    <w:rsid w:val="00E82316"/>
    <w:rsid w:val="00E824EB"/>
    <w:rsid w:val="00E825B3"/>
    <w:rsid w:val="00E83B40"/>
    <w:rsid w:val="00E83E8A"/>
    <w:rsid w:val="00E8443F"/>
    <w:rsid w:val="00E84618"/>
    <w:rsid w:val="00E849DE"/>
    <w:rsid w:val="00E85948"/>
    <w:rsid w:val="00E86536"/>
    <w:rsid w:val="00E8778B"/>
    <w:rsid w:val="00E90905"/>
    <w:rsid w:val="00E91588"/>
    <w:rsid w:val="00E9167E"/>
    <w:rsid w:val="00E91D48"/>
    <w:rsid w:val="00E91E78"/>
    <w:rsid w:val="00E921D0"/>
    <w:rsid w:val="00E922A4"/>
    <w:rsid w:val="00E925CE"/>
    <w:rsid w:val="00E928B2"/>
    <w:rsid w:val="00E930D2"/>
    <w:rsid w:val="00E93F3F"/>
    <w:rsid w:val="00E949AD"/>
    <w:rsid w:val="00E95036"/>
    <w:rsid w:val="00E951CB"/>
    <w:rsid w:val="00EA0338"/>
    <w:rsid w:val="00EA05D9"/>
    <w:rsid w:val="00EA0AB2"/>
    <w:rsid w:val="00EA1093"/>
    <w:rsid w:val="00EA1104"/>
    <w:rsid w:val="00EA2CD0"/>
    <w:rsid w:val="00EA3DE7"/>
    <w:rsid w:val="00EA4362"/>
    <w:rsid w:val="00EA5257"/>
    <w:rsid w:val="00EA55F9"/>
    <w:rsid w:val="00EA59B6"/>
    <w:rsid w:val="00EA6DD4"/>
    <w:rsid w:val="00EA7415"/>
    <w:rsid w:val="00EB0219"/>
    <w:rsid w:val="00EB0433"/>
    <w:rsid w:val="00EB11B0"/>
    <w:rsid w:val="00EB1B8B"/>
    <w:rsid w:val="00EB2DEB"/>
    <w:rsid w:val="00EB3917"/>
    <w:rsid w:val="00EB3C54"/>
    <w:rsid w:val="00EB4951"/>
    <w:rsid w:val="00EB4BCB"/>
    <w:rsid w:val="00EB595B"/>
    <w:rsid w:val="00EB6636"/>
    <w:rsid w:val="00EB73ED"/>
    <w:rsid w:val="00EB7EA1"/>
    <w:rsid w:val="00EC098E"/>
    <w:rsid w:val="00EC0BCB"/>
    <w:rsid w:val="00EC0D5D"/>
    <w:rsid w:val="00EC0E71"/>
    <w:rsid w:val="00EC1F9F"/>
    <w:rsid w:val="00EC22DA"/>
    <w:rsid w:val="00EC54EC"/>
    <w:rsid w:val="00EC71AC"/>
    <w:rsid w:val="00EC78FC"/>
    <w:rsid w:val="00ED09A1"/>
    <w:rsid w:val="00ED124A"/>
    <w:rsid w:val="00ED1CAA"/>
    <w:rsid w:val="00ED2F20"/>
    <w:rsid w:val="00ED4794"/>
    <w:rsid w:val="00ED4F81"/>
    <w:rsid w:val="00ED5D66"/>
    <w:rsid w:val="00ED613A"/>
    <w:rsid w:val="00ED6454"/>
    <w:rsid w:val="00ED6CFA"/>
    <w:rsid w:val="00ED6D53"/>
    <w:rsid w:val="00ED6E68"/>
    <w:rsid w:val="00EE1855"/>
    <w:rsid w:val="00EE195F"/>
    <w:rsid w:val="00EE1E95"/>
    <w:rsid w:val="00EE1EC9"/>
    <w:rsid w:val="00EE2B68"/>
    <w:rsid w:val="00EE3036"/>
    <w:rsid w:val="00EE3733"/>
    <w:rsid w:val="00EE395E"/>
    <w:rsid w:val="00EE39B8"/>
    <w:rsid w:val="00EE4AE7"/>
    <w:rsid w:val="00EE5B48"/>
    <w:rsid w:val="00EE6254"/>
    <w:rsid w:val="00EE6482"/>
    <w:rsid w:val="00EE6992"/>
    <w:rsid w:val="00EE6D70"/>
    <w:rsid w:val="00EE7868"/>
    <w:rsid w:val="00EF015A"/>
    <w:rsid w:val="00EF1386"/>
    <w:rsid w:val="00EF2491"/>
    <w:rsid w:val="00EF256B"/>
    <w:rsid w:val="00EF2BEF"/>
    <w:rsid w:val="00EF3382"/>
    <w:rsid w:val="00EF35F2"/>
    <w:rsid w:val="00EF42D4"/>
    <w:rsid w:val="00EF4EF6"/>
    <w:rsid w:val="00EF5277"/>
    <w:rsid w:val="00EF5CAD"/>
    <w:rsid w:val="00EF6110"/>
    <w:rsid w:val="00EF611F"/>
    <w:rsid w:val="00EF6374"/>
    <w:rsid w:val="00EF76E1"/>
    <w:rsid w:val="00EF7E85"/>
    <w:rsid w:val="00F0040A"/>
    <w:rsid w:val="00F029AF"/>
    <w:rsid w:val="00F03378"/>
    <w:rsid w:val="00F034B9"/>
    <w:rsid w:val="00F0367C"/>
    <w:rsid w:val="00F03FEC"/>
    <w:rsid w:val="00F064EA"/>
    <w:rsid w:val="00F06996"/>
    <w:rsid w:val="00F06C29"/>
    <w:rsid w:val="00F0751C"/>
    <w:rsid w:val="00F1030E"/>
    <w:rsid w:val="00F10925"/>
    <w:rsid w:val="00F10A56"/>
    <w:rsid w:val="00F11697"/>
    <w:rsid w:val="00F119C1"/>
    <w:rsid w:val="00F1215B"/>
    <w:rsid w:val="00F12595"/>
    <w:rsid w:val="00F12F6C"/>
    <w:rsid w:val="00F131AE"/>
    <w:rsid w:val="00F13CCB"/>
    <w:rsid w:val="00F13DAE"/>
    <w:rsid w:val="00F14D40"/>
    <w:rsid w:val="00F14FC1"/>
    <w:rsid w:val="00F1561E"/>
    <w:rsid w:val="00F157D8"/>
    <w:rsid w:val="00F16AC9"/>
    <w:rsid w:val="00F16C6C"/>
    <w:rsid w:val="00F172C2"/>
    <w:rsid w:val="00F17AB5"/>
    <w:rsid w:val="00F201AD"/>
    <w:rsid w:val="00F2065C"/>
    <w:rsid w:val="00F20849"/>
    <w:rsid w:val="00F20EAD"/>
    <w:rsid w:val="00F21481"/>
    <w:rsid w:val="00F21B21"/>
    <w:rsid w:val="00F2203A"/>
    <w:rsid w:val="00F2224B"/>
    <w:rsid w:val="00F222BB"/>
    <w:rsid w:val="00F22FC1"/>
    <w:rsid w:val="00F23292"/>
    <w:rsid w:val="00F23577"/>
    <w:rsid w:val="00F237B6"/>
    <w:rsid w:val="00F2491A"/>
    <w:rsid w:val="00F249E5"/>
    <w:rsid w:val="00F24EF6"/>
    <w:rsid w:val="00F254E4"/>
    <w:rsid w:val="00F26F5D"/>
    <w:rsid w:val="00F26F7A"/>
    <w:rsid w:val="00F318C3"/>
    <w:rsid w:val="00F319C9"/>
    <w:rsid w:val="00F32B09"/>
    <w:rsid w:val="00F332EF"/>
    <w:rsid w:val="00F3341A"/>
    <w:rsid w:val="00F33C9D"/>
    <w:rsid w:val="00F33FBA"/>
    <w:rsid w:val="00F34C92"/>
    <w:rsid w:val="00F35023"/>
    <w:rsid w:val="00F35D19"/>
    <w:rsid w:val="00F35DC9"/>
    <w:rsid w:val="00F3671B"/>
    <w:rsid w:val="00F36A68"/>
    <w:rsid w:val="00F36C83"/>
    <w:rsid w:val="00F377AE"/>
    <w:rsid w:val="00F41269"/>
    <w:rsid w:val="00F41319"/>
    <w:rsid w:val="00F42572"/>
    <w:rsid w:val="00F427E8"/>
    <w:rsid w:val="00F43C62"/>
    <w:rsid w:val="00F4441B"/>
    <w:rsid w:val="00F449B6"/>
    <w:rsid w:val="00F449F6"/>
    <w:rsid w:val="00F44B13"/>
    <w:rsid w:val="00F44C4F"/>
    <w:rsid w:val="00F45BE7"/>
    <w:rsid w:val="00F463D7"/>
    <w:rsid w:val="00F46CBA"/>
    <w:rsid w:val="00F47166"/>
    <w:rsid w:val="00F50163"/>
    <w:rsid w:val="00F510E2"/>
    <w:rsid w:val="00F515F1"/>
    <w:rsid w:val="00F5273A"/>
    <w:rsid w:val="00F529CB"/>
    <w:rsid w:val="00F52D6B"/>
    <w:rsid w:val="00F52E18"/>
    <w:rsid w:val="00F533E7"/>
    <w:rsid w:val="00F53CD8"/>
    <w:rsid w:val="00F546FB"/>
    <w:rsid w:val="00F54F12"/>
    <w:rsid w:val="00F55335"/>
    <w:rsid w:val="00F554EF"/>
    <w:rsid w:val="00F559A0"/>
    <w:rsid w:val="00F55CF7"/>
    <w:rsid w:val="00F5653A"/>
    <w:rsid w:val="00F57554"/>
    <w:rsid w:val="00F57D1C"/>
    <w:rsid w:val="00F60580"/>
    <w:rsid w:val="00F6086A"/>
    <w:rsid w:val="00F6169B"/>
    <w:rsid w:val="00F61AA5"/>
    <w:rsid w:val="00F62824"/>
    <w:rsid w:val="00F62D7C"/>
    <w:rsid w:val="00F6319F"/>
    <w:rsid w:val="00F631A0"/>
    <w:rsid w:val="00F634C8"/>
    <w:rsid w:val="00F64296"/>
    <w:rsid w:val="00F65B31"/>
    <w:rsid w:val="00F65F67"/>
    <w:rsid w:val="00F666CD"/>
    <w:rsid w:val="00F67155"/>
    <w:rsid w:val="00F676BC"/>
    <w:rsid w:val="00F7058F"/>
    <w:rsid w:val="00F705B4"/>
    <w:rsid w:val="00F70879"/>
    <w:rsid w:val="00F70D21"/>
    <w:rsid w:val="00F70FEF"/>
    <w:rsid w:val="00F73626"/>
    <w:rsid w:val="00F73F06"/>
    <w:rsid w:val="00F74F3A"/>
    <w:rsid w:val="00F75C02"/>
    <w:rsid w:val="00F76DCB"/>
    <w:rsid w:val="00F77349"/>
    <w:rsid w:val="00F777CB"/>
    <w:rsid w:val="00F77ECB"/>
    <w:rsid w:val="00F81025"/>
    <w:rsid w:val="00F81BF8"/>
    <w:rsid w:val="00F81E47"/>
    <w:rsid w:val="00F821CB"/>
    <w:rsid w:val="00F823B3"/>
    <w:rsid w:val="00F824EF"/>
    <w:rsid w:val="00F8402A"/>
    <w:rsid w:val="00F84408"/>
    <w:rsid w:val="00F86474"/>
    <w:rsid w:val="00F868B4"/>
    <w:rsid w:val="00F8730A"/>
    <w:rsid w:val="00F9016F"/>
    <w:rsid w:val="00F90601"/>
    <w:rsid w:val="00F91488"/>
    <w:rsid w:val="00F92F13"/>
    <w:rsid w:val="00F93703"/>
    <w:rsid w:val="00F93843"/>
    <w:rsid w:val="00F94BC2"/>
    <w:rsid w:val="00F95272"/>
    <w:rsid w:val="00F96F08"/>
    <w:rsid w:val="00FA0A56"/>
    <w:rsid w:val="00FA100C"/>
    <w:rsid w:val="00FA1E27"/>
    <w:rsid w:val="00FA2BAF"/>
    <w:rsid w:val="00FA4F37"/>
    <w:rsid w:val="00FA60DB"/>
    <w:rsid w:val="00FA66CE"/>
    <w:rsid w:val="00FA6A14"/>
    <w:rsid w:val="00FA78FD"/>
    <w:rsid w:val="00FA7E28"/>
    <w:rsid w:val="00FB11BE"/>
    <w:rsid w:val="00FB1357"/>
    <w:rsid w:val="00FB1799"/>
    <w:rsid w:val="00FB1B56"/>
    <w:rsid w:val="00FB1FB8"/>
    <w:rsid w:val="00FB22D1"/>
    <w:rsid w:val="00FB27F1"/>
    <w:rsid w:val="00FB2B98"/>
    <w:rsid w:val="00FB3A9A"/>
    <w:rsid w:val="00FB486F"/>
    <w:rsid w:val="00FB4C6F"/>
    <w:rsid w:val="00FB646A"/>
    <w:rsid w:val="00FB6771"/>
    <w:rsid w:val="00FB79C1"/>
    <w:rsid w:val="00FC01FB"/>
    <w:rsid w:val="00FC0CAD"/>
    <w:rsid w:val="00FC24E9"/>
    <w:rsid w:val="00FC2B0D"/>
    <w:rsid w:val="00FC38F1"/>
    <w:rsid w:val="00FC4B00"/>
    <w:rsid w:val="00FC536A"/>
    <w:rsid w:val="00FC5726"/>
    <w:rsid w:val="00FC5A08"/>
    <w:rsid w:val="00FC5E76"/>
    <w:rsid w:val="00FC69CF"/>
    <w:rsid w:val="00FC7214"/>
    <w:rsid w:val="00FC7392"/>
    <w:rsid w:val="00FC75F9"/>
    <w:rsid w:val="00FD058F"/>
    <w:rsid w:val="00FD0AE9"/>
    <w:rsid w:val="00FD0B70"/>
    <w:rsid w:val="00FD11B8"/>
    <w:rsid w:val="00FD1440"/>
    <w:rsid w:val="00FD1489"/>
    <w:rsid w:val="00FD17D7"/>
    <w:rsid w:val="00FD1E63"/>
    <w:rsid w:val="00FD2DA9"/>
    <w:rsid w:val="00FD35FA"/>
    <w:rsid w:val="00FD4352"/>
    <w:rsid w:val="00FD43AF"/>
    <w:rsid w:val="00FD5173"/>
    <w:rsid w:val="00FD59F1"/>
    <w:rsid w:val="00FD6FE2"/>
    <w:rsid w:val="00FD74CB"/>
    <w:rsid w:val="00FD7543"/>
    <w:rsid w:val="00FD7BF5"/>
    <w:rsid w:val="00FE185C"/>
    <w:rsid w:val="00FE295B"/>
    <w:rsid w:val="00FE3169"/>
    <w:rsid w:val="00FE34F4"/>
    <w:rsid w:val="00FE3C5F"/>
    <w:rsid w:val="00FE401B"/>
    <w:rsid w:val="00FE4705"/>
    <w:rsid w:val="00FE4815"/>
    <w:rsid w:val="00FE557C"/>
    <w:rsid w:val="00FE693B"/>
    <w:rsid w:val="00FE69B9"/>
    <w:rsid w:val="00FE6CF4"/>
    <w:rsid w:val="00FE71A9"/>
    <w:rsid w:val="00FF1910"/>
    <w:rsid w:val="00FF1C5A"/>
    <w:rsid w:val="00FF2236"/>
    <w:rsid w:val="00FF25BD"/>
    <w:rsid w:val="00FF2B7A"/>
    <w:rsid w:val="00FF3A54"/>
    <w:rsid w:val="00FF4B84"/>
    <w:rsid w:val="00FF4C3A"/>
    <w:rsid w:val="00FF62F4"/>
    <w:rsid w:val="00FF6519"/>
    <w:rsid w:val="3EFC609A"/>
    <w:rsid w:val="5D62B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423"/>
    <w:pPr>
      <w:tabs>
        <w:tab w:val="left" w:pos="567"/>
      </w:tabs>
      <w:spacing w:line="260" w:lineRule="exact"/>
    </w:pPr>
    <w:rPr>
      <w:sz w:val="22"/>
    </w:rPr>
  </w:style>
  <w:style w:type="paragraph" w:styleId="Heading1">
    <w:name w:val="heading 1"/>
    <w:basedOn w:val="Normal"/>
    <w:next w:val="Normal"/>
    <w:link w:val="Heading1Char"/>
    <w:uiPriority w:val="99"/>
    <w:qFormat/>
    <w:rsid w:val="0051579D"/>
    <w:pPr>
      <w:keepNext/>
      <w:numPr>
        <w:numId w:val="4"/>
      </w:numPr>
      <w:tabs>
        <w:tab w:val="clear" w:pos="567"/>
        <w:tab w:val="left" w:pos="1417"/>
      </w:tabs>
      <w:spacing w:before="120" w:after="120" w:line="240" w:lineRule="auto"/>
      <w:ind w:left="1417" w:hanging="1417"/>
      <w:jc w:val="both"/>
      <w:outlineLvl w:val="0"/>
    </w:pPr>
    <w:rPr>
      <w:rFonts w:ascii="Cambria" w:eastAsia="PMingLiU" w:hAnsi="Cambria"/>
      <w:b/>
      <w:bCs/>
      <w:kern w:val="32"/>
      <w:sz w:val="32"/>
      <w:szCs w:val="32"/>
      <w:lang w:val="x-none" w:eastAsia="x-none"/>
    </w:rPr>
  </w:style>
  <w:style w:type="paragraph" w:styleId="Heading2">
    <w:name w:val="heading 2"/>
    <w:basedOn w:val="Normal"/>
    <w:next w:val="Normal"/>
    <w:link w:val="Heading2Char"/>
    <w:uiPriority w:val="99"/>
    <w:qFormat/>
    <w:rsid w:val="0051579D"/>
    <w:pPr>
      <w:keepNext/>
      <w:numPr>
        <w:ilvl w:val="1"/>
        <w:numId w:val="4"/>
      </w:numPr>
      <w:tabs>
        <w:tab w:val="clear" w:pos="567"/>
        <w:tab w:val="left" w:pos="1417"/>
      </w:tabs>
      <w:spacing w:before="120" w:after="120" w:line="240" w:lineRule="auto"/>
      <w:ind w:left="1417" w:hanging="1417"/>
      <w:jc w:val="both"/>
      <w:outlineLvl w:val="1"/>
    </w:pPr>
    <w:rPr>
      <w:rFonts w:ascii="Cambria" w:eastAsia="PMingLiU" w:hAnsi="Cambria"/>
      <w:b/>
      <w:bCs/>
      <w:i/>
      <w:iCs/>
      <w:sz w:val="28"/>
      <w:szCs w:val="28"/>
      <w:lang w:val="x-none" w:eastAsia="x-none"/>
    </w:rPr>
  </w:style>
  <w:style w:type="paragraph" w:styleId="Heading3">
    <w:name w:val="heading 3"/>
    <w:basedOn w:val="Normal"/>
    <w:next w:val="Normal"/>
    <w:link w:val="Heading3Char"/>
    <w:uiPriority w:val="99"/>
    <w:qFormat/>
    <w:rsid w:val="0051579D"/>
    <w:pPr>
      <w:keepNext/>
      <w:numPr>
        <w:ilvl w:val="2"/>
        <w:numId w:val="4"/>
      </w:numPr>
      <w:tabs>
        <w:tab w:val="clear" w:pos="567"/>
        <w:tab w:val="left" w:pos="1417"/>
      </w:tabs>
      <w:spacing w:before="120" w:after="120" w:line="240" w:lineRule="auto"/>
      <w:ind w:left="1417" w:hanging="1417"/>
      <w:jc w:val="both"/>
      <w:outlineLvl w:val="2"/>
    </w:pPr>
    <w:rPr>
      <w:rFonts w:ascii="Cambria" w:eastAsia="PMingLiU" w:hAnsi="Cambria"/>
      <w:b/>
      <w:bCs/>
      <w:sz w:val="26"/>
      <w:szCs w:val="26"/>
      <w:lang w:val="x-none" w:eastAsia="x-none"/>
    </w:rPr>
  </w:style>
  <w:style w:type="paragraph" w:styleId="Heading4">
    <w:name w:val="heading 4"/>
    <w:basedOn w:val="Normal"/>
    <w:next w:val="Normal"/>
    <w:link w:val="Heading4Char"/>
    <w:uiPriority w:val="99"/>
    <w:qFormat/>
    <w:rsid w:val="0051579D"/>
    <w:pPr>
      <w:keepNext/>
      <w:numPr>
        <w:ilvl w:val="3"/>
        <w:numId w:val="4"/>
      </w:numPr>
      <w:tabs>
        <w:tab w:val="clear" w:pos="567"/>
        <w:tab w:val="left" w:pos="1417"/>
      </w:tabs>
      <w:spacing w:before="120" w:after="120" w:line="240" w:lineRule="auto"/>
      <w:ind w:left="1417" w:hanging="1417"/>
      <w:jc w:val="both"/>
      <w:outlineLvl w:val="3"/>
    </w:pPr>
    <w:rPr>
      <w:rFonts w:ascii="Calibri" w:eastAsia="PMingLiU" w:hAnsi="Calibri"/>
      <w:b/>
      <w:bCs/>
      <w:sz w:val="28"/>
      <w:szCs w:val="28"/>
      <w:lang w:val="x-none" w:eastAsia="x-none"/>
    </w:rPr>
  </w:style>
  <w:style w:type="paragraph" w:styleId="Heading5">
    <w:name w:val="heading 5"/>
    <w:basedOn w:val="Normal"/>
    <w:next w:val="Normal"/>
    <w:link w:val="Heading5Char"/>
    <w:uiPriority w:val="99"/>
    <w:qFormat/>
    <w:rsid w:val="0051579D"/>
    <w:pPr>
      <w:keepNext/>
      <w:numPr>
        <w:ilvl w:val="4"/>
        <w:numId w:val="4"/>
      </w:numPr>
      <w:tabs>
        <w:tab w:val="clear" w:pos="567"/>
        <w:tab w:val="left" w:pos="1417"/>
      </w:tabs>
      <w:suppressAutoHyphens/>
      <w:spacing w:before="120" w:after="120" w:line="240" w:lineRule="auto"/>
      <w:ind w:left="1417" w:hanging="1417"/>
      <w:outlineLvl w:val="4"/>
    </w:pPr>
    <w:rPr>
      <w:rFonts w:ascii="Calibri" w:eastAsia="PMingLiU" w:hAnsi="Calibri"/>
      <w:b/>
      <w:bCs/>
      <w:i/>
      <w:iCs/>
      <w:sz w:val="26"/>
      <w:szCs w:val="26"/>
      <w:lang w:val="x-none" w:eastAsia="x-none"/>
    </w:rPr>
  </w:style>
  <w:style w:type="paragraph" w:styleId="Heading6">
    <w:name w:val="heading 6"/>
    <w:basedOn w:val="Normal"/>
    <w:next w:val="Normal"/>
    <w:link w:val="Heading6Char"/>
    <w:uiPriority w:val="99"/>
    <w:qFormat/>
    <w:rsid w:val="0051579D"/>
    <w:pPr>
      <w:keepNext/>
      <w:numPr>
        <w:ilvl w:val="5"/>
        <w:numId w:val="4"/>
      </w:numPr>
      <w:tabs>
        <w:tab w:val="clear" w:pos="567"/>
        <w:tab w:val="left" w:pos="1417"/>
      </w:tabs>
      <w:suppressAutoHyphens/>
      <w:spacing w:before="120" w:after="120" w:line="240" w:lineRule="auto"/>
      <w:ind w:left="1417" w:hanging="1417"/>
      <w:outlineLvl w:val="5"/>
    </w:pPr>
    <w:rPr>
      <w:rFonts w:ascii="Calibri" w:eastAsia="PMingLiU" w:hAnsi="Calibri"/>
      <w:b/>
      <w:bCs/>
      <w:szCs w:val="22"/>
      <w:lang w:val="x-none" w:eastAsia="x-none"/>
    </w:rPr>
  </w:style>
  <w:style w:type="paragraph" w:styleId="Heading7">
    <w:name w:val="heading 7"/>
    <w:basedOn w:val="Normal"/>
    <w:next w:val="Normal"/>
    <w:link w:val="Heading7Char"/>
    <w:uiPriority w:val="99"/>
    <w:qFormat/>
    <w:rsid w:val="0051579D"/>
    <w:pPr>
      <w:numPr>
        <w:ilvl w:val="6"/>
        <w:numId w:val="4"/>
      </w:numPr>
      <w:tabs>
        <w:tab w:val="clear" w:pos="567"/>
        <w:tab w:val="left" w:pos="425"/>
      </w:tabs>
      <w:suppressAutoHyphens/>
      <w:spacing w:after="120" w:line="240" w:lineRule="auto"/>
      <w:outlineLvl w:val="6"/>
    </w:pPr>
    <w:rPr>
      <w:rFonts w:ascii="Calibri" w:eastAsia="PMingLiU" w:hAnsi="Calibri"/>
      <w:sz w:val="24"/>
      <w:szCs w:val="24"/>
      <w:lang w:val="x-none" w:eastAsia="x-none"/>
    </w:rPr>
  </w:style>
  <w:style w:type="paragraph" w:styleId="Heading8">
    <w:name w:val="heading 8"/>
    <w:basedOn w:val="Normal"/>
    <w:next w:val="Normal"/>
    <w:link w:val="Heading8Char"/>
    <w:uiPriority w:val="99"/>
    <w:qFormat/>
    <w:rsid w:val="0051579D"/>
    <w:pPr>
      <w:numPr>
        <w:ilvl w:val="7"/>
        <w:numId w:val="4"/>
      </w:numPr>
      <w:tabs>
        <w:tab w:val="clear" w:pos="567"/>
        <w:tab w:val="left" w:pos="850"/>
      </w:tabs>
      <w:suppressAutoHyphens/>
      <w:spacing w:after="120" w:line="240" w:lineRule="auto"/>
      <w:outlineLvl w:val="7"/>
    </w:pPr>
    <w:rPr>
      <w:rFonts w:ascii="Calibri" w:eastAsia="PMingLiU" w:hAnsi="Calibri"/>
      <w:i/>
      <w:iCs/>
      <w:sz w:val="24"/>
      <w:szCs w:val="24"/>
      <w:lang w:val="x-none" w:eastAsia="x-none"/>
    </w:rPr>
  </w:style>
  <w:style w:type="paragraph" w:styleId="Heading9">
    <w:name w:val="heading 9"/>
    <w:basedOn w:val="Normal"/>
    <w:next w:val="Normal"/>
    <w:link w:val="Heading9Char"/>
    <w:semiHidden/>
    <w:unhideWhenUsed/>
    <w:qFormat/>
    <w:locked/>
    <w:rsid w:val="00904219"/>
    <w:pPr>
      <w:spacing w:before="240" w:after="60"/>
      <w:outlineLvl w:val="8"/>
    </w:pPr>
    <w:rPr>
      <w:rFonts w:ascii="Calibri Light" w:hAnsi="Calibri Light"/>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35168"/>
    <w:rPr>
      <w:rFonts w:ascii="Cambria" w:eastAsia="PMingLiU" w:hAnsi="Cambria"/>
      <w:b/>
      <w:bCs/>
      <w:kern w:val="32"/>
      <w:sz w:val="32"/>
      <w:szCs w:val="32"/>
      <w:lang w:val="x-none" w:eastAsia="x-none"/>
    </w:rPr>
  </w:style>
  <w:style w:type="character" w:customStyle="1" w:styleId="Heading2Char">
    <w:name w:val="Heading 2 Char"/>
    <w:link w:val="Heading2"/>
    <w:uiPriority w:val="99"/>
    <w:locked/>
    <w:rsid w:val="00035168"/>
    <w:rPr>
      <w:rFonts w:ascii="Cambria" w:eastAsia="PMingLiU" w:hAnsi="Cambria"/>
      <w:b/>
      <w:bCs/>
      <w:i/>
      <w:iCs/>
      <w:sz w:val="28"/>
      <w:szCs w:val="28"/>
      <w:lang w:val="x-none" w:eastAsia="x-none"/>
    </w:rPr>
  </w:style>
  <w:style w:type="character" w:customStyle="1" w:styleId="Heading3Char">
    <w:name w:val="Heading 3 Char"/>
    <w:link w:val="Heading3"/>
    <w:uiPriority w:val="99"/>
    <w:locked/>
    <w:rsid w:val="00035168"/>
    <w:rPr>
      <w:rFonts w:ascii="Cambria" w:eastAsia="PMingLiU" w:hAnsi="Cambria"/>
      <w:b/>
      <w:bCs/>
      <w:sz w:val="26"/>
      <w:szCs w:val="26"/>
      <w:lang w:val="x-none" w:eastAsia="x-none"/>
    </w:rPr>
  </w:style>
  <w:style w:type="character" w:customStyle="1" w:styleId="Heading4Char">
    <w:name w:val="Heading 4 Char"/>
    <w:link w:val="Heading4"/>
    <w:uiPriority w:val="99"/>
    <w:locked/>
    <w:rsid w:val="00035168"/>
    <w:rPr>
      <w:rFonts w:ascii="Calibri" w:eastAsia="PMingLiU" w:hAnsi="Calibri"/>
      <w:b/>
      <w:bCs/>
      <w:sz w:val="28"/>
      <w:szCs w:val="28"/>
      <w:lang w:val="x-none" w:eastAsia="x-none"/>
    </w:rPr>
  </w:style>
  <w:style w:type="character" w:customStyle="1" w:styleId="Heading5Char">
    <w:name w:val="Heading 5 Char"/>
    <w:link w:val="Heading5"/>
    <w:uiPriority w:val="99"/>
    <w:locked/>
    <w:rsid w:val="00035168"/>
    <w:rPr>
      <w:rFonts w:ascii="Calibri" w:eastAsia="PMingLiU" w:hAnsi="Calibri"/>
      <w:b/>
      <w:bCs/>
      <w:i/>
      <w:iCs/>
      <w:sz w:val="26"/>
      <w:szCs w:val="26"/>
      <w:lang w:val="x-none" w:eastAsia="x-none"/>
    </w:rPr>
  </w:style>
  <w:style w:type="character" w:customStyle="1" w:styleId="Heading6Char">
    <w:name w:val="Heading 6 Char"/>
    <w:link w:val="Heading6"/>
    <w:uiPriority w:val="99"/>
    <w:locked/>
    <w:rsid w:val="00035168"/>
    <w:rPr>
      <w:rFonts w:ascii="Calibri" w:eastAsia="PMingLiU" w:hAnsi="Calibri"/>
      <w:b/>
      <w:bCs/>
      <w:sz w:val="22"/>
      <w:szCs w:val="22"/>
      <w:lang w:val="x-none" w:eastAsia="x-none"/>
    </w:rPr>
  </w:style>
  <w:style w:type="character" w:customStyle="1" w:styleId="Heading7Char">
    <w:name w:val="Heading 7 Char"/>
    <w:link w:val="Heading7"/>
    <w:uiPriority w:val="99"/>
    <w:locked/>
    <w:rsid w:val="00035168"/>
    <w:rPr>
      <w:rFonts w:ascii="Calibri" w:eastAsia="PMingLiU" w:hAnsi="Calibri"/>
      <w:sz w:val="24"/>
      <w:szCs w:val="24"/>
      <w:lang w:val="x-none" w:eastAsia="x-none"/>
    </w:rPr>
  </w:style>
  <w:style w:type="character" w:customStyle="1" w:styleId="Heading8Char">
    <w:name w:val="Heading 8 Char"/>
    <w:link w:val="Heading8"/>
    <w:uiPriority w:val="99"/>
    <w:locked/>
    <w:rsid w:val="00035168"/>
    <w:rPr>
      <w:rFonts w:ascii="Calibri" w:eastAsia="PMingLiU" w:hAnsi="Calibri"/>
      <w:i/>
      <w:iCs/>
      <w:sz w:val="24"/>
      <w:szCs w:val="24"/>
      <w:lang w:val="x-none" w:eastAsia="x-none"/>
    </w:rPr>
  </w:style>
  <w:style w:type="paragraph" w:styleId="Footer">
    <w:name w:val="footer"/>
    <w:basedOn w:val="Normal"/>
    <w:link w:val="FooterChar"/>
    <w:uiPriority w:val="99"/>
    <w:rsid w:val="0051579D"/>
    <w:pPr>
      <w:tabs>
        <w:tab w:val="center" w:pos="4536"/>
        <w:tab w:val="right" w:pos="8306"/>
      </w:tabs>
    </w:pPr>
    <w:rPr>
      <w:lang w:val="x-none" w:eastAsia="x-none"/>
    </w:rPr>
  </w:style>
  <w:style w:type="character" w:customStyle="1" w:styleId="FooterChar">
    <w:name w:val="Footer Char"/>
    <w:link w:val="Footer"/>
    <w:uiPriority w:val="99"/>
    <w:semiHidden/>
    <w:locked/>
    <w:rsid w:val="00035168"/>
    <w:rPr>
      <w:rFonts w:cs="Times New Roman"/>
      <w:sz w:val="22"/>
    </w:rPr>
  </w:style>
  <w:style w:type="paragraph" w:styleId="Header">
    <w:name w:val="header"/>
    <w:basedOn w:val="Normal"/>
    <w:link w:val="HeaderChar"/>
    <w:uiPriority w:val="99"/>
    <w:rsid w:val="0051579D"/>
    <w:pPr>
      <w:tabs>
        <w:tab w:val="center" w:pos="4153"/>
        <w:tab w:val="right" w:pos="8306"/>
      </w:tabs>
    </w:pPr>
    <w:rPr>
      <w:sz w:val="24"/>
      <w:lang w:val="x-none" w:eastAsia="x-none"/>
    </w:rPr>
  </w:style>
  <w:style w:type="character" w:customStyle="1" w:styleId="HeaderChar">
    <w:name w:val="Header Char"/>
    <w:link w:val="Header"/>
    <w:uiPriority w:val="99"/>
    <w:locked/>
    <w:rsid w:val="0051579D"/>
    <w:rPr>
      <w:rFonts w:eastAsia="Times New Roman" w:cs="Times New Roman"/>
      <w:sz w:val="24"/>
    </w:rPr>
  </w:style>
  <w:style w:type="paragraph" w:customStyle="1" w:styleId="MemoHeaderStyle">
    <w:name w:val="MemoHeaderStyle"/>
    <w:basedOn w:val="Normal"/>
    <w:next w:val="Normal"/>
    <w:uiPriority w:val="99"/>
    <w:rsid w:val="0051579D"/>
    <w:pPr>
      <w:spacing w:line="120" w:lineRule="atLeast"/>
      <w:ind w:left="1418"/>
      <w:jc w:val="both"/>
    </w:pPr>
    <w:rPr>
      <w:rFonts w:ascii="Arial0" w:hAnsi="Arial0"/>
      <w:b/>
      <w:smallCaps/>
    </w:rPr>
  </w:style>
  <w:style w:type="character" w:styleId="PageNumber">
    <w:name w:val="page number"/>
    <w:uiPriority w:val="99"/>
    <w:rsid w:val="0051579D"/>
    <w:rPr>
      <w:rFonts w:cs="Times New Roman"/>
    </w:rPr>
  </w:style>
  <w:style w:type="paragraph" w:styleId="BodyText">
    <w:name w:val="Body Text"/>
    <w:basedOn w:val="Normal"/>
    <w:link w:val="BodyTextChar"/>
    <w:uiPriority w:val="99"/>
    <w:rsid w:val="0051579D"/>
    <w:pPr>
      <w:tabs>
        <w:tab w:val="clear" w:pos="567"/>
      </w:tabs>
      <w:spacing w:line="240" w:lineRule="auto"/>
    </w:pPr>
    <w:rPr>
      <w:lang w:val="x-none" w:eastAsia="x-none"/>
    </w:rPr>
  </w:style>
  <w:style w:type="character" w:customStyle="1" w:styleId="BodyTextChar">
    <w:name w:val="Body Text Char"/>
    <w:link w:val="BodyText"/>
    <w:uiPriority w:val="99"/>
    <w:semiHidden/>
    <w:locked/>
    <w:rsid w:val="00035168"/>
    <w:rPr>
      <w:rFonts w:cs="Times New Roman"/>
      <w:sz w:val="22"/>
    </w:rPr>
  </w:style>
  <w:style w:type="paragraph" w:styleId="CommentText">
    <w:name w:val="annotation text"/>
    <w:aliases w:val="Car17 Car Car,Car17,Car17 Car,Char13,Char13 Car Car,Char13 Car"/>
    <w:basedOn w:val="Normal"/>
    <w:link w:val="CommentTextChar"/>
    <w:uiPriority w:val="99"/>
    <w:rsid w:val="0051579D"/>
    <w:rPr>
      <w:sz w:val="20"/>
      <w:lang w:val="x-none" w:eastAsia="x-none"/>
    </w:rPr>
  </w:style>
  <w:style w:type="character" w:customStyle="1" w:styleId="CommentTextChar">
    <w:name w:val="Comment Text Char"/>
    <w:aliases w:val="Car17 Car Car Char,Car17 Char,Car17 Car Char,Char13 Char,Char13 Car Car Char,Char13 Car Char"/>
    <w:link w:val="CommentText"/>
    <w:uiPriority w:val="99"/>
    <w:semiHidden/>
    <w:locked/>
    <w:rsid w:val="00035168"/>
    <w:rPr>
      <w:rFonts w:cs="Times New Roman"/>
    </w:rPr>
  </w:style>
  <w:style w:type="character" w:styleId="Hyperlink">
    <w:name w:val="Hyperlink"/>
    <w:rsid w:val="0051579D"/>
    <w:rPr>
      <w:rFonts w:cs="Times New Roman"/>
      <w:color w:val="0000FF"/>
      <w:u w:val="single"/>
    </w:rPr>
  </w:style>
  <w:style w:type="paragraph" w:customStyle="1" w:styleId="EMEAEnBodyText">
    <w:name w:val="EMEA En Body Text"/>
    <w:basedOn w:val="Normal"/>
    <w:uiPriority w:val="99"/>
    <w:rsid w:val="0051579D"/>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2A1423"/>
    <w:rPr>
      <w:sz w:val="16"/>
      <w:lang w:val="x-none" w:eastAsia="x-none"/>
    </w:rPr>
  </w:style>
  <w:style w:type="character" w:customStyle="1" w:styleId="BalloonTextChar">
    <w:name w:val="Balloon Text Char"/>
    <w:link w:val="BalloonText"/>
    <w:uiPriority w:val="99"/>
    <w:semiHidden/>
    <w:locked/>
    <w:rsid w:val="002A1423"/>
    <w:rPr>
      <w:sz w:val="16"/>
      <w:lang w:val="x-none" w:eastAsia="x-none"/>
    </w:rPr>
  </w:style>
  <w:style w:type="paragraph" w:customStyle="1" w:styleId="BodytextAgency">
    <w:name w:val="Body text (Agency)"/>
    <w:basedOn w:val="Normal"/>
    <w:link w:val="CharChar3"/>
    <w:qFormat/>
    <w:rsid w:val="0051579D"/>
    <w:pPr>
      <w:tabs>
        <w:tab w:val="clear" w:pos="567"/>
      </w:tabs>
      <w:spacing w:after="140" w:line="280" w:lineRule="atLeast"/>
    </w:pPr>
    <w:rPr>
      <w:rFonts w:ascii="Arial0" w:hAnsi="Arial0"/>
      <w:noProof/>
      <w:sz w:val="16"/>
      <w:lang w:val="x-none" w:eastAsia="x-none"/>
    </w:rPr>
  </w:style>
  <w:style w:type="character" w:customStyle="1" w:styleId="BodytextAgencyChar">
    <w:name w:val="Body text (Agency) Char"/>
    <w:locked/>
    <w:rsid w:val="0051579D"/>
    <w:rPr>
      <w:rFonts w:ascii="Verdana" w:hAnsi="Verdana"/>
      <w:sz w:val="18"/>
      <w:lang w:val="en-GB"/>
    </w:rPr>
  </w:style>
  <w:style w:type="paragraph" w:customStyle="1" w:styleId="DraftingNotesAgency">
    <w:name w:val="Drafting Notes (Agency)"/>
    <w:basedOn w:val="Normal"/>
    <w:next w:val="BodytextAgency"/>
    <w:link w:val="CharChar1"/>
    <w:rsid w:val="0051579D"/>
    <w:pPr>
      <w:tabs>
        <w:tab w:val="clear" w:pos="567"/>
      </w:tabs>
      <w:spacing w:after="140" w:line="280" w:lineRule="atLeast"/>
    </w:pPr>
    <w:rPr>
      <w:b/>
      <w:sz w:val="20"/>
      <w:lang w:val="x-none" w:eastAsia="x-none"/>
    </w:rPr>
  </w:style>
  <w:style w:type="character" w:customStyle="1" w:styleId="DraftingNotesAgencyChar">
    <w:name w:val="Drafting Notes (Agency) Char"/>
    <w:locked/>
    <w:rsid w:val="0051579D"/>
    <w:rPr>
      <w:rFonts w:ascii="Courier New" w:hAnsi="Courier New"/>
      <w:i/>
      <w:color w:val="339966"/>
      <w:sz w:val="18"/>
      <w:lang w:val="en-GB"/>
    </w:rPr>
  </w:style>
  <w:style w:type="paragraph" w:customStyle="1" w:styleId="NormalAgency">
    <w:name w:val="Normal (Agency)"/>
    <w:uiPriority w:val="99"/>
    <w:rsid w:val="0051579D"/>
    <w:rPr>
      <w:rFonts w:ascii="Verdana" w:hAnsi="Verdana" w:cs="Verdana"/>
      <w:sz w:val="18"/>
      <w:szCs w:val="18"/>
    </w:rPr>
  </w:style>
  <w:style w:type="table" w:customStyle="1" w:styleId="TablegridAgencyblack">
    <w:name w:val="Table grid (Agency) black"/>
    <w:uiPriority w:val="99"/>
    <w:semiHidden/>
    <w:rsid w:val="0051579D"/>
    <w:rPr>
      <w:rFonts w:ascii="Verdana" w:eastAsia="SimSun" w:hAnsi="Verdana"/>
      <w:sz w:val="18"/>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51579D"/>
    <w:pPr>
      <w:keepNext/>
    </w:pPr>
    <w:rPr>
      <w:b/>
    </w:rPr>
  </w:style>
  <w:style w:type="paragraph" w:customStyle="1" w:styleId="TabletextrowsAgency">
    <w:name w:val="Table text rows (Agency)"/>
    <w:basedOn w:val="Normal"/>
    <w:uiPriority w:val="99"/>
    <w:rsid w:val="0051579D"/>
    <w:pPr>
      <w:tabs>
        <w:tab w:val="clear" w:pos="567"/>
      </w:tabs>
      <w:spacing w:line="280" w:lineRule="exact"/>
    </w:pPr>
    <w:rPr>
      <w:rFonts w:ascii="Verdana" w:hAnsi="Verdana" w:cs="Verdana"/>
      <w:sz w:val="18"/>
      <w:szCs w:val="18"/>
    </w:rPr>
  </w:style>
  <w:style w:type="character" w:customStyle="1" w:styleId="NormalAgencyChar">
    <w:name w:val="Normal (Agency) Char"/>
    <w:uiPriority w:val="99"/>
    <w:locked/>
    <w:rsid w:val="0051579D"/>
    <w:rPr>
      <w:rFonts w:ascii="Verdana" w:hAnsi="Verdana"/>
      <w:sz w:val="18"/>
      <w:lang w:val="en-GB"/>
    </w:rPr>
  </w:style>
  <w:style w:type="character" w:styleId="CommentReference">
    <w:name w:val="annotation reference"/>
    <w:uiPriority w:val="99"/>
    <w:rsid w:val="0051579D"/>
    <w:rPr>
      <w:rFonts w:cs="Times New Roman"/>
      <w:sz w:val="16"/>
    </w:rPr>
  </w:style>
  <w:style w:type="paragraph" w:styleId="CommentSubject">
    <w:name w:val="annotation subject"/>
    <w:basedOn w:val="CommentText"/>
    <w:next w:val="CommentText"/>
    <w:link w:val="CommentSubjectChar"/>
    <w:uiPriority w:val="99"/>
    <w:rsid w:val="0051579D"/>
    <w:rPr>
      <w:b/>
      <w:bCs/>
    </w:rPr>
  </w:style>
  <w:style w:type="character" w:customStyle="1" w:styleId="CommentSubjectChar">
    <w:name w:val="Comment Subject Char"/>
    <w:link w:val="CommentSubject"/>
    <w:uiPriority w:val="99"/>
    <w:semiHidden/>
    <w:locked/>
    <w:rsid w:val="00035168"/>
    <w:rPr>
      <w:rFonts w:cs="Times New Roman"/>
      <w:b/>
      <w:bCs/>
    </w:rPr>
  </w:style>
  <w:style w:type="character" w:customStyle="1" w:styleId="Car17CarCarChar1">
    <w:name w:val="Car17 Car Car Char1"/>
    <w:aliases w:val="Car17 Char1,Car17 Car Char1,Char13 Char1,Char13 Car Car Char1,Char13 Car Char1,Char13 Car Char Char,Comment Text Char1"/>
    <w:uiPriority w:val="99"/>
    <w:locked/>
    <w:rsid w:val="0051579D"/>
    <w:rPr>
      <w:rFonts w:eastAsia="Times New Roman"/>
    </w:rPr>
  </w:style>
  <w:style w:type="character" w:customStyle="1" w:styleId="CharChar1">
    <w:name w:val="Char Char1"/>
    <w:link w:val="DraftingNotesAgency"/>
    <w:uiPriority w:val="99"/>
    <w:locked/>
    <w:rsid w:val="0051579D"/>
    <w:rPr>
      <w:rFonts w:eastAsia="Times New Roman"/>
      <w:b/>
    </w:rPr>
  </w:style>
  <w:style w:type="paragraph" w:styleId="Revision">
    <w:name w:val="Revision"/>
    <w:hidden/>
    <w:uiPriority w:val="99"/>
    <w:semiHidden/>
    <w:rsid w:val="0051579D"/>
    <w:rPr>
      <w:sz w:val="22"/>
    </w:rPr>
  </w:style>
  <w:style w:type="paragraph" w:customStyle="1" w:styleId="Default">
    <w:name w:val="Default"/>
    <w:uiPriority w:val="99"/>
    <w:rsid w:val="0051579D"/>
    <w:pPr>
      <w:autoSpaceDE w:val="0"/>
      <w:autoSpaceDN w:val="0"/>
      <w:adjustRightInd w:val="0"/>
    </w:pPr>
    <w:rPr>
      <w:rFonts w:eastAsia="SimSun"/>
      <w:color w:val="000000"/>
      <w:sz w:val="24"/>
      <w:szCs w:val="24"/>
    </w:rPr>
  </w:style>
  <w:style w:type="character" w:customStyle="1" w:styleId="CharChar11">
    <w:name w:val="Char Char11"/>
    <w:uiPriority w:val="99"/>
    <w:locked/>
    <w:rsid w:val="0051579D"/>
    <w:rPr>
      <w:rFonts w:eastAsia="Times New Roman"/>
      <w:b/>
      <w:caps/>
      <w:sz w:val="24"/>
    </w:rPr>
  </w:style>
  <w:style w:type="character" w:customStyle="1" w:styleId="CharChar10">
    <w:name w:val="Char Char10"/>
    <w:uiPriority w:val="99"/>
    <w:locked/>
    <w:rsid w:val="0051579D"/>
    <w:rPr>
      <w:rFonts w:eastAsia="Times New Roman"/>
      <w:b/>
      <w:sz w:val="24"/>
    </w:rPr>
  </w:style>
  <w:style w:type="character" w:customStyle="1" w:styleId="CharChar9">
    <w:name w:val="Char Char9"/>
    <w:uiPriority w:val="99"/>
    <w:locked/>
    <w:rsid w:val="0051579D"/>
    <w:rPr>
      <w:rFonts w:eastAsia="Times New Roman"/>
      <w:b/>
      <w:sz w:val="24"/>
    </w:rPr>
  </w:style>
  <w:style w:type="character" w:customStyle="1" w:styleId="CharChar8">
    <w:name w:val="Char Char8"/>
    <w:uiPriority w:val="99"/>
    <w:locked/>
    <w:rsid w:val="0051579D"/>
    <w:rPr>
      <w:rFonts w:eastAsia="Times New Roman"/>
      <w:b/>
      <w:sz w:val="24"/>
    </w:rPr>
  </w:style>
  <w:style w:type="character" w:customStyle="1" w:styleId="CharChar7">
    <w:name w:val="Char Char7"/>
    <w:uiPriority w:val="99"/>
    <w:locked/>
    <w:rsid w:val="0051579D"/>
    <w:rPr>
      <w:rFonts w:eastAsia="Times New Roman"/>
      <w:b/>
      <w:sz w:val="24"/>
    </w:rPr>
  </w:style>
  <w:style w:type="character" w:customStyle="1" w:styleId="CharChar6">
    <w:name w:val="Char Char6"/>
    <w:uiPriority w:val="99"/>
    <w:locked/>
    <w:rsid w:val="0051579D"/>
    <w:rPr>
      <w:rFonts w:eastAsia="Times New Roman"/>
      <w:b/>
      <w:sz w:val="24"/>
    </w:rPr>
  </w:style>
  <w:style w:type="character" w:customStyle="1" w:styleId="CharChar5">
    <w:name w:val="Char Char5"/>
    <w:uiPriority w:val="99"/>
    <w:locked/>
    <w:rsid w:val="0051579D"/>
    <w:rPr>
      <w:rFonts w:eastAsia="Times New Roman"/>
      <w:sz w:val="24"/>
    </w:rPr>
  </w:style>
  <w:style w:type="paragraph" w:customStyle="1" w:styleId="Table">
    <w:name w:val="Table"/>
    <w:basedOn w:val="Normal"/>
    <w:next w:val="Normal"/>
    <w:uiPriority w:val="99"/>
    <w:rsid w:val="0051579D"/>
    <w:pPr>
      <w:keepNext/>
      <w:numPr>
        <w:numId w:val="3"/>
      </w:numPr>
      <w:tabs>
        <w:tab w:val="clear" w:pos="567"/>
        <w:tab w:val="num" w:pos="2836"/>
      </w:tabs>
      <w:spacing w:before="120" w:after="120" w:line="240" w:lineRule="auto"/>
      <w:ind w:left="2836"/>
    </w:pPr>
    <w:rPr>
      <w:b/>
      <w:sz w:val="24"/>
      <w:szCs w:val="24"/>
    </w:rPr>
  </w:style>
  <w:style w:type="paragraph" w:styleId="Caption">
    <w:name w:val="caption"/>
    <w:aliases w:val="Caption-FUSA,figure,Caption 12pt,Caption 12pt+"/>
    <w:basedOn w:val="Normal"/>
    <w:next w:val="Normal"/>
    <w:uiPriority w:val="99"/>
    <w:qFormat/>
    <w:rsid w:val="0051579D"/>
    <w:pPr>
      <w:keepNext/>
      <w:tabs>
        <w:tab w:val="clear" w:pos="567"/>
        <w:tab w:val="left" w:pos="907"/>
      </w:tabs>
      <w:spacing w:before="120" w:after="120" w:line="240" w:lineRule="auto"/>
      <w:jc w:val="center"/>
    </w:pPr>
    <w:rPr>
      <w:b/>
      <w:bCs/>
      <w:sz w:val="20"/>
    </w:rPr>
  </w:style>
  <w:style w:type="table" w:styleId="TableGrid">
    <w:name w:val="Table Grid"/>
    <w:basedOn w:val="TableNormal"/>
    <w:uiPriority w:val="99"/>
    <w:rsid w:val="0051579D"/>
    <w:pPr>
      <w:spacing w:after="120"/>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uiPriority w:val="99"/>
    <w:rsid w:val="0051579D"/>
    <w:pPr>
      <w:tabs>
        <w:tab w:val="clear" w:pos="567"/>
      </w:tabs>
      <w:spacing w:before="240" w:line="240" w:lineRule="auto"/>
    </w:pPr>
    <w:rPr>
      <w:color w:val="000000"/>
      <w:sz w:val="24"/>
      <w:szCs w:val="24"/>
      <w:lang w:val="en-US"/>
    </w:rPr>
  </w:style>
  <w:style w:type="paragraph" w:customStyle="1" w:styleId="Liststycke1">
    <w:name w:val="Liststycke1"/>
    <w:basedOn w:val="Normal"/>
    <w:qFormat/>
    <w:rsid w:val="0051579D"/>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uiPriority w:val="99"/>
    <w:rsid w:val="0051579D"/>
    <w:pPr>
      <w:tabs>
        <w:tab w:val="clear" w:pos="567"/>
      </w:tabs>
      <w:spacing w:line="240" w:lineRule="auto"/>
    </w:pPr>
    <w:rPr>
      <w:sz w:val="20"/>
      <w:lang w:val="x-none" w:eastAsia="x-none"/>
    </w:rPr>
  </w:style>
  <w:style w:type="character" w:customStyle="1" w:styleId="FootnoteTextChar">
    <w:name w:val="Footnote Text Char"/>
    <w:link w:val="FootnoteText"/>
    <w:uiPriority w:val="99"/>
    <w:semiHidden/>
    <w:locked/>
    <w:rsid w:val="00035168"/>
    <w:rPr>
      <w:rFonts w:cs="Times New Roman"/>
    </w:rPr>
  </w:style>
  <w:style w:type="character" w:customStyle="1" w:styleId="CharChar">
    <w:name w:val="Char Char"/>
    <w:uiPriority w:val="99"/>
    <w:locked/>
    <w:rsid w:val="0051579D"/>
    <w:rPr>
      <w:rFonts w:eastAsia="Times New Roman"/>
    </w:rPr>
  </w:style>
  <w:style w:type="paragraph" w:customStyle="1" w:styleId="TableFootnote">
    <w:name w:val="Table Footnote"/>
    <w:basedOn w:val="Normal"/>
    <w:uiPriority w:val="99"/>
    <w:rsid w:val="0051579D"/>
    <w:pPr>
      <w:tabs>
        <w:tab w:val="clear" w:pos="567"/>
        <w:tab w:val="left" w:pos="1872"/>
        <w:tab w:val="right" w:leader="dot" w:pos="9360"/>
      </w:tabs>
      <w:spacing w:line="240" w:lineRule="auto"/>
    </w:pPr>
    <w:rPr>
      <w:rFonts w:ascii="Arial0" w:hAnsi="Arial0"/>
      <w:sz w:val="16"/>
      <w:lang w:val="en-US"/>
    </w:rPr>
  </w:style>
  <w:style w:type="character" w:customStyle="1" w:styleId="CharChar2">
    <w:name w:val="Char Char2"/>
    <w:uiPriority w:val="99"/>
    <w:locked/>
    <w:rsid w:val="0051579D"/>
    <w:rPr>
      <w:rFonts w:ascii="Arial0" w:hAnsi="Arial0"/>
    </w:rPr>
  </w:style>
  <w:style w:type="character" w:styleId="FollowedHyperlink">
    <w:name w:val="FollowedHyperlink"/>
    <w:uiPriority w:val="99"/>
    <w:rsid w:val="0051579D"/>
    <w:rPr>
      <w:rFonts w:cs="Times New Roman"/>
      <w:color w:val="800080"/>
      <w:u w:val="single"/>
    </w:rPr>
  </w:style>
  <w:style w:type="paragraph" w:customStyle="1" w:styleId="TableText">
    <w:name w:val="Table Text"/>
    <w:basedOn w:val="BodytextAgency"/>
    <w:uiPriority w:val="99"/>
    <w:rsid w:val="0051579D"/>
    <w:pPr>
      <w:spacing w:before="120" w:after="120" w:line="240" w:lineRule="auto"/>
    </w:pPr>
    <w:rPr>
      <w:sz w:val="22"/>
      <w:szCs w:val="22"/>
    </w:rPr>
  </w:style>
  <w:style w:type="paragraph" w:customStyle="1" w:styleId="TableTitle">
    <w:name w:val="Table Title"/>
    <w:basedOn w:val="Normal"/>
    <w:uiPriority w:val="99"/>
    <w:rsid w:val="0051579D"/>
    <w:pPr>
      <w:keepNext/>
      <w:tabs>
        <w:tab w:val="clear" w:pos="567"/>
      </w:tabs>
      <w:spacing w:before="240" w:after="120" w:line="240" w:lineRule="auto"/>
      <w:jc w:val="both"/>
    </w:pPr>
    <w:rPr>
      <w:b/>
      <w:bCs/>
      <w:sz w:val="24"/>
      <w:szCs w:val="18"/>
    </w:rPr>
  </w:style>
  <w:style w:type="character" w:customStyle="1" w:styleId="TableTextChar">
    <w:name w:val="Table Text Char"/>
    <w:uiPriority w:val="99"/>
    <w:locked/>
    <w:rsid w:val="0051579D"/>
    <w:rPr>
      <w:rFonts w:ascii="Verdana" w:hAnsi="Verdana"/>
      <w:sz w:val="22"/>
      <w:lang w:val="en-GB"/>
    </w:rPr>
  </w:style>
  <w:style w:type="character" w:customStyle="1" w:styleId="TableTitleChar">
    <w:name w:val="Table Title Char"/>
    <w:uiPriority w:val="99"/>
    <w:locked/>
    <w:rsid w:val="0051579D"/>
    <w:rPr>
      <w:rFonts w:eastAsia="Times New Roman"/>
      <w:b/>
      <w:sz w:val="18"/>
    </w:rPr>
  </w:style>
  <w:style w:type="character" w:customStyle="1" w:styleId="CharChar3">
    <w:name w:val="Char Char3"/>
    <w:link w:val="BodytextAgency"/>
    <w:uiPriority w:val="99"/>
    <w:locked/>
    <w:rsid w:val="0051579D"/>
    <w:rPr>
      <w:rFonts w:ascii="Arial0" w:hAnsi="Arial0"/>
      <w:noProof/>
      <w:sz w:val="16"/>
    </w:rPr>
  </w:style>
  <w:style w:type="paragraph" w:customStyle="1" w:styleId="Body">
    <w:name w:val="Body"/>
    <w:uiPriority w:val="99"/>
    <w:rsid w:val="0051579D"/>
    <w:pPr>
      <w:spacing w:before="60" w:after="60"/>
      <w:jc w:val="both"/>
    </w:pPr>
    <w:rPr>
      <w:sz w:val="24"/>
      <w:szCs w:val="24"/>
    </w:rPr>
  </w:style>
  <w:style w:type="character" w:customStyle="1" w:styleId="BodyCar">
    <w:name w:val="Body Car"/>
    <w:uiPriority w:val="99"/>
    <w:locked/>
    <w:rsid w:val="0051579D"/>
    <w:rPr>
      <w:rFonts w:eastAsia="Times New Roman"/>
      <w:sz w:val="24"/>
      <w:lang w:val="en-GB"/>
    </w:rPr>
  </w:style>
  <w:style w:type="paragraph" w:styleId="NormalWeb">
    <w:name w:val="Normal (Web)"/>
    <w:basedOn w:val="Normal"/>
    <w:uiPriority w:val="99"/>
    <w:rsid w:val="0051579D"/>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E27C5"/>
    <w:pPr>
      <w:jc w:val="center"/>
      <w:outlineLvl w:val="0"/>
    </w:pPr>
    <w:rPr>
      <w:b/>
      <w:caps/>
      <w:sz w:val="22"/>
      <w:szCs w:val="22"/>
      <w:lang w:eastAsia="en-US"/>
    </w:rPr>
  </w:style>
  <w:style w:type="character" w:customStyle="1" w:styleId="tw4winMark">
    <w:name w:val="tw4winMark"/>
    <w:uiPriority w:val="99"/>
    <w:rsid w:val="0051579D"/>
    <w:rPr>
      <w:rFonts w:ascii="Courier New" w:hAnsi="Courier New"/>
      <w:vanish/>
      <w:color w:val="800080"/>
      <w:sz w:val="24"/>
      <w:vertAlign w:val="subscript"/>
    </w:rPr>
  </w:style>
  <w:style w:type="character" w:customStyle="1" w:styleId="apple-converted-space">
    <w:name w:val="apple-converted-space"/>
    <w:uiPriority w:val="99"/>
    <w:rsid w:val="0051579D"/>
  </w:style>
  <w:style w:type="character" w:customStyle="1" w:styleId="word-explaination">
    <w:name w:val="word-explaination"/>
    <w:uiPriority w:val="99"/>
    <w:rsid w:val="0051579D"/>
  </w:style>
  <w:style w:type="character" w:customStyle="1" w:styleId="tw4winError">
    <w:name w:val="tw4winError"/>
    <w:uiPriority w:val="99"/>
    <w:rsid w:val="0051579D"/>
    <w:rPr>
      <w:rFonts w:ascii="Courier New" w:hAnsi="Courier New"/>
      <w:color w:val="00FF00"/>
      <w:sz w:val="40"/>
    </w:rPr>
  </w:style>
  <w:style w:type="character" w:customStyle="1" w:styleId="tw4winTerm">
    <w:name w:val="tw4winTerm"/>
    <w:uiPriority w:val="99"/>
    <w:rsid w:val="0051579D"/>
    <w:rPr>
      <w:color w:val="0000FF"/>
    </w:rPr>
  </w:style>
  <w:style w:type="character" w:customStyle="1" w:styleId="tw4winPopup">
    <w:name w:val="tw4winPopup"/>
    <w:uiPriority w:val="99"/>
    <w:rsid w:val="0051579D"/>
    <w:rPr>
      <w:rFonts w:ascii="Courier New" w:hAnsi="Courier New"/>
      <w:noProof/>
      <w:color w:val="008000"/>
    </w:rPr>
  </w:style>
  <w:style w:type="character" w:customStyle="1" w:styleId="tw4winJump">
    <w:name w:val="tw4winJump"/>
    <w:uiPriority w:val="99"/>
    <w:rsid w:val="0051579D"/>
    <w:rPr>
      <w:rFonts w:ascii="Courier New" w:hAnsi="Courier New"/>
      <w:noProof/>
      <w:color w:val="008080"/>
    </w:rPr>
  </w:style>
  <w:style w:type="character" w:customStyle="1" w:styleId="tw4winExternal">
    <w:name w:val="tw4winExternal"/>
    <w:uiPriority w:val="99"/>
    <w:rsid w:val="0051579D"/>
    <w:rPr>
      <w:rFonts w:ascii="Courier New" w:hAnsi="Courier New"/>
      <w:noProof/>
      <w:color w:val="808080"/>
    </w:rPr>
  </w:style>
  <w:style w:type="character" w:customStyle="1" w:styleId="tw4winInternal">
    <w:name w:val="tw4winInternal"/>
    <w:uiPriority w:val="99"/>
    <w:rsid w:val="0051579D"/>
    <w:rPr>
      <w:rFonts w:ascii="Courier New" w:hAnsi="Courier New"/>
      <w:noProof/>
      <w:color w:val="FF0000"/>
    </w:rPr>
  </w:style>
  <w:style w:type="character" w:customStyle="1" w:styleId="DONOTTRANSLATE">
    <w:name w:val="DO_NOT_TRANSLATE"/>
    <w:uiPriority w:val="99"/>
    <w:rsid w:val="0051579D"/>
    <w:rPr>
      <w:rFonts w:ascii="Courier New" w:hAnsi="Courier New"/>
      <w:noProof/>
      <w:color w:val="800000"/>
    </w:rPr>
  </w:style>
  <w:style w:type="table" w:customStyle="1" w:styleId="Tabellenraster1">
    <w:name w:val="Tabellenraster1"/>
    <w:basedOn w:val="TableNormal"/>
    <w:next w:val="Car17CarCarChar1"/>
    <w:rsid w:val="00045462"/>
    <w:pPr>
      <w:spacing w:after="120"/>
    </w:pPr>
    <w:rPr>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DBookmark2">
    <w:name w:val="QRD Bookmark2"/>
    <w:basedOn w:val="Normal"/>
    <w:qFormat/>
    <w:rsid w:val="00EB4BCB"/>
    <w:pPr>
      <w:keepNext/>
      <w:widowControl w:val="0"/>
      <w:numPr>
        <w:numId w:val="7"/>
      </w:numPr>
      <w:spacing w:line="240" w:lineRule="auto"/>
      <w:ind w:left="567" w:hanging="567"/>
    </w:pPr>
    <w:rPr>
      <w:b/>
      <w:lang w:val="sv-SE"/>
    </w:rPr>
  </w:style>
  <w:style w:type="paragraph" w:styleId="Bibliography">
    <w:name w:val="Bibliography"/>
    <w:basedOn w:val="Normal"/>
    <w:next w:val="Normal"/>
    <w:uiPriority w:val="37"/>
    <w:semiHidden/>
    <w:unhideWhenUsed/>
    <w:rsid w:val="00904219"/>
  </w:style>
  <w:style w:type="paragraph" w:styleId="BlockText">
    <w:name w:val="Block Text"/>
    <w:basedOn w:val="Normal"/>
    <w:uiPriority w:val="99"/>
    <w:semiHidden/>
    <w:unhideWhenUsed/>
    <w:rsid w:val="00904219"/>
    <w:pPr>
      <w:spacing w:after="120"/>
      <w:ind w:left="1440" w:right="1440"/>
    </w:pPr>
  </w:style>
  <w:style w:type="paragraph" w:styleId="BodyText2">
    <w:name w:val="Body Text 2"/>
    <w:basedOn w:val="Normal"/>
    <w:link w:val="BodyText2Char"/>
    <w:uiPriority w:val="99"/>
    <w:semiHidden/>
    <w:unhideWhenUsed/>
    <w:rsid w:val="00904219"/>
    <w:pPr>
      <w:spacing w:after="120" w:line="480" w:lineRule="auto"/>
    </w:pPr>
  </w:style>
  <w:style w:type="character" w:customStyle="1" w:styleId="BodyText2Char">
    <w:name w:val="Body Text 2 Char"/>
    <w:link w:val="BodyText2"/>
    <w:uiPriority w:val="99"/>
    <w:semiHidden/>
    <w:rsid w:val="00904219"/>
    <w:rPr>
      <w:sz w:val="22"/>
      <w:lang w:val="en-GB" w:eastAsia="en-GB"/>
    </w:rPr>
  </w:style>
  <w:style w:type="paragraph" w:styleId="BodyText3">
    <w:name w:val="Body Text 3"/>
    <w:basedOn w:val="Normal"/>
    <w:link w:val="BodyText3Char"/>
    <w:uiPriority w:val="99"/>
    <w:semiHidden/>
    <w:unhideWhenUsed/>
    <w:rsid w:val="00904219"/>
    <w:pPr>
      <w:spacing w:after="120"/>
    </w:pPr>
    <w:rPr>
      <w:sz w:val="16"/>
      <w:szCs w:val="16"/>
    </w:rPr>
  </w:style>
  <w:style w:type="character" w:customStyle="1" w:styleId="BodyText3Char">
    <w:name w:val="Body Text 3 Char"/>
    <w:link w:val="BodyText3"/>
    <w:uiPriority w:val="99"/>
    <w:semiHidden/>
    <w:rsid w:val="00904219"/>
    <w:rPr>
      <w:sz w:val="16"/>
      <w:szCs w:val="16"/>
      <w:lang w:val="en-GB" w:eastAsia="en-GB"/>
    </w:rPr>
  </w:style>
  <w:style w:type="paragraph" w:styleId="BodyTextFirstIndent">
    <w:name w:val="Body Text First Indent"/>
    <w:basedOn w:val="BodyText"/>
    <w:link w:val="BodyTextFirstIndentChar"/>
    <w:uiPriority w:val="99"/>
    <w:semiHidden/>
    <w:unhideWhenUsed/>
    <w:rsid w:val="00904219"/>
    <w:pPr>
      <w:tabs>
        <w:tab w:val="left" w:pos="567"/>
      </w:tabs>
      <w:spacing w:after="120" w:line="260" w:lineRule="exact"/>
      <w:ind w:firstLine="210"/>
    </w:pPr>
    <w:rPr>
      <w:lang w:val="en-GB" w:eastAsia="en-GB"/>
    </w:rPr>
  </w:style>
  <w:style w:type="character" w:customStyle="1" w:styleId="BodyTextFirstIndentChar">
    <w:name w:val="Body Text First Indent Char"/>
    <w:link w:val="BodyTextFirstIndent"/>
    <w:uiPriority w:val="99"/>
    <w:semiHidden/>
    <w:rsid w:val="00904219"/>
    <w:rPr>
      <w:rFonts w:cs="Times New Roman"/>
      <w:sz w:val="22"/>
      <w:lang w:val="en-GB" w:eastAsia="en-GB"/>
    </w:rPr>
  </w:style>
  <w:style w:type="paragraph" w:styleId="BodyTextIndent">
    <w:name w:val="Body Text Indent"/>
    <w:basedOn w:val="Normal"/>
    <w:link w:val="BodyTextIndentChar"/>
    <w:uiPriority w:val="99"/>
    <w:semiHidden/>
    <w:unhideWhenUsed/>
    <w:rsid w:val="00904219"/>
    <w:pPr>
      <w:spacing w:after="120"/>
      <w:ind w:left="283"/>
    </w:pPr>
  </w:style>
  <w:style w:type="character" w:customStyle="1" w:styleId="BodyTextIndentChar">
    <w:name w:val="Body Text Indent Char"/>
    <w:link w:val="BodyTextIndent"/>
    <w:uiPriority w:val="99"/>
    <w:semiHidden/>
    <w:rsid w:val="00904219"/>
    <w:rPr>
      <w:sz w:val="22"/>
      <w:lang w:val="en-GB" w:eastAsia="en-GB"/>
    </w:rPr>
  </w:style>
  <w:style w:type="paragraph" w:styleId="BodyTextFirstIndent2">
    <w:name w:val="Body Text First Indent 2"/>
    <w:basedOn w:val="BodyTextIndent"/>
    <w:link w:val="BodyTextFirstIndent2Char"/>
    <w:uiPriority w:val="99"/>
    <w:semiHidden/>
    <w:unhideWhenUsed/>
    <w:rsid w:val="00904219"/>
    <w:pPr>
      <w:ind w:firstLine="210"/>
    </w:pPr>
  </w:style>
  <w:style w:type="character" w:customStyle="1" w:styleId="BodyTextFirstIndent2Char">
    <w:name w:val="Body Text First Indent 2 Char"/>
    <w:basedOn w:val="BodyTextIndentChar"/>
    <w:link w:val="BodyTextFirstIndent2"/>
    <w:uiPriority w:val="99"/>
    <w:semiHidden/>
    <w:rsid w:val="00904219"/>
    <w:rPr>
      <w:sz w:val="22"/>
      <w:lang w:val="en-GB" w:eastAsia="en-GB"/>
    </w:rPr>
  </w:style>
  <w:style w:type="paragraph" w:styleId="BodyTextIndent2">
    <w:name w:val="Body Text Indent 2"/>
    <w:basedOn w:val="Normal"/>
    <w:link w:val="BodyTextIndent2Char"/>
    <w:uiPriority w:val="99"/>
    <w:semiHidden/>
    <w:unhideWhenUsed/>
    <w:rsid w:val="00904219"/>
    <w:pPr>
      <w:spacing w:after="120" w:line="480" w:lineRule="auto"/>
      <w:ind w:left="283"/>
    </w:pPr>
  </w:style>
  <w:style w:type="character" w:customStyle="1" w:styleId="BodyTextIndent2Char">
    <w:name w:val="Body Text Indent 2 Char"/>
    <w:link w:val="BodyTextIndent2"/>
    <w:uiPriority w:val="99"/>
    <w:semiHidden/>
    <w:rsid w:val="00904219"/>
    <w:rPr>
      <w:sz w:val="22"/>
      <w:lang w:val="en-GB" w:eastAsia="en-GB"/>
    </w:rPr>
  </w:style>
  <w:style w:type="paragraph" w:styleId="BodyTextIndent3">
    <w:name w:val="Body Text Indent 3"/>
    <w:basedOn w:val="Normal"/>
    <w:link w:val="BodyTextIndent3Char"/>
    <w:uiPriority w:val="99"/>
    <w:semiHidden/>
    <w:unhideWhenUsed/>
    <w:rsid w:val="00904219"/>
    <w:pPr>
      <w:spacing w:after="120"/>
      <w:ind w:left="283"/>
    </w:pPr>
    <w:rPr>
      <w:sz w:val="16"/>
      <w:szCs w:val="16"/>
    </w:rPr>
  </w:style>
  <w:style w:type="character" w:customStyle="1" w:styleId="BodyTextIndent3Char">
    <w:name w:val="Body Text Indent 3 Char"/>
    <w:link w:val="BodyTextIndent3"/>
    <w:uiPriority w:val="99"/>
    <w:semiHidden/>
    <w:rsid w:val="00904219"/>
    <w:rPr>
      <w:sz w:val="16"/>
      <w:szCs w:val="16"/>
      <w:lang w:val="en-GB" w:eastAsia="en-GB"/>
    </w:rPr>
  </w:style>
  <w:style w:type="paragraph" w:styleId="Closing">
    <w:name w:val="Closing"/>
    <w:basedOn w:val="Normal"/>
    <w:link w:val="ClosingChar"/>
    <w:uiPriority w:val="99"/>
    <w:semiHidden/>
    <w:unhideWhenUsed/>
    <w:rsid w:val="00904219"/>
    <w:pPr>
      <w:ind w:left="4252"/>
    </w:pPr>
  </w:style>
  <w:style w:type="character" w:customStyle="1" w:styleId="ClosingChar">
    <w:name w:val="Closing Char"/>
    <w:link w:val="Closing"/>
    <w:uiPriority w:val="99"/>
    <w:semiHidden/>
    <w:rsid w:val="00904219"/>
    <w:rPr>
      <w:sz w:val="22"/>
      <w:lang w:val="en-GB" w:eastAsia="en-GB"/>
    </w:rPr>
  </w:style>
  <w:style w:type="paragraph" w:styleId="Date">
    <w:name w:val="Date"/>
    <w:basedOn w:val="Normal"/>
    <w:next w:val="Normal"/>
    <w:link w:val="DateChar"/>
    <w:uiPriority w:val="99"/>
    <w:semiHidden/>
    <w:unhideWhenUsed/>
    <w:rsid w:val="00904219"/>
  </w:style>
  <w:style w:type="character" w:customStyle="1" w:styleId="DateChar">
    <w:name w:val="Date Char"/>
    <w:link w:val="Date"/>
    <w:uiPriority w:val="99"/>
    <w:semiHidden/>
    <w:rsid w:val="00904219"/>
    <w:rPr>
      <w:sz w:val="22"/>
      <w:lang w:val="en-GB" w:eastAsia="en-GB"/>
    </w:rPr>
  </w:style>
  <w:style w:type="paragraph" w:styleId="DocumentMap">
    <w:name w:val="Document Map"/>
    <w:basedOn w:val="Normal"/>
    <w:link w:val="DocumentMapChar"/>
    <w:uiPriority w:val="99"/>
    <w:semiHidden/>
    <w:unhideWhenUsed/>
    <w:rsid w:val="00904219"/>
    <w:rPr>
      <w:rFonts w:ascii="Segoe UI" w:hAnsi="Segoe UI" w:cs="Segoe UI"/>
      <w:sz w:val="16"/>
      <w:szCs w:val="16"/>
    </w:rPr>
  </w:style>
  <w:style w:type="character" w:customStyle="1" w:styleId="DocumentMapChar">
    <w:name w:val="Document Map Char"/>
    <w:link w:val="DocumentMap"/>
    <w:uiPriority w:val="99"/>
    <w:semiHidden/>
    <w:rsid w:val="00904219"/>
    <w:rPr>
      <w:rFonts w:ascii="Segoe UI" w:hAnsi="Segoe UI" w:cs="Segoe UI"/>
      <w:sz w:val="16"/>
      <w:szCs w:val="16"/>
      <w:lang w:val="en-GB" w:eastAsia="en-GB"/>
    </w:rPr>
  </w:style>
  <w:style w:type="paragraph" w:styleId="E-mailSignature">
    <w:name w:val="E-mail Signature"/>
    <w:basedOn w:val="Normal"/>
    <w:link w:val="E-mailSignatureChar"/>
    <w:uiPriority w:val="99"/>
    <w:semiHidden/>
    <w:unhideWhenUsed/>
    <w:rsid w:val="00904219"/>
  </w:style>
  <w:style w:type="character" w:customStyle="1" w:styleId="E-mailSignatureChar">
    <w:name w:val="E-mail Signature Char"/>
    <w:link w:val="E-mailSignature"/>
    <w:uiPriority w:val="99"/>
    <w:semiHidden/>
    <w:rsid w:val="00904219"/>
    <w:rPr>
      <w:sz w:val="22"/>
      <w:lang w:val="en-GB" w:eastAsia="en-GB"/>
    </w:rPr>
  </w:style>
  <w:style w:type="paragraph" w:styleId="EndnoteText">
    <w:name w:val="endnote text"/>
    <w:basedOn w:val="Normal"/>
    <w:link w:val="EndnoteTextChar"/>
    <w:uiPriority w:val="99"/>
    <w:semiHidden/>
    <w:unhideWhenUsed/>
    <w:rsid w:val="00904219"/>
    <w:rPr>
      <w:sz w:val="20"/>
    </w:rPr>
  </w:style>
  <w:style w:type="character" w:customStyle="1" w:styleId="EndnoteTextChar">
    <w:name w:val="Endnote Text Char"/>
    <w:link w:val="EndnoteText"/>
    <w:uiPriority w:val="99"/>
    <w:semiHidden/>
    <w:rsid w:val="00904219"/>
    <w:rPr>
      <w:lang w:val="en-GB" w:eastAsia="en-GB"/>
    </w:rPr>
  </w:style>
  <w:style w:type="paragraph" w:styleId="EnvelopeAddress">
    <w:name w:val="envelope address"/>
    <w:basedOn w:val="Normal"/>
    <w:uiPriority w:val="99"/>
    <w:semiHidden/>
    <w:unhideWhenUsed/>
    <w:rsid w:val="00904219"/>
    <w:pPr>
      <w:framePr w:w="7920" w:h="1980" w:hRule="exact" w:hSpace="141" w:wrap="auto" w:hAnchor="page" w:xAlign="center" w:yAlign="bottom"/>
      <w:ind w:left="2880"/>
    </w:pPr>
    <w:rPr>
      <w:rFonts w:ascii="Calibri Light" w:hAnsi="Calibri Light"/>
      <w:sz w:val="24"/>
      <w:szCs w:val="24"/>
    </w:rPr>
  </w:style>
  <w:style w:type="paragraph" w:styleId="EnvelopeReturn">
    <w:name w:val="envelope return"/>
    <w:basedOn w:val="Normal"/>
    <w:uiPriority w:val="99"/>
    <w:semiHidden/>
    <w:unhideWhenUsed/>
    <w:rsid w:val="00904219"/>
    <w:rPr>
      <w:rFonts w:ascii="Calibri Light" w:hAnsi="Calibri Light"/>
      <w:sz w:val="20"/>
    </w:rPr>
  </w:style>
  <w:style w:type="character" w:customStyle="1" w:styleId="Heading9Char">
    <w:name w:val="Heading 9 Char"/>
    <w:link w:val="Heading9"/>
    <w:semiHidden/>
    <w:rsid w:val="00904219"/>
    <w:rPr>
      <w:rFonts w:ascii="Calibri Light" w:eastAsia="Times New Roman" w:hAnsi="Calibri Light" w:cs="Times New Roman"/>
      <w:sz w:val="22"/>
      <w:szCs w:val="22"/>
      <w:lang w:val="en-GB" w:eastAsia="en-GB"/>
    </w:rPr>
  </w:style>
  <w:style w:type="paragraph" w:styleId="HTMLAddress">
    <w:name w:val="HTML Address"/>
    <w:basedOn w:val="Normal"/>
    <w:link w:val="HTMLAddressChar"/>
    <w:uiPriority w:val="99"/>
    <w:semiHidden/>
    <w:unhideWhenUsed/>
    <w:rsid w:val="00904219"/>
    <w:rPr>
      <w:i/>
      <w:iCs/>
    </w:rPr>
  </w:style>
  <w:style w:type="character" w:customStyle="1" w:styleId="HTMLAddressChar">
    <w:name w:val="HTML Address Char"/>
    <w:link w:val="HTMLAddress"/>
    <w:uiPriority w:val="99"/>
    <w:semiHidden/>
    <w:rsid w:val="00904219"/>
    <w:rPr>
      <w:i/>
      <w:iCs/>
      <w:sz w:val="22"/>
      <w:lang w:val="en-GB" w:eastAsia="en-GB"/>
    </w:rPr>
  </w:style>
  <w:style w:type="paragraph" w:styleId="HTMLPreformatted">
    <w:name w:val="HTML Preformatted"/>
    <w:basedOn w:val="Normal"/>
    <w:link w:val="HTMLPreformattedChar"/>
    <w:uiPriority w:val="99"/>
    <w:semiHidden/>
    <w:unhideWhenUsed/>
    <w:rsid w:val="00904219"/>
    <w:rPr>
      <w:rFonts w:ascii="Courier New" w:hAnsi="Courier New" w:cs="Courier New"/>
      <w:sz w:val="20"/>
    </w:rPr>
  </w:style>
  <w:style w:type="character" w:customStyle="1" w:styleId="HTMLPreformattedChar">
    <w:name w:val="HTML Preformatted Char"/>
    <w:link w:val="HTMLPreformatted"/>
    <w:uiPriority w:val="99"/>
    <w:semiHidden/>
    <w:rsid w:val="00904219"/>
    <w:rPr>
      <w:rFonts w:ascii="Courier New" w:hAnsi="Courier New" w:cs="Courier New"/>
      <w:lang w:val="en-GB" w:eastAsia="en-GB"/>
    </w:rPr>
  </w:style>
  <w:style w:type="paragraph" w:styleId="Index1">
    <w:name w:val="index 1"/>
    <w:basedOn w:val="Normal"/>
    <w:next w:val="Normal"/>
    <w:autoRedefine/>
    <w:uiPriority w:val="99"/>
    <w:semiHidden/>
    <w:unhideWhenUsed/>
    <w:rsid w:val="00904219"/>
    <w:pPr>
      <w:tabs>
        <w:tab w:val="clear" w:pos="567"/>
      </w:tabs>
      <w:ind w:left="220" w:hanging="220"/>
    </w:pPr>
  </w:style>
  <w:style w:type="paragraph" w:styleId="Index2">
    <w:name w:val="index 2"/>
    <w:basedOn w:val="Normal"/>
    <w:next w:val="Normal"/>
    <w:autoRedefine/>
    <w:uiPriority w:val="99"/>
    <w:semiHidden/>
    <w:unhideWhenUsed/>
    <w:rsid w:val="00904219"/>
    <w:pPr>
      <w:tabs>
        <w:tab w:val="clear" w:pos="567"/>
      </w:tabs>
      <w:ind w:left="440" w:hanging="220"/>
    </w:pPr>
  </w:style>
  <w:style w:type="paragraph" w:styleId="Index3">
    <w:name w:val="index 3"/>
    <w:basedOn w:val="Normal"/>
    <w:next w:val="Normal"/>
    <w:autoRedefine/>
    <w:uiPriority w:val="99"/>
    <w:semiHidden/>
    <w:unhideWhenUsed/>
    <w:rsid w:val="00904219"/>
    <w:pPr>
      <w:tabs>
        <w:tab w:val="clear" w:pos="567"/>
      </w:tabs>
      <w:ind w:left="660" w:hanging="220"/>
    </w:pPr>
  </w:style>
  <w:style w:type="paragraph" w:styleId="Index4">
    <w:name w:val="index 4"/>
    <w:basedOn w:val="Normal"/>
    <w:next w:val="Normal"/>
    <w:autoRedefine/>
    <w:uiPriority w:val="99"/>
    <w:semiHidden/>
    <w:unhideWhenUsed/>
    <w:rsid w:val="00904219"/>
    <w:pPr>
      <w:tabs>
        <w:tab w:val="clear" w:pos="567"/>
      </w:tabs>
      <w:ind w:left="880" w:hanging="220"/>
    </w:pPr>
  </w:style>
  <w:style w:type="paragraph" w:styleId="Index5">
    <w:name w:val="index 5"/>
    <w:basedOn w:val="Normal"/>
    <w:next w:val="Normal"/>
    <w:autoRedefine/>
    <w:uiPriority w:val="99"/>
    <w:semiHidden/>
    <w:unhideWhenUsed/>
    <w:rsid w:val="00904219"/>
    <w:pPr>
      <w:tabs>
        <w:tab w:val="clear" w:pos="567"/>
      </w:tabs>
      <w:ind w:left="1100" w:hanging="220"/>
    </w:pPr>
  </w:style>
  <w:style w:type="paragraph" w:styleId="Index6">
    <w:name w:val="index 6"/>
    <w:basedOn w:val="Normal"/>
    <w:next w:val="Normal"/>
    <w:autoRedefine/>
    <w:uiPriority w:val="99"/>
    <w:semiHidden/>
    <w:unhideWhenUsed/>
    <w:rsid w:val="00904219"/>
    <w:pPr>
      <w:tabs>
        <w:tab w:val="clear" w:pos="567"/>
      </w:tabs>
      <w:ind w:left="1320" w:hanging="220"/>
    </w:pPr>
  </w:style>
  <w:style w:type="paragraph" w:styleId="Index7">
    <w:name w:val="index 7"/>
    <w:basedOn w:val="Normal"/>
    <w:next w:val="Normal"/>
    <w:autoRedefine/>
    <w:uiPriority w:val="99"/>
    <w:semiHidden/>
    <w:unhideWhenUsed/>
    <w:rsid w:val="00904219"/>
    <w:pPr>
      <w:tabs>
        <w:tab w:val="clear" w:pos="567"/>
      </w:tabs>
      <w:ind w:left="1540" w:hanging="220"/>
    </w:pPr>
  </w:style>
  <w:style w:type="paragraph" w:styleId="Index8">
    <w:name w:val="index 8"/>
    <w:basedOn w:val="Normal"/>
    <w:next w:val="Normal"/>
    <w:autoRedefine/>
    <w:uiPriority w:val="99"/>
    <w:semiHidden/>
    <w:unhideWhenUsed/>
    <w:rsid w:val="00904219"/>
    <w:pPr>
      <w:tabs>
        <w:tab w:val="clear" w:pos="567"/>
      </w:tabs>
      <w:ind w:left="1760" w:hanging="220"/>
    </w:pPr>
  </w:style>
  <w:style w:type="paragraph" w:styleId="Index9">
    <w:name w:val="index 9"/>
    <w:basedOn w:val="Normal"/>
    <w:next w:val="Normal"/>
    <w:autoRedefine/>
    <w:uiPriority w:val="99"/>
    <w:semiHidden/>
    <w:unhideWhenUsed/>
    <w:rsid w:val="00904219"/>
    <w:pPr>
      <w:tabs>
        <w:tab w:val="clear" w:pos="567"/>
      </w:tabs>
      <w:ind w:left="1980" w:hanging="220"/>
    </w:pPr>
  </w:style>
  <w:style w:type="paragraph" w:styleId="IndexHeading">
    <w:name w:val="index heading"/>
    <w:basedOn w:val="Normal"/>
    <w:next w:val="Index1"/>
    <w:uiPriority w:val="99"/>
    <w:semiHidden/>
    <w:unhideWhenUsed/>
    <w:rsid w:val="00904219"/>
    <w:rPr>
      <w:rFonts w:ascii="Calibri Light" w:hAnsi="Calibri Light"/>
      <w:b/>
      <w:bCs/>
    </w:rPr>
  </w:style>
  <w:style w:type="paragraph" w:styleId="IntenseQuote">
    <w:name w:val="Intense Quote"/>
    <w:basedOn w:val="Normal"/>
    <w:next w:val="Normal"/>
    <w:link w:val="IntenseQuoteChar"/>
    <w:uiPriority w:val="30"/>
    <w:qFormat/>
    <w:rsid w:val="0090421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04219"/>
    <w:rPr>
      <w:i/>
      <w:iCs/>
      <w:color w:val="4472C4"/>
      <w:sz w:val="22"/>
      <w:lang w:val="en-GB" w:eastAsia="en-GB"/>
    </w:rPr>
  </w:style>
  <w:style w:type="paragraph" w:styleId="List">
    <w:name w:val="List"/>
    <w:basedOn w:val="Normal"/>
    <w:uiPriority w:val="99"/>
    <w:semiHidden/>
    <w:unhideWhenUsed/>
    <w:rsid w:val="00904219"/>
    <w:pPr>
      <w:ind w:left="283" w:hanging="283"/>
      <w:contextualSpacing/>
    </w:pPr>
  </w:style>
  <w:style w:type="paragraph" w:styleId="List2">
    <w:name w:val="List 2"/>
    <w:basedOn w:val="Normal"/>
    <w:uiPriority w:val="99"/>
    <w:semiHidden/>
    <w:unhideWhenUsed/>
    <w:rsid w:val="00904219"/>
    <w:pPr>
      <w:ind w:left="566" w:hanging="283"/>
      <w:contextualSpacing/>
    </w:pPr>
  </w:style>
  <w:style w:type="paragraph" w:styleId="List3">
    <w:name w:val="List 3"/>
    <w:basedOn w:val="Normal"/>
    <w:uiPriority w:val="99"/>
    <w:semiHidden/>
    <w:unhideWhenUsed/>
    <w:rsid w:val="00904219"/>
    <w:pPr>
      <w:ind w:left="849" w:hanging="283"/>
      <w:contextualSpacing/>
    </w:pPr>
  </w:style>
  <w:style w:type="paragraph" w:styleId="List4">
    <w:name w:val="List 4"/>
    <w:basedOn w:val="Normal"/>
    <w:uiPriority w:val="99"/>
    <w:semiHidden/>
    <w:unhideWhenUsed/>
    <w:rsid w:val="00904219"/>
    <w:pPr>
      <w:ind w:left="1132" w:hanging="283"/>
      <w:contextualSpacing/>
    </w:pPr>
  </w:style>
  <w:style w:type="paragraph" w:styleId="List5">
    <w:name w:val="List 5"/>
    <w:basedOn w:val="Normal"/>
    <w:uiPriority w:val="99"/>
    <w:semiHidden/>
    <w:unhideWhenUsed/>
    <w:rsid w:val="00904219"/>
    <w:pPr>
      <w:ind w:left="1415" w:hanging="283"/>
      <w:contextualSpacing/>
    </w:pPr>
  </w:style>
  <w:style w:type="paragraph" w:styleId="ListBullet">
    <w:name w:val="List Bullet"/>
    <w:basedOn w:val="Normal"/>
    <w:uiPriority w:val="99"/>
    <w:semiHidden/>
    <w:unhideWhenUsed/>
    <w:rsid w:val="00904219"/>
    <w:pPr>
      <w:numPr>
        <w:numId w:val="14"/>
      </w:numPr>
      <w:contextualSpacing/>
    </w:pPr>
  </w:style>
  <w:style w:type="paragraph" w:styleId="ListBullet2">
    <w:name w:val="List Bullet 2"/>
    <w:basedOn w:val="Normal"/>
    <w:uiPriority w:val="99"/>
    <w:semiHidden/>
    <w:unhideWhenUsed/>
    <w:rsid w:val="00904219"/>
    <w:pPr>
      <w:numPr>
        <w:numId w:val="15"/>
      </w:numPr>
      <w:contextualSpacing/>
    </w:pPr>
  </w:style>
  <w:style w:type="paragraph" w:styleId="ListBullet3">
    <w:name w:val="List Bullet 3"/>
    <w:basedOn w:val="Normal"/>
    <w:uiPriority w:val="99"/>
    <w:semiHidden/>
    <w:unhideWhenUsed/>
    <w:rsid w:val="00904219"/>
    <w:pPr>
      <w:numPr>
        <w:numId w:val="16"/>
      </w:numPr>
      <w:contextualSpacing/>
    </w:pPr>
  </w:style>
  <w:style w:type="paragraph" w:styleId="ListBullet4">
    <w:name w:val="List Bullet 4"/>
    <w:basedOn w:val="Normal"/>
    <w:uiPriority w:val="99"/>
    <w:semiHidden/>
    <w:unhideWhenUsed/>
    <w:rsid w:val="00904219"/>
    <w:pPr>
      <w:numPr>
        <w:numId w:val="17"/>
      </w:numPr>
      <w:contextualSpacing/>
    </w:pPr>
  </w:style>
  <w:style w:type="paragraph" w:styleId="ListBullet5">
    <w:name w:val="List Bullet 5"/>
    <w:basedOn w:val="Normal"/>
    <w:uiPriority w:val="99"/>
    <w:semiHidden/>
    <w:unhideWhenUsed/>
    <w:rsid w:val="00904219"/>
    <w:pPr>
      <w:numPr>
        <w:numId w:val="18"/>
      </w:numPr>
      <w:contextualSpacing/>
    </w:pPr>
  </w:style>
  <w:style w:type="paragraph" w:styleId="ListContinue">
    <w:name w:val="List Continue"/>
    <w:basedOn w:val="Normal"/>
    <w:uiPriority w:val="99"/>
    <w:semiHidden/>
    <w:unhideWhenUsed/>
    <w:rsid w:val="00904219"/>
    <w:pPr>
      <w:spacing w:after="120"/>
      <w:ind w:left="283"/>
      <w:contextualSpacing/>
    </w:pPr>
  </w:style>
  <w:style w:type="paragraph" w:styleId="ListContinue2">
    <w:name w:val="List Continue 2"/>
    <w:basedOn w:val="Normal"/>
    <w:uiPriority w:val="99"/>
    <w:semiHidden/>
    <w:unhideWhenUsed/>
    <w:rsid w:val="00904219"/>
    <w:pPr>
      <w:spacing w:after="120"/>
      <w:ind w:left="566"/>
      <w:contextualSpacing/>
    </w:pPr>
  </w:style>
  <w:style w:type="paragraph" w:styleId="ListContinue3">
    <w:name w:val="List Continue 3"/>
    <w:basedOn w:val="Normal"/>
    <w:uiPriority w:val="99"/>
    <w:semiHidden/>
    <w:unhideWhenUsed/>
    <w:rsid w:val="00904219"/>
    <w:pPr>
      <w:spacing w:after="120"/>
      <w:ind w:left="849"/>
      <w:contextualSpacing/>
    </w:pPr>
  </w:style>
  <w:style w:type="paragraph" w:styleId="ListContinue4">
    <w:name w:val="List Continue 4"/>
    <w:basedOn w:val="Normal"/>
    <w:uiPriority w:val="99"/>
    <w:semiHidden/>
    <w:unhideWhenUsed/>
    <w:rsid w:val="00904219"/>
    <w:pPr>
      <w:spacing w:after="120"/>
      <w:ind w:left="1132"/>
      <w:contextualSpacing/>
    </w:pPr>
  </w:style>
  <w:style w:type="paragraph" w:styleId="ListContinue5">
    <w:name w:val="List Continue 5"/>
    <w:basedOn w:val="Normal"/>
    <w:uiPriority w:val="99"/>
    <w:semiHidden/>
    <w:unhideWhenUsed/>
    <w:rsid w:val="00904219"/>
    <w:pPr>
      <w:spacing w:after="120"/>
      <w:ind w:left="1415"/>
      <w:contextualSpacing/>
    </w:pPr>
  </w:style>
  <w:style w:type="paragraph" w:styleId="ListNumber">
    <w:name w:val="List Number"/>
    <w:basedOn w:val="Normal"/>
    <w:uiPriority w:val="99"/>
    <w:semiHidden/>
    <w:unhideWhenUsed/>
    <w:rsid w:val="00904219"/>
    <w:pPr>
      <w:numPr>
        <w:numId w:val="19"/>
      </w:numPr>
      <w:contextualSpacing/>
    </w:pPr>
  </w:style>
  <w:style w:type="paragraph" w:styleId="ListNumber2">
    <w:name w:val="List Number 2"/>
    <w:basedOn w:val="Normal"/>
    <w:uiPriority w:val="99"/>
    <w:semiHidden/>
    <w:unhideWhenUsed/>
    <w:rsid w:val="00904219"/>
    <w:pPr>
      <w:numPr>
        <w:numId w:val="20"/>
      </w:numPr>
      <w:contextualSpacing/>
    </w:pPr>
  </w:style>
  <w:style w:type="paragraph" w:styleId="ListNumber3">
    <w:name w:val="List Number 3"/>
    <w:basedOn w:val="Normal"/>
    <w:uiPriority w:val="99"/>
    <w:semiHidden/>
    <w:unhideWhenUsed/>
    <w:rsid w:val="00904219"/>
    <w:pPr>
      <w:numPr>
        <w:numId w:val="21"/>
      </w:numPr>
      <w:contextualSpacing/>
    </w:pPr>
  </w:style>
  <w:style w:type="paragraph" w:styleId="ListNumber4">
    <w:name w:val="List Number 4"/>
    <w:basedOn w:val="Normal"/>
    <w:uiPriority w:val="99"/>
    <w:semiHidden/>
    <w:unhideWhenUsed/>
    <w:rsid w:val="00904219"/>
    <w:pPr>
      <w:numPr>
        <w:numId w:val="22"/>
      </w:numPr>
      <w:contextualSpacing/>
    </w:pPr>
  </w:style>
  <w:style w:type="paragraph" w:styleId="ListNumber5">
    <w:name w:val="List Number 5"/>
    <w:basedOn w:val="Normal"/>
    <w:uiPriority w:val="99"/>
    <w:semiHidden/>
    <w:unhideWhenUsed/>
    <w:rsid w:val="00904219"/>
    <w:pPr>
      <w:numPr>
        <w:numId w:val="23"/>
      </w:numPr>
      <w:contextualSpacing/>
    </w:pPr>
  </w:style>
  <w:style w:type="paragraph" w:styleId="ListParagraph">
    <w:name w:val="List Paragraph"/>
    <w:basedOn w:val="Normal"/>
    <w:uiPriority w:val="34"/>
    <w:qFormat/>
    <w:rsid w:val="00904219"/>
    <w:pPr>
      <w:ind w:left="720"/>
    </w:pPr>
  </w:style>
  <w:style w:type="paragraph" w:styleId="MacroText">
    <w:name w:val="macro"/>
    <w:link w:val="MacroTextChar"/>
    <w:uiPriority w:val="99"/>
    <w:semiHidden/>
    <w:unhideWhenUsed/>
    <w:rsid w:val="00904219"/>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rPr>
  </w:style>
  <w:style w:type="character" w:customStyle="1" w:styleId="MacroTextChar">
    <w:name w:val="Macro Text Char"/>
    <w:link w:val="MacroText"/>
    <w:uiPriority w:val="99"/>
    <w:semiHidden/>
    <w:rsid w:val="00904219"/>
    <w:rPr>
      <w:rFonts w:ascii="Courier New" w:hAnsi="Courier New" w:cs="Courier New"/>
      <w:lang w:val="en-GB" w:eastAsia="en-GB"/>
    </w:rPr>
  </w:style>
  <w:style w:type="paragraph" w:styleId="MessageHeader">
    <w:name w:val="Message Header"/>
    <w:basedOn w:val="Normal"/>
    <w:link w:val="MessageHeaderChar"/>
    <w:uiPriority w:val="99"/>
    <w:semiHidden/>
    <w:unhideWhenUsed/>
    <w:rsid w:val="0090421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uiPriority w:val="99"/>
    <w:semiHidden/>
    <w:rsid w:val="00904219"/>
    <w:rPr>
      <w:rFonts w:ascii="Calibri Light" w:eastAsia="Times New Roman" w:hAnsi="Calibri Light" w:cs="Times New Roman"/>
      <w:sz w:val="24"/>
      <w:szCs w:val="24"/>
      <w:shd w:val="pct20" w:color="auto" w:fill="auto"/>
      <w:lang w:val="en-GB" w:eastAsia="en-GB"/>
    </w:rPr>
  </w:style>
  <w:style w:type="paragraph" w:styleId="NoSpacing">
    <w:name w:val="No Spacing"/>
    <w:uiPriority w:val="1"/>
    <w:qFormat/>
    <w:rsid w:val="00904219"/>
    <w:pPr>
      <w:tabs>
        <w:tab w:val="left" w:pos="567"/>
      </w:tabs>
    </w:pPr>
    <w:rPr>
      <w:sz w:val="22"/>
    </w:rPr>
  </w:style>
  <w:style w:type="paragraph" w:styleId="NormalIndent">
    <w:name w:val="Normal Indent"/>
    <w:basedOn w:val="Normal"/>
    <w:uiPriority w:val="99"/>
    <w:semiHidden/>
    <w:unhideWhenUsed/>
    <w:rsid w:val="00904219"/>
    <w:pPr>
      <w:ind w:left="720"/>
    </w:pPr>
  </w:style>
  <w:style w:type="paragraph" w:styleId="NoteHeading">
    <w:name w:val="Note Heading"/>
    <w:basedOn w:val="Normal"/>
    <w:next w:val="Normal"/>
    <w:link w:val="NoteHeadingChar"/>
    <w:uiPriority w:val="99"/>
    <w:semiHidden/>
    <w:unhideWhenUsed/>
    <w:rsid w:val="00904219"/>
  </w:style>
  <w:style w:type="character" w:customStyle="1" w:styleId="NoteHeadingChar">
    <w:name w:val="Note Heading Char"/>
    <w:link w:val="NoteHeading"/>
    <w:uiPriority w:val="99"/>
    <w:semiHidden/>
    <w:rsid w:val="00904219"/>
    <w:rPr>
      <w:sz w:val="22"/>
      <w:lang w:val="en-GB" w:eastAsia="en-GB"/>
    </w:rPr>
  </w:style>
  <w:style w:type="paragraph" w:styleId="PlainText">
    <w:name w:val="Plain Text"/>
    <w:basedOn w:val="Normal"/>
    <w:link w:val="PlainTextChar"/>
    <w:uiPriority w:val="99"/>
    <w:semiHidden/>
    <w:unhideWhenUsed/>
    <w:rsid w:val="00904219"/>
    <w:rPr>
      <w:rFonts w:ascii="Courier New" w:hAnsi="Courier New" w:cs="Courier New"/>
      <w:sz w:val="20"/>
    </w:rPr>
  </w:style>
  <w:style w:type="character" w:customStyle="1" w:styleId="PlainTextChar">
    <w:name w:val="Plain Text Char"/>
    <w:link w:val="PlainText"/>
    <w:uiPriority w:val="99"/>
    <w:semiHidden/>
    <w:rsid w:val="00904219"/>
    <w:rPr>
      <w:rFonts w:ascii="Courier New" w:hAnsi="Courier New" w:cs="Courier New"/>
      <w:lang w:val="en-GB" w:eastAsia="en-GB"/>
    </w:rPr>
  </w:style>
  <w:style w:type="paragraph" w:styleId="Quote">
    <w:name w:val="Quote"/>
    <w:basedOn w:val="Normal"/>
    <w:next w:val="Normal"/>
    <w:link w:val="QuoteChar"/>
    <w:uiPriority w:val="29"/>
    <w:qFormat/>
    <w:rsid w:val="00904219"/>
    <w:pPr>
      <w:spacing w:before="200" w:after="160"/>
      <w:ind w:left="864" w:right="864"/>
      <w:jc w:val="center"/>
    </w:pPr>
    <w:rPr>
      <w:i/>
      <w:iCs/>
      <w:color w:val="404040"/>
    </w:rPr>
  </w:style>
  <w:style w:type="character" w:customStyle="1" w:styleId="QuoteChar">
    <w:name w:val="Quote Char"/>
    <w:link w:val="Quote"/>
    <w:uiPriority w:val="29"/>
    <w:rsid w:val="00904219"/>
    <w:rPr>
      <w:i/>
      <w:iCs/>
      <w:color w:val="404040"/>
      <w:sz w:val="22"/>
      <w:lang w:val="en-GB" w:eastAsia="en-GB"/>
    </w:rPr>
  </w:style>
  <w:style w:type="paragraph" w:styleId="Salutation">
    <w:name w:val="Salutation"/>
    <w:basedOn w:val="Normal"/>
    <w:next w:val="Normal"/>
    <w:link w:val="SalutationChar"/>
    <w:uiPriority w:val="99"/>
    <w:semiHidden/>
    <w:unhideWhenUsed/>
    <w:rsid w:val="00904219"/>
  </w:style>
  <w:style w:type="character" w:customStyle="1" w:styleId="SalutationChar">
    <w:name w:val="Salutation Char"/>
    <w:link w:val="Salutation"/>
    <w:uiPriority w:val="99"/>
    <w:semiHidden/>
    <w:rsid w:val="00904219"/>
    <w:rPr>
      <w:sz w:val="22"/>
      <w:lang w:val="en-GB" w:eastAsia="en-GB"/>
    </w:rPr>
  </w:style>
  <w:style w:type="paragraph" w:styleId="Signature">
    <w:name w:val="Signature"/>
    <w:basedOn w:val="Normal"/>
    <w:link w:val="SignatureChar"/>
    <w:uiPriority w:val="99"/>
    <w:semiHidden/>
    <w:unhideWhenUsed/>
    <w:rsid w:val="00904219"/>
    <w:pPr>
      <w:ind w:left="4252"/>
    </w:pPr>
  </w:style>
  <w:style w:type="character" w:customStyle="1" w:styleId="SignatureChar">
    <w:name w:val="Signature Char"/>
    <w:link w:val="Signature"/>
    <w:uiPriority w:val="99"/>
    <w:semiHidden/>
    <w:rsid w:val="00904219"/>
    <w:rPr>
      <w:sz w:val="22"/>
      <w:lang w:val="en-GB" w:eastAsia="en-GB"/>
    </w:rPr>
  </w:style>
  <w:style w:type="paragraph" w:styleId="Subtitle">
    <w:name w:val="Subtitle"/>
    <w:basedOn w:val="Normal"/>
    <w:next w:val="Normal"/>
    <w:link w:val="SubtitleChar"/>
    <w:qFormat/>
    <w:locked/>
    <w:rsid w:val="00904219"/>
    <w:pPr>
      <w:spacing w:after="60"/>
      <w:jc w:val="center"/>
      <w:outlineLvl w:val="1"/>
    </w:pPr>
    <w:rPr>
      <w:rFonts w:ascii="Calibri Light" w:hAnsi="Calibri Light"/>
      <w:sz w:val="24"/>
      <w:szCs w:val="24"/>
    </w:rPr>
  </w:style>
  <w:style w:type="character" w:customStyle="1" w:styleId="SubtitleChar">
    <w:name w:val="Subtitle Char"/>
    <w:link w:val="Subtitle"/>
    <w:rsid w:val="00904219"/>
    <w:rPr>
      <w:rFonts w:ascii="Calibri Light" w:eastAsia="Times New Roman" w:hAnsi="Calibri Light" w:cs="Times New Roman"/>
      <w:sz w:val="24"/>
      <w:szCs w:val="24"/>
      <w:lang w:val="en-GB" w:eastAsia="en-GB"/>
    </w:rPr>
  </w:style>
  <w:style w:type="paragraph" w:styleId="TableofAuthorities">
    <w:name w:val="table of authorities"/>
    <w:basedOn w:val="Normal"/>
    <w:next w:val="Normal"/>
    <w:uiPriority w:val="99"/>
    <w:semiHidden/>
    <w:unhideWhenUsed/>
    <w:rsid w:val="00904219"/>
    <w:pPr>
      <w:tabs>
        <w:tab w:val="clear" w:pos="567"/>
      </w:tabs>
      <w:ind w:left="220" w:hanging="220"/>
    </w:pPr>
  </w:style>
  <w:style w:type="paragraph" w:styleId="TableofFigures">
    <w:name w:val="table of figures"/>
    <w:basedOn w:val="Normal"/>
    <w:next w:val="Normal"/>
    <w:uiPriority w:val="99"/>
    <w:semiHidden/>
    <w:unhideWhenUsed/>
    <w:rsid w:val="00904219"/>
    <w:pPr>
      <w:tabs>
        <w:tab w:val="clear" w:pos="567"/>
      </w:tabs>
    </w:pPr>
  </w:style>
  <w:style w:type="paragraph" w:styleId="Title">
    <w:name w:val="Title"/>
    <w:basedOn w:val="Normal"/>
    <w:next w:val="Normal"/>
    <w:link w:val="TitleChar"/>
    <w:qFormat/>
    <w:locked/>
    <w:rsid w:val="0090421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04219"/>
    <w:rPr>
      <w:rFonts w:ascii="Calibri Light" w:eastAsia="Times New Roman" w:hAnsi="Calibri Light" w:cs="Times New Roman"/>
      <w:b/>
      <w:bCs/>
      <w:kern w:val="28"/>
      <w:sz w:val="32"/>
      <w:szCs w:val="32"/>
      <w:lang w:val="en-GB" w:eastAsia="en-GB"/>
    </w:rPr>
  </w:style>
  <w:style w:type="paragraph" w:styleId="TOAHeading">
    <w:name w:val="toa heading"/>
    <w:basedOn w:val="Normal"/>
    <w:next w:val="Normal"/>
    <w:uiPriority w:val="99"/>
    <w:semiHidden/>
    <w:unhideWhenUsed/>
    <w:rsid w:val="00904219"/>
    <w:pPr>
      <w:spacing w:before="120"/>
    </w:pPr>
    <w:rPr>
      <w:rFonts w:ascii="Calibri Light" w:hAnsi="Calibri Light"/>
      <w:b/>
      <w:bCs/>
      <w:sz w:val="24"/>
      <w:szCs w:val="24"/>
    </w:rPr>
  </w:style>
  <w:style w:type="paragraph" w:styleId="TOC1">
    <w:name w:val="toc 1"/>
    <w:basedOn w:val="Normal"/>
    <w:next w:val="Normal"/>
    <w:autoRedefine/>
    <w:uiPriority w:val="39"/>
    <w:semiHidden/>
    <w:unhideWhenUsed/>
    <w:rsid w:val="00904219"/>
    <w:pPr>
      <w:tabs>
        <w:tab w:val="clear" w:pos="567"/>
      </w:tabs>
    </w:pPr>
  </w:style>
  <w:style w:type="paragraph" w:styleId="TOC2">
    <w:name w:val="toc 2"/>
    <w:basedOn w:val="Normal"/>
    <w:next w:val="Normal"/>
    <w:autoRedefine/>
    <w:uiPriority w:val="39"/>
    <w:semiHidden/>
    <w:unhideWhenUsed/>
    <w:rsid w:val="00904219"/>
    <w:pPr>
      <w:tabs>
        <w:tab w:val="clear" w:pos="567"/>
      </w:tabs>
      <w:ind w:left="220"/>
    </w:pPr>
  </w:style>
  <w:style w:type="paragraph" w:styleId="TOC3">
    <w:name w:val="toc 3"/>
    <w:basedOn w:val="Normal"/>
    <w:next w:val="Normal"/>
    <w:autoRedefine/>
    <w:uiPriority w:val="39"/>
    <w:semiHidden/>
    <w:unhideWhenUsed/>
    <w:rsid w:val="00904219"/>
    <w:pPr>
      <w:tabs>
        <w:tab w:val="clear" w:pos="567"/>
      </w:tabs>
      <w:ind w:left="440"/>
    </w:pPr>
  </w:style>
  <w:style w:type="paragraph" w:styleId="TOC4">
    <w:name w:val="toc 4"/>
    <w:basedOn w:val="Normal"/>
    <w:next w:val="Normal"/>
    <w:autoRedefine/>
    <w:uiPriority w:val="39"/>
    <w:semiHidden/>
    <w:unhideWhenUsed/>
    <w:rsid w:val="00904219"/>
    <w:pPr>
      <w:tabs>
        <w:tab w:val="clear" w:pos="567"/>
      </w:tabs>
      <w:ind w:left="660"/>
    </w:pPr>
  </w:style>
  <w:style w:type="paragraph" w:styleId="TOC5">
    <w:name w:val="toc 5"/>
    <w:basedOn w:val="Normal"/>
    <w:next w:val="Normal"/>
    <w:autoRedefine/>
    <w:uiPriority w:val="39"/>
    <w:semiHidden/>
    <w:unhideWhenUsed/>
    <w:rsid w:val="00904219"/>
    <w:pPr>
      <w:tabs>
        <w:tab w:val="clear" w:pos="567"/>
      </w:tabs>
      <w:ind w:left="880"/>
    </w:pPr>
  </w:style>
  <w:style w:type="paragraph" w:styleId="TOC6">
    <w:name w:val="toc 6"/>
    <w:basedOn w:val="Normal"/>
    <w:next w:val="Normal"/>
    <w:autoRedefine/>
    <w:uiPriority w:val="39"/>
    <w:semiHidden/>
    <w:unhideWhenUsed/>
    <w:rsid w:val="00904219"/>
    <w:pPr>
      <w:tabs>
        <w:tab w:val="clear" w:pos="567"/>
      </w:tabs>
      <w:ind w:left="1100"/>
    </w:pPr>
  </w:style>
  <w:style w:type="paragraph" w:styleId="TOC7">
    <w:name w:val="toc 7"/>
    <w:basedOn w:val="Normal"/>
    <w:next w:val="Normal"/>
    <w:autoRedefine/>
    <w:uiPriority w:val="39"/>
    <w:semiHidden/>
    <w:unhideWhenUsed/>
    <w:rsid w:val="00904219"/>
    <w:pPr>
      <w:tabs>
        <w:tab w:val="clear" w:pos="567"/>
      </w:tabs>
      <w:ind w:left="1320"/>
    </w:pPr>
  </w:style>
  <w:style w:type="paragraph" w:styleId="TOC8">
    <w:name w:val="toc 8"/>
    <w:basedOn w:val="Normal"/>
    <w:next w:val="Normal"/>
    <w:autoRedefine/>
    <w:uiPriority w:val="39"/>
    <w:semiHidden/>
    <w:unhideWhenUsed/>
    <w:rsid w:val="00904219"/>
    <w:pPr>
      <w:tabs>
        <w:tab w:val="clear" w:pos="567"/>
      </w:tabs>
      <w:ind w:left="1540"/>
    </w:pPr>
  </w:style>
  <w:style w:type="paragraph" w:styleId="TOC9">
    <w:name w:val="toc 9"/>
    <w:basedOn w:val="Normal"/>
    <w:next w:val="Normal"/>
    <w:autoRedefine/>
    <w:uiPriority w:val="39"/>
    <w:semiHidden/>
    <w:unhideWhenUsed/>
    <w:rsid w:val="00904219"/>
    <w:pPr>
      <w:tabs>
        <w:tab w:val="clear" w:pos="567"/>
      </w:tabs>
      <w:ind w:left="1760"/>
    </w:pPr>
  </w:style>
  <w:style w:type="paragraph" w:styleId="TOCHeading">
    <w:name w:val="TOC Heading"/>
    <w:basedOn w:val="Heading1"/>
    <w:next w:val="Normal"/>
    <w:uiPriority w:val="39"/>
    <w:semiHidden/>
    <w:unhideWhenUsed/>
    <w:qFormat/>
    <w:rsid w:val="00904219"/>
    <w:pPr>
      <w:numPr>
        <w:numId w:val="0"/>
      </w:numPr>
      <w:tabs>
        <w:tab w:val="clear" w:pos="1417"/>
        <w:tab w:val="left" w:pos="567"/>
      </w:tabs>
      <w:spacing w:before="240" w:after="60" w:line="260" w:lineRule="exact"/>
      <w:jc w:val="left"/>
      <w:outlineLvl w:val="9"/>
    </w:pPr>
    <w:rPr>
      <w:rFonts w:ascii="Calibri Light" w:eastAsia="Times New Roman" w:hAnsi="Calibri Light"/>
      <w:lang w:val="en-GB" w:eastAsia="en-GB"/>
    </w:rPr>
  </w:style>
  <w:style w:type="paragraph" w:customStyle="1" w:styleId="No-numheading3Agency">
    <w:name w:val="No-num heading 3 (Agency)"/>
    <w:basedOn w:val="Normal"/>
    <w:next w:val="BodytextAgency"/>
    <w:link w:val="No-numheading3AgencyChar"/>
    <w:rsid w:val="00EF2BEF"/>
    <w:pPr>
      <w:keepNext/>
      <w:tabs>
        <w:tab w:val="clear" w:pos="567"/>
      </w:tabs>
      <w:spacing w:before="280" w:after="220" w:line="240" w:lineRule="auto"/>
      <w:outlineLvl w:val="2"/>
    </w:pPr>
    <w:rPr>
      <w:rFonts w:ascii="Verdana" w:eastAsia="Verdana" w:hAnsi="Verdana"/>
      <w:b/>
      <w:bCs/>
      <w:kern w:val="32"/>
      <w:szCs w:val="22"/>
      <w:lang w:val="sv-SE" w:eastAsia="sv-SE" w:bidi="sv-SE"/>
    </w:rPr>
  </w:style>
  <w:style w:type="character" w:customStyle="1" w:styleId="No-numheading3AgencyChar">
    <w:name w:val="No-num heading 3 (Agency) Char"/>
    <w:link w:val="No-numheading3Agency"/>
    <w:rsid w:val="00EF2BEF"/>
    <w:rPr>
      <w:rFonts w:ascii="Verdana" w:eastAsia="Verdana" w:hAnsi="Verdana"/>
      <w:b/>
      <w:bCs/>
      <w:kern w:val="32"/>
      <w:sz w:val="22"/>
      <w:szCs w:val="22"/>
      <w:lang w:val="sv-SE" w:eastAsia="sv-SE" w:bidi="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3095">
      <w:bodyDiv w:val="1"/>
      <w:marLeft w:val="0"/>
      <w:marRight w:val="0"/>
      <w:marTop w:val="0"/>
      <w:marBottom w:val="0"/>
      <w:divBdr>
        <w:top w:val="none" w:sz="0" w:space="0" w:color="auto"/>
        <w:left w:val="none" w:sz="0" w:space="0" w:color="auto"/>
        <w:bottom w:val="none" w:sz="0" w:space="0" w:color="auto"/>
        <w:right w:val="none" w:sz="0" w:space="0" w:color="auto"/>
      </w:divBdr>
      <w:divsChild>
        <w:div w:id="1714887225">
          <w:marLeft w:val="0"/>
          <w:marRight w:val="0"/>
          <w:marTop w:val="0"/>
          <w:marBottom w:val="0"/>
          <w:divBdr>
            <w:top w:val="none" w:sz="0" w:space="0" w:color="auto"/>
            <w:left w:val="none" w:sz="0" w:space="0" w:color="auto"/>
            <w:bottom w:val="none" w:sz="0" w:space="0" w:color="auto"/>
            <w:right w:val="none" w:sz="0" w:space="0" w:color="auto"/>
          </w:divBdr>
          <w:divsChild>
            <w:div w:id="1242443915">
              <w:marLeft w:val="0"/>
              <w:marRight w:val="0"/>
              <w:marTop w:val="0"/>
              <w:marBottom w:val="0"/>
              <w:divBdr>
                <w:top w:val="none" w:sz="0" w:space="0" w:color="auto"/>
                <w:left w:val="none" w:sz="0" w:space="0" w:color="auto"/>
                <w:bottom w:val="none" w:sz="0" w:space="0" w:color="auto"/>
                <w:right w:val="none" w:sz="0" w:space="0" w:color="auto"/>
              </w:divBdr>
              <w:divsChild>
                <w:div w:id="850879574">
                  <w:marLeft w:val="0"/>
                  <w:marRight w:val="0"/>
                  <w:marTop w:val="0"/>
                  <w:marBottom w:val="0"/>
                  <w:divBdr>
                    <w:top w:val="none" w:sz="0" w:space="0" w:color="auto"/>
                    <w:left w:val="none" w:sz="0" w:space="0" w:color="auto"/>
                    <w:bottom w:val="none" w:sz="0" w:space="0" w:color="auto"/>
                    <w:right w:val="none" w:sz="0" w:space="0" w:color="auto"/>
                  </w:divBdr>
                  <w:divsChild>
                    <w:div w:id="887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0688">
      <w:marLeft w:val="0"/>
      <w:marRight w:val="0"/>
      <w:marTop w:val="0"/>
      <w:marBottom w:val="0"/>
      <w:divBdr>
        <w:top w:val="none" w:sz="0" w:space="0" w:color="auto"/>
        <w:left w:val="none" w:sz="0" w:space="0" w:color="auto"/>
        <w:bottom w:val="none" w:sz="0" w:space="0" w:color="auto"/>
        <w:right w:val="none" w:sz="0" w:space="0" w:color="auto"/>
      </w:divBdr>
    </w:div>
    <w:div w:id="140730689">
      <w:marLeft w:val="0"/>
      <w:marRight w:val="0"/>
      <w:marTop w:val="0"/>
      <w:marBottom w:val="0"/>
      <w:divBdr>
        <w:top w:val="none" w:sz="0" w:space="0" w:color="auto"/>
        <w:left w:val="none" w:sz="0" w:space="0" w:color="auto"/>
        <w:bottom w:val="none" w:sz="0" w:space="0" w:color="auto"/>
        <w:right w:val="none" w:sz="0" w:space="0" w:color="auto"/>
      </w:divBdr>
    </w:div>
    <w:div w:id="140730692">
      <w:marLeft w:val="0"/>
      <w:marRight w:val="0"/>
      <w:marTop w:val="0"/>
      <w:marBottom w:val="0"/>
      <w:divBdr>
        <w:top w:val="none" w:sz="0" w:space="0" w:color="auto"/>
        <w:left w:val="none" w:sz="0" w:space="0" w:color="auto"/>
        <w:bottom w:val="none" w:sz="0" w:space="0" w:color="auto"/>
        <w:right w:val="none" w:sz="0" w:space="0" w:color="auto"/>
      </w:divBdr>
    </w:div>
    <w:div w:id="140730693">
      <w:marLeft w:val="0"/>
      <w:marRight w:val="0"/>
      <w:marTop w:val="0"/>
      <w:marBottom w:val="0"/>
      <w:divBdr>
        <w:top w:val="none" w:sz="0" w:space="0" w:color="auto"/>
        <w:left w:val="none" w:sz="0" w:space="0" w:color="auto"/>
        <w:bottom w:val="none" w:sz="0" w:space="0" w:color="auto"/>
        <w:right w:val="none" w:sz="0" w:space="0" w:color="auto"/>
      </w:divBdr>
    </w:div>
    <w:div w:id="140730695">
      <w:marLeft w:val="0"/>
      <w:marRight w:val="0"/>
      <w:marTop w:val="0"/>
      <w:marBottom w:val="0"/>
      <w:divBdr>
        <w:top w:val="none" w:sz="0" w:space="0" w:color="auto"/>
        <w:left w:val="none" w:sz="0" w:space="0" w:color="auto"/>
        <w:bottom w:val="none" w:sz="0" w:space="0" w:color="auto"/>
        <w:right w:val="none" w:sz="0" w:space="0" w:color="auto"/>
      </w:divBdr>
    </w:div>
    <w:div w:id="140730696">
      <w:marLeft w:val="0"/>
      <w:marRight w:val="0"/>
      <w:marTop w:val="0"/>
      <w:marBottom w:val="0"/>
      <w:divBdr>
        <w:top w:val="none" w:sz="0" w:space="0" w:color="auto"/>
        <w:left w:val="none" w:sz="0" w:space="0" w:color="auto"/>
        <w:bottom w:val="none" w:sz="0" w:space="0" w:color="auto"/>
        <w:right w:val="none" w:sz="0" w:space="0" w:color="auto"/>
      </w:divBdr>
    </w:div>
    <w:div w:id="140730697">
      <w:marLeft w:val="0"/>
      <w:marRight w:val="0"/>
      <w:marTop w:val="0"/>
      <w:marBottom w:val="0"/>
      <w:divBdr>
        <w:top w:val="none" w:sz="0" w:space="0" w:color="auto"/>
        <w:left w:val="none" w:sz="0" w:space="0" w:color="auto"/>
        <w:bottom w:val="none" w:sz="0" w:space="0" w:color="auto"/>
        <w:right w:val="none" w:sz="0" w:space="0" w:color="auto"/>
      </w:divBdr>
    </w:div>
    <w:div w:id="140730698">
      <w:marLeft w:val="0"/>
      <w:marRight w:val="0"/>
      <w:marTop w:val="0"/>
      <w:marBottom w:val="0"/>
      <w:divBdr>
        <w:top w:val="none" w:sz="0" w:space="0" w:color="auto"/>
        <w:left w:val="none" w:sz="0" w:space="0" w:color="auto"/>
        <w:bottom w:val="none" w:sz="0" w:space="0" w:color="auto"/>
        <w:right w:val="none" w:sz="0" w:space="0" w:color="auto"/>
      </w:divBdr>
    </w:div>
    <w:div w:id="140730699">
      <w:marLeft w:val="0"/>
      <w:marRight w:val="0"/>
      <w:marTop w:val="0"/>
      <w:marBottom w:val="0"/>
      <w:divBdr>
        <w:top w:val="none" w:sz="0" w:space="0" w:color="auto"/>
        <w:left w:val="none" w:sz="0" w:space="0" w:color="auto"/>
        <w:bottom w:val="none" w:sz="0" w:space="0" w:color="auto"/>
        <w:right w:val="none" w:sz="0" w:space="0" w:color="auto"/>
      </w:divBdr>
    </w:div>
    <w:div w:id="140730700">
      <w:marLeft w:val="0"/>
      <w:marRight w:val="0"/>
      <w:marTop w:val="0"/>
      <w:marBottom w:val="0"/>
      <w:divBdr>
        <w:top w:val="none" w:sz="0" w:space="0" w:color="auto"/>
        <w:left w:val="none" w:sz="0" w:space="0" w:color="auto"/>
        <w:bottom w:val="none" w:sz="0" w:space="0" w:color="auto"/>
        <w:right w:val="none" w:sz="0" w:space="0" w:color="auto"/>
      </w:divBdr>
    </w:div>
    <w:div w:id="140730701">
      <w:marLeft w:val="0"/>
      <w:marRight w:val="0"/>
      <w:marTop w:val="0"/>
      <w:marBottom w:val="0"/>
      <w:divBdr>
        <w:top w:val="none" w:sz="0" w:space="0" w:color="auto"/>
        <w:left w:val="none" w:sz="0" w:space="0" w:color="auto"/>
        <w:bottom w:val="none" w:sz="0" w:space="0" w:color="auto"/>
        <w:right w:val="none" w:sz="0" w:space="0" w:color="auto"/>
      </w:divBdr>
    </w:div>
    <w:div w:id="140730702">
      <w:marLeft w:val="0"/>
      <w:marRight w:val="0"/>
      <w:marTop w:val="0"/>
      <w:marBottom w:val="0"/>
      <w:divBdr>
        <w:top w:val="none" w:sz="0" w:space="0" w:color="auto"/>
        <w:left w:val="none" w:sz="0" w:space="0" w:color="auto"/>
        <w:bottom w:val="none" w:sz="0" w:space="0" w:color="auto"/>
        <w:right w:val="none" w:sz="0" w:space="0" w:color="auto"/>
      </w:divBdr>
    </w:div>
    <w:div w:id="140730704">
      <w:marLeft w:val="0"/>
      <w:marRight w:val="0"/>
      <w:marTop w:val="0"/>
      <w:marBottom w:val="0"/>
      <w:divBdr>
        <w:top w:val="none" w:sz="0" w:space="0" w:color="auto"/>
        <w:left w:val="none" w:sz="0" w:space="0" w:color="auto"/>
        <w:bottom w:val="none" w:sz="0" w:space="0" w:color="auto"/>
        <w:right w:val="none" w:sz="0" w:space="0" w:color="auto"/>
      </w:divBdr>
    </w:div>
    <w:div w:id="140730705">
      <w:marLeft w:val="0"/>
      <w:marRight w:val="0"/>
      <w:marTop w:val="0"/>
      <w:marBottom w:val="0"/>
      <w:divBdr>
        <w:top w:val="none" w:sz="0" w:space="0" w:color="auto"/>
        <w:left w:val="none" w:sz="0" w:space="0" w:color="auto"/>
        <w:bottom w:val="none" w:sz="0" w:space="0" w:color="auto"/>
        <w:right w:val="none" w:sz="0" w:space="0" w:color="auto"/>
      </w:divBdr>
    </w:div>
    <w:div w:id="140730706">
      <w:marLeft w:val="0"/>
      <w:marRight w:val="0"/>
      <w:marTop w:val="0"/>
      <w:marBottom w:val="0"/>
      <w:divBdr>
        <w:top w:val="none" w:sz="0" w:space="0" w:color="auto"/>
        <w:left w:val="none" w:sz="0" w:space="0" w:color="auto"/>
        <w:bottom w:val="none" w:sz="0" w:space="0" w:color="auto"/>
        <w:right w:val="none" w:sz="0" w:space="0" w:color="auto"/>
      </w:divBdr>
    </w:div>
    <w:div w:id="140730708">
      <w:marLeft w:val="0"/>
      <w:marRight w:val="0"/>
      <w:marTop w:val="0"/>
      <w:marBottom w:val="0"/>
      <w:divBdr>
        <w:top w:val="none" w:sz="0" w:space="0" w:color="auto"/>
        <w:left w:val="none" w:sz="0" w:space="0" w:color="auto"/>
        <w:bottom w:val="none" w:sz="0" w:space="0" w:color="auto"/>
        <w:right w:val="none" w:sz="0" w:space="0" w:color="auto"/>
      </w:divBdr>
    </w:div>
    <w:div w:id="140730709">
      <w:marLeft w:val="0"/>
      <w:marRight w:val="0"/>
      <w:marTop w:val="0"/>
      <w:marBottom w:val="0"/>
      <w:divBdr>
        <w:top w:val="none" w:sz="0" w:space="0" w:color="auto"/>
        <w:left w:val="none" w:sz="0" w:space="0" w:color="auto"/>
        <w:bottom w:val="none" w:sz="0" w:space="0" w:color="auto"/>
        <w:right w:val="none" w:sz="0" w:space="0" w:color="auto"/>
      </w:divBdr>
    </w:div>
    <w:div w:id="140730710">
      <w:marLeft w:val="0"/>
      <w:marRight w:val="0"/>
      <w:marTop w:val="0"/>
      <w:marBottom w:val="0"/>
      <w:divBdr>
        <w:top w:val="none" w:sz="0" w:space="0" w:color="auto"/>
        <w:left w:val="none" w:sz="0" w:space="0" w:color="auto"/>
        <w:bottom w:val="none" w:sz="0" w:space="0" w:color="auto"/>
        <w:right w:val="none" w:sz="0" w:space="0" w:color="auto"/>
      </w:divBdr>
    </w:div>
    <w:div w:id="140730711">
      <w:marLeft w:val="0"/>
      <w:marRight w:val="0"/>
      <w:marTop w:val="0"/>
      <w:marBottom w:val="0"/>
      <w:divBdr>
        <w:top w:val="none" w:sz="0" w:space="0" w:color="auto"/>
        <w:left w:val="none" w:sz="0" w:space="0" w:color="auto"/>
        <w:bottom w:val="none" w:sz="0" w:space="0" w:color="auto"/>
        <w:right w:val="none" w:sz="0" w:space="0" w:color="auto"/>
      </w:divBdr>
    </w:div>
    <w:div w:id="140730714">
      <w:marLeft w:val="0"/>
      <w:marRight w:val="0"/>
      <w:marTop w:val="0"/>
      <w:marBottom w:val="0"/>
      <w:divBdr>
        <w:top w:val="none" w:sz="0" w:space="0" w:color="auto"/>
        <w:left w:val="none" w:sz="0" w:space="0" w:color="auto"/>
        <w:bottom w:val="none" w:sz="0" w:space="0" w:color="auto"/>
        <w:right w:val="none" w:sz="0" w:space="0" w:color="auto"/>
      </w:divBdr>
      <w:divsChild>
        <w:div w:id="140730694">
          <w:marLeft w:val="0"/>
          <w:marRight w:val="0"/>
          <w:marTop w:val="0"/>
          <w:marBottom w:val="0"/>
          <w:divBdr>
            <w:top w:val="none" w:sz="0" w:space="0" w:color="auto"/>
            <w:left w:val="none" w:sz="0" w:space="0" w:color="auto"/>
            <w:bottom w:val="none" w:sz="0" w:space="0" w:color="auto"/>
            <w:right w:val="none" w:sz="0" w:space="0" w:color="auto"/>
          </w:divBdr>
          <w:divsChild>
            <w:div w:id="140730691">
              <w:marLeft w:val="0"/>
              <w:marRight w:val="0"/>
              <w:marTop w:val="0"/>
              <w:marBottom w:val="0"/>
              <w:divBdr>
                <w:top w:val="none" w:sz="0" w:space="0" w:color="auto"/>
                <w:left w:val="none" w:sz="0" w:space="0" w:color="auto"/>
                <w:bottom w:val="none" w:sz="0" w:space="0" w:color="auto"/>
                <w:right w:val="none" w:sz="0" w:space="0" w:color="auto"/>
              </w:divBdr>
              <w:divsChild>
                <w:div w:id="140730690">
                  <w:marLeft w:val="0"/>
                  <w:marRight w:val="0"/>
                  <w:marTop w:val="0"/>
                  <w:marBottom w:val="0"/>
                  <w:divBdr>
                    <w:top w:val="none" w:sz="0" w:space="0" w:color="auto"/>
                    <w:left w:val="none" w:sz="0" w:space="0" w:color="auto"/>
                    <w:bottom w:val="none" w:sz="0" w:space="0" w:color="auto"/>
                    <w:right w:val="none" w:sz="0" w:space="0" w:color="auto"/>
                  </w:divBdr>
                  <w:divsChild>
                    <w:div w:id="140730713">
                      <w:marLeft w:val="0"/>
                      <w:marRight w:val="0"/>
                      <w:marTop w:val="0"/>
                      <w:marBottom w:val="0"/>
                      <w:divBdr>
                        <w:top w:val="none" w:sz="0" w:space="0" w:color="auto"/>
                        <w:left w:val="none" w:sz="0" w:space="0" w:color="auto"/>
                        <w:bottom w:val="none" w:sz="0" w:space="0" w:color="auto"/>
                        <w:right w:val="none" w:sz="0" w:space="0" w:color="auto"/>
                      </w:divBdr>
                      <w:divsChild>
                        <w:div w:id="140730712">
                          <w:marLeft w:val="0"/>
                          <w:marRight w:val="0"/>
                          <w:marTop w:val="0"/>
                          <w:marBottom w:val="0"/>
                          <w:divBdr>
                            <w:top w:val="none" w:sz="0" w:space="0" w:color="auto"/>
                            <w:left w:val="none" w:sz="0" w:space="0" w:color="auto"/>
                            <w:bottom w:val="none" w:sz="0" w:space="0" w:color="auto"/>
                            <w:right w:val="none" w:sz="0" w:space="0" w:color="auto"/>
                          </w:divBdr>
                          <w:divsChild>
                            <w:div w:id="140730718">
                              <w:marLeft w:val="0"/>
                              <w:marRight w:val="0"/>
                              <w:marTop w:val="0"/>
                              <w:marBottom w:val="0"/>
                              <w:divBdr>
                                <w:top w:val="none" w:sz="0" w:space="0" w:color="auto"/>
                                <w:left w:val="none" w:sz="0" w:space="0" w:color="auto"/>
                                <w:bottom w:val="none" w:sz="0" w:space="0" w:color="auto"/>
                                <w:right w:val="none" w:sz="0" w:space="0" w:color="auto"/>
                              </w:divBdr>
                              <w:divsChild>
                                <w:div w:id="140730703">
                                  <w:marLeft w:val="0"/>
                                  <w:marRight w:val="0"/>
                                  <w:marTop w:val="0"/>
                                  <w:marBottom w:val="0"/>
                                  <w:divBdr>
                                    <w:top w:val="none" w:sz="0" w:space="0" w:color="auto"/>
                                    <w:left w:val="none" w:sz="0" w:space="0" w:color="auto"/>
                                    <w:bottom w:val="none" w:sz="0" w:space="0" w:color="auto"/>
                                    <w:right w:val="none" w:sz="0" w:space="0" w:color="auto"/>
                                  </w:divBdr>
                                  <w:divsChild>
                                    <w:div w:id="140730722">
                                      <w:marLeft w:val="0"/>
                                      <w:marRight w:val="0"/>
                                      <w:marTop w:val="0"/>
                                      <w:marBottom w:val="0"/>
                                      <w:divBdr>
                                        <w:top w:val="none" w:sz="0" w:space="0" w:color="auto"/>
                                        <w:left w:val="none" w:sz="0" w:space="0" w:color="auto"/>
                                        <w:bottom w:val="none" w:sz="0" w:space="0" w:color="auto"/>
                                        <w:right w:val="none" w:sz="0" w:space="0" w:color="auto"/>
                                      </w:divBdr>
                                      <w:divsChild>
                                        <w:div w:id="140730719">
                                          <w:marLeft w:val="0"/>
                                          <w:marRight w:val="0"/>
                                          <w:marTop w:val="0"/>
                                          <w:marBottom w:val="0"/>
                                          <w:divBdr>
                                            <w:top w:val="none" w:sz="0" w:space="0" w:color="auto"/>
                                            <w:left w:val="single" w:sz="6" w:space="0" w:color="999999"/>
                                            <w:bottom w:val="none" w:sz="0" w:space="0" w:color="auto"/>
                                            <w:right w:val="none" w:sz="0" w:space="0" w:color="auto"/>
                                          </w:divBdr>
                                          <w:divsChild>
                                            <w:div w:id="140730707">
                                              <w:marLeft w:val="0"/>
                                              <w:marRight w:val="0"/>
                                              <w:marTop w:val="150"/>
                                              <w:marBottom w:val="150"/>
                                              <w:divBdr>
                                                <w:top w:val="none" w:sz="0" w:space="0" w:color="auto"/>
                                                <w:left w:val="none" w:sz="0" w:space="0" w:color="auto"/>
                                                <w:bottom w:val="none" w:sz="0" w:space="0" w:color="auto"/>
                                                <w:right w:val="none" w:sz="0" w:space="0" w:color="auto"/>
                                              </w:divBdr>
                                              <w:divsChild>
                                                <w:div w:id="140730724">
                                                  <w:marLeft w:val="0"/>
                                                  <w:marRight w:val="0"/>
                                                  <w:marTop w:val="0"/>
                                                  <w:marBottom w:val="0"/>
                                                  <w:divBdr>
                                                    <w:top w:val="none" w:sz="0" w:space="0" w:color="auto"/>
                                                    <w:left w:val="none" w:sz="0" w:space="0" w:color="auto"/>
                                                    <w:bottom w:val="none" w:sz="0" w:space="0" w:color="auto"/>
                                                    <w:right w:val="none" w:sz="0" w:space="0" w:color="auto"/>
                                                  </w:divBdr>
                                                  <w:divsChild>
                                                    <w:div w:id="1407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730715">
      <w:marLeft w:val="0"/>
      <w:marRight w:val="0"/>
      <w:marTop w:val="0"/>
      <w:marBottom w:val="0"/>
      <w:divBdr>
        <w:top w:val="none" w:sz="0" w:space="0" w:color="auto"/>
        <w:left w:val="none" w:sz="0" w:space="0" w:color="auto"/>
        <w:bottom w:val="none" w:sz="0" w:space="0" w:color="auto"/>
        <w:right w:val="none" w:sz="0" w:space="0" w:color="auto"/>
      </w:divBdr>
    </w:div>
    <w:div w:id="140730717">
      <w:marLeft w:val="0"/>
      <w:marRight w:val="0"/>
      <w:marTop w:val="0"/>
      <w:marBottom w:val="0"/>
      <w:divBdr>
        <w:top w:val="none" w:sz="0" w:space="0" w:color="auto"/>
        <w:left w:val="none" w:sz="0" w:space="0" w:color="auto"/>
        <w:bottom w:val="none" w:sz="0" w:space="0" w:color="auto"/>
        <w:right w:val="none" w:sz="0" w:space="0" w:color="auto"/>
      </w:divBdr>
    </w:div>
    <w:div w:id="140730720">
      <w:marLeft w:val="0"/>
      <w:marRight w:val="0"/>
      <w:marTop w:val="0"/>
      <w:marBottom w:val="0"/>
      <w:divBdr>
        <w:top w:val="none" w:sz="0" w:space="0" w:color="auto"/>
        <w:left w:val="none" w:sz="0" w:space="0" w:color="auto"/>
        <w:bottom w:val="none" w:sz="0" w:space="0" w:color="auto"/>
        <w:right w:val="none" w:sz="0" w:space="0" w:color="auto"/>
      </w:divBdr>
    </w:div>
    <w:div w:id="140730721">
      <w:marLeft w:val="0"/>
      <w:marRight w:val="0"/>
      <w:marTop w:val="0"/>
      <w:marBottom w:val="0"/>
      <w:divBdr>
        <w:top w:val="none" w:sz="0" w:space="0" w:color="auto"/>
        <w:left w:val="none" w:sz="0" w:space="0" w:color="auto"/>
        <w:bottom w:val="none" w:sz="0" w:space="0" w:color="auto"/>
        <w:right w:val="none" w:sz="0" w:space="0" w:color="auto"/>
      </w:divBdr>
    </w:div>
    <w:div w:id="140730723">
      <w:marLeft w:val="0"/>
      <w:marRight w:val="0"/>
      <w:marTop w:val="0"/>
      <w:marBottom w:val="0"/>
      <w:divBdr>
        <w:top w:val="none" w:sz="0" w:space="0" w:color="auto"/>
        <w:left w:val="none" w:sz="0" w:space="0" w:color="auto"/>
        <w:bottom w:val="none" w:sz="0" w:space="0" w:color="auto"/>
        <w:right w:val="none" w:sz="0" w:space="0" w:color="auto"/>
      </w:divBdr>
    </w:div>
    <w:div w:id="140730725">
      <w:marLeft w:val="0"/>
      <w:marRight w:val="0"/>
      <w:marTop w:val="0"/>
      <w:marBottom w:val="0"/>
      <w:divBdr>
        <w:top w:val="none" w:sz="0" w:space="0" w:color="auto"/>
        <w:left w:val="none" w:sz="0" w:space="0" w:color="auto"/>
        <w:bottom w:val="none" w:sz="0" w:space="0" w:color="auto"/>
        <w:right w:val="none" w:sz="0" w:space="0" w:color="auto"/>
      </w:divBdr>
    </w:div>
    <w:div w:id="140730726">
      <w:marLeft w:val="0"/>
      <w:marRight w:val="0"/>
      <w:marTop w:val="0"/>
      <w:marBottom w:val="0"/>
      <w:divBdr>
        <w:top w:val="none" w:sz="0" w:space="0" w:color="auto"/>
        <w:left w:val="none" w:sz="0" w:space="0" w:color="auto"/>
        <w:bottom w:val="none" w:sz="0" w:space="0" w:color="auto"/>
        <w:right w:val="none" w:sz="0" w:space="0" w:color="auto"/>
      </w:divBdr>
    </w:div>
    <w:div w:id="140730727">
      <w:marLeft w:val="0"/>
      <w:marRight w:val="0"/>
      <w:marTop w:val="0"/>
      <w:marBottom w:val="0"/>
      <w:divBdr>
        <w:top w:val="none" w:sz="0" w:space="0" w:color="auto"/>
        <w:left w:val="none" w:sz="0" w:space="0" w:color="auto"/>
        <w:bottom w:val="none" w:sz="0" w:space="0" w:color="auto"/>
        <w:right w:val="none" w:sz="0" w:space="0" w:color="auto"/>
      </w:divBdr>
    </w:div>
    <w:div w:id="140730728">
      <w:marLeft w:val="0"/>
      <w:marRight w:val="0"/>
      <w:marTop w:val="0"/>
      <w:marBottom w:val="0"/>
      <w:divBdr>
        <w:top w:val="none" w:sz="0" w:space="0" w:color="auto"/>
        <w:left w:val="none" w:sz="0" w:space="0" w:color="auto"/>
        <w:bottom w:val="none" w:sz="0" w:space="0" w:color="auto"/>
        <w:right w:val="none" w:sz="0" w:space="0" w:color="auto"/>
      </w:divBdr>
      <w:divsChild>
        <w:div w:id="140730729">
          <w:marLeft w:val="0"/>
          <w:marRight w:val="0"/>
          <w:marTop w:val="0"/>
          <w:marBottom w:val="100"/>
          <w:divBdr>
            <w:top w:val="none" w:sz="0" w:space="0" w:color="auto"/>
            <w:left w:val="none" w:sz="0" w:space="0" w:color="auto"/>
            <w:bottom w:val="none" w:sz="0" w:space="0" w:color="auto"/>
            <w:right w:val="none" w:sz="0" w:space="0" w:color="auto"/>
          </w:divBdr>
        </w:div>
      </w:divsChild>
    </w:div>
    <w:div w:id="399401116">
      <w:bodyDiv w:val="1"/>
      <w:marLeft w:val="0"/>
      <w:marRight w:val="0"/>
      <w:marTop w:val="0"/>
      <w:marBottom w:val="0"/>
      <w:divBdr>
        <w:top w:val="none" w:sz="0" w:space="0" w:color="auto"/>
        <w:left w:val="none" w:sz="0" w:space="0" w:color="auto"/>
        <w:bottom w:val="none" w:sz="0" w:space="0" w:color="auto"/>
        <w:right w:val="none" w:sz="0" w:space="0" w:color="auto"/>
      </w:divBdr>
      <w:divsChild>
        <w:div w:id="5907042">
          <w:marLeft w:val="0"/>
          <w:marRight w:val="0"/>
          <w:marTop w:val="0"/>
          <w:marBottom w:val="0"/>
          <w:divBdr>
            <w:top w:val="none" w:sz="0" w:space="0" w:color="auto"/>
            <w:left w:val="none" w:sz="0" w:space="0" w:color="auto"/>
            <w:bottom w:val="none" w:sz="0" w:space="0" w:color="auto"/>
            <w:right w:val="none" w:sz="0" w:space="0" w:color="auto"/>
          </w:divBdr>
          <w:divsChild>
            <w:div w:id="1769810783">
              <w:marLeft w:val="0"/>
              <w:marRight w:val="0"/>
              <w:marTop w:val="0"/>
              <w:marBottom w:val="0"/>
              <w:divBdr>
                <w:top w:val="none" w:sz="0" w:space="0" w:color="auto"/>
                <w:left w:val="none" w:sz="0" w:space="0" w:color="auto"/>
                <w:bottom w:val="none" w:sz="0" w:space="0" w:color="auto"/>
                <w:right w:val="none" w:sz="0" w:space="0" w:color="auto"/>
              </w:divBdr>
              <w:divsChild>
                <w:div w:id="332537911">
                  <w:marLeft w:val="0"/>
                  <w:marRight w:val="0"/>
                  <w:marTop w:val="0"/>
                  <w:marBottom w:val="0"/>
                  <w:divBdr>
                    <w:top w:val="none" w:sz="0" w:space="0" w:color="auto"/>
                    <w:left w:val="none" w:sz="0" w:space="0" w:color="auto"/>
                    <w:bottom w:val="none" w:sz="0" w:space="0" w:color="auto"/>
                    <w:right w:val="none" w:sz="0" w:space="0" w:color="auto"/>
                  </w:divBdr>
                  <w:divsChild>
                    <w:div w:id="1040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29970">
      <w:bodyDiv w:val="1"/>
      <w:marLeft w:val="0"/>
      <w:marRight w:val="0"/>
      <w:marTop w:val="0"/>
      <w:marBottom w:val="0"/>
      <w:divBdr>
        <w:top w:val="none" w:sz="0" w:space="0" w:color="auto"/>
        <w:left w:val="none" w:sz="0" w:space="0" w:color="auto"/>
        <w:bottom w:val="none" w:sz="0" w:space="0" w:color="auto"/>
        <w:right w:val="none" w:sz="0" w:space="0" w:color="auto"/>
      </w:divBdr>
      <w:divsChild>
        <w:div w:id="915473823">
          <w:marLeft w:val="0"/>
          <w:marRight w:val="0"/>
          <w:marTop w:val="0"/>
          <w:marBottom w:val="0"/>
          <w:divBdr>
            <w:top w:val="none" w:sz="0" w:space="0" w:color="auto"/>
            <w:left w:val="none" w:sz="0" w:space="0" w:color="auto"/>
            <w:bottom w:val="none" w:sz="0" w:space="0" w:color="auto"/>
            <w:right w:val="none" w:sz="0" w:space="0" w:color="auto"/>
          </w:divBdr>
          <w:divsChild>
            <w:div w:id="1693149897">
              <w:marLeft w:val="0"/>
              <w:marRight w:val="0"/>
              <w:marTop w:val="0"/>
              <w:marBottom w:val="0"/>
              <w:divBdr>
                <w:top w:val="none" w:sz="0" w:space="0" w:color="auto"/>
                <w:left w:val="none" w:sz="0" w:space="0" w:color="auto"/>
                <w:bottom w:val="none" w:sz="0" w:space="0" w:color="auto"/>
                <w:right w:val="none" w:sz="0" w:space="0" w:color="auto"/>
              </w:divBdr>
              <w:divsChild>
                <w:div w:id="1395666339">
                  <w:marLeft w:val="0"/>
                  <w:marRight w:val="0"/>
                  <w:marTop w:val="0"/>
                  <w:marBottom w:val="0"/>
                  <w:divBdr>
                    <w:top w:val="none" w:sz="0" w:space="0" w:color="auto"/>
                    <w:left w:val="none" w:sz="0" w:space="0" w:color="auto"/>
                    <w:bottom w:val="none" w:sz="0" w:space="0" w:color="auto"/>
                    <w:right w:val="none" w:sz="0" w:space="0" w:color="auto"/>
                  </w:divBdr>
                  <w:divsChild>
                    <w:div w:id="1008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78378">
      <w:bodyDiv w:val="1"/>
      <w:marLeft w:val="0"/>
      <w:marRight w:val="0"/>
      <w:marTop w:val="0"/>
      <w:marBottom w:val="0"/>
      <w:divBdr>
        <w:top w:val="none" w:sz="0" w:space="0" w:color="auto"/>
        <w:left w:val="none" w:sz="0" w:space="0" w:color="auto"/>
        <w:bottom w:val="none" w:sz="0" w:space="0" w:color="auto"/>
        <w:right w:val="none" w:sz="0" w:space="0" w:color="auto"/>
      </w:divBdr>
      <w:divsChild>
        <w:div w:id="897670365">
          <w:marLeft w:val="0"/>
          <w:marRight w:val="0"/>
          <w:marTop w:val="0"/>
          <w:marBottom w:val="0"/>
          <w:divBdr>
            <w:top w:val="none" w:sz="0" w:space="0" w:color="auto"/>
            <w:left w:val="none" w:sz="0" w:space="0" w:color="auto"/>
            <w:bottom w:val="none" w:sz="0" w:space="0" w:color="auto"/>
            <w:right w:val="none" w:sz="0" w:space="0" w:color="auto"/>
          </w:divBdr>
          <w:divsChild>
            <w:div w:id="161051617">
              <w:marLeft w:val="0"/>
              <w:marRight w:val="0"/>
              <w:marTop w:val="0"/>
              <w:marBottom w:val="0"/>
              <w:divBdr>
                <w:top w:val="none" w:sz="0" w:space="0" w:color="auto"/>
                <w:left w:val="none" w:sz="0" w:space="0" w:color="auto"/>
                <w:bottom w:val="none" w:sz="0" w:space="0" w:color="auto"/>
                <w:right w:val="none" w:sz="0" w:space="0" w:color="auto"/>
              </w:divBdr>
              <w:divsChild>
                <w:div w:id="652805197">
                  <w:marLeft w:val="0"/>
                  <w:marRight w:val="0"/>
                  <w:marTop w:val="0"/>
                  <w:marBottom w:val="0"/>
                  <w:divBdr>
                    <w:top w:val="none" w:sz="0" w:space="0" w:color="auto"/>
                    <w:left w:val="none" w:sz="0" w:space="0" w:color="auto"/>
                    <w:bottom w:val="none" w:sz="0" w:space="0" w:color="auto"/>
                    <w:right w:val="none" w:sz="0" w:space="0" w:color="auto"/>
                  </w:divBdr>
                  <w:divsChild>
                    <w:div w:id="10724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72071">
      <w:bodyDiv w:val="1"/>
      <w:marLeft w:val="0"/>
      <w:marRight w:val="0"/>
      <w:marTop w:val="0"/>
      <w:marBottom w:val="0"/>
      <w:divBdr>
        <w:top w:val="none" w:sz="0" w:space="0" w:color="auto"/>
        <w:left w:val="none" w:sz="0" w:space="0" w:color="auto"/>
        <w:bottom w:val="none" w:sz="0" w:space="0" w:color="auto"/>
        <w:right w:val="none" w:sz="0" w:space="0" w:color="auto"/>
      </w:divBdr>
      <w:divsChild>
        <w:div w:id="838229500">
          <w:marLeft w:val="0"/>
          <w:marRight w:val="0"/>
          <w:marTop w:val="0"/>
          <w:marBottom w:val="0"/>
          <w:divBdr>
            <w:top w:val="none" w:sz="0" w:space="0" w:color="auto"/>
            <w:left w:val="none" w:sz="0" w:space="0" w:color="auto"/>
            <w:bottom w:val="none" w:sz="0" w:space="0" w:color="auto"/>
            <w:right w:val="none" w:sz="0" w:space="0" w:color="auto"/>
          </w:divBdr>
          <w:divsChild>
            <w:div w:id="1472358195">
              <w:marLeft w:val="0"/>
              <w:marRight w:val="0"/>
              <w:marTop w:val="0"/>
              <w:marBottom w:val="0"/>
              <w:divBdr>
                <w:top w:val="none" w:sz="0" w:space="0" w:color="auto"/>
                <w:left w:val="none" w:sz="0" w:space="0" w:color="auto"/>
                <w:bottom w:val="none" w:sz="0" w:space="0" w:color="auto"/>
                <w:right w:val="none" w:sz="0" w:space="0" w:color="auto"/>
              </w:divBdr>
              <w:divsChild>
                <w:div w:id="1934167186">
                  <w:marLeft w:val="0"/>
                  <w:marRight w:val="0"/>
                  <w:marTop w:val="0"/>
                  <w:marBottom w:val="0"/>
                  <w:divBdr>
                    <w:top w:val="none" w:sz="0" w:space="0" w:color="auto"/>
                    <w:left w:val="none" w:sz="0" w:space="0" w:color="auto"/>
                    <w:bottom w:val="none" w:sz="0" w:space="0" w:color="auto"/>
                    <w:right w:val="none" w:sz="0" w:space="0" w:color="auto"/>
                  </w:divBdr>
                  <w:divsChild>
                    <w:div w:id="1920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75722">
      <w:bodyDiv w:val="1"/>
      <w:marLeft w:val="0"/>
      <w:marRight w:val="0"/>
      <w:marTop w:val="0"/>
      <w:marBottom w:val="0"/>
      <w:divBdr>
        <w:top w:val="none" w:sz="0" w:space="0" w:color="auto"/>
        <w:left w:val="none" w:sz="0" w:space="0" w:color="auto"/>
        <w:bottom w:val="none" w:sz="0" w:space="0" w:color="auto"/>
        <w:right w:val="none" w:sz="0" w:space="0" w:color="auto"/>
      </w:divBdr>
      <w:divsChild>
        <w:div w:id="1304651855">
          <w:marLeft w:val="0"/>
          <w:marRight w:val="0"/>
          <w:marTop w:val="0"/>
          <w:marBottom w:val="0"/>
          <w:divBdr>
            <w:top w:val="none" w:sz="0" w:space="0" w:color="auto"/>
            <w:left w:val="none" w:sz="0" w:space="0" w:color="auto"/>
            <w:bottom w:val="none" w:sz="0" w:space="0" w:color="auto"/>
            <w:right w:val="none" w:sz="0" w:space="0" w:color="auto"/>
          </w:divBdr>
          <w:divsChild>
            <w:div w:id="1118569471">
              <w:marLeft w:val="0"/>
              <w:marRight w:val="0"/>
              <w:marTop w:val="0"/>
              <w:marBottom w:val="0"/>
              <w:divBdr>
                <w:top w:val="none" w:sz="0" w:space="0" w:color="auto"/>
                <w:left w:val="none" w:sz="0" w:space="0" w:color="auto"/>
                <w:bottom w:val="none" w:sz="0" w:space="0" w:color="auto"/>
                <w:right w:val="none" w:sz="0" w:space="0" w:color="auto"/>
              </w:divBdr>
              <w:divsChild>
                <w:div w:id="1784421827">
                  <w:marLeft w:val="0"/>
                  <w:marRight w:val="0"/>
                  <w:marTop w:val="0"/>
                  <w:marBottom w:val="0"/>
                  <w:divBdr>
                    <w:top w:val="none" w:sz="0" w:space="0" w:color="auto"/>
                    <w:left w:val="none" w:sz="0" w:space="0" w:color="auto"/>
                    <w:bottom w:val="none" w:sz="0" w:space="0" w:color="auto"/>
                    <w:right w:val="none" w:sz="0" w:space="0" w:color="auto"/>
                  </w:divBdr>
                  <w:divsChild>
                    <w:div w:id="976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39481">
      <w:bodyDiv w:val="1"/>
      <w:marLeft w:val="0"/>
      <w:marRight w:val="0"/>
      <w:marTop w:val="0"/>
      <w:marBottom w:val="0"/>
      <w:divBdr>
        <w:top w:val="none" w:sz="0" w:space="0" w:color="auto"/>
        <w:left w:val="none" w:sz="0" w:space="0" w:color="auto"/>
        <w:bottom w:val="none" w:sz="0" w:space="0" w:color="auto"/>
        <w:right w:val="none" w:sz="0" w:space="0" w:color="auto"/>
      </w:divBdr>
      <w:divsChild>
        <w:div w:id="950630410">
          <w:marLeft w:val="0"/>
          <w:marRight w:val="0"/>
          <w:marTop w:val="0"/>
          <w:marBottom w:val="0"/>
          <w:divBdr>
            <w:top w:val="none" w:sz="0" w:space="0" w:color="auto"/>
            <w:left w:val="none" w:sz="0" w:space="0" w:color="auto"/>
            <w:bottom w:val="none" w:sz="0" w:space="0" w:color="auto"/>
            <w:right w:val="none" w:sz="0" w:space="0" w:color="auto"/>
          </w:divBdr>
          <w:divsChild>
            <w:div w:id="2110924904">
              <w:marLeft w:val="0"/>
              <w:marRight w:val="0"/>
              <w:marTop w:val="0"/>
              <w:marBottom w:val="0"/>
              <w:divBdr>
                <w:top w:val="none" w:sz="0" w:space="0" w:color="auto"/>
                <w:left w:val="none" w:sz="0" w:space="0" w:color="auto"/>
                <w:bottom w:val="none" w:sz="0" w:space="0" w:color="auto"/>
                <w:right w:val="none" w:sz="0" w:space="0" w:color="auto"/>
              </w:divBdr>
              <w:divsChild>
                <w:div w:id="2065177155">
                  <w:marLeft w:val="0"/>
                  <w:marRight w:val="0"/>
                  <w:marTop w:val="0"/>
                  <w:marBottom w:val="0"/>
                  <w:divBdr>
                    <w:top w:val="none" w:sz="0" w:space="0" w:color="auto"/>
                    <w:left w:val="none" w:sz="0" w:space="0" w:color="auto"/>
                    <w:bottom w:val="none" w:sz="0" w:space="0" w:color="auto"/>
                    <w:right w:val="none" w:sz="0" w:space="0" w:color="auto"/>
                  </w:divBdr>
                  <w:divsChild>
                    <w:div w:id="14173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1675">
      <w:bodyDiv w:val="1"/>
      <w:marLeft w:val="0"/>
      <w:marRight w:val="0"/>
      <w:marTop w:val="0"/>
      <w:marBottom w:val="0"/>
      <w:divBdr>
        <w:top w:val="none" w:sz="0" w:space="0" w:color="auto"/>
        <w:left w:val="none" w:sz="0" w:space="0" w:color="auto"/>
        <w:bottom w:val="none" w:sz="0" w:space="0" w:color="auto"/>
        <w:right w:val="none" w:sz="0" w:space="0" w:color="auto"/>
      </w:divBdr>
      <w:divsChild>
        <w:div w:id="768892303">
          <w:marLeft w:val="0"/>
          <w:marRight w:val="0"/>
          <w:marTop w:val="0"/>
          <w:marBottom w:val="0"/>
          <w:divBdr>
            <w:top w:val="none" w:sz="0" w:space="0" w:color="auto"/>
            <w:left w:val="none" w:sz="0" w:space="0" w:color="auto"/>
            <w:bottom w:val="none" w:sz="0" w:space="0" w:color="auto"/>
            <w:right w:val="none" w:sz="0" w:space="0" w:color="auto"/>
          </w:divBdr>
          <w:divsChild>
            <w:div w:id="2058968225">
              <w:marLeft w:val="0"/>
              <w:marRight w:val="0"/>
              <w:marTop w:val="0"/>
              <w:marBottom w:val="0"/>
              <w:divBdr>
                <w:top w:val="none" w:sz="0" w:space="0" w:color="auto"/>
                <w:left w:val="none" w:sz="0" w:space="0" w:color="auto"/>
                <w:bottom w:val="none" w:sz="0" w:space="0" w:color="auto"/>
                <w:right w:val="none" w:sz="0" w:space="0" w:color="auto"/>
              </w:divBdr>
              <w:divsChild>
                <w:div w:id="1532916817">
                  <w:marLeft w:val="0"/>
                  <w:marRight w:val="0"/>
                  <w:marTop w:val="0"/>
                  <w:marBottom w:val="0"/>
                  <w:divBdr>
                    <w:top w:val="none" w:sz="0" w:space="0" w:color="auto"/>
                    <w:left w:val="none" w:sz="0" w:space="0" w:color="auto"/>
                    <w:bottom w:val="none" w:sz="0" w:space="0" w:color="auto"/>
                    <w:right w:val="none" w:sz="0" w:space="0" w:color="auto"/>
                  </w:divBdr>
                  <w:divsChild>
                    <w:div w:id="20988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46097">
      <w:bodyDiv w:val="1"/>
      <w:marLeft w:val="0"/>
      <w:marRight w:val="0"/>
      <w:marTop w:val="0"/>
      <w:marBottom w:val="0"/>
      <w:divBdr>
        <w:top w:val="none" w:sz="0" w:space="0" w:color="auto"/>
        <w:left w:val="none" w:sz="0" w:space="0" w:color="auto"/>
        <w:bottom w:val="none" w:sz="0" w:space="0" w:color="auto"/>
        <w:right w:val="none" w:sz="0" w:space="0" w:color="auto"/>
      </w:divBdr>
      <w:divsChild>
        <w:div w:id="1949195910">
          <w:marLeft w:val="0"/>
          <w:marRight w:val="0"/>
          <w:marTop w:val="0"/>
          <w:marBottom w:val="0"/>
          <w:divBdr>
            <w:top w:val="none" w:sz="0" w:space="0" w:color="auto"/>
            <w:left w:val="none" w:sz="0" w:space="0" w:color="auto"/>
            <w:bottom w:val="none" w:sz="0" w:space="0" w:color="auto"/>
            <w:right w:val="none" w:sz="0" w:space="0" w:color="auto"/>
          </w:divBdr>
          <w:divsChild>
            <w:div w:id="1201093826">
              <w:marLeft w:val="0"/>
              <w:marRight w:val="0"/>
              <w:marTop w:val="0"/>
              <w:marBottom w:val="0"/>
              <w:divBdr>
                <w:top w:val="none" w:sz="0" w:space="0" w:color="auto"/>
                <w:left w:val="none" w:sz="0" w:space="0" w:color="auto"/>
                <w:bottom w:val="none" w:sz="0" w:space="0" w:color="auto"/>
                <w:right w:val="none" w:sz="0" w:space="0" w:color="auto"/>
              </w:divBdr>
              <w:divsChild>
                <w:div w:id="544831028">
                  <w:marLeft w:val="0"/>
                  <w:marRight w:val="0"/>
                  <w:marTop w:val="0"/>
                  <w:marBottom w:val="0"/>
                  <w:divBdr>
                    <w:top w:val="none" w:sz="0" w:space="0" w:color="auto"/>
                    <w:left w:val="none" w:sz="0" w:space="0" w:color="auto"/>
                    <w:bottom w:val="none" w:sz="0" w:space="0" w:color="auto"/>
                    <w:right w:val="none" w:sz="0" w:space="0" w:color="auto"/>
                  </w:divBdr>
                  <w:divsChild>
                    <w:div w:id="9539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1265">
      <w:bodyDiv w:val="1"/>
      <w:marLeft w:val="0"/>
      <w:marRight w:val="0"/>
      <w:marTop w:val="0"/>
      <w:marBottom w:val="0"/>
      <w:divBdr>
        <w:top w:val="none" w:sz="0" w:space="0" w:color="auto"/>
        <w:left w:val="none" w:sz="0" w:space="0" w:color="auto"/>
        <w:bottom w:val="none" w:sz="0" w:space="0" w:color="auto"/>
        <w:right w:val="none" w:sz="0" w:space="0" w:color="auto"/>
      </w:divBdr>
      <w:divsChild>
        <w:div w:id="1857645575">
          <w:marLeft w:val="0"/>
          <w:marRight w:val="0"/>
          <w:marTop w:val="0"/>
          <w:marBottom w:val="0"/>
          <w:divBdr>
            <w:top w:val="none" w:sz="0" w:space="0" w:color="auto"/>
            <w:left w:val="none" w:sz="0" w:space="0" w:color="auto"/>
            <w:bottom w:val="none" w:sz="0" w:space="0" w:color="auto"/>
            <w:right w:val="none" w:sz="0" w:space="0" w:color="auto"/>
          </w:divBdr>
          <w:divsChild>
            <w:div w:id="1012760267">
              <w:marLeft w:val="0"/>
              <w:marRight w:val="0"/>
              <w:marTop w:val="0"/>
              <w:marBottom w:val="0"/>
              <w:divBdr>
                <w:top w:val="none" w:sz="0" w:space="0" w:color="auto"/>
                <w:left w:val="none" w:sz="0" w:space="0" w:color="auto"/>
                <w:bottom w:val="none" w:sz="0" w:space="0" w:color="auto"/>
                <w:right w:val="none" w:sz="0" w:space="0" w:color="auto"/>
              </w:divBdr>
              <w:divsChild>
                <w:div w:id="1680808760">
                  <w:marLeft w:val="0"/>
                  <w:marRight w:val="0"/>
                  <w:marTop w:val="0"/>
                  <w:marBottom w:val="0"/>
                  <w:divBdr>
                    <w:top w:val="none" w:sz="0" w:space="0" w:color="auto"/>
                    <w:left w:val="none" w:sz="0" w:space="0" w:color="auto"/>
                    <w:bottom w:val="none" w:sz="0" w:space="0" w:color="auto"/>
                    <w:right w:val="none" w:sz="0" w:space="0" w:color="auto"/>
                  </w:divBdr>
                  <w:divsChild>
                    <w:div w:id="937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F32390-12C2-4BA1-BB88-2110BD055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AAD0F0-61D5-42DF-9307-CCA503AB97E6}">
  <ds:schemaRefs>
    <ds:schemaRef ds:uri="http://schemas.microsoft.com/sharepoint/v3/contenttype/forms"/>
  </ds:schemaRefs>
</ds:datastoreItem>
</file>

<file path=customXml/itemProps3.xml><?xml version="1.0" encoding="utf-8"?>
<ds:datastoreItem xmlns:ds="http://schemas.openxmlformats.org/officeDocument/2006/customXml" ds:itemID="{CAE98A4C-2E69-4D92-A507-7B51A9ED69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3514D8-F3A4-4C50-849C-F93898A7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10918</Words>
  <Characters>62235</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73007</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2021-06-03T23:51:38Z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c70728b2-c6b3-4b0c-90cd-e469c257f58e</vt:lpwstr>
  </property>
  <property fmtid="{D5CDD505-2E9C-101B-9397-08002B2CF9AE}" pid="8" name="MSIP_Label_0eea11ca-d417-4147-80ed-01a58412c458_ContentBits">
    <vt:lpwstr>2</vt:lpwstr>
  </property>
</Properties>
</file>