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FF0" w:rsidRPr="003C36FA" w:rsidRDefault="00082FF0" w:rsidP="007D4134">
      <w:pPr>
        <w:widowControl w:val="0"/>
        <w:spacing w:line="240" w:lineRule="auto"/>
        <w:jc w:val="center"/>
        <w:outlineLvl w:val="0"/>
        <w:rPr>
          <w:b/>
          <w:noProof/>
          <w:szCs w:val="22"/>
          <w:lang w:val="et-EE"/>
        </w:rPr>
      </w:pPr>
      <w:bookmarkStart w:id="0" w:name="_GoBack"/>
      <w:bookmarkEnd w:id="0"/>
    </w:p>
    <w:p w:rsidR="00082FF0" w:rsidRPr="003C36FA" w:rsidRDefault="00082FF0" w:rsidP="007D4134">
      <w:pPr>
        <w:widowControl w:val="0"/>
        <w:spacing w:line="240" w:lineRule="auto"/>
        <w:jc w:val="center"/>
        <w:outlineLvl w:val="0"/>
        <w:rPr>
          <w:b/>
          <w:noProof/>
          <w:szCs w:val="22"/>
          <w:lang w:val="et-EE"/>
        </w:rPr>
      </w:pPr>
    </w:p>
    <w:p w:rsidR="00082FF0" w:rsidRPr="003C36FA" w:rsidRDefault="00082FF0" w:rsidP="007D4134">
      <w:pPr>
        <w:widowControl w:val="0"/>
        <w:spacing w:line="240" w:lineRule="auto"/>
        <w:jc w:val="center"/>
        <w:outlineLvl w:val="0"/>
        <w:rPr>
          <w:b/>
          <w:noProof/>
          <w:szCs w:val="22"/>
          <w:lang w:val="et-EE"/>
        </w:rPr>
      </w:pPr>
    </w:p>
    <w:p w:rsidR="00082FF0" w:rsidRPr="003C36FA" w:rsidRDefault="00082FF0" w:rsidP="007D4134">
      <w:pPr>
        <w:widowControl w:val="0"/>
        <w:spacing w:line="240" w:lineRule="auto"/>
        <w:jc w:val="center"/>
        <w:outlineLvl w:val="0"/>
        <w:rPr>
          <w:b/>
          <w:noProof/>
          <w:szCs w:val="22"/>
          <w:lang w:val="et-EE"/>
        </w:rPr>
      </w:pPr>
    </w:p>
    <w:p w:rsidR="00082FF0" w:rsidRPr="003C36FA" w:rsidRDefault="00082FF0" w:rsidP="007D4134">
      <w:pPr>
        <w:widowControl w:val="0"/>
        <w:tabs>
          <w:tab w:val="left" w:pos="-1440"/>
          <w:tab w:val="left" w:pos="-720"/>
        </w:tabs>
        <w:spacing w:line="240" w:lineRule="auto"/>
        <w:jc w:val="center"/>
        <w:rPr>
          <w:b/>
          <w:noProof/>
          <w:szCs w:val="22"/>
          <w:lang w:val="et-EE"/>
        </w:rPr>
      </w:pPr>
    </w:p>
    <w:p w:rsidR="00082FF0" w:rsidRPr="003C36FA" w:rsidRDefault="00082FF0" w:rsidP="007D4134">
      <w:pPr>
        <w:widowControl w:val="0"/>
        <w:tabs>
          <w:tab w:val="left" w:pos="-1440"/>
          <w:tab w:val="left" w:pos="-720"/>
        </w:tabs>
        <w:spacing w:line="240" w:lineRule="auto"/>
        <w:jc w:val="center"/>
        <w:rPr>
          <w:b/>
          <w:noProof/>
          <w:szCs w:val="22"/>
          <w:lang w:val="et-EE"/>
        </w:rPr>
      </w:pPr>
    </w:p>
    <w:p w:rsidR="00082FF0" w:rsidRPr="003C36FA" w:rsidRDefault="00082FF0" w:rsidP="007D4134">
      <w:pPr>
        <w:widowControl w:val="0"/>
        <w:tabs>
          <w:tab w:val="left" w:pos="-1440"/>
          <w:tab w:val="left" w:pos="-720"/>
        </w:tabs>
        <w:spacing w:line="240" w:lineRule="auto"/>
        <w:jc w:val="center"/>
        <w:rPr>
          <w:b/>
          <w:noProof/>
          <w:szCs w:val="22"/>
          <w:lang w:val="et-EE"/>
        </w:rPr>
      </w:pPr>
    </w:p>
    <w:p w:rsidR="00082FF0" w:rsidRPr="003C36FA" w:rsidRDefault="00082FF0" w:rsidP="007D4134">
      <w:pPr>
        <w:widowControl w:val="0"/>
        <w:tabs>
          <w:tab w:val="left" w:pos="-1440"/>
          <w:tab w:val="left" w:pos="-720"/>
        </w:tabs>
        <w:spacing w:line="240" w:lineRule="auto"/>
        <w:jc w:val="center"/>
        <w:rPr>
          <w:b/>
          <w:noProof/>
          <w:szCs w:val="22"/>
          <w:lang w:val="et-EE"/>
        </w:rPr>
      </w:pPr>
    </w:p>
    <w:p w:rsidR="00082FF0" w:rsidRPr="003C36FA" w:rsidRDefault="00082FF0" w:rsidP="007D4134">
      <w:pPr>
        <w:widowControl w:val="0"/>
        <w:tabs>
          <w:tab w:val="left" w:pos="-1440"/>
          <w:tab w:val="left" w:pos="-720"/>
        </w:tabs>
        <w:spacing w:line="240" w:lineRule="auto"/>
        <w:jc w:val="center"/>
        <w:rPr>
          <w:b/>
          <w:noProof/>
          <w:szCs w:val="22"/>
          <w:lang w:val="et-EE"/>
        </w:rPr>
      </w:pPr>
    </w:p>
    <w:p w:rsidR="00082FF0" w:rsidRPr="003C36FA" w:rsidRDefault="00082FF0" w:rsidP="007D4134">
      <w:pPr>
        <w:widowControl w:val="0"/>
        <w:tabs>
          <w:tab w:val="left" w:pos="-1440"/>
          <w:tab w:val="left" w:pos="-720"/>
        </w:tabs>
        <w:spacing w:line="240" w:lineRule="auto"/>
        <w:jc w:val="center"/>
        <w:rPr>
          <w:b/>
          <w:noProof/>
          <w:szCs w:val="22"/>
          <w:lang w:val="et-EE"/>
        </w:rPr>
      </w:pPr>
    </w:p>
    <w:p w:rsidR="00082FF0" w:rsidRPr="003C36FA" w:rsidRDefault="00082FF0" w:rsidP="007D4134">
      <w:pPr>
        <w:widowControl w:val="0"/>
        <w:tabs>
          <w:tab w:val="left" w:pos="-1440"/>
          <w:tab w:val="left" w:pos="-720"/>
        </w:tabs>
        <w:spacing w:line="240" w:lineRule="auto"/>
        <w:jc w:val="center"/>
        <w:rPr>
          <w:b/>
          <w:noProof/>
          <w:szCs w:val="22"/>
          <w:lang w:val="et-EE"/>
        </w:rPr>
      </w:pPr>
    </w:p>
    <w:p w:rsidR="00082FF0" w:rsidRPr="003C36FA" w:rsidRDefault="00082FF0" w:rsidP="007D4134">
      <w:pPr>
        <w:widowControl w:val="0"/>
        <w:tabs>
          <w:tab w:val="left" w:pos="-1440"/>
          <w:tab w:val="left" w:pos="-720"/>
        </w:tabs>
        <w:spacing w:line="240" w:lineRule="auto"/>
        <w:jc w:val="center"/>
        <w:rPr>
          <w:b/>
          <w:noProof/>
          <w:szCs w:val="22"/>
          <w:lang w:val="et-EE"/>
        </w:rPr>
      </w:pPr>
    </w:p>
    <w:p w:rsidR="00082FF0" w:rsidRPr="003C36FA" w:rsidRDefault="00082FF0" w:rsidP="007D4134">
      <w:pPr>
        <w:widowControl w:val="0"/>
        <w:tabs>
          <w:tab w:val="left" w:pos="-1440"/>
          <w:tab w:val="left" w:pos="-720"/>
        </w:tabs>
        <w:spacing w:line="240" w:lineRule="auto"/>
        <w:jc w:val="center"/>
        <w:rPr>
          <w:b/>
          <w:noProof/>
          <w:szCs w:val="22"/>
          <w:lang w:val="et-EE"/>
        </w:rPr>
      </w:pPr>
    </w:p>
    <w:p w:rsidR="00082FF0" w:rsidRPr="003C36FA" w:rsidRDefault="00082FF0" w:rsidP="007D4134">
      <w:pPr>
        <w:widowControl w:val="0"/>
        <w:tabs>
          <w:tab w:val="left" w:pos="-1440"/>
          <w:tab w:val="left" w:pos="-720"/>
        </w:tabs>
        <w:spacing w:line="240" w:lineRule="auto"/>
        <w:jc w:val="center"/>
        <w:rPr>
          <w:b/>
          <w:noProof/>
          <w:szCs w:val="22"/>
          <w:lang w:val="et-EE"/>
        </w:rPr>
      </w:pPr>
    </w:p>
    <w:p w:rsidR="00082FF0" w:rsidRPr="003C36FA" w:rsidRDefault="00082FF0" w:rsidP="007D4134">
      <w:pPr>
        <w:widowControl w:val="0"/>
        <w:tabs>
          <w:tab w:val="left" w:pos="-1440"/>
          <w:tab w:val="left" w:pos="-720"/>
        </w:tabs>
        <w:spacing w:line="240" w:lineRule="auto"/>
        <w:jc w:val="center"/>
        <w:rPr>
          <w:b/>
          <w:noProof/>
          <w:szCs w:val="22"/>
          <w:lang w:val="et-EE"/>
        </w:rPr>
      </w:pPr>
    </w:p>
    <w:p w:rsidR="00EA101B" w:rsidRPr="003C36FA" w:rsidRDefault="00EA101B" w:rsidP="007D4134">
      <w:pPr>
        <w:widowControl w:val="0"/>
        <w:tabs>
          <w:tab w:val="left" w:pos="-1440"/>
          <w:tab w:val="left" w:pos="-720"/>
        </w:tabs>
        <w:spacing w:line="240" w:lineRule="auto"/>
        <w:jc w:val="center"/>
        <w:rPr>
          <w:b/>
          <w:noProof/>
          <w:szCs w:val="22"/>
          <w:lang w:val="et-EE"/>
        </w:rPr>
      </w:pPr>
    </w:p>
    <w:p w:rsidR="00082FF0" w:rsidRPr="003C36FA" w:rsidRDefault="00082FF0" w:rsidP="007D4134">
      <w:pPr>
        <w:widowControl w:val="0"/>
        <w:tabs>
          <w:tab w:val="left" w:pos="-1440"/>
          <w:tab w:val="left" w:pos="-720"/>
        </w:tabs>
        <w:spacing w:line="240" w:lineRule="auto"/>
        <w:jc w:val="center"/>
        <w:rPr>
          <w:b/>
          <w:noProof/>
          <w:szCs w:val="22"/>
          <w:lang w:val="et-EE"/>
        </w:rPr>
      </w:pPr>
    </w:p>
    <w:p w:rsidR="00082FF0" w:rsidRPr="003C36FA" w:rsidRDefault="00082FF0" w:rsidP="007D4134">
      <w:pPr>
        <w:widowControl w:val="0"/>
        <w:tabs>
          <w:tab w:val="left" w:pos="-1440"/>
          <w:tab w:val="left" w:pos="-720"/>
        </w:tabs>
        <w:spacing w:line="240" w:lineRule="auto"/>
        <w:jc w:val="center"/>
        <w:rPr>
          <w:b/>
          <w:noProof/>
          <w:szCs w:val="22"/>
          <w:lang w:val="et-EE"/>
        </w:rPr>
      </w:pPr>
    </w:p>
    <w:p w:rsidR="00082FF0" w:rsidRPr="003C36FA" w:rsidRDefault="00082FF0" w:rsidP="007D4134">
      <w:pPr>
        <w:widowControl w:val="0"/>
        <w:tabs>
          <w:tab w:val="left" w:pos="-1440"/>
          <w:tab w:val="left" w:pos="-720"/>
        </w:tabs>
        <w:spacing w:line="240" w:lineRule="auto"/>
        <w:jc w:val="center"/>
        <w:rPr>
          <w:b/>
          <w:noProof/>
          <w:szCs w:val="22"/>
          <w:lang w:val="et-EE"/>
        </w:rPr>
      </w:pPr>
    </w:p>
    <w:p w:rsidR="00082FF0" w:rsidRPr="003C36FA" w:rsidRDefault="00082FF0" w:rsidP="007D4134">
      <w:pPr>
        <w:widowControl w:val="0"/>
        <w:tabs>
          <w:tab w:val="left" w:pos="-1440"/>
          <w:tab w:val="left" w:pos="-720"/>
        </w:tabs>
        <w:spacing w:line="240" w:lineRule="auto"/>
        <w:jc w:val="center"/>
        <w:rPr>
          <w:b/>
          <w:noProof/>
          <w:szCs w:val="22"/>
          <w:lang w:val="et-EE"/>
        </w:rPr>
      </w:pPr>
    </w:p>
    <w:p w:rsidR="00082FF0" w:rsidRPr="003C36FA" w:rsidRDefault="00082FF0" w:rsidP="007D4134">
      <w:pPr>
        <w:widowControl w:val="0"/>
        <w:tabs>
          <w:tab w:val="left" w:pos="-1440"/>
          <w:tab w:val="left" w:pos="-720"/>
        </w:tabs>
        <w:spacing w:line="240" w:lineRule="auto"/>
        <w:jc w:val="center"/>
        <w:rPr>
          <w:b/>
          <w:noProof/>
          <w:szCs w:val="22"/>
          <w:lang w:val="et-EE"/>
        </w:rPr>
      </w:pPr>
    </w:p>
    <w:p w:rsidR="00082FF0" w:rsidRPr="003C36FA" w:rsidRDefault="00082FF0" w:rsidP="007D4134">
      <w:pPr>
        <w:widowControl w:val="0"/>
        <w:tabs>
          <w:tab w:val="left" w:pos="-1440"/>
          <w:tab w:val="left" w:pos="-720"/>
        </w:tabs>
        <w:spacing w:line="240" w:lineRule="auto"/>
        <w:jc w:val="center"/>
        <w:rPr>
          <w:b/>
          <w:noProof/>
          <w:szCs w:val="22"/>
          <w:lang w:val="et-EE"/>
        </w:rPr>
      </w:pPr>
    </w:p>
    <w:p w:rsidR="00082FF0" w:rsidRPr="003C36FA" w:rsidRDefault="00082FF0" w:rsidP="007D4134">
      <w:pPr>
        <w:widowControl w:val="0"/>
        <w:tabs>
          <w:tab w:val="left" w:pos="-1440"/>
          <w:tab w:val="left" w:pos="-720"/>
        </w:tabs>
        <w:spacing w:line="240" w:lineRule="auto"/>
        <w:jc w:val="center"/>
        <w:rPr>
          <w:b/>
          <w:noProof/>
          <w:szCs w:val="22"/>
          <w:lang w:val="et-EE"/>
        </w:rPr>
      </w:pPr>
    </w:p>
    <w:p w:rsidR="00082FF0" w:rsidRPr="003C36FA" w:rsidRDefault="00082FF0" w:rsidP="007D4134">
      <w:pPr>
        <w:widowControl w:val="0"/>
        <w:tabs>
          <w:tab w:val="left" w:pos="-1440"/>
          <w:tab w:val="left" w:pos="-720"/>
        </w:tabs>
        <w:spacing w:line="240" w:lineRule="auto"/>
        <w:jc w:val="center"/>
        <w:rPr>
          <w:szCs w:val="22"/>
          <w:lang w:val="et-EE"/>
        </w:rPr>
      </w:pPr>
      <w:r w:rsidRPr="003C36FA">
        <w:rPr>
          <w:b/>
          <w:noProof/>
          <w:szCs w:val="22"/>
          <w:lang w:val="et-EE"/>
        </w:rPr>
        <w:t>I LISA</w:t>
      </w:r>
    </w:p>
    <w:p w:rsidR="00082FF0" w:rsidRPr="003C36FA" w:rsidRDefault="00082FF0" w:rsidP="007D4134">
      <w:pPr>
        <w:widowControl w:val="0"/>
        <w:tabs>
          <w:tab w:val="left" w:pos="-1440"/>
          <w:tab w:val="left" w:pos="-720"/>
        </w:tabs>
        <w:spacing w:line="240" w:lineRule="auto"/>
        <w:jc w:val="center"/>
        <w:rPr>
          <w:szCs w:val="22"/>
          <w:lang w:val="et-EE"/>
        </w:rPr>
      </w:pPr>
    </w:p>
    <w:p w:rsidR="00082FF0" w:rsidRPr="003C36FA" w:rsidRDefault="00082FF0" w:rsidP="00810008">
      <w:pPr>
        <w:pStyle w:val="TitleA"/>
      </w:pPr>
      <w:r w:rsidRPr="003C36FA">
        <w:t>RAVIMI OMADUSTE KOKKUVÕTE</w:t>
      </w:r>
    </w:p>
    <w:p w:rsidR="00082FF0" w:rsidRPr="003C36FA" w:rsidRDefault="00082FF0" w:rsidP="007D4134">
      <w:pPr>
        <w:widowControl w:val="0"/>
        <w:tabs>
          <w:tab w:val="left" w:pos="-1440"/>
          <w:tab w:val="left" w:pos="-720"/>
        </w:tabs>
        <w:spacing w:line="240" w:lineRule="auto"/>
        <w:jc w:val="center"/>
        <w:rPr>
          <w:noProof/>
          <w:szCs w:val="22"/>
          <w:lang w:val="et-EE"/>
        </w:rPr>
      </w:pPr>
    </w:p>
    <w:p w:rsidR="00082FF0" w:rsidRPr="003C36FA" w:rsidRDefault="00082FF0" w:rsidP="00E958E3">
      <w:pPr>
        <w:widowControl w:val="0"/>
        <w:tabs>
          <w:tab w:val="clear" w:pos="567"/>
        </w:tabs>
        <w:spacing w:line="240" w:lineRule="auto"/>
        <w:ind w:left="567" w:hanging="567"/>
        <w:rPr>
          <w:szCs w:val="22"/>
          <w:lang w:val="et-EE"/>
        </w:rPr>
      </w:pPr>
      <w:r w:rsidRPr="003C36FA">
        <w:rPr>
          <w:szCs w:val="22"/>
          <w:lang w:val="et-EE"/>
        </w:rPr>
        <w:br w:type="page"/>
      </w:r>
      <w:r w:rsidRPr="003C36FA">
        <w:rPr>
          <w:b/>
          <w:noProof/>
          <w:szCs w:val="22"/>
          <w:lang w:val="et-EE"/>
        </w:rPr>
        <w:lastRenderedPageBreak/>
        <w:t>1.</w:t>
      </w:r>
      <w:r w:rsidRPr="003C36FA">
        <w:rPr>
          <w:b/>
          <w:noProof/>
          <w:szCs w:val="22"/>
          <w:lang w:val="et-EE"/>
        </w:rPr>
        <w:tab/>
        <w:t>RAVIMPREPARAADI NIMETUS</w:t>
      </w:r>
    </w:p>
    <w:p w:rsidR="00082FF0" w:rsidRPr="003C36FA" w:rsidRDefault="00082FF0" w:rsidP="007D4134">
      <w:pPr>
        <w:widowControl w:val="0"/>
        <w:spacing w:line="240" w:lineRule="auto"/>
        <w:rPr>
          <w:i/>
          <w:szCs w:val="22"/>
          <w:lang w:val="et-EE"/>
        </w:rPr>
      </w:pPr>
    </w:p>
    <w:p w:rsidR="00082FF0" w:rsidRPr="003C36FA" w:rsidRDefault="00F87AF5" w:rsidP="007D4134">
      <w:pPr>
        <w:widowControl w:val="0"/>
        <w:spacing w:line="240" w:lineRule="auto"/>
        <w:rPr>
          <w:i/>
          <w:szCs w:val="22"/>
          <w:lang w:val="et-EE"/>
        </w:rPr>
      </w:pPr>
      <w:r w:rsidRPr="003C36FA">
        <w:rPr>
          <w:noProof/>
          <w:szCs w:val="22"/>
          <w:lang w:val="et-EE"/>
        </w:rPr>
        <w:t>Tolucombi</w:t>
      </w:r>
      <w:r w:rsidR="0010578D" w:rsidRPr="003C36FA">
        <w:rPr>
          <w:szCs w:val="22"/>
          <w:lang w:val="et-EE" w:eastAsia="et-EE"/>
        </w:rPr>
        <w:t xml:space="preserve"> 40</w:t>
      </w:r>
      <w:r w:rsidR="003A1B3A">
        <w:rPr>
          <w:szCs w:val="22"/>
          <w:lang w:val="et-EE" w:eastAsia="et-EE"/>
        </w:rPr>
        <w:t> mg</w:t>
      </w:r>
      <w:r w:rsidR="0010578D" w:rsidRPr="003C36FA">
        <w:rPr>
          <w:szCs w:val="22"/>
          <w:lang w:val="et-EE" w:eastAsia="et-EE"/>
        </w:rPr>
        <w:t>/12</w:t>
      </w:r>
      <w:r w:rsidR="008C6F96" w:rsidRPr="003C36FA">
        <w:rPr>
          <w:szCs w:val="22"/>
          <w:lang w:val="et-EE" w:eastAsia="et-EE"/>
        </w:rPr>
        <w:t>,</w:t>
      </w:r>
      <w:r w:rsidR="0010578D" w:rsidRPr="003C36FA">
        <w:rPr>
          <w:szCs w:val="22"/>
          <w:lang w:val="et-EE" w:eastAsia="et-EE"/>
        </w:rPr>
        <w:t>5</w:t>
      </w:r>
      <w:r w:rsidR="003A1B3A">
        <w:rPr>
          <w:szCs w:val="22"/>
          <w:lang w:val="et-EE" w:eastAsia="et-EE"/>
        </w:rPr>
        <w:t> mg</w:t>
      </w:r>
      <w:r w:rsidR="0010578D" w:rsidRPr="003C36FA">
        <w:rPr>
          <w:szCs w:val="22"/>
          <w:lang w:val="et-EE" w:eastAsia="et-EE"/>
        </w:rPr>
        <w:t xml:space="preserve"> tabletid</w:t>
      </w:r>
    </w:p>
    <w:p w:rsidR="004C4807" w:rsidRPr="003C36FA" w:rsidRDefault="004C4807" w:rsidP="004C4807">
      <w:pPr>
        <w:widowControl w:val="0"/>
        <w:spacing w:line="240" w:lineRule="auto"/>
        <w:rPr>
          <w:i/>
          <w:szCs w:val="22"/>
          <w:lang w:val="et-EE"/>
        </w:rPr>
      </w:pPr>
      <w:r w:rsidRPr="003C36FA">
        <w:rPr>
          <w:noProof/>
          <w:szCs w:val="22"/>
          <w:lang w:val="et-EE"/>
        </w:rPr>
        <w:t>Tolucombi</w:t>
      </w:r>
      <w:r>
        <w:rPr>
          <w:szCs w:val="22"/>
          <w:lang w:val="et-EE" w:eastAsia="et-EE"/>
        </w:rPr>
        <w:t xml:space="preserve"> 8</w:t>
      </w:r>
      <w:r w:rsidRPr="003C36FA">
        <w:rPr>
          <w:szCs w:val="22"/>
          <w:lang w:val="et-EE" w:eastAsia="et-EE"/>
        </w:rPr>
        <w:t>0</w:t>
      </w:r>
      <w:r>
        <w:rPr>
          <w:szCs w:val="22"/>
          <w:lang w:val="et-EE" w:eastAsia="et-EE"/>
        </w:rPr>
        <w:t> mg</w:t>
      </w:r>
      <w:r w:rsidRPr="003C36FA">
        <w:rPr>
          <w:szCs w:val="22"/>
          <w:lang w:val="et-EE" w:eastAsia="et-EE"/>
        </w:rPr>
        <w:t>/12,5</w:t>
      </w:r>
      <w:r>
        <w:rPr>
          <w:szCs w:val="22"/>
          <w:lang w:val="et-EE" w:eastAsia="et-EE"/>
        </w:rPr>
        <w:t> mg</w:t>
      </w:r>
      <w:r w:rsidRPr="003C36FA">
        <w:rPr>
          <w:szCs w:val="22"/>
          <w:lang w:val="et-EE" w:eastAsia="et-EE"/>
        </w:rPr>
        <w:t xml:space="preserve"> tabletid</w:t>
      </w:r>
    </w:p>
    <w:p w:rsidR="00EA101B" w:rsidRPr="004C4807" w:rsidRDefault="00EA101B" w:rsidP="007D4134">
      <w:pPr>
        <w:widowControl w:val="0"/>
        <w:spacing w:line="240" w:lineRule="auto"/>
        <w:rPr>
          <w:szCs w:val="22"/>
          <w:lang w:val="et-EE"/>
        </w:rPr>
      </w:pPr>
    </w:p>
    <w:p w:rsidR="004C4807" w:rsidRDefault="004C4807" w:rsidP="00E958E3">
      <w:pPr>
        <w:widowControl w:val="0"/>
        <w:tabs>
          <w:tab w:val="clear" w:pos="567"/>
        </w:tabs>
        <w:spacing w:line="240" w:lineRule="auto"/>
        <w:ind w:left="567" w:hanging="567"/>
        <w:rPr>
          <w:b/>
          <w:noProof/>
          <w:szCs w:val="22"/>
          <w:lang w:val="et-EE"/>
        </w:rPr>
      </w:pPr>
    </w:p>
    <w:p w:rsidR="00082FF0" w:rsidRPr="003C36FA" w:rsidRDefault="00082FF0" w:rsidP="00E958E3">
      <w:pPr>
        <w:widowControl w:val="0"/>
        <w:tabs>
          <w:tab w:val="clear" w:pos="567"/>
        </w:tabs>
        <w:spacing w:line="240" w:lineRule="auto"/>
        <w:ind w:left="567" w:hanging="567"/>
        <w:rPr>
          <w:b/>
          <w:noProof/>
          <w:szCs w:val="22"/>
          <w:lang w:val="et-EE"/>
        </w:rPr>
      </w:pPr>
      <w:r w:rsidRPr="003C36FA">
        <w:rPr>
          <w:b/>
          <w:noProof/>
          <w:szCs w:val="22"/>
          <w:lang w:val="et-EE"/>
        </w:rPr>
        <w:t>2.</w:t>
      </w:r>
      <w:r w:rsidRPr="003C36FA">
        <w:rPr>
          <w:b/>
          <w:noProof/>
          <w:szCs w:val="22"/>
          <w:lang w:val="et-EE"/>
        </w:rPr>
        <w:tab/>
        <w:t>KVALITATIIVNE JA KVANTITATIIVNE KOOSTIS</w:t>
      </w:r>
    </w:p>
    <w:p w:rsidR="00181D3A" w:rsidRPr="003C36FA" w:rsidRDefault="00181D3A" w:rsidP="007D4134">
      <w:pPr>
        <w:widowControl w:val="0"/>
        <w:tabs>
          <w:tab w:val="clear" w:pos="567"/>
        </w:tabs>
        <w:autoSpaceDE w:val="0"/>
        <w:autoSpaceDN w:val="0"/>
        <w:adjustRightInd w:val="0"/>
        <w:spacing w:line="240" w:lineRule="auto"/>
        <w:rPr>
          <w:szCs w:val="22"/>
          <w:lang w:val="et-EE" w:eastAsia="et-EE"/>
        </w:rPr>
      </w:pPr>
    </w:p>
    <w:p w:rsidR="004C4807" w:rsidRPr="004C4807" w:rsidRDefault="004C4807" w:rsidP="004C4807">
      <w:pPr>
        <w:widowControl w:val="0"/>
        <w:spacing w:line="240" w:lineRule="auto"/>
        <w:rPr>
          <w:i/>
          <w:szCs w:val="22"/>
          <w:u w:val="single"/>
          <w:lang w:val="et-EE"/>
        </w:rPr>
      </w:pPr>
      <w:r w:rsidRPr="004C4807">
        <w:rPr>
          <w:noProof/>
          <w:szCs w:val="22"/>
          <w:u w:val="single"/>
          <w:lang w:val="et-EE"/>
        </w:rPr>
        <w:t>Tolucombi</w:t>
      </w:r>
      <w:r w:rsidRPr="004C4807">
        <w:rPr>
          <w:szCs w:val="22"/>
          <w:u w:val="single"/>
          <w:lang w:val="et-EE" w:eastAsia="et-EE"/>
        </w:rPr>
        <w:t xml:space="preserve"> 40 mg/12,5 mg tabletid</w:t>
      </w:r>
    </w:p>
    <w:p w:rsidR="002860D5" w:rsidRPr="003C36FA" w:rsidRDefault="00802954" w:rsidP="007D4134">
      <w:pPr>
        <w:widowControl w:val="0"/>
        <w:tabs>
          <w:tab w:val="clear" w:pos="567"/>
        </w:tabs>
        <w:autoSpaceDE w:val="0"/>
        <w:autoSpaceDN w:val="0"/>
        <w:adjustRightInd w:val="0"/>
        <w:spacing w:line="240" w:lineRule="auto"/>
        <w:rPr>
          <w:szCs w:val="22"/>
          <w:lang w:val="et-EE" w:eastAsia="et-EE"/>
        </w:rPr>
      </w:pPr>
      <w:r>
        <w:rPr>
          <w:szCs w:val="22"/>
          <w:lang w:val="et-EE" w:eastAsia="et-EE"/>
        </w:rPr>
        <w:t>Üks</w:t>
      </w:r>
      <w:r w:rsidR="002860D5" w:rsidRPr="003C36FA">
        <w:rPr>
          <w:szCs w:val="22"/>
          <w:lang w:val="et-EE" w:eastAsia="et-EE"/>
        </w:rPr>
        <w:t xml:space="preserve"> tablett sisaldab 40</w:t>
      </w:r>
      <w:r w:rsidR="003A1B3A">
        <w:rPr>
          <w:szCs w:val="22"/>
          <w:lang w:val="et-EE" w:eastAsia="et-EE"/>
        </w:rPr>
        <w:t> mg</w:t>
      </w:r>
      <w:r w:rsidR="002860D5" w:rsidRPr="003C36FA">
        <w:rPr>
          <w:szCs w:val="22"/>
          <w:lang w:val="et-EE" w:eastAsia="et-EE"/>
        </w:rPr>
        <w:t xml:space="preserve"> telmisartaani ja 12,5</w:t>
      </w:r>
      <w:r w:rsidR="003A1B3A">
        <w:rPr>
          <w:szCs w:val="22"/>
          <w:lang w:val="et-EE" w:eastAsia="et-EE"/>
        </w:rPr>
        <w:t> mg</w:t>
      </w:r>
      <w:r w:rsidR="002860D5" w:rsidRPr="003C36FA">
        <w:rPr>
          <w:szCs w:val="22"/>
          <w:lang w:val="et-EE" w:eastAsia="et-EE"/>
        </w:rPr>
        <w:t xml:space="preserve"> hüdroklorotiasiidi.</w:t>
      </w:r>
    </w:p>
    <w:p w:rsidR="001C1A5D" w:rsidRDefault="001C1A5D" w:rsidP="007D4134">
      <w:pPr>
        <w:widowControl w:val="0"/>
        <w:tabs>
          <w:tab w:val="clear" w:pos="567"/>
        </w:tabs>
        <w:autoSpaceDE w:val="0"/>
        <w:autoSpaceDN w:val="0"/>
        <w:adjustRightInd w:val="0"/>
        <w:spacing w:line="240" w:lineRule="auto"/>
        <w:rPr>
          <w:szCs w:val="22"/>
          <w:lang w:val="et-EE" w:eastAsia="et-EE"/>
        </w:rPr>
      </w:pPr>
    </w:p>
    <w:p w:rsidR="004C4807" w:rsidRPr="004C4807" w:rsidRDefault="004C4807" w:rsidP="004C4807">
      <w:pPr>
        <w:widowControl w:val="0"/>
        <w:spacing w:line="240" w:lineRule="auto"/>
        <w:rPr>
          <w:i/>
          <w:szCs w:val="22"/>
          <w:u w:val="single"/>
          <w:lang w:val="et-EE"/>
        </w:rPr>
      </w:pPr>
      <w:r w:rsidRPr="004C4807">
        <w:rPr>
          <w:noProof/>
          <w:szCs w:val="22"/>
          <w:u w:val="single"/>
          <w:lang w:val="et-EE"/>
        </w:rPr>
        <w:t>Tolucombi</w:t>
      </w:r>
      <w:r w:rsidRPr="004C4807">
        <w:rPr>
          <w:szCs w:val="22"/>
          <w:u w:val="single"/>
          <w:lang w:val="et-EE" w:eastAsia="et-EE"/>
        </w:rPr>
        <w:t xml:space="preserve"> 80 mg/12,5 mg tabletid</w:t>
      </w:r>
    </w:p>
    <w:p w:rsidR="004C4807" w:rsidRPr="003C36FA" w:rsidRDefault="004C4807" w:rsidP="004C4807">
      <w:pPr>
        <w:widowControl w:val="0"/>
        <w:tabs>
          <w:tab w:val="clear" w:pos="567"/>
        </w:tabs>
        <w:autoSpaceDE w:val="0"/>
        <w:autoSpaceDN w:val="0"/>
        <w:adjustRightInd w:val="0"/>
        <w:spacing w:line="240" w:lineRule="auto"/>
        <w:rPr>
          <w:szCs w:val="22"/>
          <w:lang w:val="et-EE" w:eastAsia="et-EE"/>
        </w:rPr>
      </w:pPr>
      <w:r>
        <w:rPr>
          <w:szCs w:val="22"/>
          <w:lang w:val="et-EE" w:eastAsia="et-EE"/>
        </w:rPr>
        <w:t>Üks tablett sisaldab 8</w:t>
      </w:r>
      <w:r w:rsidRPr="003C36FA">
        <w:rPr>
          <w:szCs w:val="22"/>
          <w:lang w:val="et-EE" w:eastAsia="et-EE"/>
        </w:rPr>
        <w:t>0</w:t>
      </w:r>
      <w:r>
        <w:rPr>
          <w:szCs w:val="22"/>
          <w:lang w:val="et-EE" w:eastAsia="et-EE"/>
        </w:rPr>
        <w:t> mg</w:t>
      </w:r>
      <w:r w:rsidRPr="003C36FA">
        <w:rPr>
          <w:szCs w:val="22"/>
          <w:lang w:val="et-EE" w:eastAsia="et-EE"/>
        </w:rPr>
        <w:t xml:space="preserve"> telmisartaani ja 12,5</w:t>
      </w:r>
      <w:r>
        <w:rPr>
          <w:szCs w:val="22"/>
          <w:lang w:val="et-EE" w:eastAsia="et-EE"/>
        </w:rPr>
        <w:t> mg</w:t>
      </w:r>
      <w:r w:rsidRPr="003C36FA">
        <w:rPr>
          <w:szCs w:val="22"/>
          <w:lang w:val="et-EE" w:eastAsia="et-EE"/>
        </w:rPr>
        <w:t xml:space="preserve"> hüdroklorotiasiidi.</w:t>
      </w:r>
    </w:p>
    <w:p w:rsidR="004C4807" w:rsidRPr="004C4807" w:rsidRDefault="004C4807" w:rsidP="007D4134">
      <w:pPr>
        <w:widowControl w:val="0"/>
        <w:tabs>
          <w:tab w:val="clear" w:pos="567"/>
        </w:tabs>
        <w:autoSpaceDE w:val="0"/>
        <w:autoSpaceDN w:val="0"/>
        <w:adjustRightInd w:val="0"/>
        <w:spacing w:line="240" w:lineRule="auto"/>
        <w:rPr>
          <w:b/>
          <w:szCs w:val="22"/>
          <w:lang w:val="et-EE" w:eastAsia="et-EE"/>
        </w:rPr>
      </w:pPr>
    </w:p>
    <w:p w:rsidR="00082FF0" w:rsidRPr="003C36FA" w:rsidRDefault="00082FF0" w:rsidP="007D4134">
      <w:pPr>
        <w:pStyle w:val="EMEAEnBodyText"/>
        <w:widowControl w:val="0"/>
        <w:autoSpaceDE w:val="0"/>
        <w:autoSpaceDN w:val="0"/>
        <w:adjustRightInd w:val="0"/>
        <w:spacing w:before="0" w:after="0"/>
        <w:rPr>
          <w:b/>
          <w:szCs w:val="22"/>
          <w:lang w:val="et-EE"/>
        </w:rPr>
      </w:pPr>
      <w:r w:rsidRPr="003C36FA">
        <w:rPr>
          <w:noProof/>
          <w:szCs w:val="22"/>
          <w:u w:val="single"/>
          <w:lang w:val="et-EE"/>
        </w:rPr>
        <w:t>Teadaolevat toimet omav(ad) abiaine(d)</w:t>
      </w:r>
      <w:r w:rsidR="001C1A5D" w:rsidRPr="003C36FA">
        <w:rPr>
          <w:noProof/>
          <w:szCs w:val="22"/>
          <w:lang w:val="et-EE"/>
        </w:rPr>
        <w:t>:</w:t>
      </w:r>
    </w:p>
    <w:p w:rsidR="002860D5" w:rsidRPr="003C36FA" w:rsidRDefault="00802954" w:rsidP="007D4134">
      <w:pPr>
        <w:widowControl w:val="0"/>
        <w:tabs>
          <w:tab w:val="clear" w:pos="567"/>
        </w:tabs>
        <w:autoSpaceDE w:val="0"/>
        <w:autoSpaceDN w:val="0"/>
        <w:adjustRightInd w:val="0"/>
        <w:spacing w:line="240" w:lineRule="auto"/>
        <w:rPr>
          <w:szCs w:val="22"/>
          <w:lang w:val="et-EE" w:eastAsia="et-EE"/>
        </w:rPr>
      </w:pPr>
      <w:r>
        <w:rPr>
          <w:szCs w:val="22"/>
          <w:lang w:val="et-EE" w:eastAsia="et-EE"/>
        </w:rPr>
        <w:t>Üks</w:t>
      </w:r>
      <w:r w:rsidR="002860D5" w:rsidRPr="003C36FA">
        <w:rPr>
          <w:szCs w:val="22"/>
          <w:lang w:val="et-EE" w:eastAsia="et-EE"/>
        </w:rPr>
        <w:t xml:space="preserve"> </w:t>
      </w:r>
      <w:r w:rsidR="004C4807" w:rsidRPr="003C36FA">
        <w:rPr>
          <w:szCs w:val="22"/>
          <w:lang w:val="et-EE" w:eastAsia="et-EE"/>
        </w:rPr>
        <w:t>40</w:t>
      </w:r>
      <w:r w:rsidR="004C4807">
        <w:rPr>
          <w:szCs w:val="22"/>
          <w:lang w:val="et-EE" w:eastAsia="et-EE"/>
        </w:rPr>
        <w:t> mg</w:t>
      </w:r>
      <w:r w:rsidR="004C4807" w:rsidRPr="003C36FA">
        <w:rPr>
          <w:szCs w:val="22"/>
          <w:lang w:val="et-EE" w:eastAsia="et-EE"/>
        </w:rPr>
        <w:t>/12,5</w:t>
      </w:r>
      <w:r w:rsidR="004C4807">
        <w:rPr>
          <w:szCs w:val="22"/>
          <w:lang w:val="et-EE" w:eastAsia="et-EE"/>
        </w:rPr>
        <w:t> mg</w:t>
      </w:r>
      <w:r w:rsidR="004C4807" w:rsidRPr="003C36FA">
        <w:rPr>
          <w:szCs w:val="22"/>
          <w:lang w:val="et-EE" w:eastAsia="et-EE"/>
        </w:rPr>
        <w:t xml:space="preserve"> </w:t>
      </w:r>
      <w:r w:rsidR="002860D5" w:rsidRPr="003C36FA">
        <w:rPr>
          <w:szCs w:val="22"/>
          <w:lang w:val="et-EE" w:eastAsia="et-EE"/>
        </w:rPr>
        <w:t>tablett sisaldab 57</w:t>
      </w:r>
      <w:r w:rsidR="003A1B3A">
        <w:rPr>
          <w:szCs w:val="22"/>
          <w:lang w:val="et-EE" w:eastAsia="et-EE"/>
        </w:rPr>
        <w:t> mg</w:t>
      </w:r>
      <w:r w:rsidR="002860D5" w:rsidRPr="003C36FA">
        <w:rPr>
          <w:szCs w:val="22"/>
          <w:lang w:val="et-EE" w:eastAsia="et-EE"/>
        </w:rPr>
        <w:t xml:space="preserve"> laktoosi (monohüdraadina) ja 147,04</w:t>
      </w:r>
      <w:r w:rsidR="003A1B3A">
        <w:rPr>
          <w:szCs w:val="22"/>
          <w:lang w:val="et-EE" w:eastAsia="et-EE"/>
        </w:rPr>
        <w:t> mg</w:t>
      </w:r>
      <w:r w:rsidR="002860D5" w:rsidRPr="003C36FA">
        <w:rPr>
          <w:szCs w:val="22"/>
          <w:lang w:val="et-EE" w:eastAsia="et-EE"/>
        </w:rPr>
        <w:t xml:space="preserve"> sorbitooli (E420).</w:t>
      </w:r>
    </w:p>
    <w:p w:rsidR="004C4807" w:rsidRPr="003C36FA" w:rsidRDefault="004C4807" w:rsidP="004C4807">
      <w:pPr>
        <w:widowControl w:val="0"/>
        <w:tabs>
          <w:tab w:val="clear" w:pos="567"/>
        </w:tabs>
        <w:autoSpaceDE w:val="0"/>
        <w:autoSpaceDN w:val="0"/>
        <w:adjustRightInd w:val="0"/>
        <w:spacing w:line="240" w:lineRule="auto"/>
        <w:rPr>
          <w:szCs w:val="22"/>
          <w:lang w:val="et-EE" w:eastAsia="et-EE"/>
        </w:rPr>
      </w:pPr>
      <w:r>
        <w:rPr>
          <w:szCs w:val="22"/>
          <w:lang w:val="et-EE" w:eastAsia="et-EE"/>
        </w:rPr>
        <w:t>Üks</w:t>
      </w:r>
      <w:r w:rsidRPr="003C36FA">
        <w:rPr>
          <w:szCs w:val="22"/>
          <w:lang w:val="et-EE" w:eastAsia="et-EE"/>
        </w:rPr>
        <w:t xml:space="preserve"> </w:t>
      </w:r>
      <w:r>
        <w:rPr>
          <w:szCs w:val="22"/>
          <w:lang w:val="et-EE" w:eastAsia="et-EE"/>
        </w:rPr>
        <w:t>8</w:t>
      </w:r>
      <w:r w:rsidRPr="003C36FA">
        <w:rPr>
          <w:szCs w:val="22"/>
          <w:lang w:val="et-EE" w:eastAsia="et-EE"/>
        </w:rPr>
        <w:t>0</w:t>
      </w:r>
      <w:r>
        <w:rPr>
          <w:szCs w:val="22"/>
          <w:lang w:val="et-EE" w:eastAsia="et-EE"/>
        </w:rPr>
        <w:t> mg</w:t>
      </w:r>
      <w:r w:rsidRPr="003C36FA">
        <w:rPr>
          <w:szCs w:val="22"/>
          <w:lang w:val="et-EE" w:eastAsia="et-EE"/>
        </w:rPr>
        <w:t>/12,5</w:t>
      </w:r>
      <w:r>
        <w:rPr>
          <w:szCs w:val="22"/>
          <w:lang w:val="et-EE" w:eastAsia="et-EE"/>
        </w:rPr>
        <w:t> mg</w:t>
      </w:r>
      <w:r w:rsidRPr="003C36FA">
        <w:rPr>
          <w:szCs w:val="22"/>
          <w:lang w:val="et-EE" w:eastAsia="et-EE"/>
        </w:rPr>
        <w:t xml:space="preserve"> </w:t>
      </w:r>
      <w:r>
        <w:rPr>
          <w:szCs w:val="22"/>
          <w:lang w:val="et-EE" w:eastAsia="et-EE"/>
        </w:rPr>
        <w:t>tablett sisaldab 114 mg</w:t>
      </w:r>
      <w:r w:rsidRPr="003C36FA">
        <w:rPr>
          <w:szCs w:val="22"/>
          <w:lang w:val="et-EE" w:eastAsia="et-EE"/>
        </w:rPr>
        <w:t xml:space="preserve"> </w:t>
      </w:r>
      <w:r>
        <w:rPr>
          <w:szCs w:val="22"/>
          <w:lang w:val="et-EE" w:eastAsia="et-EE"/>
        </w:rPr>
        <w:t>laktoosi (monohüdraadina) ja 294,08 mg</w:t>
      </w:r>
      <w:r w:rsidRPr="003C36FA">
        <w:rPr>
          <w:szCs w:val="22"/>
          <w:lang w:val="et-EE" w:eastAsia="et-EE"/>
        </w:rPr>
        <w:t xml:space="preserve"> sorbitooli (E420).</w:t>
      </w:r>
    </w:p>
    <w:p w:rsidR="004C4807" w:rsidRDefault="004C4807" w:rsidP="007D4134">
      <w:pPr>
        <w:widowControl w:val="0"/>
        <w:spacing w:line="240" w:lineRule="auto"/>
        <w:outlineLvl w:val="0"/>
        <w:rPr>
          <w:noProof/>
          <w:szCs w:val="22"/>
          <w:lang w:val="et-EE"/>
        </w:rPr>
      </w:pPr>
    </w:p>
    <w:p w:rsidR="00082FF0" w:rsidRPr="003C36FA" w:rsidRDefault="00082FF0" w:rsidP="007D4134">
      <w:pPr>
        <w:widowControl w:val="0"/>
        <w:spacing w:line="240" w:lineRule="auto"/>
        <w:outlineLvl w:val="0"/>
        <w:rPr>
          <w:noProof/>
          <w:szCs w:val="22"/>
          <w:lang w:val="et-EE"/>
        </w:rPr>
      </w:pPr>
      <w:r w:rsidRPr="003C36FA">
        <w:rPr>
          <w:noProof/>
          <w:szCs w:val="22"/>
          <w:lang w:val="et-EE"/>
        </w:rPr>
        <w:t>Abiaine</w:t>
      </w:r>
      <w:r w:rsidR="001C1A5D" w:rsidRPr="003C36FA">
        <w:rPr>
          <w:noProof/>
          <w:szCs w:val="22"/>
          <w:lang w:val="et-EE"/>
        </w:rPr>
        <w:t>te täielik loetelu vt lõik 6.1.</w:t>
      </w:r>
    </w:p>
    <w:p w:rsidR="00082FF0" w:rsidRPr="003C36FA" w:rsidRDefault="00082FF0" w:rsidP="007D4134">
      <w:pPr>
        <w:widowControl w:val="0"/>
        <w:spacing w:line="240" w:lineRule="auto"/>
        <w:rPr>
          <w:noProof/>
          <w:szCs w:val="22"/>
          <w:lang w:val="et-EE"/>
        </w:rPr>
      </w:pPr>
    </w:p>
    <w:p w:rsidR="00082FF0" w:rsidRPr="003C36FA" w:rsidRDefault="00082FF0" w:rsidP="007D4134">
      <w:pPr>
        <w:widowControl w:val="0"/>
        <w:spacing w:line="240" w:lineRule="auto"/>
        <w:rPr>
          <w:noProof/>
          <w:szCs w:val="22"/>
          <w:lang w:val="et-EE"/>
        </w:rPr>
      </w:pPr>
    </w:p>
    <w:p w:rsidR="00082FF0" w:rsidRPr="003C36FA" w:rsidRDefault="00082FF0" w:rsidP="00E958E3">
      <w:pPr>
        <w:widowControl w:val="0"/>
        <w:tabs>
          <w:tab w:val="clear" w:pos="567"/>
        </w:tabs>
        <w:spacing w:line="240" w:lineRule="auto"/>
        <w:ind w:left="567" w:hanging="567"/>
        <w:rPr>
          <w:b/>
          <w:noProof/>
          <w:szCs w:val="22"/>
          <w:lang w:val="et-EE"/>
        </w:rPr>
      </w:pPr>
      <w:r w:rsidRPr="003C36FA">
        <w:rPr>
          <w:b/>
          <w:noProof/>
          <w:szCs w:val="22"/>
          <w:lang w:val="et-EE"/>
        </w:rPr>
        <w:t>3.</w:t>
      </w:r>
      <w:r w:rsidRPr="003C36FA">
        <w:rPr>
          <w:b/>
          <w:noProof/>
          <w:szCs w:val="22"/>
          <w:lang w:val="et-EE"/>
        </w:rPr>
        <w:tab/>
        <w:t>RAVIMVORM</w:t>
      </w:r>
    </w:p>
    <w:p w:rsidR="00082FF0" w:rsidRPr="003C36FA" w:rsidRDefault="00082FF0" w:rsidP="007D4134">
      <w:pPr>
        <w:widowControl w:val="0"/>
        <w:autoSpaceDE w:val="0"/>
        <w:autoSpaceDN w:val="0"/>
        <w:adjustRightInd w:val="0"/>
        <w:spacing w:line="240" w:lineRule="auto"/>
        <w:jc w:val="both"/>
        <w:rPr>
          <w:noProof/>
          <w:szCs w:val="22"/>
          <w:lang w:val="et-EE"/>
        </w:rPr>
      </w:pPr>
    </w:p>
    <w:p w:rsidR="002860D5" w:rsidRPr="003C36FA" w:rsidRDefault="002860D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Tablett.</w:t>
      </w:r>
    </w:p>
    <w:p w:rsidR="004C4807" w:rsidRDefault="004C4807" w:rsidP="007D4134">
      <w:pPr>
        <w:widowControl w:val="0"/>
        <w:tabs>
          <w:tab w:val="clear" w:pos="567"/>
        </w:tabs>
        <w:autoSpaceDE w:val="0"/>
        <w:autoSpaceDN w:val="0"/>
        <w:adjustRightInd w:val="0"/>
        <w:spacing w:line="240" w:lineRule="auto"/>
        <w:rPr>
          <w:szCs w:val="22"/>
          <w:lang w:val="et-EE" w:eastAsia="et-EE"/>
        </w:rPr>
      </w:pPr>
    </w:p>
    <w:p w:rsidR="004C4807" w:rsidRPr="004C4807" w:rsidRDefault="004C4807" w:rsidP="004C4807">
      <w:pPr>
        <w:widowControl w:val="0"/>
        <w:spacing w:line="240" w:lineRule="auto"/>
        <w:rPr>
          <w:i/>
          <w:szCs w:val="22"/>
          <w:u w:val="single"/>
          <w:lang w:val="et-EE"/>
        </w:rPr>
      </w:pPr>
      <w:r w:rsidRPr="004C4807">
        <w:rPr>
          <w:noProof/>
          <w:szCs w:val="22"/>
          <w:u w:val="single"/>
          <w:lang w:val="et-EE"/>
        </w:rPr>
        <w:t>Tolucombi</w:t>
      </w:r>
      <w:r w:rsidRPr="004C4807">
        <w:rPr>
          <w:szCs w:val="22"/>
          <w:u w:val="single"/>
          <w:lang w:val="et-EE" w:eastAsia="et-EE"/>
        </w:rPr>
        <w:t xml:space="preserve"> 40 mg/12,5 mg tabletid</w:t>
      </w:r>
    </w:p>
    <w:p w:rsidR="002860D5" w:rsidRPr="003C36FA" w:rsidRDefault="004119DE" w:rsidP="007D4134">
      <w:pPr>
        <w:widowControl w:val="0"/>
        <w:tabs>
          <w:tab w:val="clear" w:pos="567"/>
        </w:tabs>
        <w:autoSpaceDE w:val="0"/>
        <w:autoSpaceDN w:val="0"/>
        <w:adjustRightInd w:val="0"/>
        <w:spacing w:line="240" w:lineRule="auto"/>
        <w:rPr>
          <w:szCs w:val="22"/>
          <w:lang w:val="et-EE" w:eastAsia="et-EE"/>
        </w:rPr>
      </w:pPr>
      <w:r>
        <w:rPr>
          <w:szCs w:val="22"/>
          <w:lang w:val="et-EE" w:eastAsia="et-EE"/>
        </w:rPr>
        <w:t>V</w:t>
      </w:r>
      <w:r w:rsidR="002860D5" w:rsidRPr="003C36FA">
        <w:rPr>
          <w:szCs w:val="22"/>
          <w:lang w:val="et-EE" w:eastAsia="et-EE"/>
        </w:rPr>
        <w:t>alged kuni peaaegu valged või roosakasvalged ühelt poolt ja roosad marmorjad teiselt poolt, kahekihilised kaksikkumerad ovaalsed tabletid, suurusega 15 mm x 7 mm.</w:t>
      </w:r>
    </w:p>
    <w:p w:rsidR="00082FF0" w:rsidRPr="003C36FA" w:rsidRDefault="00082FF0" w:rsidP="007D4134">
      <w:pPr>
        <w:widowControl w:val="0"/>
        <w:autoSpaceDE w:val="0"/>
        <w:autoSpaceDN w:val="0"/>
        <w:adjustRightInd w:val="0"/>
        <w:spacing w:line="240" w:lineRule="auto"/>
        <w:jc w:val="both"/>
        <w:rPr>
          <w:noProof/>
          <w:szCs w:val="22"/>
          <w:lang w:val="et-EE"/>
        </w:rPr>
      </w:pPr>
    </w:p>
    <w:p w:rsidR="00FC561F" w:rsidRPr="004C4807" w:rsidRDefault="00FC561F" w:rsidP="00FC561F">
      <w:pPr>
        <w:widowControl w:val="0"/>
        <w:spacing w:line="240" w:lineRule="auto"/>
        <w:rPr>
          <w:i/>
          <w:szCs w:val="22"/>
          <w:u w:val="single"/>
          <w:lang w:val="et-EE"/>
        </w:rPr>
      </w:pPr>
      <w:r w:rsidRPr="004C4807">
        <w:rPr>
          <w:noProof/>
          <w:szCs w:val="22"/>
          <w:u w:val="single"/>
          <w:lang w:val="et-EE"/>
        </w:rPr>
        <w:t>Tolucombi</w:t>
      </w:r>
      <w:r w:rsidRPr="004C4807">
        <w:rPr>
          <w:szCs w:val="22"/>
          <w:u w:val="single"/>
          <w:lang w:val="et-EE" w:eastAsia="et-EE"/>
        </w:rPr>
        <w:t xml:space="preserve"> 80 mg/12,5 mg tabletid</w:t>
      </w:r>
    </w:p>
    <w:p w:rsidR="00FC561F" w:rsidRPr="003C36FA" w:rsidRDefault="00FC561F" w:rsidP="00FC561F">
      <w:pPr>
        <w:widowControl w:val="0"/>
        <w:tabs>
          <w:tab w:val="clear" w:pos="567"/>
        </w:tabs>
        <w:autoSpaceDE w:val="0"/>
        <w:autoSpaceDN w:val="0"/>
        <w:adjustRightInd w:val="0"/>
        <w:spacing w:line="240" w:lineRule="auto"/>
        <w:rPr>
          <w:szCs w:val="22"/>
          <w:lang w:val="et-EE" w:eastAsia="et-EE"/>
        </w:rPr>
      </w:pPr>
      <w:r>
        <w:rPr>
          <w:szCs w:val="22"/>
          <w:lang w:val="et-EE" w:eastAsia="et-EE"/>
        </w:rPr>
        <w:t>V</w:t>
      </w:r>
      <w:r w:rsidRPr="003C36FA">
        <w:rPr>
          <w:szCs w:val="22"/>
          <w:lang w:val="et-EE" w:eastAsia="et-EE"/>
        </w:rPr>
        <w:t>alged kuni peaaegu valged või roosakasvalged ühelt poolt ja roosad marmorjad teiselt poolt, kahekihilised kaksikkumerad ovaalsed tabletid, suurusega 18 mm x 9 mm.</w:t>
      </w:r>
    </w:p>
    <w:p w:rsidR="00082FF0" w:rsidRDefault="00082FF0" w:rsidP="007D4134">
      <w:pPr>
        <w:widowControl w:val="0"/>
        <w:spacing w:line="240" w:lineRule="auto"/>
        <w:rPr>
          <w:noProof/>
          <w:szCs w:val="22"/>
          <w:lang w:val="et-EE"/>
        </w:rPr>
      </w:pPr>
    </w:p>
    <w:p w:rsidR="00FC561F" w:rsidRPr="003C36FA" w:rsidRDefault="00FC561F" w:rsidP="007D4134">
      <w:pPr>
        <w:widowControl w:val="0"/>
        <w:spacing w:line="240" w:lineRule="auto"/>
        <w:rPr>
          <w:noProof/>
          <w:szCs w:val="22"/>
          <w:lang w:val="et-EE"/>
        </w:rPr>
      </w:pPr>
    </w:p>
    <w:p w:rsidR="00082FF0" w:rsidRPr="003C36FA" w:rsidRDefault="00082FF0" w:rsidP="00E958E3">
      <w:pPr>
        <w:widowControl w:val="0"/>
        <w:tabs>
          <w:tab w:val="clear" w:pos="567"/>
        </w:tabs>
        <w:spacing w:line="240" w:lineRule="auto"/>
        <w:ind w:left="567" w:hanging="567"/>
        <w:rPr>
          <w:b/>
          <w:noProof/>
          <w:szCs w:val="22"/>
          <w:lang w:val="et-EE"/>
        </w:rPr>
      </w:pPr>
      <w:r w:rsidRPr="003C36FA">
        <w:rPr>
          <w:b/>
          <w:noProof/>
          <w:szCs w:val="22"/>
          <w:lang w:val="et-EE"/>
        </w:rPr>
        <w:t>4.</w:t>
      </w:r>
      <w:r w:rsidRPr="003C36FA">
        <w:rPr>
          <w:b/>
          <w:noProof/>
          <w:szCs w:val="22"/>
          <w:lang w:val="et-EE"/>
        </w:rPr>
        <w:tab/>
        <w:t>KLIINILISED ANDMED</w:t>
      </w:r>
    </w:p>
    <w:p w:rsidR="00082FF0" w:rsidRPr="003C36FA" w:rsidRDefault="00082FF0" w:rsidP="007D4134">
      <w:pPr>
        <w:widowControl w:val="0"/>
        <w:spacing w:line="240" w:lineRule="auto"/>
        <w:rPr>
          <w:noProof/>
          <w:szCs w:val="22"/>
          <w:lang w:val="et-EE"/>
        </w:rPr>
      </w:pPr>
    </w:p>
    <w:p w:rsidR="00082FF0" w:rsidRPr="003C36FA" w:rsidRDefault="00082FF0" w:rsidP="00E958E3">
      <w:pPr>
        <w:widowControl w:val="0"/>
        <w:tabs>
          <w:tab w:val="clear" w:pos="567"/>
        </w:tabs>
        <w:spacing w:line="240" w:lineRule="auto"/>
        <w:ind w:left="567" w:hanging="567"/>
        <w:rPr>
          <w:b/>
          <w:noProof/>
          <w:szCs w:val="22"/>
          <w:lang w:val="et-EE"/>
        </w:rPr>
      </w:pPr>
      <w:r w:rsidRPr="003C36FA">
        <w:rPr>
          <w:b/>
          <w:noProof/>
          <w:szCs w:val="22"/>
          <w:lang w:val="et-EE"/>
        </w:rPr>
        <w:t>4.1</w:t>
      </w:r>
      <w:r w:rsidRPr="003C36FA">
        <w:rPr>
          <w:b/>
          <w:noProof/>
          <w:szCs w:val="22"/>
          <w:lang w:val="et-EE"/>
        </w:rPr>
        <w:tab/>
        <w:t>Näidustused</w:t>
      </w:r>
    </w:p>
    <w:p w:rsidR="00082FF0" w:rsidRPr="003C36FA" w:rsidRDefault="00082FF0" w:rsidP="007D4134">
      <w:pPr>
        <w:widowControl w:val="0"/>
        <w:spacing w:line="240" w:lineRule="auto"/>
        <w:rPr>
          <w:noProof/>
          <w:szCs w:val="22"/>
          <w:lang w:val="et-EE"/>
        </w:rPr>
      </w:pPr>
    </w:p>
    <w:p w:rsidR="0010578D" w:rsidRPr="003C36FA" w:rsidRDefault="0010578D"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Essentsiaalse hüpertensiooni </w:t>
      </w:r>
      <w:r w:rsidR="00722372" w:rsidRPr="003C36FA">
        <w:rPr>
          <w:szCs w:val="22"/>
          <w:lang w:val="et-EE" w:eastAsia="et-EE"/>
        </w:rPr>
        <w:t>ravi</w:t>
      </w:r>
      <w:r w:rsidRPr="003C36FA">
        <w:rPr>
          <w:szCs w:val="22"/>
          <w:lang w:val="et-EE" w:eastAsia="et-EE"/>
        </w:rPr>
        <w:t>.</w:t>
      </w:r>
    </w:p>
    <w:p w:rsidR="00D97BCA" w:rsidRPr="003C36FA" w:rsidRDefault="00D97BCA" w:rsidP="007D4134">
      <w:pPr>
        <w:widowControl w:val="0"/>
        <w:tabs>
          <w:tab w:val="clear" w:pos="567"/>
        </w:tabs>
        <w:autoSpaceDE w:val="0"/>
        <w:autoSpaceDN w:val="0"/>
        <w:adjustRightInd w:val="0"/>
        <w:spacing w:line="240" w:lineRule="auto"/>
        <w:rPr>
          <w:szCs w:val="22"/>
          <w:lang w:val="et-EE" w:eastAsia="et-EE"/>
        </w:rPr>
      </w:pPr>
    </w:p>
    <w:p w:rsidR="00082FF0" w:rsidRPr="003C36FA" w:rsidRDefault="00154EE4"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Tolucombi</w:t>
      </w:r>
      <w:r w:rsidR="0010578D" w:rsidRPr="003C36FA">
        <w:rPr>
          <w:szCs w:val="22"/>
          <w:lang w:val="et-EE" w:eastAsia="et-EE"/>
        </w:rPr>
        <w:t xml:space="preserve"> fikseeritud annuste kombinatsioon (40</w:t>
      </w:r>
      <w:r w:rsidR="003A1B3A">
        <w:rPr>
          <w:szCs w:val="22"/>
          <w:lang w:val="et-EE" w:eastAsia="et-EE"/>
        </w:rPr>
        <w:t> mg</w:t>
      </w:r>
      <w:r w:rsidR="0010578D" w:rsidRPr="003C36FA">
        <w:rPr>
          <w:szCs w:val="22"/>
          <w:lang w:val="et-EE" w:eastAsia="et-EE"/>
        </w:rPr>
        <w:t xml:space="preserve"> telmisartaani/12,5</w:t>
      </w:r>
      <w:r w:rsidR="003A1B3A">
        <w:rPr>
          <w:szCs w:val="22"/>
          <w:lang w:val="et-EE" w:eastAsia="et-EE"/>
        </w:rPr>
        <w:t> mg</w:t>
      </w:r>
      <w:r w:rsidR="0010578D" w:rsidRPr="003C36FA">
        <w:rPr>
          <w:szCs w:val="22"/>
          <w:lang w:val="et-EE" w:eastAsia="et-EE"/>
        </w:rPr>
        <w:t xml:space="preserve"> hüdroklorotiasiidi</w:t>
      </w:r>
      <w:r w:rsidR="00FC561F">
        <w:rPr>
          <w:szCs w:val="22"/>
          <w:lang w:val="et-EE" w:eastAsia="et-EE"/>
        </w:rPr>
        <w:t xml:space="preserve"> ja 8</w:t>
      </w:r>
      <w:r w:rsidR="00FC561F" w:rsidRPr="003C36FA">
        <w:rPr>
          <w:szCs w:val="22"/>
          <w:lang w:val="et-EE" w:eastAsia="et-EE"/>
        </w:rPr>
        <w:t>0</w:t>
      </w:r>
      <w:r w:rsidR="00FC561F">
        <w:rPr>
          <w:szCs w:val="22"/>
          <w:lang w:val="et-EE" w:eastAsia="et-EE"/>
        </w:rPr>
        <w:t> mg</w:t>
      </w:r>
      <w:r w:rsidR="00FC561F" w:rsidRPr="003C36FA">
        <w:rPr>
          <w:szCs w:val="22"/>
          <w:lang w:val="et-EE" w:eastAsia="et-EE"/>
        </w:rPr>
        <w:t xml:space="preserve"> telmisartaani/12,5</w:t>
      </w:r>
      <w:r w:rsidR="00FC561F">
        <w:rPr>
          <w:szCs w:val="22"/>
          <w:lang w:val="et-EE" w:eastAsia="et-EE"/>
        </w:rPr>
        <w:t> mg</w:t>
      </w:r>
      <w:r w:rsidR="00FC561F" w:rsidRPr="003C36FA">
        <w:rPr>
          <w:szCs w:val="22"/>
          <w:lang w:val="et-EE" w:eastAsia="et-EE"/>
        </w:rPr>
        <w:t xml:space="preserve"> hüdroklorotiasiidi</w:t>
      </w:r>
      <w:r w:rsidR="0010578D" w:rsidRPr="003C36FA">
        <w:rPr>
          <w:szCs w:val="22"/>
          <w:lang w:val="et-EE" w:eastAsia="et-EE"/>
        </w:rPr>
        <w:t>) on</w:t>
      </w:r>
      <w:r w:rsidR="0056404D" w:rsidRPr="003C36FA">
        <w:rPr>
          <w:szCs w:val="22"/>
          <w:lang w:val="et-EE" w:eastAsia="et-EE"/>
        </w:rPr>
        <w:t xml:space="preserve"> </w:t>
      </w:r>
      <w:r w:rsidR="0010578D" w:rsidRPr="003C36FA">
        <w:rPr>
          <w:szCs w:val="22"/>
          <w:lang w:val="et-EE" w:eastAsia="et-EE"/>
        </w:rPr>
        <w:t>näidustatud täiskasvanutele, kellel telmisartaan üksinda ei ole vererõhu langetamiseks piisavalt</w:t>
      </w:r>
      <w:r w:rsidR="0056404D" w:rsidRPr="003C36FA">
        <w:rPr>
          <w:szCs w:val="22"/>
          <w:lang w:val="et-EE" w:eastAsia="et-EE"/>
        </w:rPr>
        <w:t xml:space="preserve"> </w:t>
      </w:r>
      <w:r w:rsidR="0010578D" w:rsidRPr="003C36FA">
        <w:rPr>
          <w:szCs w:val="22"/>
          <w:lang w:val="et-EE" w:eastAsia="et-EE"/>
        </w:rPr>
        <w:t>efektiivne.</w:t>
      </w:r>
    </w:p>
    <w:p w:rsidR="0010578D" w:rsidRPr="003C36FA" w:rsidRDefault="0010578D" w:rsidP="007D4134">
      <w:pPr>
        <w:widowControl w:val="0"/>
        <w:spacing w:line="240" w:lineRule="auto"/>
        <w:rPr>
          <w:szCs w:val="22"/>
          <w:lang w:val="et-EE"/>
        </w:rPr>
      </w:pPr>
    </w:p>
    <w:p w:rsidR="00082FF0" w:rsidRPr="003C36FA" w:rsidRDefault="00E958E3" w:rsidP="00E958E3">
      <w:pPr>
        <w:widowControl w:val="0"/>
        <w:tabs>
          <w:tab w:val="clear" w:pos="567"/>
        </w:tabs>
        <w:spacing w:line="240" w:lineRule="auto"/>
        <w:ind w:left="567" w:hanging="567"/>
        <w:rPr>
          <w:b/>
          <w:noProof/>
          <w:szCs w:val="22"/>
          <w:lang w:val="et-EE"/>
        </w:rPr>
      </w:pPr>
      <w:r w:rsidRPr="003C36FA">
        <w:rPr>
          <w:b/>
          <w:noProof/>
          <w:szCs w:val="22"/>
          <w:lang w:val="et-EE"/>
        </w:rPr>
        <w:t>4.2</w:t>
      </w:r>
      <w:r w:rsidRPr="003C36FA">
        <w:rPr>
          <w:b/>
          <w:noProof/>
          <w:szCs w:val="22"/>
          <w:lang w:val="et-EE"/>
        </w:rPr>
        <w:tab/>
      </w:r>
      <w:r w:rsidR="00082FF0" w:rsidRPr="003C36FA">
        <w:rPr>
          <w:b/>
          <w:noProof/>
          <w:szCs w:val="22"/>
          <w:lang w:val="et-EE"/>
        </w:rPr>
        <w:t>Annustamine ja manustamisviis</w:t>
      </w:r>
    </w:p>
    <w:p w:rsidR="00082FF0" w:rsidRPr="003C36FA" w:rsidRDefault="00082FF0" w:rsidP="007D4134">
      <w:pPr>
        <w:widowControl w:val="0"/>
        <w:spacing w:line="240" w:lineRule="auto"/>
        <w:rPr>
          <w:b/>
          <w:i/>
          <w:szCs w:val="22"/>
          <w:lang w:val="et-EE"/>
        </w:rPr>
      </w:pPr>
    </w:p>
    <w:p w:rsidR="00082FF0" w:rsidRPr="003C36FA" w:rsidRDefault="00082FF0" w:rsidP="007D4134">
      <w:pPr>
        <w:widowControl w:val="0"/>
        <w:spacing w:line="240" w:lineRule="auto"/>
        <w:rPr>
          <w:szCs w:val="22"/>
          <w:u w:val="single"/>
          <w:lang w:val="et-EE"/>
        </w:rPr>
      </w:pPr>
      <w:r w:rsidRPr="003C36FA">
        <w:rPr>
          <w:noProof/>
          <w:szCs w:val="22"/>
          <w:u w:val="single"/>
          <w:lang w:val="et-EE"/>
        </w:rPr>
        <w:t>Annustamine</w:t>
      </w:r>
    </w:p>
    <w:p w:rsidR="00370E2B" w:rsidRDefault="00370E2B" w:rsidP="007D4134">
      <w:pPr>
        <w:widowControl w:val="0"/>
        <w:tabs>
          <w:tab w:val="clear" w:pos="567"/>
        </w:tabs>
        <w:autoSpaceDE w:val="0"/>
        <w:autoSpaceDN w:val="0"/>
        <w:adjustRightInd w:val="0"/>
        <w:spacing w:line="240" w:lineRule="auto"/>
        <w:rPr>
          <w:szCs w:val="22"/>
          <w:lang w:val="et-EE" w:eastAsia="et-EE"/>
        </w:rPr>
      </w:pPr>
    </w:p>
    <w:p w:rsidR="0092333A" w:rsidRPr="003C36FA" w:rsidRDefault="0092333A"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Tolucombi’t tuleb manustada patsientidele, kellel vererõhk ei allu telmisartaani monoteraapiale.</w:t>
      </w:r>
    </w:p>
    <w:p w:rsidR="0092333A" w:rsidRDefault="0092333A"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Enne fikseeritud annustega kombinatsioonile üleminekut soovitatakse kummagi komponendi annust eraldi individuaalselt kohandada. Olenevalt kliinilisest vajadusest võib kaaluda vahetut üleminekut monoteraapialt fikseeritud kombinatsioonile.</w:t>
      </w:r>
    </w:p>
    <w:p w:rsidR="00370E2B" w:rsidRPr="003C36FA" w:rsidRDefault="00370E2B" w:rsidP="007D4134">
      <w:pPr>
        <w:widowControl w:val="0"/>
        <w:tabs>
          <w:tab w:val="clear" w:pos="567"/>
        </w:tabs>
        <w:autoSpaceDE w:val="0"/>
        <w:autoSpaceDN w:val="0"/>
        <w:adjustRightInd w:val="0"/>
        <w:spacing w:line="240" w:lineRule="auto"/>
        <w:rPr>
          <w:szCs w:val="22"/>
          <w:lang w:val="et-EE" w:eastAsia="et-EE"/>
        </w:rPr>
      </w:pPr>
    </w:p>
    <w:p w:rsidR="003614BA" w:rsidRPr="003C36FA" w:rsidRDefault="003614BA" w:rsidP="00E958E3">
      <w:pPr>
        <w:pStyle w:val="ListParagraph"/>
        <w:widowControl w:val="0"/>
        <w:numPr>
          <w:ilvl w:val="0"/>
          <w:numId w:val="25"/>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rPr>
        <w:t>Tolucombi 40</w:t>
      </w:r>
      <w:r w:rsidR="003A1B3A">
        <w:rPr>
          <w:rFonts w:ascii="Times New Roman" w:hAnsi="Times New Roman"/>
          <w:lang w:val="et-EE"/>
        </w:rPr>
        <w:t> mg</w:t>
      </w:r>
      <w:r w:rsidRPr="003C36FA">
        <w:rPr>
          <w:rFonts w:ascii="Times New Roman" w:hAnsi="Times New Roman"/>
          <w:lang w:val="et-EE"/>
        </w:rPr>
        <w:t>/12,5</w:t>
      </w:r>
      <w:r w:rsidR="003A1B3A">
        <w:rPr>
          <w:rFonts w:ascii="Times New Roman" w:hAnsi="Times New Roman"/>
          <w:lang w:val="et-EE"/>
        </w:rPr>
        <w:t> mg mg</w:t>
      </w:r>
      <w:r w:rsidR="00366347" w:rsidRPr="003C36FA">
        <w:rPr>
          <w:rFonts w:ascii="Times New Roman" w:hAnsi="Times New Roman"/>
          <w:lang w:val="et-EE" w:eastAsia="et-EE"/>
        </w:rPr>
        <w:t xml:space="preserve"> võib manustada üks kord </w:t>
      </w:r>
      <w:r w:rsidR="00D63985">
        <w:rPr>
          <w:rFonts w:ascii="Times New Roman" w:hAnsi="Times New Roman"/>
          <w:lang w:val="et-EE" w:eastAsia="et-EE"/>
        </w:rPr>
        <w:t>öö</w:t>
      </w:r>
      <w:r w:rsidR="00366347" w:rsidRPr="003C36FA">
        <w:rPr>
          <w:rFonts w:ascii="Times New Roman" w:hAnsi="Times New Roman"/>
          <w:lang w:val="et-EE" w:eastAsia="et-EE"/>
        </w:rPr>
        <w:t xml:space="preserve">päevas patsientidele, kellel vererõhk ei </w:t>
      </w:r>
      <w:r w:rsidR="00D63985" w:rsidRPr="00D63985">
        <w:rPr>
          <w:rFonts w:ascii="Times New Roman" w:hAnsi="Times New Roman"/>
          <w:lang w:val="et-EE" w:eastAsia="et-EE"/>
        </w:rPr>
        <w:t xml:space="preserve"> </w:t>
      </w:r>
      <w:r w:rsidR="00D63985">
        <w:rPr>
          <w:rFonts w:ascii="Times New Roman" w:hAnsi="Times New Roman"/>
          <w:lang w:val="et-EE" w:eastAsia="et-EE"/>
        </w:rPr>
        <w:t>ole piisavalt kontrollitud</w:t>
      </w:r>
      <w:r w:rsidRPr="003C36FA">
        <w:rPr>
          <w:rFonts w:ascii="Times New Roman" w:hAnsi="Times New Roman"/>
          <w:lang w:val="et-EE"/>
        </w:rPr>
        <w:t xml:space="preserve"> telmisarta</w:t>
      </w:r>
      <w:r w:rsidR="00366347" w:rsidRPr="003C36FA">
        <w:rPr>
          <w:rFonts w:ascii="Times New Roman" w:hAnsi="Times New Roman"/>
          <w:lang w:val="et-EE"/>
        </w:rPr>
        <w:t>a</w:t>
      </w:r>
      <w:r w:rsidRPr="003C36FA">
        <w:rPr>
          <w:rFonts w:ascii="Times New Roman" w:hAnsi="Times New Roman"/>
          <w:lang w:val="et-EE"/>
        </w:rPr>
        <w:t>n 40</w:t>
      </w:r>
      <w:r w:rsidR="003A1B3A">
        <w:rPr>
          <w:rFonts w:ascii="Times New Roman" w:hAnsi="Times New Roman"/>
          <w:lang w:val="et-EE"/>
        </w:rPr>
        <w:t> mg</w:t>
      </w:r>
      <w:r w:rsidR="00366347" w:rsidRPr="003C36FA">
        <w:rPr>
          <w:rFonts w:ascii="Times New Roman" w:hAnsi="Times New Roman"/>
          <w:lang w:val="et-EE"/>
        </w:rPr>
        <w:t>-</w:t>
      </w:r>
      <w:r w:rsidR="00D63985">
        <w:rPr>
          <w:rFonts w:ascii="Times New Roman" w:hAnsi="Times New Roman"/>
          <w:lang w:val="et-EE"/>
        </w:rPr>
        <w:t>ga</w:t>
      </w:r>
      <w:r w:rsidR="00370E2B">
        <w:rPr>
          <w:rFonts w:ascii="Times New Roman" w:hAnsi="Times New Roman"/>
          <w:lang w:val="et-EE"/>
        </w:rPr>
        <w:t>.</w:t>
      </w:r>
    </w:p>
    <w:p w:rsidR="003614BA" w:rsidRPr="003C36FA" w:rsidRDefault="003614BA" w:rsidP="00E958E3">
      <w:pPr>
        <w:pStyle w:val="ListParagraph"/>
        <w:widowControl w:val="0"/>
        <w:numPr>
          <w:ilvl w:val="0"/>
          <w:numId w:val="25"/>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rPr>
        <w:t>Tolucombi 80</w:t>
      </w:r>
      <w:r w:rsidR="003A1B3A">
        <w:rPr>
          <w:rFonts w:ascii="Times New Roman" w:hAnsi="Times New Roman"/>
          <w:lang w:val="et-EE"/>
        </w:rPr>
        <w:t> mg</w:t>
      </w:r>
      <w:r w:rsidRPr="003C36FA">
        <w:rPr>
          <w:rFonts w:ascii="Times New Roman" w:hAnsi="Times New Roman"/>
          <w:lang w:val="et-EE"/>
        </w:rPr>
        <w:t>/12,5</w:t>
      </w:r>
      <w:r w:rsidR="003A1B3A">
        <w:rPr>
          <w:rFonts w:ascii="Times New Roman" w:hAnsi="Times New Roman"/>
          <w:lang w:val="et-EE"/>
        </w:rPr>
        <w:t> mg</w:t>
      </w:r>
      <w:r w:rsidRPr="003C36FA">
        <w:rPr>
          <w:rFonts w:ascii="Times New Roman" w:hAnsi="Times New Roman"/>
          <w:lang w:val="et-EE"/>
        </w:rPr>
        <w:t xml:space="preserve"> </w:t>
      </w:r>
      <w:r w:rsidR="000A2788" w:rsidRPr="003C36FA">
        <w:rPr>
          <w:rFonts w:ascii="Times New Roman" w:hAnsi="Times New Roman"/>
          <w:lang w:val="et-EE" w:eastAsia="et-EE"/>
        </w:rPr>
        <w:t xml:space="preserve">võib manustada üks kord </w:t>
      </w:r>
      <w:r w:rsidR="00954FBC">
        <w:rPr>
          <w:rFonts w:ascii="Times New Roman" w:hAnsi="Times New Roman"/>
          <w:lang w:val="et-EE" w:eastAsia="et-EE"/>
        </w:rPr>
        <w:t>öö</w:t>
      </w:r>
      <w:r w:rsidR="000A2788" w:rsidRPr="003C36FA">
        <w:rPr>
          <w:rFonts w:ascii="Times New Roman" w:hAnsi="Times New Roman"/>
          <w:lang w:val="et-EE" w:eastAsia="et-EE"/>
        </w:rPr>
        <w:t xml:space="preserve">päevas patsientidele, kellel vererõhk ei </w:t>
      </w:r>
      <w:r w:rsidR="00D63985">
        <w:rPr>
          <w:rFonts w:ascii="Times New Roman" w:hAnsi="Times New Roman"/>
          <w:lang w:val="et-EE" w:eastAsia="et-EE"/>
        </w:rPr>
        <w:lastRenderedPageBreak/>
        <w:t>ole piisavalt kontrollitud</w:t>
      </w:r>
      <w:r w:rsidR="00D63985" w:rsidRPr="003C36FA">
        <w:rPr>
          <w:rFonts w:ascii="Times New Roman" w:hAnsi="Times New Roman"/>
          <w:lang w:val="et-EE"/>
        </w:rPr>
        <w:t xml:space="preserve"> </w:t>
      </w:r>
      <w:r w:rsidRPr="003C36FA">
        <w:rPr>
          <w:rFonts w:ascii="Times New Roman" w:hAnsi="Times New Roman"/>
          <w:lang w:val="et-EE"/>
        </w:rPr>
        <w:t>telmisarta</w:t>
      </w:r>
      <w:r w:rsidR="000A2788" w:rsidRPr="003C36FA">
        <w:rPr>
          <w:rFonts w:ascii="Times New Roman" w:hAnsi="Times New Roman"/>
          <w:lang w:val="et-EE"/>
        </w:rPr>
        <w:t>a</w:t>
      </w:r>
      <w:r w:rsidRPr="003C36FA">
        <w:rPr>
          <w:rFonts w:ascii="Times New Roman" w:hAnsi="Times New Roman"/>
          <w:lang w:val="et-EE"/>
        </w:rPr>
        <w:t>n 80</w:t>
      </w:r>
      <w:r w:rsidR="003A1B3A">
        <w:rPr>
          <w:rFonts w:ascii="Times New Roman" w:hAnsi="Times New Roman"/>
          <w:lang w:val="et-EE"/>
        </w:rPr>
        <w:t> mg</w:t>
      </w:r>
      <w:r w:rsidR="000A2788" w:rsidRPr="003C36FA">
        <w:rPr>
          <w:rFonts w:ascii="Times New Roman" w:hAnsi="Times New Roman"/>
          <w:lang w:val="et-EE"/>
        </w:rPr>
        <w:t>-</w:t>
      </w:r>
      <w:r w:rsidR="00D63985">
        <w:rPr>
          <w:rFonts w:ascii="Times New Roman" w:hAnsi="Times New Roman"/>
          <w:lang w:val="et-EE"/>
        </w:rPr>
        <w:t>ga</w:t>
      </w:r>
      <w:r w:rsidR="00370E2B">
        <w:rPr>
          <w:rFonts w:ascii="Times New Roman" w:hAnsi="Times New Roman"/>
          <w:lang w:val="et-EE"/>
        </w:rPr>
        <w:t>.</w:t>
      </w:r>
    </w:p>
    <w:p w:rsidR="00A156F1" w:rsidRPr="003C36FA" w:rsidRDefault="00A156F1" w:rsidP="007D4134">
      <w:pPr>
        <w:widowControl w:val="0"/>
        <w:tabs>
          <w:tab w:val="clear" w:pos="567"/>
        </w:tabs>
        <w:autoSpaceDE w:val="0"/>
        <w:autoSpaceDN w:val="0"/>
        <w:adjustRightInd w:val="0"/>
        <w:spacing w:line="240" w:lineRule="auto"/>
        <w:rPr>
          <w:i/>
          <w:iCs/>
          <w:szCs w:val="22"/>
          <w:lang w:val="et-EE" w:eastAsia="et-EE"/>
        </w:rPr>
      </w:pPr>
    </w:p>
    <w:p w:rsidR="0065499F" w:rsidRPr="00BD2ABD" w:rsidRDefault="0065499F" w:rsidP="007D4134">
      <w:pPr>
        <w:widowControl w:val="0"/>
        <w:tabs>
          <w:tab w:val="clear" w:pos="567"/>
        </w:tabs>
        <w:autoSpaceDE w:val="0"/>
        <w:autoSpaceDN w:val="0"/>
        <w:adjustRightInd w:val="0"/>
        <w:spacing w:line="240" w:lineRule="auto"/>
        <w:rPr>
          <w:i/>
          <w:lang w:val="et-EE"/>
        </w:rPr>
      </w:pPr>
      <w:r w:rsidRPr="00BD2ABD">
        <w:rPr>
          <w:i/>
          <w:lang w:val="et-EE"/>
        </w:rPr>
        <w:t>Neerukahjustus</w:t>
      </w:r>
    </w:p>
    <w:p w:rsidR="00A156F1" w:rsidRPr="003C36FA" w:rsidRDefault="00A156F1" w:rsidP="007D4134">
      <w:pPr>
        <w:widowControl w:val="0"/>
        <w:tabs>
          <w:tab w:val="clear" w:pos="567"/>
        </w:tabs>
        <w:autoSpaceDE w:val="0"/>
        <w:autoSpaceDN w:val="0"/>
        <w:adjustRightInd w:val="0"/>
        <w:spacing w:line="240" w:lineRule="auto"/>
        <w:rPr>
          <w:szCs w:val="22"/>
          <w:lang w:val="et-EE" w:eastAsia="et-EE"/>
        </w:rPr>
      </w:pPr>
    </w:p>
    <w:p w:rsidR="0065499F" w:rsidRPr="003C36FA" w:rsidRDefault="0065499F"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Neerufunktsiooni soovitatakse ravi ajal perioodiliselt kontrollida (vt lõik 4.4).</w:t>
      </w:r>
    </w:p>
    <w:p w:rsidR="00A156F1" w:rsidRPr="003C36FA" w:rsidRDefault="00A156F1" w:rsidP="007D4134">
      <w:pPr>
        <w:widowControl w:val="0"/>
        <w:tabs>
          <w:tab w:val="clear" w:pos="567"/>
        </w:tabs>
        <w:autoSpaceDE w:val="0"/>
        <w:autoSpaceDN w:val="0"/>
        <w:adjustRightInd w:val="0"/>
        <w:spacing w:line="240" w:lineRule="auto"/>
        <w:rPr>
          <w:szCs w:val="22"/>
          <w:lang w:val="et-EE" w:eastAsia="et-EE"/>
        </w:rPr>
      </w:pPr>
    </w:p>
    <w:p w:rsidR="0065499F" w:rsidRPr="00BD2ABD" w:rsidRDefault="0065499F" w:rsidP="007D4134">
      <w:pPr>
        <w:widowControl w:val="0"/>
        <w:tabs>
          <w:tab w:val="clear" w:pos="567"/>
        </w:tabs>
        <w:autoSpaceDE w:val="0"/>
        <w:autoSpaceDN w:val="0"/>
        <w:adjustRightInd w:val="0"/>
        <w:spacing w:line="240" w:lineRule="auto"/>
        <w:rPr>
          <w:i/>
          <w:lang w:val="et-EE"/>
        </w:rPr>
      </w:pPr>
      <w:r w:rsidRPr="00BD2ABD">
        <w:rPr>
          <w:i/>
          <w:lang w:val="et-EE"/>
        </w:rPr>
        <w:t>Maksakahjustus</w:t>
      </w:r>
    </w:p>
    <w:p w:rsidR="00A156F1" w:rsidRPr="003C36FA" w:rsidRDefault="00A156F1" w:rsidP="007D4134">
      <w:pPr>
        <w:widowControl w:val="0"/>
        <w:tabs>
          <w:tab w:val="clear" w:pos="567"/>
        </w:tabs>
        <w:autoSpaceDE w:val="0"/>
        <w:autoSpaceDN w:val="0"/>
        <w:adjustRightInd w:val="0"/>
        <w:spacing w:line="240" w:lineRule="auto"/>
        <w:rPr>
          <w:szCs w:val="22"/>
          <w:lang w:val="et-EE" w:eastAsia="et-EE"/>
        </w:rPr>
      </w:pPr>
    </w:p>
    <w:p w:rsidR="0065499F" w:rsidRPr="003C36FA" w:rsidRDefault="0065499F"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Kerge ja keskmise raskusega maksakahjustuse korral ei tohi ravimi annus olla suurem kui </w:t>
      </w:r>
      <w:r w:rsidR="006D21DF" w:rsidRPr="003C36FA">
        <w:rPr>
          <w:szCs w:val="22"/>
          <w:lang w:val="et-EE" w:eastAsia="et-EE"/>
        </w:rPr>
        <w:t>Tolucombi</w:t>
      </w:r>
      <w:r w:rsidRPr="003C36FA">
        <w:rPr>
          <w:szCs w:val="22"/>
          <w:lang w:val="et-EE" w:eastAsia="et-EE"/>
        </w:rPr>
        <w:t xml:space="preserve"> 40</w:t>
      </w:r>
      <w:r w:rsidR="003A1B3A">
        <w:rPr>
          <w:szCs w:val="22"/>
          <w:lang w:val="et-EE" w:eastAsia="et-EE"/>
        </w:rPr>
        <w:t> mg</w:t>
      </w:r>
      <w:r w:rsidRPr="003C36FA">
        <w:rPr>
          <w:szCs w:val="22"/>
          <w:lang w:val="et-EE" w:eastAsia="et-EE"/>
        </w:rPr>
        <w:t>/12,5</w:t>
      </w:r>
      <w:r w:rsidR="003A1B3A">
        <w:rPr>
          <w:szCs w:val="22"/>
          <w:lang w:val="et-EE" w:eastAsia="et-EE"/>
        </w:rPr>
        <w:t> mg</w:t>
      </w:r>
      <w:r w:rsidRPr="003C36FA">
        <w:rPr>
          <w:szCs w:val="22"/>
          <w:lang w:val="et-EE" w:eastAsia="et-EE"/>
        </w:rPr>
        <w:t xml:space="preserve">’i üks kord ööpäevas. </w:t>
      </w:r>
      <w:r w:rsidR="006D21DF" w:rsidRPr="003C36FA">
        <w:rPr>
          <w:szCs w:val="22"/>
          <w:lang w:val="et-EE" w:eastAsia="et-EE"/>
        </w:rPr>
        <w:t>Tolucombi</w:t>
      </w:r>
      <w:r w:rsidRPr="003C36FA">
        <w:rPr>
          <w:szCs w:val="22"/>
          <w:lang w:val="et-EE" w:eastAsia="et-EE"/>
        </w:rPr>
        <w:t xml:space="preserve"> ei ole näidustatud raske maksakahjustusega patsientidele. Maksakahjustusega patsientidel tuleb tiasiiddiureetikume ettevaatlikult kasutada (vt lõik 4.4).</w:t>
      </w:r>
    </w:p>
    <w:p w:rsidR="0065499F" w:rsidRPr="003C36FA" w:rsidRDefault="0065499F" w:rsidP="007D4134">
      <w:pPr>
        <w:widowControl w:val="0"/>
        <w:tabs>
          <w:tab w:val="clear" w:pos="567"/>
        </w:tabs>
        <w:autoSpaceDE w:val="0"/>
        <w:autoSpaceDN w:val="0"/>
        <w:adjustRightInd w:val="0"/>
        <w:spacing w:line="240" w:lineRule="auto"/>
        <w:rPr>
          <w:szCs w:val="22"/>
          <w:lang w:val="et-EE" w:eastAsia="et-EE"/>
        </w:rPr>
      </w:pPr>
    </w:p>
    <w:p w:rsidR="0065499F" w:rsidRPr="00BD2ABD" w:rsidRDefault="0065499F" w:rsidP="007D4134">
      <w:pPr>
        <w:widowControl w:val="0"/>
        <w:tabs>
          <w:tab w:val="clear" w:pos="567"/>
        </w:tabs>
        <w:autoSpaceDE w:val="0"/>
        <w:autoSpaceDN w:val="0"/>
        <w:adjustRightInd w:val="0"/>
        <w:spacing w:line="240" w:lineRule="auto"/>
        <w:rPr>
          <w:i/>
          <w:lang w:val="et-EE"/>
        </w:rPr>
      </w:pPr>
      <w:r w:rsidRPr="00BD2ABD">
        <w:rPr>
          <w:i/>
          <w:lang w:val="et-EE"/>
        </w:rPr>
        <w:t>Eakad</w:t>
      </w:r>
    </w:p>
    <w:p w:rsidR="00901770" w:rsidRPr="003C36FA" w:rsidRDefault="00901770" w:rsidP="007D4134">
      <w:pPr>
        <w:widowControl w:val="0"/>
        <w:tabs>
          <w:tab w:val="clear" w:pos="567"/>
        </w:tabs>
        <w:autoSpaceDE w:val="0"/>
        <w:autoSpaceDN w:val="0"/>
        <w:adjustRightInd w:val="0"/>
        <w:spacing w:line="240" w:lineRule="auto"/>
        <w:rPr>
          <w:szCs w:val="22"/>
          <w:u w:val="single"/>
          <w:lang w:val="et-EE" w:eastAsia="et-EE"/>
        </w:rPr>
      </w:pPr>
    </w:p>
    <w:p w:rsidR="00722372" w:rsidRPr="003C36FA" w:rsidRDefault="00722372"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Eakatele patsientidele ei ole annuse kohandamine vajalik.</w:t>
      </w:r>
    </w:p>
    <w:p w:rsidR="00901770" w:rsidRPr="003C36FA" w:rsidRDefault="00901770" w:rsidP="007D4134">
      <w:pPr>
        <w:widowControl w:val="0"/>
        <w:tabs>
          <w:tab w:val="clear" w:pos="567"/>
        </w:tabs>
        <w:autoSpaceDE w:val="0"/>
        <w:autoSpaceDN w:val="0"/>
        <w:adjustRightInd w:val="0"/>
        <w:spacing w:line="240" w:lineRule="auto"/>
        <w:rPr>
          <w:szCs w:val="22"/>
          <w:lang w:val="et-EE" w:eastAsia="et-EE"/>
        </w:rPr>
      </w:pPr>
    </w:p>
    <w:p w:rsidR="00901770" w:rsidRPr="009520F5" w:rsidRDefault="00901770" w:rsidP="007D4134">
      <w:pPr>
        <w:widowControl w:val="0"/>
        <w:tabs>
          <w:tab w:val="clear" w:pos="567"/>
        </w:tabs>
        <w:autoSpaceDE w:val="0"/>
        <w:autoSpaceDN w:val="0"/>
        <w:adjustRightInd w:val="0"/>
        <w:spacing w:line="240" w:lineRule="auto"/>
        <w:rPr>
          <w:i/>
          <w:szCs w:val="22"/>
          <w:lang w:val="et-EE" w:eastAsia="et-EE"/>
        </w:rPr>
      </w:pPr>
      <w:r w:rsidRPr="009520F5">
        <w:rPr>
          <w:i/>
          <w:szCs w:val="22"/>
          <w:lang w:val="et-EE" w:eastAsia="et-EE"/>
        </w:rPr>
        <w:t>Lapsed</w:t>
      </w:r>
    </w:p>
    <w:p w:rsidR="00901770" w:rsidRPr="003C36FA" w:rsidRDefault="00901770" w:rsidP="007D4134">
      <w:pPr>
        <w:widowControl w:val="0"/>
        <w:tabs>
          <w:tab w:val="clear" w:pos="567"/>
        </w:tabs>
        <w:autoSpaceDE w:val="0"/>
        <w:autoSpaceDN w:val="0"/>
        <w:adjustRightInd w:val="0"/>
        <w:spacing w:line="240" w:lineRule="auto"/>
        <w:rPr>
          <w:szCs w:val="22"/>
          <w:u w:val="single"/>
          <w:lang w:val="et-EE" w:eastAsia="et-EE"/>
        </w:rPr>
      </w:pPr>
    </w:p>
    <w:p w:rsidR="00901770" w:rsidRPr="003C36FA" w:rsidRDefault="00901770"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Tolucombi ohutus ja efektiivsus lastel ja alla 18-aastastel noorukitel ei ole tõestatud. </w:t>
      </w:r>
      <w:r w:rsidR="003D2C1D">
        <w:rPr>
          <w:szCs w:val="22"/>
          <w:lang w:val="et-EE" w:eastAsia="et-EE"/>
        </w:rPr>
        <w:t>A</w:t>
      </w:r>
      <w:r w:rsidRPr="003C36FA">
        <w:rPr>
          <w:szCs w:val="22"/>
          <w:lang w:val="et-EE" w:eastAsia="et-EE"/>
        </w:rPr>
        <w:t>ndmed puuduvad.</w:t>
      </w:r>
    </w:p>
    <w:p w:rsidR="002F41F4" w:rsidRPr="003C36FA" w:rsidRDefault="002F41F4" w:rsidP="007D4134">
      <w:pPr>
        <w:widowControl w:val="0"/>
        <w:spacing w:line="240" w:lineRule="auto"/>
        <w:rPr>
          <w:szCs w:val="22"/>
          <w:u w:val="single"/>
          <w:lang w:val="et-EE"/>
        </w:rPr>
      </w:pPr>
    </w:p>
    <w:p w:rsidR="00EA101B" w:rsidRPr="007A669D" w:rsidRDefault="002F41F4" w:rsidP="009520F5">
      <w:pPr>
        <w:widowControl w:val="0"/>
        <w:tabs>
          <w:tab w:val="clear" w:pos="567"/>
        </w:tabs>
        <w:autoSpaceDE w:val="0"/>
        <w:autoSpaceDN w:val="0"/>
        <w:adjustRightInd w:val="0"/>
        <w:spacing w:line="240" w:lineRule="auto"/>
        <w:rPr>
          <w:szCs w:val="22"/>
          <w:u w:val="single"/>
          <w:lang w:val="et-EE" w:eastAsia="et-EE"/>
        </w:rPr>
      </w:pPr>
      <w:r w:rsidRPr="007A669D">
        <w:rPr>
          <w:szCs w:val="22"/>
          <w:u w:val="single"/>
          <w:lang w:val="et-EE" w:eastAsia="et-EE"/>
        </w:rPr>
        <w:t>Manustamisviis</w:t>
      </w:r>
    </w:p>
    <w:p w:rsidR="002F41F4" w:rsidRPr="003C36FA" w:rsidRDefault="002F41F4" w:rsidP="007D4134">
      <w:pPr>
        <w:widowControl w:val="0"/>
        <w:spacing w:line="240" w:lineRule="auto"/>
        <w:rPr>
          <w:szCs w:val="22"/>
          <w:u w:val="single"/>
          <w:lang w:val="et-EE"/>
        </w:rPr>
      </w:pPr>
    </w:p>
    <w:p w:rsidR="00722372" w:rsidRPr="003C36FA" w:rsidRDefault="00722372"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Tolucombi tablette manustatakse suukaudselt üks kord ööpäevas koos vedelikuga, koos toiduga või ilma.</w:t>
      </w:r>
    </w:p>
    <w:p w:rsidR="00901770" w:rsidRPr="003C36FA" w:rsidRDefault="00901770" w:rsidP="007D4134">
      <w:pPr>
        <w:widowControl w:val="0"/>
        <w:tabs>
          <w:tab w:val="clear" w:pos="567"/>
        </w:tabs>
        <w:autoSpaceDE w:val="0"/>
        <w:autoSpaceDN w:val="0"/>
        <w:adjustRightInd w:val="0"/>
        <w:spacing w:line="240" w:lineRule="auto"/>
        <w:rPr>
          <w:szCs w:val="22"/>
          <w:lang w:val="et-EE" w:eastAsia="et-EE"/>
        </w:rPr>
      </w:pPr>
    </w:p>
    <w:p w:rsidR="00082FF0" w:rsidRPr="003C36FA" w:rsidRDefault="00082FF0" w:rsidP="00E958E3">
      <w:pPr>
        <w:widowControl w:val="0"/>
        <w:tabs>
          <w:tab w:val="clear" w:pos="567"/>
        </w:tabs>
        <w:spacing w:line="240" w:lineRule="auto"/>
        <w:ind w:left="567" w:hanging="567"/>
        <w:rPr>
          <w:noProof/>
          <w:szCs w:val="22"/>
          <w:lang w:val="et-EE"/>
        </w:rPr>
      </w:pPr>
      <w:r w:rsidRPr="003C36FA">
        <w:rPr>
          <w:b/>
          <w:noProof/>
          <w:szCs w:val="22"/>
          <w:lang w:val="et-EE"/>
        </w:rPr>
        <w:t>4.3</w:t>
      </w:r>
      <w:r w:rsidRPr="003C36FA">
        <w:rPr>
          <w:b/>
          <w:noProof/>
          <w:szCs w:val="22"/>
          <w:lang w:val="et-EE"/>
        </w:rPr>
        <w:tab/>
        <w:t>Vastunäidustused</w:t>
      </w:r>
    </w:p>
    <w:p w:rsidR="00082FF0" w:rsidRPr="003C36FA" w:rsidRDefault="00082FF0" w:rsidP="007D4134">
      <w:pPr>
        <w:widowControl w:val="0"/>
        <w:spacing w:line="240" w:lineRule="auto"/>
        <w:rPr>
          <w:noProof/>
          <w:szCs w:val="22"/>
          <w:lang w:val="et-EE"/>
        </w:rPr>
      </w:pPr>
    </w:p>
    <w:p w:rsidR="00781B55" w:rsidRPr="003C36FA" w:rsidRDefault="00781B55" w:rsidP="00496783">
      <w:pPr>
        <w:pStyle w:val="ListParagraph"/>
        <w:widowControl w:val="0"/>
        <w:numPr>
          <w:ilvl w:val="0"/>
          <w:numId w:val="13"/>
        </w:numPr>
        <w:tabs>
          <w:tab w:val="left" w:pos="567"/>
        </w:tabs>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noProof/>
          <w:lang w:val="et-EE"/>
        </w:rPr>
        <w:t>Ülitundlikkus toimeaine või lõigus 6.1 loetletud mis tahes abiainete suhtes</w:t>
      </w:r>
      <w:r w:rsidRPr="003C36FA">
        <w:rPr>
          <w:rFonts w:ascii="Times New Roman" w:hAnsi="Times New Roman"/>
          <w:lang w:val="et-EE"/>
        </w:rPr>
        <w:t>.</w:t>
      </w:r>
    </w:p>
    <w:p w:rsidR="00781B55" w:rsidRPr="003C36FA" w:rsidRDefault="00160765" w:rsidP="00496783">
      <w:pPr>
        <w:pStyle w:val="ListParagraph"/>
        <w:widowControl w:val="0"/>
        <w:numPr>
          <w:ilvl w:val="0"/>
          <w:numId w:val="13"/>
        </w:numPr>
        <w:tabs>
          <w:tab w:val="left" w:pos="567"/>
        </w:tabs>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eastAsia="et-EE"/>
        </w:rPr>
        <w:t>Ülitundlikkus sulfoonamiidi teiste derivaatide suhtes (kuna hüdroklorotiasiid on sulfoonamiidse päritoluga)</w:t>
      </w:r>
      <w:r w:rsidR="00781B55" w:rsidRPr="003C36FA">
        <w:rPr>
          <w:rFonts w:ascii="Times New Roman" w:hAnsi="Times New Roman"/>
          <w:lang w:val="et-EE"/>
        </w:rPr>
        <w:t>.</w:t>
      </w:r>
    </w:p>
    <w:p w:rsidR="00493427" w:rsidRPr="003C36FA" w:rsidRDefault="00493427" w:rsidP="00496783">
      <w:pPr>
        <w:pStyle w:val="ListParagraph"/>
        <w:widowControl w:val="0"/>
        <w:numPr>
          <w:ilvl w:val="0"/>
          <w:numId w:val="13"/>
        </w:numPr>
        <w:tabs>
          <w:tab w:val="left" w:pos="567"/>
        </w:tabs>
        <w:autoSpaceDE w:val="0"/>
        <w:autoSpaceDN w:val="0"/>
        <w:adjustRightInd w:val="0"/>
        <w:spacing w:after="0" w:line="240" w:lineRule="auto"/>
        <w:ind w:left="567" w:hanging="567"/>
        <w:rPr>
          <w:rFonts w:ascii="Times New Roman" w:hAnsi="Times New Roman"/>
          <w:lang w:val="et-EE" w:eastAsia="et-EE"/>
        </w:rPr>
      </w:pPr>
      <w:r w:rsidRPr="003C36FA">
        <w:rPr>
          <w:rFonts w:ascii="Times New Roman" w:hAnsi="Times New Roman"/>
          <w:lang w:val="et-EE" w:eastAsia="et-EE"/>
        </w:rPr>
        <w:t>Raseduse teine ja kolmas trimester (vt lõigud 4.4 ja 4.6).</w:t>
      </w:r>
    </w:p>
    <w:p w:rsidR="00493427" w:rsidRPr="003C36FA" w:rsidRDefault="00493427" w:rsidP="00496783">
      <w:pPr>
        <w:pStyle w:val="ListParagraph"/>
        <w:widowControl w:val="0"/>
        <w:numPr>
          <w:ilvl w:val="0"/>
          <w:numId w:val="13"/>
        </w:numPr>
        <w:tabs>
          <w:tab w:val="left" w:pos="567"/>
        </w:tabs>
        <w:autoSpaceDE w:val="0"/>
        <w:autoSpaceDN w:val="0"/>
        <w:adjustRightInd w:val="0"/>
        <w:spacing w:after="0" w:line="240" w:lineRule="auto"/>
        <w:ind w:left="567" w:hanging="567"/>
        <w:rPr>
          <w:rFonts w:ascii="Times New Roman" w:hAnsi="Times New Roman"/>
          <w:lang w:val="et-EE" w:eastAsia="et-EE"/>
        </w:rPr>
      </w:pPr>
      <w:r w:rsidRPr="003C36FA">
        <w:rPr>
          <w:rFonts w:ascii="Times New Roman" w:hAnsi="Times New Roman"/>
          <w:lang w:val="et-EE" w:eastAsia="et-EE"/>
        </w:rPr>
        <w:t>Kolestaas ja sapiteede obstruktiivsed haigused.</w:t>
      </w:r>
    </w:p>
    <w:p w:rsidR="00722372" w:rsidRPr="003C36FA" w:rsidRDefault="00722372" w:rsidP="00496783">
      <w:pPr>
        <w:pStyle w:val="ListParagraph"/>
        <w:widowControl w:val="0"/>
        <w:numPr>
          <w:ilvl w:val="0"/>
          <w:numId w:val="13"/>
        </w:numPr>
        <w:tabs>
          <w:tab w:val="left" w:pos="567"/>
        </w:tabs>
        <w:autoSpaceDE w:val="0"/>
        <w:autoSpaceDN w:val="0"/>
        <w:adjustRightInd w:val="0"/>
        <w:spacing w:after="0" w:line="240" w:lineRule="auto"/>
        <w:ind w:left="567" w:hanging="567"/>
        <w:rPr>
          <w:rFonts w:ascii="Times New Roman" w:hAnsi="Times New Roman"/>
          <w:lang w:val="et-EE" w:eastAsia="et-EE"/>
        </w:rPr>
      </w:pPr>
      <w:r w:rsidRPr="003C36FA">
        <w:rPr>
          <w:rFonts w:ascii="Times New Roman" w:hAnsi="Times New Roman"/>
          <w:lang w:val="et-EE" w:eastAsia="et-EE"/>
        </w:rPr>
        <w:t>Raske maksakahjustus.</w:t>
      </w:r>
    </w:p>
    <w:p w:rsidR="00722372" w:rsidRPr="003C36FA" w:rsidRDefault="00722372" w:rsidP="00496783">
      <w:pPr>
        <w:pStyle w:val="ListParagraph"/>
        <w:widowControl w:val="0"/>
        <w:numPr>
          <w:ilvl w:val="0"/>
          <w:numId w:val="13"/>
        </w:numPr>
        <w:tabs>
          <w:tab w:val="left" w:pos="567"/>
        </w:tabs>
        <w:autoSpaceDE w:val="0"/>
        <w:autoSpaceDN w:val="0"/>
        <w:adjustRightInd w:val="0"/>
        <w:spacing w:after="0" w:line="240" w:lineRule="auto"/>
        <w:ind w:left="567" w:hanging="567"/>
        <w:rPr>
          <w:rFonts w:ascii="Times New Roman" w:hAnsi="Times New Roman"/>
          <w:lang w:val="et-EE" w:eastAsia="et-EE"/>
        </w:rPr>
      </w:pPr>
      <w:r w:rsidRPr="003C36FA">
        <w:rPr>
          <w:rFonts w:ascii="Times New Roman" w:hAnsi="Times New Roman"/>
          <w:lang w:val="et-EE" w:eastAsia="et-EE"/>
        </w:rPr>
        <w:t>Raske neerukahjustus (kreatiniini kliirens &lt;30 ml/min).</w:t>
      </w:r>
    </w:p>
    <w:p w:rsidR="00082FF0" w:rsidRPr="003C36FA" w:rsidRDefault="00493427" w:rsidP="00496783">
      <w:pPr>
        <w:pStyle w:val="ListParagraph"/>
        <w:widowControl w:val="0"/>
        <w:numPr>
          <w:ilvl w:val="0"/>
          <w:numId w:val="13"/>
        </w:numPr>
        <w:tabs>
          <w:tab w:val="left" w:pos="567"/>
        </w:tabs>
        <w:autoSpaceDE w:val="0"/>
        <w:autoSpaceDN w:val="0"/>
        <w:adjustRightInd w:val="0"/>
        <w:spacing w:after="0" w:line="240" w:lineRule="auto"/>
        <w:ind w:left="567" w:hanging="567"/>
        <w:rPr>
          <w:rFonts w:ascii="Times New Roman" w:hAnsi="Times New Roman"/>
          <w:lang w:val="et-EE" w:eastAsia="et-EE"/>
        </w:rPr>
      </w:pPr>
      <w:r w:rsidRPr="003C36FA">
        <w:rPr>
          <w:rFonts w:ascii="Times New Roman" w:hAnsi="Times New Roman"/>
          <w:lang w:val="et-EE" w:eastAsia="et-EE"/>
        </w:rPr>
        <w:t>Raskesti ravile alluv hüpokaleemia, hüperkaltseemia.</w:t>
      </w:r>
    </w:p>
    <w:p w:rsidR="00781B55" w:rsidRPr="003C36FA" w:rsidRDefault="00781B55" w:rsidP="007D4134">
      <w:pPr>
        <w:widowControl w:val="0"/>
        <w:spacing w:line="240" w:lineRule="auto"/>
        <w:rPr>
          <w:noProof/>
          <w:szCs w:val="22"/>
          <w:lang w:val="et-EE"/>
        </w:rPr>
      </w:pPr>
    </w:p>
    <w:p w:rsidR="009927C0" w:rsidRPr="003C36FA" w:rsidRDefault="009927C0" w:rsidP="009927C0">
      <w:pPr>
        <w:widowControl w:val="0"/>
        <w:spacing w:line="240" w:lineRule="auto"/>
        <w:rPr>
          <w:szCs w:val="22"/>
          <w:lang w:val="et-EE"/>
        </w:rPr>
      </w:pPr>
      <w:r w:rsidRPr="003C36FA">
        <w:rPr>
          <w:szCs w:val="22"/>
          <w:lang w:val="et-EE"/>
        </w:rPr>
        <w:t>T</w:t>
      </w:r>
      <w:r>
        <w:rPr>
          <w:szCs w:val="22"/>
          <w:lang w:val="et-EE"/>
        </w:rPr>
        <w:t>olucombi samaaegne</w:t>
      </w:r>
      <w:r w:rsidRPr="003C36FA">
        <w:rPr>
          <w:szCs w:val="22"/>
          <w:lang w:val="et-EE"/>
        </w:rPr>
        <w:t xml:space="preserve"> kasutamine koos aliskireeni</w:t>
      </w:r>
      <w:r>
        <w:rPr>
          <w:szCs w:val="22"/>
          <w:lang w:val="et-EE"/>
        </w:rPr>
        <w:t xml:space="preserve"> sisaldavate ravimitega</w:t>
      </w:r>
      <w:r w:rsidRPr="003C36FA">
        <w:rPr>
          <w:szCs w:val="22"/>
          <w:lang w:val="et-EE"/>
        </w:rPr>
        <w:t xml:space="preserve"> on vastunäidustatud suhkurtõve või neerukahjustusega (GFR &lt; 60 ml/min/1,73 m</w:t>
      </w:r>
      <w:r w:rsidRPr="003C36FA">
        <w:rPr>
          <w:szCs w:val="22"/>
          <w:vertAlign w:val="superscript"/>
          <w:lang w:val="et-EE"/>
        </w:rPr>
        <w:t>2</w:t>
      </w:r>
      <w:r w:rsidRPr="003C36FA">
        <w:rPr>
          <w:szCs w:val="22"/>
          <w:lang w:val="et-EE"/>
        </w:rPr>
        <w:t>) patsientidele (vt lõigud 4.5</w:t>
      </w:r>
      <w:r>
        <w:rPr>
          <w:szCs w:val="22"/>
          <w:lang w:val="et-EE"/>
        </w:rPr>
        <w:t xml:space="preserve"> ja 5.1</w:t>
      </w:r>
      <w:r w:rsidRPr="003C36FA">
        <w:rPr>
          <w:szCs w:val="22"/>
          <w:lang w:val="et-EE"/>
        </w:rPr>
        <w:t>).</w:t>
      </w:r>
    </w:p>
    <w:p w:rsidR="00CD79FC" w:rsidRPr="003C36FA" w:rsidRDefault="00CD79FC" w:rsidP="007D4134">
      <w:pPr>
        <w:widowControl w:val="0"/>
        <w:spacing w:line="240" w:lineRule="auto"/>
        <w:rPr>
          <w:b/>
          <w:noProof/>
          <w:szCs w:val="22"/>
          <w:lang w:val="et-EE"/>
        </w:rPr>
      </w:pPr>
    </w:p>
    <w:p w:rsidR="00082FF0" w:rsidRPr="003C36FA" w:rsidRDefault="00082FF0" w:rsidP="00E958E3">
      <w:pPr>
        <w:widowControl w:val="0"/>
        <w:tabs>
          <w:tab w:val="clear" w:pos="567"/>
        </w:tabs>
        <w:spacing w:line="240" w:lineRule="auto"/>
        <w:ind w:left="567" w:hanging="567"/>
        <w:rPr>
          <w:b/>
          <w:noProof/>
          <w:szCs w:val="22"/>
          <w:lang w:val="et-EE"/>
        </w:rPr>
      </w:pPr>
      <w:r w:rsidRPr="003C36FA">
        <w:rPr>
          <w:b/>
          <w:noProof/>
          <w:szCs w:val="22"/>
          <w:lang w:val="et-EE"/>
        </w:rPr>
        <w:t>4.4</w:t>
      </w:r>
      <w:r w:rsidRPr="003C36FA">
        <w:rPr>
          <w:b/>
          <w:noProof/>
          <w:szCs w:val="22"/>
          <w:lang w:val="et-EE"/>
        </w:rPr>
        <w:tab/>
        <w:t>Erihoiatused ja ettevaatusabinõud kasutamisel</w:t>
      </w:r>
    </w:p>
    <w:p w:rsidR="00082FF0" w:rsidRPr="003C36FA" w:rsidRDefault="00082FF0" w:rsidP="007D4134">
      <w:pPr>
        <w:widowControl w:val="0"/>
        <w:spacing w:line="240" w:lineRule="auto"/>
        <w:rPr>
          <w:b/>
          <w:szCs w:val="22"/>
          <w:lang w:val="et-EE"/>
        </w:rPr>
      </w:pPr>
    </w:p>
    <w:p w:rsidR="00493427" w:rsidRPr="003C36FA" w:rsidRDefault="0049342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Rasedus</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Ravi angiotensiin II retseptori antagonistidega ei tohi alustada raseduse ajal. Välja arvatud juhul, kui</w:t>
      </w:r>
      <w:r w:rsidR="008C520D" w:rsidRPr="003C36FA">
        <w:rPr>
          <w:szCs w:val="22"/>
          <w:lang w:val="et-EE" w:eastAsia="et-EE"/>
        </w:rPr>
        <w:t xml:space="preserve"> </w:t>
      </w:r>
      <w:r w:rsidRPr="003C36FA">
        <w:rPr>
          <w:szCs w:val="22"/>
          <w:lang w:val="et-EE" w:eastAsia="et-EE"/>
        </w:rPr>
        <w:t>ravi jätkamist angiotensiin II retseptori antagonistiga peetakse oluliseks, tuleb rasestumist planeeriv</w:t>
      </w:r>
      <w:r w:rsidR="008C520D" w:rsidRPr="003C36FA">
        <w:rPr>
          <w:szCs w:val="22"/>
          <w:lang w:val="et-EE" w:eastAsia="et-EE"/>
        </w:rPr>
        <w:t xml:space="preserve"> </w:t>
      </w:r>
      <w:r w:rsidRPr="003C36FA">
        <w:rPr>
          <w:szCs w:val="22"/>
          <w:lang w:val="et-EE" w:eastAsia="et-EE"/>
        </w:rPr>
        <w:t>patsient üle viia alternatiivsele antihüpertensiivsele ravile, mille ohutuseprofiil raseduse korral on</w:t>
      </w:r>
      <w:r w:rsidR="008C520D" w:rsidRPr="003C36FA">
        <w:rPr>
          <w:szCs w:val="22"/>
          <w:lang w:val="et-EE" w:eastAsia="et-EE"/>
        </w:rPr>
        <w:t xml:space="preserve"> </w:t>
      </w:r>
      <w:r w:rsidRPr="003C36FA">
        <w:rPr>
          <w:szCs w:val="22"/>
          <w:lang w:val="et-EE" w:eastAsia="et-EE"/>
        </w:rPr>
        <w:t>tõestatud. Kui rasedus on diagnoositud, tuleb ravi angiotensiin II retseptori antagonistidega kohe</w:t>
      </w:r>
      <w:r w:rsidR="008C520D" w:rsidRPr="003C36FA">
        <w:rPr>
          <w:szCs w:val="22"/>
          <w:lang w:val="et-EE" w:eastAsia="et-EE"/>
        </w:rPr>
        <w:t xml:space="preserve"> </w:t>
      </w:r>
      <w:r w:rsidRPr="003C36FA">
        <w:rPr>
          <w:szCs w:val="22"/>
          <w:lang w:val="et-EE" w:eastAsia="et-EE"/>
        </w:rPr>
        <w:t>lõpetada ning vajadusel alustada alternatiivset ravi (vt lõigud 4.3 ja 4.6).</w:t>
      </w:r>
    </w:p>
    <w:p w:rsidR="008C520D" w:rsidRPr="003C36FA" w:rsidRDefault="008C520D"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Maksakahjustus</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Suurem osa telmisartaanist elimineeritakse sapiga, mistõttu </w:t>
      </w:r>
      <w:r w:rsidR="006D21DF" w:rsidRPr="003C36FA">
        <w:rPr>
          <w:szCs w:val="22"/>
          <w:lang w:val="et-EE" w:eastAsia="et-EE"/>
        </w:rPr>
        <w:t>Tolucombi</w:t>
      </w:r>
      <w:r w:rsidRPr="003C36FA">
        <w:rPr>
          <w:szCs w:val="22"/>
          <w:lang w:val="et-EE" w:eastAsia="et-EE"/>
        </w:rPr>
        <w:t>’</w:t>
      </w:r>
      <w:r w:rsidR="00C700BA" w:rsidRPr="003C36FA">
        <w:rPr>
          <w:szCs w:val="22"/>
          <w:lang w:val="et-EE" w:eastAsia="et-EE"/>
        </w:rPr>
        <w:t>t</w:t>
      </w:r>
      <w:r w:rsidRPr="003C36FA">
        <w:rPr>
          <w:szCs w:val="22"/>
          <w:lang w:val="et-EE" w:eastAsia="et-EE"/>
        </w:rPr>
        <w:t xml:space="preserve"> ei tohi manustada</w:t>
      </w:r>
      <w:r w:rsidR="00C700BA" w:rsidRPr="003C36FA">
        <w:rPr>
          <w:szCs w:val="22"/>
          <w:lang w:val="et-EE" w:eastAsia="et-EE"/>
        </w:rPr>
        <w:t xml:space="preserve"> </w:t>
      </w:r>
      <w:r w:rsidRPr="003C36FA">
        <w:rPr>
          <w:szCs w:val="22"/>
          <w:lang w:val="et-EE" w:eastAsia="et-EE"/>
        </w:rPr>
        <w:t>kolestaasiga, obstruktiivseid sapiteede haigusi või maksapuudulikkust põdevatele patsientidele (vt lõik</w:t>
      </w:r>
      <w:r w:rsidR="00C700BA" w:rsidRPr="003C36FA">
        <w:rPr>
          <w:szCs w:val="22"/>
          <w:lang w:val="et-EE" w:eastAsia="et-EE"/>
        </w:rPr>
        <w:t xml:space="preserve"> </w:t>
      </w:r>
      <w:r w:rsidRPr="003C36FA">
        <w:rPr>
          <w:szCs w:val="22"/>
          <w:lang w:val="et-EE" w:eastAsia="et-EE"/>
        </w:rPr>
        <w:t>4.3). Neil haigetel on oodata telmisartaani hepaatilise kliirensi alanemist.</w:t>
      </w:r>
    </w:p>
    <w:p w:rsidR="00722372" w:rsidRPr="003C36FA" w:rsidRDefault="00722372"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Lisaks tuleb Tolucombi’t kasutada ettevaatusega maksafunktsiooni kahjustusega või progresseeruva maksahaigusega patsientidel, kuna vedeliku ja elektrolüütide tasakaalu väikesed muutused võivad neil esile kutsuda maksakooma. Seni puudub kliiniline kogemus Tolucombi kasutamisest maksakahjustusega patsientidel.</w:t>
      </w:r>
    </w:p>
    <w:p w:rsidR="00C700BA" w:rsidRPr="003C36FA" w:rsidRDefault="00C700BA"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Renovaskulaarne hüpertensioon</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Kahepoolse neeruarteri stenoosiga haigetel või juhtudel, kui patsiendil on stenoseerunud arter ainsas</w:t>
      </w:r>
      <w:r w:rsidR="00C700BA" w:rsidRPr="003C36FA">
        <w:rPr>
          <w:szCs w:val="22"/>
          <w:lang w:val="et-EE" w:eastAsia="et-EE"/>
        </w:rPr>
        <w:t xml:space="preserve"> </w:t>
      </w:r>
      <w:r w:rsidRPr="003C36FA">
        <w:rPr>
          <w:szCs w:val="22"/>
          <w:lang w:val="et-EE" w:eastAsia="et-EE"/>
        </w:rPr>
        <w:t>funktsioneerivas neerus, on reniin-angiotensiin-aldosterooni süsteemi mõjutavate ravimite kasutamisel</w:t>
      </w:r>
      <w:r w:rsidR="00C700BA" w:rsidRPr="003C36FA">
        <w:rPr>
          <w:szCs w:val="22"/>
          <w:lang w:val="et-EE" w:eastAsia="et-EE"/>
        </w:rPr>
        <w:t xml:space="preserve"> </w:t>
      </w:r>
      <w:r w:rsidRPr="003C36FA">
        <w:rPr>
          <w:szCs w:val="22"/>
          <w:lang w:val="et-EE" w:eastAsia="et-EE"/>
        </w:rPr>
        <w:t>suurenenud oht raske hüpotensiooni ja neerupuudulikkuse tekkeks.</w:t>
      </w:r>
    </w:p>
    <w:p w:rsidR="00C700BA" w:rsidRPr="003C36FA" w:rsidRDefault="00C700BA"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Neerukahjustusega või siirdatud neeruga patsiendid</w:t>
      </w:r>
    </w:p>
    <w:p w:rsidR="00493427" w:rsidRPr="003C36FA" w:rsidRDefault="006D21DF"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Tolucombi</w:t>
      </w:r>
      <w:r w:rsidR="00493427" w:rsidRPr="003C36FA">
        <w:rPr>
          <w:szCs w:val="22"/>
          <w:lang w:val="et-EE" w:eastAsia="et-EE"/>
        </w:rPr>
        <w:t>’</w:t>
      </w:r>
      <w:r w:rsidR="00D63985">
        <w:rPr>
          <w:szCs w:val="22"/>
          <w:lang w:val="et-EE" w:eastAsia="et-EE"/>
        </w:rPr>
        <w:t>t</w:t>
      </w:r>
      <w:r w:rsidR="00493427" w:rsidRPr="003C36FA">
        <w:rPr>
          <w:szCs w:val="22"/>
          <w:lang w:val="et-EE" w:eastAsia="et-EE"/>
        </w:rPr>
        <w:t xml:space="preserve"> ei tohi kasutada raske neerukahjustusega patsientidel (kreatiniini kliirens &lt;30 ml/min)</w:t>
      </w:r>
      <w:r w:rsidR="00C700BA" w:rsidRPr="003C36FA">
        <w:rPr>
          <w:szCs w:val="22"/>
          <w:lang w:val="et-EE" w:eastAsia="et-EE"/>
        </w:rPr>
        <w:t xml:space="preserve"> </w:t>
      </w:r>
      <w:r w:rsidR="00493427" w:rsidRPr="003C36FA">
        <w:rPr>
          <w:szCs w:val="22"/>
          <w:lang w:val="et-EE" w:eastAsia="et-EE"/>
        </w:rPr>
        <w:t xml:space="preserve">(vt lõik 4.3). </w:t>
      </w:r>
      <w:r w:rsidRPr="003C36FA">
        <w:rPr>
          <w:szCs w:val="22"/>
          <w:lang w:val="et-EE" w:eastAsia="et-EE"/>
        </w:rPr>
        <w:t>Tolucombi</w:t>
      </w:r>
      <w:r w:rsidR="00493427" w:rsidRPr="003C36FA">
        <w:rPr>
          <w:szCs w:val="22"/>
          <w:lang w:val="et-EE" w:eastAsia="et-EE"/>
        </w:rPr>
        <w:t>’ga puuduvad ravikogemused haigetel, kellele on hiljuti tehtud</w:t>
      </w:r>
      <w:r w:rsidR="00C700BA" w:rsidRPr="003C36FA">
        <w:rPr>
          <w:szCs w:val="22"/>
          <w:lang w:val="et-EE" w:eastAsia="et-EE"/>
        </w:rPr>
        <w:t xml:space="preserve"> </w:t>
      </w:r>
      <w:r w:rsidR="00493427" w:rsidRPr="003C36FA">
        <w:rPr>
          <w:szCs w:val="22"/>
          <w:lang w:val="et-EE" w:eastAsia="et-EE"/>
        </w:rPr>
        <w:t xml:space="preserve">neerusiirdamine. Kerge või mõõduka raskusega neerukahjustusega patsientidel on </w:t>
      </w:r>
      <w:r w:rsidRPr="003C36FA">
        <w:rPr>
          <w:szCs w:val="22"/>
          <w:lang w:val="et-EE" w:eastAsia="et-EE"/>
        </w:rPr>
        <w:t>Tolucombi</w:t>
      </w:r>
      <w:r w:rsidR="00C700BA" w:rsidRPr="003C36FA">
        <w:rPr>
          <w:szCs w:val="22"/>
          <w:lang w:val="et-EE" w:eastAsia="et-EE"/>
        </w:rPr>
        <w:t xml:space="preserve"> </w:t>
      </w:r>
      <w:r w:rsidR="00493427" w:rsidRPr="003C36FA">
        <w:rPr>
          <w:szCs w:val="22"/>
          <w:lang w:val="et-EE" w:eastAsia="et-EE"/>
        </w:rPr>
        <w:t>kasutamise kogemused piiratud, mistõttu neil soovitatakse perioodiliselt kontrollida seerumi kaaliumi-,</w:t>
      </w:r>
      <w:r w:rsidR="00966566" w:rsidRPr="003C36FA">
        <w:rPr>
          <w:szCs w:val="22"/>
          <w:lang w:val="et-EE" w:eastAsia="et-EE"/>
        </w:rPr>
        <w:t xml:space="preserve"> </w:t>
      </w:r>
      <w:r w:rsidR="00493427" w:rsidRPr="003C36FA">
        <w:rPr>
          <w:szCs w:val="22"/>
          <w:lang w:val="et-EE" w:eastAsia="et-EE"/>
        </w:rPr>
        <w:t>kreatiniini- ja kusihappetaset. Kahjustunud neerufunktsiooniga patsientidel võib tekkida</w:t>
      </w:r>
      <w:r w:rsidR="00646522" w:rsidRPr="003C36FA">
        <w:rPr>
          <w:szCs w:val="22"/>
          <w:lang w:val="et-EE" w:eastAsia="et-EE"/>
        </w:rPr>
        <w:t xml:space="preserve"> </w:t>
      </w:r>
      <w:r w:rsidR="00493427" w:rsidRPr="003C36FA">
        <w:rPr>
          <w:szCs w:val="22"/>
          <w:lang w:val="et-EE" w:eastAsia="et-EE"/>
        </w:rPr>
        <w:t>tiasiiddiureetikumidest tingitud asoteemia.</w:t>
      </w:r>
    </w:p>
    <w:p w:rsidR="00646522" w:rsidRPr="003C36FA" w:rsidRDefault="00646522"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Intravaskulaarne hüpovoleemia</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Tugeva diureetilise raviga, keedusoola tarvitamise märgatava piiranguga või kõhulahtisuse või</w:t>
      </w:r>
      <w:r w:rsidR="008213B1" w:rsidRPr="003C36FA">
        <w:rPr>
          <w:szCs w:val="22"/>
          <w:lang w:val="et-EE" w:eastAsia="et-EE"/>
        </w:rPr>
        <w:t xml:space="preserve"> </w:t>
      </w:r>
      <w:r w:rsidRPr="003C36FA">
        <w:rPr>
          <w:szCs w:val="22"/>
          <w:lang w:val="et-EE" w:eastAsia="et-EE"/>
        </w:rPr>
        <w:t>oksendamise all kannatavad haiged, kellel on selle tagajärjel välja kujunenud</w:t>
      </w:r>
      <w:r w:rsidR="008213B1" w:rsidRPr="003C36FA">
        <w:rPr>
          <w:szCs w:val="22"/>
          <w:lang w:val="et-EE" w:eastAsia="et-EE"/>
        </w:rPr>
        <w:t xml:space="preserve"> </w:t>
      </w:r>
      <w:r w:rsidRPr="003C36FA">
        <w:rPr>
          <w:szCs w:val="22"/>
          <w:lang w:val="et-EE" w:eastAsia="et-EE"/>
        </w:rPr>
        <w:t xml:space="preserve">hüpovoleemia/hüponatreemia, on </w:t>
      </w:r>
      <w:r w:rsidR="006D21DF" w:rsidRPr="003C36FA">
        <w:rPr>
          <w:szCs w:val="22"/>
          <w:lang w:val="et-EE" w:eastAsia="et-EE"/>
        </w:rPr>
        <w:t>Tolucombi</w:t>
      </w:r>
      <w:r w:rsidRPr="003C36FA">
        <w:rPr>
          <w:szCs w:val="22"/>
          <w:lang w:val="et-EE" w:eastAsia="et-EE"/>
        </w:rPr>
        <w:t>’i kasutamisel ohustatud sümptomaatilisest</w:t>
      </w:r>
      <w:r w:rsidR="008213B1" w:rsidRPr="003C36FA">
        <w:rPr>
          <w:szCs w:val="22"/>
          <w:lang w:val="et-EE" w:eastAsia="et-EE"/>
        </w:rPr>
        <w:t xml:space="preserve"> </w:t>
      </w:r>
      <w:r w:rsidRPr="003C36FA">
        <w:rPr>
          <w:szCs w:val="22"/>
          <w:lang w:val="et-EE" w:eastAsia="et-EE"/>
        </w:rPr>
        <w:t xml:space="preserve">hüpotensioonist, eriti pärast esimest annust. Enne </w:t>
      </w:r>
      <w:r w:rsidR="006D21DF" w:rsidRPr="003C36FA">
        <w:rPr>
          <w:szCs w:val="22"/>
          <w:lang w:val="et-EE" w:eastAsia="et-EE"/>
        </w:rPr>
        <w:t>Tolucombi</w:t>
      </w:r>
      <w:r w:rsidR="00D63985">
        <w:rPr>
          <w:szCs w:val="22"/>
          <w:lang w:val="et-EE" w:eastAsia="et-EE"/>
        </w:rPr>
        <w:t xml:space="preserve">ga </w:t>
      </w:r>
      <w:r w:rsidRPr="003C36FA">
        <w:rPr>
          <w:szCs w:val="22"/>
          <w:lang w:val="et-EE" w:eastAsia="et-EE"/>
        </w:rPr>
        <w:t>ravi alustamist tuleb nimetatud</w:t>
      </w:r>
      <w:r w:rsidR="008213B1" w:rsidRPr="003C36FA">
        <w:rPr>
          <w:szCs w:val="22"/>
          <w:lang w:val="et-EE" w:eastAsia="et-EE"/>
        </w:rPr>
        <w:t xml:space="preserve"> </w:t>
      </w:r>
      <w:r w:rsidRPr="003C36FA">
        <w:rPr>
          <w:szCs w:val="22"/>
          <w:lang w:val="et-EE" w:eastAsia="et-EE"/>
        </w:rPr>
        <w:t>seisundid korrigeerida.</w:t>
      </w:r>
    </w:p>
    <w:p w:rsidR="008213B1" w:rsidRPr="003C36FA" w:rsidRDefault="008213B1" w:rsidP="007D4134">
      <w:pPr>
        <w:widowControl w:val="0"/>
        <w:tabs>
          <w:tab w:val="clear" w:pos="567"/>
        </w:tabs>
        <w:autoSpaceDE w:val="0"/>
        <w:autoSpaceDN w:val="0"/>
        <w:adjustRightInd w:val="0"/>
        <w:spacing w:line="240" w:lineRule="auto"/>
        <w:rPr>
          <w:szCs w:val="22"/>
          <w:lang w:val="et-EE" w:eastAsia="et-EE"/>
        </w:rPr>
      </w:pPr>
    </w:p>
    <w:p w:rsidR="009927C0" w:rsidRPr="003C36FA" w:rsidRDefault="009927C0" w:rsidP="009927C0">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Reniin-angiotensiin-aldosterooni süsteemi</w:t>
      </w:r>
      <w:r>
        <w:rPr>
          <w:szCs w:val="22"/>
          <w:u w:val="single"/>
          <w:lang w:val="et-EE" w:eastAsia="et-EE"/>
        </w:rPr>
        <w:t xml:space="preserve"> (RAAS)</w:t>
      </w:r>
      <w:r w:rsidRPr="003C36FA">
        <w:rPr>
          <w:szCs w:val="22"/>
          <w:u w:val="single"/>
          <w:lang w:val="et-EE" w:eastAsia="et-EE"/>
        </w:rPr>
        <w:t xml:space="preserve"> kahekordne blokaad</w:t>
      </w:r>
    </w:p>
    <w:p w:rsidR="003F3553" w:rsidRDefault="009927C0" w:rsidP="009927C0">
      <w:pPr>
        <w:pStyle w:val="NormalAgency"/>
        <w:rPr>
          <w:rFonts w:ascii="Times New Roman" w:hAnsi="Times New Roman"/>
          <w:sz w:val="22"/>
          <w:szCs w:val="22"/>
          <w:lang w:val="et-EE" w:eastAsia="en-GB"/>
        </w:rPr>
      </w:pPr>
      <w:r w:rsidRPr="004F0693">
        <w:rPr>
          <w:rFonts w:ascii="Times New Roman" w:hAnsi="Times New Roman"/>
          <w:sz w:val="22"/>
          <w:szCs w:val="22"/>
          <w:lang w:val="et-EE" w:eastAsia="en-GB"/>
        </w:rPr>
        <w:t>On tõendeid, et AKE-inhibiitorite, angiotensiin II retseptori antagonistide või aliskireeni samaaegne kasutamine suurendab hüpotensiooni, hüperkaleemia ja neerutalitluse languse (k.a äge neerupuudulikkus) riski. Seetõttu ei soovitata RAAS-i kahekordset blokaadi AKE-inhibiitorite, angiotensiin II retseptori antagonistide või aliskireeni samaaegse kasutamisega (vt lõigud 4.5 ja 5.1).</w:t>
      </w:r>
    </w:p>
    <w:p w:rsidR="003F3553" w:rsidRDefault="009927C0" w:rsidP="009927C0">
      <w:pPr>
        <w:pStyle w:val="NormalAgency"/>
        <w:rPr>
          <w:rFonts w:ascii="Times New Roman" w:hAnsi="Times New Roman"/>
          <w:sz w:val="22"/>
          <w:szCs w:val="22"/>
          <w:lang w:val="et-EE" w:eastAsia="en-GB"/>
        </w:rPr>
      </w:pPr>
      <w:r w:rsidRPr="004F0693">
        <w:rPr>
          <w:rFonts w:ascii="Times New Roman" w:hAnsi="Times New Roman"/>
          <w:sz w:val="22"/>
          <w:szCs w:val="22"/>
          <w:lang w:val="et-EE" w:eastAsia="en-GB"/>
        </w:rPr>
        <w:t>Kui kahekordset blokeerivat ravi peetakse vältimatult vajalikuks, tuleb seda teha ainult spetsialisti järelvalve all, jälgides hoolikalt neerutalitlust, elektrolüüte ja vererõhku.</w:t>
      </w:r>
    </w:p>
    <w:p w:rsidR="009927C0" w:rsidRDefault="009927C0" w:rsidP="009927C0">
      <w:pPr>
        <w:pStyle w:val="NormalAgency"/>
        <w:rPr>
          <w:rFonts w:ascii="Times New Roman" w:hAnsi="Times New Roman"/>
          <w:sz w:val="22"/>
          <w:szCs w:val="22"/>
          <w:lang w:val="et-EE"/>
        </w:rPr>
      </w:pPr>
      <w:r w:rsidRPr="004F0693">
        <w:rPr>
          <w:rFonts w:ascii="Times New Roman" w:hAnsi="Times New Roman"/>
          <w:sz w:val="22"/>
          <w:szCs w:val="22"/>
          <w:lang w:val="et-EE"/>
        </w:rPr>
        <w:t>AKE-inhibiitoreid ja angiotensiin II retseptori antagoniste ei tohi kasutada samaaegselt diabeetilise nefropaatiaga patsientidel.</w:t>
      </w:r>
    </w:p>
    <w:p w:rsidR="0027593C" w:rsidRPr="003C36FA" w:rsidRDefault="0027593C"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Teised olukorrad, mil on tegemist reniin-angiotensiin-aldosterooni süsteemi stimulatsiooniga</w:t>
      </w:r>
    </w:p>
    <w:p w:rsidR="00493427" w:rsidRPr="003C36FA" w:rsidRDefault="00722372"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Patsientidel</w:t>
      </w:r>
      <w:r w:rsidR="00493427" w:rsidRPr="003C36FA">
        <w:rPr>
          <w:szCs w:val="22"/>
          <w:lang w:val="et-EE" w:eastAsia="et-EE"/>
        </w:rPr>
        <w:t>, kelle veresoonkonna toonus ja neerufunktsioon sõltuvad peamiselt reniin-angiotensiinaldosterooni</w:t>
      </w:r>
      <w:r w:rsidR="001D671C" w:rsidRPr="003C36FA">
        <w:rPr>
          <w:szCs w:val="22"/>
          <w:lang w:val="et-EE" w:eastAsia="et-EE"/>
        </w:rPr>
        <w:t xml:space="preserve"> </w:t>
      </w:r>
      <w:r w:rsidR="00493427" w:rsidRPr="003C36FA">
        <w:rPr>
          <w:szCs w:val="22"/>
          <w:lang w:val="et-EE" w:eastAsia="et-EE"/>
        </w:rPr>
        <w:t>süsteemi aktiivsusest (südame raske paispuudulikkusega või kaasuva neeruhaigusega, sh</w:t>
      </w:r>
      <w:r w:rsidR="001D671C" w:rsidRPr="003C36FA">
        <w:rPr>
          <w:szCs w:val="22"/>
          <w:lang w:val="et-EE" w:eastAsia="et-EE"/>
        </w:rPr>
        <w:t xml:space="preserve"> </w:t>
      </w:r>
      <w:r w:rsidR="00493427" w:rsidRPr="003C36FA">
        <w:rPr>
          <w:szCs w:val="22"/>
          <w:lang w:val="et-EE" w:eastAsia="et-EE"/>
        </w:rPr>
        <w:t>neeruarteri stenoosiga haiged), on seda süsteemi mõjutavad preparaadid põhjustanud ägedat</w:t>
      </w:r>
      <w:r w:rsidR="001D671C" w:rsidRPr="003C36FA">
        <w:rPr>
          <w:szCs w:val="22"/>
          <w:lang w:val="et-EE" w:eastAsia="et-EE"/>
        </w:rPr>
        <w:t xml:space="preserve"> </w:t>
      </w:r>
      <w:r w:rsidR="00493427" w:rsidRPr="003C36FA">
        <w:rPr>
          <w:szCs w:val="22"/>
          <w:lang w:val="et-EE" w:eastAsia="et-EE"/>
        </w:rPr>
        <w:t>hüpotensiooni, hüperasoteemiat, oliguuriat, harva ka ägedat neerupuudulikkust (vt lõik 4.8).</w:t>
      </w:r>
    </w:p>
    <w:p w:rsidR="001D671C" w:rsidRPr="003C36FA" w:rsidRDefault="001D671C"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Primaarne aldosteronism</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Nendel haigetel ei saavutata reniin-angiotensiin-aldosterooni süsteemi inhibiitoritega tavaliselt</w:t>
      </w:r>
      <w:r w:rsidR="00305FAE" w:rsidRPr="003C36FA">
        <w:rPr>
          <w:szCs w:val="22"/>
          <w:lang w:val="et-EE" w:eastAsia="et-EE"/>
        </w:rPr>
        <w:t xml:space="preserve"> </w:t>
      </w:r>
      <w:r w:rsidRPr="003C36FA">
        <w:rPr>
          <w:szCs w:val="22"/>
          <w:lang w:val="et-EE" w:eastAsia="et-EE"/>
        </w:rPr>
        <w:t xml:space="preserve">hüpotensiivset efekti ja </w:t>
      </w:r>
      <w:r w:rsidR="006D21DF" w:rsidRPr="003C36FA">
        <w:rPr>
          <w:szCs w:val="22"/>
          <w:lang w:val="et-EE" w:eastAsia="et-EE"/>
        </w:rPr>
        <w:t>Tolucombi</w:t>
      </w:r>
      <w:r w:rsidRPr="003C36FA">
        <w:rPr>
          <w:szCs w:val="22"/>
          <w:lang w:val="et-EE" w:eastAsia="et-EE"/>
        </w:rPr>
        <w:t xml:space="preserve"> kasutamine ei ole soovitatav.</w:t>
      </w:r>
    </w:p>
    <w:p w:rsidR="00305FAE" w:rsidRPr="003C36FA" w:rsidRDefault="00305FAE"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Aordi- ja mitraalklapi stenoos, obstruktiivne hüpertroofiline kardiomüopaatia</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Sellel haigetegrupil on ravimi määramisel vajalik </w:t>
      </w:r>
      <w:r w:rsidR="00722372" w:rsidRPr="003C36FA">
        <w:rPr>
          <w:szCs w:val="22"/>
          <w:lang w:val="et-EE" w:eastAsia="et-EE"/>
        </w:rPr>
        <w:t xml:space="preserve">eriline </w:t>
      </w:r>
      <w:r w:rsidRPr="003C36FA">
        <w:rPr>
          <w:szCs w:val="22"/>
          <w:lang w:val="et-EE" w:eastAsia="et-EE"/>
        </w:rPr>
        <w:t>ettevaatus, analoogselt teiste</w:t>
      </w:r>
      <w:r w:rsidR="00E443C7" w:rsidRPr="003C36FA">
        <w:rPr>
          <w:szCs w:val="22"/>
          <w:lang w:val="et-EE" w:eastAsia="et-EE"/>
        </w:rPr>
        <w:t xml:space="preserve"> </w:t>
      </w:r>
      <w:r w:rsidRPr="003C36FA">
        <w:rPr>
          <w:szCs w:val="22"/>
          <w:lang w:val="et-EE" w:eastAsia="et-EE"/>
        </w:rPr>
        <w:t>vasodilataatorite ordineerimisega.</w:t>
      </w:r>
    </w:p>
    <w:p w:rsidR="00305FAE" w:rsidRPr="003C36FA" w:rsidRDefault="00305FAE"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Metaboolsed ja endokriinsed toimed</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Tiasiidravi võib halvendada glükoositaluvust, kuid suhkurtõvega patsientidel, kes saavad insuliini või</w:t>
      </w:r>
      <w:r w:rsidR="00E443C7" w:rsidRPr="003C36FA">
        <w:rPr>
          <w:szCs w:val="22"/>
          <w:lang w:val="et-EE" w:eastAsia="et-EE"/>
        </w:rPr>
        <w:t xml:space="preserve"> </w:t>
      </w:r>
      <w:r w:rsidRPr="003C36FA">
        <w:rPr>
          <w:szCs w:val="22"/>
          <w:lang w:val="et-EE" w:eastAsia="et-EE"/>
        </w:rPr>
        <w:t>diabeedivastast ravi ja telmisartaani, võib esineda hüpoglükeemia. Seetõttu tuleb sellistel patsientidel</w:t>
      </w:r>
      <w:r w:rsidR="00E443C7" w:rsidRPr="003C36FA">
        <w:rPr>
          <w:szCs w:val="22"/>
          <w:lang w:val="et-EE" w:eastAsia="et-EE"/>
        </w:rPr>
        <w:t xml:space="preserve"> </w:t>
      </w:r>
      <w:r w:rsidRPr="003C36FA">
        <w:rPr>
          <w:szCs w:val="22"/>
          <w:lang w:val="et-EE" w:eastAsia="et-EE"/>
        </w:rPr>
        <w:t>kaaluda vere glükoosi</w:t>
      </w:r>
      <w:r w:rsidR="00D63985">
        <w:rPr>
          <w:szCs w:val="22"/>
          <w:lang w:val="et-EE" w:eastAsia="et-EE"/>
        </w:rPr>
        <w:t>sisalduse</w:t>
      </w:r>
      <w:r w:rsidRPr="003C36FA">
        <w:rPr>
          <w:szCs w:val="22"/>
          <w:lang w:val="et-EE" w:eastAsia="et-EE"/>
        </w:rPr>
        <w:t xml:space="preserve"> jälgimist, ning vastavate näidustuste korral võib vajalikuks osutuda</w:t>
      </w:r>
      <w:r w:rsidR="00E443C7" w:rsidRPr="003C36FA">
        <w:rPr>
          <w:szCs w:val="22"/>
          <w:lang w:val="et-EE" w:eastAsia="et-EE"/>
        </w:rPr>
        <w:t xml:space="preserve"> </w:t>
      </w:r>
      <w:r w:rsidRPr="003C36FA">
        <w:rPr>
          <w:szCs w:val="22"/>
          <w:lang w:val="et-EE" w:eastAsia="et-EE"/>
        </w:rPr>
        <w:t>insuliini või diabeedivastaste ravimite annuse kohandamine.</w:t>
      </w:r>
      <w:r w:rsidR="00875F5C" w:rsidRPr="003C36FA">
        <w:rPr>
          <w:szCs w:val="22"/>
          <w:lang w:val="et-EE" w:eastAsia="et-EE"/>
        </w:rPr>
        <w:t xml:space="preserve"> </w:t>
      </w:r>
      <w:r w:rsidRPr="003C36FA">
        <w:rPr>
          <w:szCs w:val="22"/>
          <w:lang w:val="et-EE" w:eastAsia="et-EE"/>
        </w:rPr>
        <w:t>Tiasiidravi ajal võib latentne</w:t>
      </w:r>
      <w:r w:rsidR="00E443C7" w:rsidRPr="003C36FA">
        <w:rPr>
          <w:szCs w:val="22"/>
          <w:lang w:val="et-EE" w:eastAsia="et-EE"/>
        </w:rPr>
        <w:t xml:space="preserve"> </w:t>
      </w:r>
      <w:r w:rsidRPr="003C36FA">
        <w:rPr>
          <w:szCs w:val="22"/>
          <w:lang w:val="et-EE" w:eastAsia="et-EE"/>
        </w:rPr>
        <w:t>suhkurdiabeet manifesteeruda.</w:t>
      </w:r>
    </w:p>
    <w:p w:rsidR="00E443C7" w:rsidRPr="003C36FA" w:rsidRDefault="00E443C7"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Tiasiiddiureetikumide manustamisega seoses on täheldatud kolesterooli ja triglütseriidide </w:t>
      </w:r>
      <w:r w:rsidR="00D63985">
        <w:rPr>
          <w:szCs w:val="22"/>
          <w:lang w:val="et-EE" w:eastAsia="et-EE"/>
        </w:rPr>
        <w:t>sisalduse suurenemist</w:t>
      </w:r>
      <w:r w:rsidRPr="003C36FA">
        <w:rPr>
          <w:szCs w:val="22"/>
          <w:lang w:val="et-EE" w:eastAsia="et-EE"/>
        </w:rPr>
        <w:t xml:space="preserve">, kuid </w:t>
      </w:r>
      <w:r w:rsidR="006D21DF" w:rsidRPr="003C36FA">
        <w:rPr>
          <w:szCs w:val="22"/>
          <w:lang w:val="et-EE" w:eastAsia="et-EE"/>
        </w:rPr>
        <w:t>Tolucombi</w:t>
      </w:r>
      <w:r w:rsidRPr="003C36FA">
        <w:rPr>
          <w:szCs w:val="22"/>
          <w:lang w:val="et-EE" w:eastAsia="et-EE"/>
        </w:rPr>
        <w:t>’s sisalduva 12,5</w:t>
      </w:r>
      <w:r w:rsidR="003A1B3A">
        <w:rPr>
          <w:szCs w:val="22"/>
          <w:lang w:val="et-EE" w:eastAsia="et-EE"/>
        </w:rPr>
        <w:t> mg</w:t>
      </w:r>
      <w:r w:rsidRPr="003C36FA">
        <w:rPr>
          <w:szCs w:val="22"/>
          <w:lang w:val="et-EE" w:eastAsia="et-EE"/>
        </w:rPr>
        <w:t xml:space="preserve"> hüdroklorotiasiidi annuse korral on need toimed</w:t>
      </w:r>
      <w:r w:rsidR="00E443C7" w:rsidRPr="003C36FA">
        <w:rPr>
          <w:szCs w:val="22"/>
          <w:lang w:val="et-EE" w:eastAsia="et-EE"/>
        </w:rPr>
        <w:t xml:space="preserve"> </w:t>
      </w:r>
      <w:r w:rsidRPr="003C36FA">
        <w:rPr>
          <w:szCs w:val="22"/>
          <w:lang w:val="et-EE" w:eastAsia="et-EE"/>
        </w:rPr>
        <w:t>minimaalsed või puuduvad. Mõnedel tiasiididega ravitavatel patsientidel võib tekkida hüperurikeemia</w:t>
      </w:r>
      <w:r w:rsidR="00E443C7" w:rsidRPr="003C36FA">
        <w:rPr>
          <w:szCs w:val="22"/>
          <w:lang w:val="et-EE" w:eastAsia="et-EE"/>
        </w:rPr>
        <w:t xml:space="preserve"> </w:t>
      </w:r>
      <w:r w:rsidRPr="003C36FA">
        <w:rPr>
          <w:szCs w:val="22"/>
          <w:lang w:val="et-EE" w:eastAsia="et-EE"/>
        </w:rPr>
        <w:t>või ilmneda podagra.</w:t>
      </w:r>
    </w:p>
    <w:p w:rsidR="00E443C7" w:rsidRPr="003C36FA" w:rsidRDefault="00E443C7"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Elektrolüüti</w:t>
      </w:r>
      <w:r w:rsidR="00D63985">
        <w:rPr>
          <w:szCs w:val="22"/>
          <w:u w:val="single"/>
          <w:lang w:val="et-EE" w:eastAsia="et-EE"/>
        </w:rPr>
        <w:t>de</w:t>
      </w:r>
      <w:r w:rsidRPr="003C36FA">
        <w:rPr>
          <w:szCs w:val="22"/>
          <w:u w:val="single"/>
          <w:lang w:val="et-EE" w:eastAsia="et-EE"/>
        </w:rPr>
        <w:t xml:space="preserve"> tasakaalu häire</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Nii nagu kõigil diureetilist ravi saavatel patsientidel, tuleb ka selle ravimi korral vajalike intervallide</w:t>
      </w:r>
      <w:r w:rsidR="00FD6AC3" w:rsidRPr="003C36FA">
        <w:rPr>
          <w:szCs w:val="22"/>
          <w:lang w:val="et-EE" w:eastAsia="et-EE"/>
        </w:rPr>
        <w:t xml:space="preserve"> </w:t>
      </w:r>
      <w:r w:rsidRPr="003C36FA">
        <w:rPr>
          <w:szCs w:val="22"/>
          <w:lang w:val="et-EE" w:eastAsia="et-EE"/>
        </w:rPr>
        <w:t xml:space="preserve">järel perioodiliselt määrata seerumi elektrolüütide </w:t>
      </w:r>
      <w:r w:rsidR="00D63985">
        <w:rPr>
          <w:szCs w:val="22"/>
          <w:lang w:val="et-EE" w:eastAsia="et-EE"/>
        </w:rPr>
        <w:t>sisaldust</w:t>
      </w:r>
      <w:r w:rsidRPr="003C36FA">
        <w:rPr>
          <w:szCs w:val="22"/>
          <w:lang w:val="et-EE" w:eastAsia="et-EE"/>
        </w:rPr>
        <w:t>.</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Tiasiidid, sh hüdroklorotiasiid, võivad põhjustada vedeliku või elektrolüütide tasakaalu häireid (sh</w:t>
      </w:r>
      <w:r w:rsidR="00FD6AC3" w:rsidRPr="003C36FA">
        <w:rPr>
          <w:szCs w:val="22"/>
          <w:lang w:val="et-EE" w:eastAsia="et-EE"/>
        </w:rPr>
        <w:t xml:space="preserve"> </w:t>
      </w:r>
      <w:r w:rsidRPr="003C36FA">
        <w:rPr>
          <w:szCs w:val="22"/>
          <w:lang w:val="et-EE" w:eastAsia="et-EE"/>
        </w:rPr>
        <w:t>hüpokaleemiat, hüponatreemiat ja hüpokloreemilist alkaloosi). Vedeliku ja elektrolüütide tasakaalu</w:t>
      </w:r>
      <w:r w:rsidR="00FD6AC3" w:rsidRPr="003C36FA">
        <w:rPr>
          <w:szCs w:val="22"/>
          <w:lang w:val="et-EE" w:eastAsia="et-EE"/>
        </w:rPr>
        <w:t xml:space="preserve"> </w:t>
      </w:r>
      <w:r w:rsidRPr="003C36FA">
        <w:rPr>
          <w:szCs w:val="22"/>
          <w:lang w:val="et-EE" w:eastAsia="et-EE"/>
        </w:rPr>
        <w:t>häire hoiatavateks sümptomiteks on suukuivus, janu, jõuetus, letargia, unisus, rahutus, lihasvalu või –</w:t>
      </w:r>
      <w:r w:rsidR="00FD6AC3" w:rsidRPr="003C36FA">
        <w:rPr>
          <w:szCs w:val="22"/>
          <w:lang w:val="et-EE" w:eastAsia="et-EE"/>
        </w:rPr>
        <w:t xml:space="preserve"> </w:t>
      </w:r>
      <w:r w:rsidRPr="003C36FA">
        <w:rPr>
          <w:szCs w:val="22"/>
          <w:lang w:val="et-EE" w:eastAsia="et-EE"/>
        </w:rPr>
        <w:t>krambid, lihasväsimus, hüpotensioon, oliguuria, tahhükardia ja seedetrakti häired</w:t>
      </w:r>
      <w:r w:rsidR="00D63985">
        <w:rPr>
          <w:szCs w:val="22"/>
          <w:lang w:val="et-EE" w:eastAsia="et-EE"/>
        </w:rPr>
        <w:t>,</w:t>
      </w:r>
      <w:r w:rsidRPr="003C36FA">
        <w:rPr>
          <w:szCs w:val="22"/>
          <w:lang w:val="et-EE" w:eastAsia="et-EE"/>
        </w:rPr>
        <w:t xml:space="preserve"> n</w:t>
      </w:r>
      <w:r w:rsidR="00D63985">
        <w:rPr>
          <w:szCs w:val="22"/>
          <w:lang w:val="et-EE" w:eastAsia="et-EE"/>
        </w:rPr>
        <w:t>t</w:t>
      </w:r>
      <w:r w:rsidRPr="003C36FA">
        <w:rPr>
          <w:szCs w:val="22"/>
          <w:lang w:val="et-EE" w:eastAsia="et-EE"/>
        </w:rPr>
        <w:t xml:space="preserve"> iiveldus või</w:t>
      </w:r>
      <w:r w:rsidR="00FD6AC3" w:rsidRPr="003C36FA">
        <w:rPr>
          <w:szCs w:val="22"/>
          <w:lang w:val="et-EE" w:eastAsia="et-EE"/>
        </w:rPr>
        <w:t xml:space="preserve"> </w:t>
      </w:r>
      <w:r w:rsidRPr="003C36FA">
        <w:rPr>
          <w:szCs w:val="22"/>
          <w:lang w:val="et-EE" w:eastAsia="et-EE"/>
        </w:rPr>
        <w:t>oksendamine (vt lõik 4.8).</w:t>
      </w:r>
    </w:p>
    <w:p w:rsidR="001558E2" w:rsidRPr="003C36FA" w:rsidRDefault="001558E2"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E958E3">
      <w:pPr>
        <w:pStyle w:val="ListParagraph"/>
        <w:widowControl w:val="0"/>
        <w:numPr>
          <w:ilvl w:val="0"/>
          <w:numId w:val="14"/>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eastAsia="et-EE"/>
        </w:rPr>
        <w:t>Hüpokaleemia</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Kuigi tiasiiddiureetikumide kasutamisel võib hüpokaleemia tekkida, võib samaaegne telmisartaanravi</w:t>
      </w:r>
      <w:r w:rsidR="00FD6AC3" w:rsidRPr="003C36FA">
        <w:rPr>
          <w:szCs w:val="22"/>
          <w:lang w:val="et-EE" w:eastAsia="et-EE"/>
        </w:rPr>
        <w:t xml:space="preserve"> </w:t>
      </w:r>
      <w:r w:rsidRPr="003C36FA">
        <w:rPr>
          <w:szCs w:val="22"/>
          <w:lang w:val="et-EE" w:eastAsia="et-EE"/>
        </w:rPr>
        <w:t>vähendada diureetikumi poolt esile kutsutud hüpokaleemiat. Hüpokaleemiast on enim ohustatud</w:t>
      </w:r>
      <w:r w:rsidR="00FD6AC3" w:rsidRPr="003C36FA">
        <w:rPr>
          <w:szCs w:val="22"/>
          <w:lang w:val="et-EE" w:eastAsia="et-EE"/>
        </w:rPr>
        <w:t xml:space="preserve"> </w:t>
      </w:r>
      <w:r w:rsidRPr="003C36FA">
        <w:rPr>
          <w:szCs w:val="22"/>
          <w:lang w:val="et-EE" w:eastAsia="et-EE"/>
        </w:rPr>
        <w:t>patsiendid, kes põevad maksatsirroosi, kel esineb rohke diurees, kes saavad suu kaudu ebapiisavalt</w:t>
      </w:r>
      <w:r w:rsidR="00FD6AC3" w:rsidRPr="003C36FA">
        <w:rPr>
          <w:szCs w:val="22"/>
          <w:lang w:val="et-EE" w:eastAsia="et-EE"/>
        </w:rPr>
        <w:t xml:space="preserve"> </w:t>
      </w:r>
      <w:r w:rsidRPr="003C36FA">
        <w:rPr>
          <w:szCs w:val="22"/>
          <w:lang w:val="et-EE" w:eastAsia="et-EE"/>
        </w:rPr>
        <w:t>elektrolüüte või keda ravitakse samaaegselt kortikosteroidide või adrenokortikotroopse hormooniga</w:t>
      </w:r>
      <w:r w:rsidR="00FD6AC3" w:rsidRPr="003C36FA">
        <w:rPr>
          <w:szCs w:val="22"/>
          <w:lang w:val="et-EE" w:eastAsia="et-EE"/>
        </w:rPr>
        <w:t xml:space="preserve"> </w:t>
      </w:r>
      <w:r w:rsidRPr="003C36FA">
        <w:rPr>
          <w:szCs w:val="22"/>
          <w:lang w:val="et-EE" w:eastAsia="et-EE"/>
        </w:rPr>
        <w:t>(AKTH) (vt lõik 4.5).</w:t>
      </w:r>
    </w:p>
    <w:p w:rsidR="001116F9" w:rsidRPr="003C36FA" w:rsidRDefault="001116F9"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E958E3">
      <w:pPr>
        <w:pStyle w:val="ListParagraph"/>
        <w:widowControl w:val="0"/>
        <w:numPr>
          <w:ilvl w:val="0"/>
          <w:numId w:val="14"/>
        </w:numPr>
        <w:autoSpaceDE w:val="0"/>
        <w:autoSpaceDN w:val="0"/>
        <w:adjustRightInd w:val="0"/>
        <w:spacing w:after="0" w:line="240" w:lineRule="auto"/>
        <w:ind w:left="567" w:hanging="567"/>
        <w:rPr>
          <w:rFonts w:ascii="Times New Roman" w:hAnsi="Times New Roman"/>
          <w:lang w:val="et-EE" w:eastAsia="et-EE"/>
        </w:rPr>
      </w:pPr>
      <w:r w:rsidRPr="003C36FA">
        <w:rPr>
          <w:rFonts w:ascii="Times New Roman" w:hAnsi="Times New Roman"/>
          <w:lang w:val="et-EE" w:eastAsia="et-EE"/>
        </w:rPr>
        <w:t>Hüperkaleemia</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Vastupidiselt võib tekkida ka hüperkaleemia, kuna </w:t>
      </w:r>
      <w:r w:rsidR="006D21DF" w:rsidRPr="003C36FA">
        <w:rPr>
          <w:szCs w:val="22"/>
          <w:lang w:val="et-EE" w:eastAsia="et-EE"/>
        </w:rPr>
        <w:t>Tolucombi</w:t>
      </w:r>
      <w:r w:rsidRPr="003C36FA">
        <w:rPr>
          <w:szCs w:val="22"/>
          <w:lang w:val="et-EE" w:eastAsia="et-EE"/>
        </w:rPr>
        <w:t>’s sisalduv telmisartaan toimib</w:t>
      </w:r>
      <w:r w:rsidR="00FD6AC3" w:rsidRPr="003C36FA">
        <w:rPr>
          <w:szCs w:val="22"/>
          <w:lang w:val="et-EE" w:eastAsia="et-EE"/>
        </w:rPr>
        <w:t xml:space="preserve"> </w:t>
      </w:r>
      <w:r w:rsidRPr="003C36FA">
        <w:rPr>
          <w:szCs w:val="22"/>
          <w:lang w:val="et-EE" w:eastAsia="et-EE"/>
        </w:rPr>
        <w:t xml:space="preserve">angiotensiin II (AT1) retseptori antagonistina. Ehkki </w:t>
      </w:r>
      <w:r w:rsidR="006D21DF" w:rsidRPr="003C36FA">
        <w:rPr>
          <w:szCs w:val="22"/>
          <w:lang w:val="et-EE" w:eastAsia="et-EE"/>
        </w:rPr>
        <w:t>Tolucombi</w:t>
      </w:r>
      <w:r w:rsidRPr="003C36FA">
        <w:rPr>
          <w:szCs w:val="22"/>
          <w:lang w:val="et-EE" w:eastAsia="et-EE"/>
        </w:rPr>
        <w:t>’iga ei ole dokumenteeritud</w:t>
      </w:r>
      <w:r w:rsidR="00FD6AC3" w:rsidRPr="003C36FA">
        <w:rPr>
          <w:szCs w:val="22"/>
          <w:lang w:val="et-EE" w:eastAsia="et-EE"/>
        </w:rPr>
        <w:t xml:space="preserve"> </w:t>
      </w:r>
      <w:r w:rsidRPr="003C36FA">
        <w:rPr>
          <w:szCs w:val="22"/>
          <w:lang w:val="et-EE" w:eastAsia="et-EE"/>
        </w:rPr>
        <w:t>kliiniliselt märkimisväärset hüperkaleemiat, on hüperkaleemia tekke riskifaktoriteks neerupuudulikkus</w:t>
      </w:r>
      <w:r w:rsidR="00FD6AC3" w:rsidRPr="003C36FA">
        <w:rPr>
          <w:szCs w:val="22"/>
          <w:lang w:val="et-EE" w:eastAsia="et-EE"/>
        </w:rPr>
        <w:t xml:space="preserve"> </w:t>
      </w:r>
      <w:r w:rsidRPr="003C36FA">
        <w:rPr>
          <w:szCs w:val="22"/>
          <w:lang w:val="et-EE" w:eastAsia="et-EE"/>
        </w:rPr>
        <w:t xml:space="preserve">ja/või südamepuudulikkus ja </w:t>
      </w:r>
      <w:r w:rsidR="00722372" w:rsidRPr="003C36FA">
        <w:rPr>
          <w:szCs w:val="22"/>
          <w:lang w:val="et-EE" w:eastAsia="et-EE"/>
        </w:rPr>
        <w:t>suhkurtõbi</w:t>
      </w:r>
      <w:r w:rsidRPr="003C36FA">
        <w:rPr>
          <w:szCs w:val="22"/>
          <w:lang w:val="et-EE" w:eastAsia="et-EE"/>
        </w:rPr>
        <w:t xml:space="preserve">. Samaaegselt </w:t>
      </w:r>
      <w:r w:rsidR="006D21DF" w:rsidRPr="003C36FA">
        <w:rPr>
          <w:szCs w:val="22"/>
          <w:lang w:val="et-EE" w:eastAsia="et-EE"/>
        </w:rPr>
        <w:t>Tolucombi</w:t>
      </w:r>
      <w:r w:rsidR="00D63985">
        <w:rPr>
          <w:szCs w:val="22"/>
          <w:lang w:val="et-EE" w:eastAsia="et-EE"/>
        </w:rPr>
        <w:t xml:space="preserve"> </w:t>
      </w:r>
      <w:r w:rsidRPr="003C36FA">
        <w:rPr>
          <w:szCs w:val="22"/>
          <w:lang w:val="et-EE" w:eastAsia="et-EE"/>
        </w:rPr>
        <w:t>raviga tuleb kaaliumisäästvaid</w:t>
      </w:r>
      <w:r w:rsidR="00FD6AC3" w:rsidRPr="003C36FA">
        <w:rPr>
          <w:szCs w:val="22"/>
          <w:lang w:val="et-EE" w:eastAsia="et-EE"/>
        </w:rPr>
        <w:t xml:space="preserve"> </w:t>
      </w:r>
      <w:r w:rsidRPr="003C36FA">
        <w:rPr>
          <w:szCs w:val="22"/>
          <w:lang w:val="et-EE" w:eastAsia="et-EE"/>
        </w:rPr>
        <w:t>diureetikume, kaaliumisisaldusega toidulisandeid või kaaliumisisaldusega soolasid kasutada</w:t>
      </w:r>
      <w:r w:rsidR="00FD6AC3" w:rsidRPr="003C36FA">
        <w:rPr>
          <w:szCs w:val="22"/>
          <w:lang w:val="et-EE" w:eastAsia="et-EE"/>
        </w:rPr>
        <w:t xml:space="preserve"> </w:t>
      </w:r>
      <w:r w:rsidRPr="003C36FA">
        <w:rPr>
          <w:szCs w:val="22"/>
          <w:lang w:val="et-EE" w:eastAsia="et-EE"/>
        </w:rPr>
        <w:t>ettevaatlikult (vt lõik 4.5).</w:t>
      </w:r>
    </w:p>
    <w:p w:rsidR="00443BE2" w:rsidRPr="003C36FA" w:rsidRDefault="00443BE2"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E958E3">
      <w:pPr>
        <w:pStyle w:val="ListParagraph"/>
        <w:widowControl w:val="0"/>
        <w:numPr>
          <w:ilvl w:val="0"/>
          <w:numId w:val="14"/>
        </w:numPr>
        <w:autoSpaceDE w:val="0"/>
        <w:autoSpaceDN w:val="0"/>
        <w:adjustRightInd w:val="0"/>
        <w:spacing w:after="0" w:line="240" w:lineRule="auto"/>
        <w:ind w:left="567" w:hanging="567"/>
        <w:rPr>
          <w:rFonts w:ascii="Times New Roman" w:hAnsi="Times New Roman"/>
          <w:lang w:val="et-EE" w:eastAsia="et-EE"/>
        </w:rPr>
      </w:pPr>
      <w:r w:rsidRPr="003C36FA">
        <w:rPr>
          <w:rFonts w:ascii="Times New Roman" w:hAnsi="Times New Roman"/>
          <w:lang w:val="et-EE" w:eastAsia="et-EE"/>
        </w:rPr>
        <w:t>Hüponatreemia ja hüpokloreemiline alkaloos</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Tõendid selle kohta, et </w:t>
      </w:r>
      <w:r w:rsidR="006D21DF" w:rsidRPr="003C36FA">
        <w:rPr>
          <w:szCs w:val="22"/>
          <w:lang w:val="et-EE" w:eastAsia="et-EE"/>
        </w:rPr>
        <w:t>Tolucombi</w:t>
      </w:r>
      <w:r w:rsidRPr="003C36FA">
        <w:rPr>
          <w:szCs w:val="22"/>
          <w:lang w:val="et-EE" w:eastAsia="et-EE"/>
        </w:rPr>
        <w:t xml:space="preserve"> vähendaks või väldiks diureetikumist põhjustatud</w:t>
      </w:r>
      <w:r w:rsidR="00FD6AC3" w:rsidRPr="003C36FA">
        <w:rPr>
          <w:szCs w:val="22"/>
          <w:lang w:val="et-EE" w:eastAsia="et-EE"/>
        </w:rPr>
        <w:t xml:space="preserve"> </w:t>
      </w:r>
      <w:r w:rsidRPr="003C36FA">
        <w:rPr>
          <w:szCs w:val="22"/>
          <w:lang w:val="et-EE" w:eastAsia="et-EE"/>
        </w:rPr>
        <w:t>hüponatreemiat, puuduvad. Kloriididefitsiit on tavaliselt kerge ning ei vaja ravi.</w:t>
      </w:r>
    </w:p>
    <w:p w:rsidR="00443BE2" w:rsidRPr="003C36FA" w:rsidRDefault="00443BE2"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E958E3">
      <w:pPr>
        <w:pStyle w:val="ListParagraph"/>
        <w:widowControl w:val="0"/>
        <w:numPr>
          <w:ilvl w:val="0"/>
          <w:numId w:val="14"/>
        </w:numPr>
        <w:autoSpaceDE w:val="0"/>
        <w:autoSpaceDN w:val="0"/>
        <w:adjustRightInd w:val="0"/>
        <w:spacing w:after="0" w:line="240" w:lineRule="auto"/>
        <w:ind w:left="567" w:hanging="567"/>
        <w:rPr>
          <w:rFonts w:ascii="Times New Roman" w:hAnsi="Times New Roman"/>
          <w:lang w:val="et-EE" w:eastAsia="et-EE"/>
        </w:rPr>
      </w:pPr>
      <w:r w:rsidRPr="003C36FA">
        <w:rPr>
          <w:rFonts w:ascii="Times New Roman" w:hAnsi="Times New Roman"/>
          <w:lang w:val="et-EE" w:eastAsia="et-EE"/>
        </w:rPr>
        <w:t>Hüperkaltseemia</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Tiasiidid võivad vähendada kaltsiumi eritumist uriiniga ning põhjustada kaltsiumitaseme vahelduvat ja</w:t>
      </w:r>
      <w:r w:rsidR="00FD6AC3" w:rsidRPr="003C36FA">
        <w:rPr>
          <w:szCs w:val="22"/>
          <w:lang w:val="et-EE" w:eastAsia="et-EE"/>
        </w:rPr>
        <w:t xml:space="preserve"> </w:t>
      </w:r>
      <w:r w:rsidRPr="003C36FA">
        <w:rPr>
          <w:szCs w:val="22"/>
          <w:lang w:val="et-EE" w:eastAsia="et-EE"/>
        </w:rPr>
        <w:t>vähest tõusu seerumis, ilma et esineks teadaolevat kaltsiumiainevahetuse häiret. Märkimisväärne</w:t>
      </w:r>
      <w:r w:rsidR="00FD6AC3" w:rsidRPr="003C36FA">
        <w:rPr>
          <w:szCs w:val="22"/>
          <w:lang w:val="et-EE" w:eastAsia="et-EE"/>
        </w:rPr>
        <w:t xml:space="preserve"> </w:t>
      </w:r>
      <w:r w:rsidRPr="003C36FA">
        <w:rPr>
          <w:szCs w:val="22"/>
          <w:lang w:val="et-EE" w:eastAsia="et-EE"/>
        </w:rPr>
        <w:t>hüperkaltseemia võib olla varjatud hüperparatüreoidismi ilminguks. Enne</w:t>
      </w:r>
      <w:r w:rsidR="00FD6AC3" w:rsidRPr="003C36FA">
        <w:rPr>
          <w:szCs w:val="22"/>
          <w:lang w:val="et-EE" w:eastAsia="et-EE"/>
        </w:rPr>
        <w:t xml:space="preserve"> </w:t>
      </w:r>
      <w:r w:rsidRPr="003C36FA">
        <w:rPr>
          <w:szCs w:val="22"/>
          <w:lang w:val="et-EE" w:eastAsia="et-EE"/>
        </w:rPr>
        <w:t>kõrvalkilpnäärmefunktsiooni testide teostamist tuleb tiasiidide manustamine lõpetada.</w:t>
      </w:r>
    </w:p>
    <w:p w:rsidR="000A781B" w:rsidRPr="003C36FA" w:rsidRDefault="000A781B"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E958E3">
      <w:pPr>
        <w:pStyle w:val="ListParagraph"/>
        <w:widowControl w:val="0"/>
        <w:numPr>
          <w:ilvl w:val="0"/>
          <w:numId w:val="14"/>
        </w:numPr>
        <w:autoSpaceDE w:val="0"/>
        <w:autoSpaceDN w:val="0"/>
        <w:adjustRightInd w:val="0"/>
        <w:spacing w:after="0" w:line="240" w:lineRule="auto"/>
        <w:ind w:left="567" w:hanging="567"/>
        <w:rPr>
          <w:rFonts w:ascii="Times New Roman" w:hAnsi="Times New Roman"/>
          <w:lang w:val="et-EE" w:eastAsia="et-EE"/>
        </w:rPr>
      </w:pPr>
      <w:r w:rsidRPr="003C36FA">
        <w:rPr>
          <w:rFonts w:ascii="Times New Roman" w:hAnsi="Times New Roman"/>
          <w:lang w:val="et-EE" w:eastAsia="et-EE"/>
        </w:rPr>
        <w:t>Hüpomagneseemia</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On ilmnenud, et tiasiidid suurendavad magneesiumi eritumist uriiniga, mille tagajärjeks võib olla</w:t>
      </w:r>
      <w:r w:rsidR="00FD6AC3" w:rsidRPr="003C36FA">
        <w:rPr>
          <w:szCs w:val="22"/>
          <w:lang w:val="et-EE" w:eastAsia="et-EE"/>
        </w:rPr>
        <w:t xml:space="preserve"> </w:t>
      </w:r>
      <w:r w:rsidRPr="003C36FA">
        <w:rPr>
          <w:szCs w:val="22"/>
          <w:lang w:val="et-EE" w:eastAsia="et-EE"/>
        </w:rPr>
        <w:t>hüpomagneseemia (vt lõik 4.5).</w:t>
      </w:r>
    </w:p>
    <w:p w:rsidR="00FD6AC3" w:rsidRPr="003C36FA" w:rsidRDefault="00FD6AC3" w:rsidP="007D4134">
      <w:pPr>
        <w:widowControl w:val="0"/>
        <w:tabs>
          <w:tab w:val="clear" w:pos="567"/>
        </w:tabs>
        <w:autoSpaceDE w:val="0"/>
        <w:autoSpaceDN w:val="0"/>
        <w:adjustRightInd w:val="0"/>
        <w:spacing w:line="240" w:lineRule="auto"/>
        <w:rPr>
          <w:szCs w:val="22"/>
          <w:lang w:val="et-EE" w:eastAsia="et-EE"/>
        </w:rPr>
      </w:pPr>
    </w:p>
    <w:p w:rsidR="00493427" w:rsidRPr="003C36FA" w:rsidRDefault="003100CB" w:rsidP="007D4134">
      <w:pPr>
        <w:widowControl w:val="0"/>
        <w:tabs>
          <w:tab w:val="clear" w:pos="567"/>
        </w:tabs>
        <w:autoSpaceDE w:val="0"/>
        <w:autoSpaceDN w:val="0"/>
        <w:adjustRightInd w:val="0"/>
        <w:spacing w:line="240" w:lineRule="auto"/>
        <w:rPr>
          <w:szCs w:val="22"/>
          <w:u w:val="single"/>
          <w:lang w:val="et-EE" w:eastAsia="et-EE"/>
        </w:rPr>
      </w:pPr>
      <w:r>
        <w:rPr>
          <w:szCs w:val="22"/>
          <w:u w:val="single"/>
          <w:lang w:val="et-EE" w:eastAsia="et-EE"/>
        </w:rPr>
        <w:t>L</w:t>
      </w:r>
      <w:r w:rsidR="00493427" w:rsidRPr="003C36FA">
        <w:rPr>
          <w:szCs w:val="22"/>
          <w:u w:val="single"/>
          <w:lang w:val="et-EE" w:eastAsia="et-EE"/>
        </w:rPr>
        <w:t>aktoos</w:t>
      </w:r>
      <w:r>
        <w:rPr>
          <w:szCs w:val="22"/>
          <w:u w:val="single"/>
          <w:lang w:val="et-EE" w:eastAsia="et-EE"/>
        </w:rPr>
        <w:t>, sorbitool ja naatrium</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See ravim sisaldab laktoosi. Harvaesineva päriliku galaktoositalumatusega, </w:t>
      </w:r>
      <w:r w:rsidR="00D63985">
        <w:rPr>
          <w:szCs w:val="22"/>
          <w:lang w:val="et-EE" w:eastAsia="et-EE"/>
        </w:rPr>
        <w:t>täieliku</w:t>
      </w:r>
      <w:r w:rsidRPr="003C36FA">
        <w:rPr>
          <w:szCs w:val="22"/>
          <w:lang w:val="et-EE" w:eastAsia="et-EE"/>
        </w:rPr>
        <w:t xml:space="preserve"> laktaasi</w:t>
      </w:r>
      <w:r w:rsidR="00D63985">
        <w:rPr>
          <w:szCs w:val="22"/>
          <w:lang w:val="et-EE" w:eastAsia="et-EE"/>
        </w:rPr>
        <w:t>puudulikkusega</w:t>
      </w:r>
      <w:r w:rsidRPr="003C36FA">
        <w:rPr>
          <w:szCs w:val="22"/>
          <w:lang w:val="et-EE" w:eastAsia="et-EE"/>
        </w:rPr>
        <w:t xml:space="preserve"> või glükoos-galaktoosi malabsorptsiooniga patsiendid ei</w:t>
      </w:r>
      <w:r w:rsidR="00883806" w:rsidRPr="003C36FA">
        <w:rPr>
          <w:szCs w:val="22"/>
          <w:lang w:val="et-EE" w:eastAsia="et-EE"/>
        </w:rPr>
        <w:t xml:space="preserve"> </w:t>
      </w:r>
      <w:r w:rsidRPr="003C36FA">
        <w:rPr>
          <w:szCs w:val="22"/>
          <w:lang w:val="et-EE" w:eastAsia="et-EE"/>
        </w:rPr>
        <w:t>tohi seda ravimit kasutada.</w:t>
      </w:r>
    </w:p>
    <w:p w:rsidR="00883806" w:rsidRDefault="00883806" w:rsidP="007D4134">
      <w:pPr>
        <w:widowControl w:val="0"/>
        <w:tabs>
          <w:tab w:val="clear" w:pos="567"/>
        </w:tabs>
        <w:autoSpaceDE w:val="0"/>
        <w:autoSpaceDN w:val="0"/>
        <w:adjustRightInd w:val="0"/>
        <w:spacing w:line="240" w:lineRule="auto"/>
        <w:rPr>
          <w:szCs w:val="22"/>
          <w:lang w:val="et-EE" w:eastAsia="et-EE"/>
        </w:rPr>
      </w:pPr>
    </w:p>
    <w:p w:rsidR="009E1E0B" w:rsidRPr="009E1E0B" w:rsidRDefault="009E1E0B" w:rsidP="009E1E0B">
      <w:pPr>
        <w:widowControl w:val="0"/>
        <w:tabs>
          <w:tab w:val="clear" w:pos="567"/>
        </w:tabs>
        <w:autoSpaceDE w:val="0"/>
        <w:autoSpaceDN w:val="0"/>
        <w:adjustRightInd w:val="0"/>
        <w:spacing w:line="240" w:lineRule="auto"/>
        <w:rPr>
          <w:lang w:val="et-EE"/>
        </w:rPr>
      </w:pPr>
      <w:r>
        <w:rPr>
          <w:lang w:val="et-EE"/>
        </w:rPr>
        <w:t>Tolucombi 40 mg/12,5 mg</w:t>
      </w:r>
      <w:r w:rsidRPr="009E1E0B">
        <w:rPr>
          <w:lang w:val="et-EE"/>
        </w:rPr>
        <w:t xml:space="preserve"> sisaldab </w:t>
      </w:r>
      <w:r>
        <w:rPr>
          <w:lang w:val="et-EE"/>
        </w:rPr>
        <w:t>147,04</w:t>
      </w:r>
      <w:r w:rsidRPr="009E1E0B">
        <w:rPr>
          <w:lang w:val="et-EE"/>
        </w:rPr>
        <w:t xml:space="preserve"> mg sorbitooli ühes tabletis, mis vastab 5 mg/kg/ööpäevas</w:t>
      </w:r>
      <w:r>
        <w:rPr>
          <w:lang w:val="et-EE"/>
        </w:rPr>
        <w:t xml:space="preserve"> juhul, kui kehakaal on 29</w:t>
      </w:r>
      <w:r w:rsidRPr="009E1E0B">
        <w:rPr>
          <w:lang w:val="et-EE"/>
        </w:rPr>
        <w:t>,8 kg. Tuleb arvestada sorbitooli (või fruktoosi) sisaldavate ravimite ja toiduga saadava sorbitooli (või fruktoosi) samaaegsel kasutamisel tekkiva liittoimega. Suukaudsetes ravimites sisalduv sorbitool võib mõjutada teiste samaaegselt suu kaudu manustatavate ravimite biosaadavust.</w:t>
      </w:r>
    </w:p>
    <w:p w:rsidR="009E1E0B" w:rsidRDefault="009E1E0B" w:rsidP="009E1E0B">
      <w:pPr>
        <w:widowControl w:val="0"/>
        <w:tabs>
          <w:tab w:val="clear" w:pos="567"/>
        </w:tabs>
        <w:autoSpaceDE w:val="0"/>
        <w:autoSpaceDN w:val="0"/>
        <w:adjustRightInd w:val="0"/>
        <w:spacing w:line="240" w:lineRule="auto"/>
        <w:rPr>
          <w:lang w:val="et-EE"/>
        </w:rPr>
      </w:pPr>
    </w:p>
    <w:p w:rsidR="009E1E0B" w:rsidRPr="009E1E0B" w:rsidRDefault="009E1E0B" w:rsidP="009E1E0B">
      <w:pPr>
        <w:widowControl w:val="0"/>
        <w:tabs>
          <w:tab w:val="clear" w:pos="567"/>
        </w:tabs>
        <w:autoSpaceDE w:val="0"/>
        <w:autoSpaceDN w:val="0"/>
        <w:adjustRightInd w:val="0"/>
        <w:spacing w:line="240" w:lineRule="auto"/>
        <w:rPr>
          <w:lang w:val="et-EE"/>
        </w:rPr>
      </w:pPr>
      <w:r>
        <w:rPr>
          <w:lang w:val="et-EE"/>
        </w:rPr>
        <w:t>T</w:t>
      </w:r>
      <w:r w:rsidR="003E4B42">
        <w:rPr>
          <w:lang w:val="et-EE"/>
        </w:rPr>
        <w:t>olucombi 8</w:t>
      </w:r>
      <w:r>
        <w:rPr>
          <w:lang w:val="et-EE"/>
        </w:rPr>
        <w:t>0 mg/12,5 mg</w:t>
      </w:r>
      <w:r w:rsidRPr="009E1E0B">
        <w:rPr>
          <w:lang w:val="et-EE"/>
        </w:rPr>
        <w:t xml:space="preserve"> sisaldab 294,08 mg sorbitooli ühes tabletis, mis vastab 5 mg/kg/ööpäevas juhul, kui kehakaal on 58,8 kg. Tuleb arvestada sorbitooli (või fruktoosi) sisaldavate ravimite ja toiduga saadava sorbitooli (või fruktoosi) samaaegsel kasutamisel tekkiva liittoimega. Suukaudsetes ravimites sisalduv sorbitool võib mõjutada teiste samaaegselt suu kaudu manustatavate ravimite biosaadavust. 58,8 kg</w:t>
      </w:r>
      <w:r>
        <w:rPr>
          <w:lang w:val="et-EE"/>
        </w:rPr>
        <w:t xml:space="preserve"> või vähem</w:t>
      </w:r>
      <w:r w:rsidRPr="009E1E0B">
        <w:rPr>
          <w:lang w:val="et-EE"/>
        </w:rPr>
        <w:t xml:space="preserve"> kaaluvad päriliku fruktoositalumatusega patsiendid ei tohi seda ravimit kasutada.</w:t>
      </w:r>
    </w:p>
    <w:p w:rsidR="009E1E0B" w:rsidRPr="009E1E0B" w:rsidRDefault="009E1E0B" w:rsidP="009E1E0B">
      <w:pPr>
        <w:widowControl w:val="0"/>
        <w:tabs>
          <w:tab w:val="clear" w:pos="567"/>
        </w:tabs>
        <w:autoSpaceDE w:val="0"/>
        <w:autoSpaceDN w:val="0"/>
        <w:adjustRightInd w:val="0"/>
        <w:spacing w:line="240" w:lineRule="auto"/>
        <w:rPr>
          <w:lang w:val="et-EE"/>
        </w:rPr>
      </w:pPr>
    </w:p>
    <w:p w:rsidR="009E1E0B" w:rsidRPr="009E1E0B" w:rsidRDefault="009E1E0B" w:rsidP="009E1E0B">
      <w:pPr>
        <w:widowControl w:val="0"/>
        <w:tabs>
          <w:tab w:val="clear" w:pos="567"/>
        </w:tabs>
        <w:autoSpaceDE w:val="0"/>
        <w:autoSpaceDN w:val="0"/>
        <w:adjustRightInd w:val="0"/>
        <w:spacing w:line="240" w:lineRule="auto"/>
        <w:rPr>
          <w:lang w:val="et-EE"/>
        </w:rPr>
      </w:pPr>
      <w:r w:rsidRPr="009E1E0B">
        <w:rPr>
          <w:lang w:val="et-EE"/>
        </w:rPr>
        <w:t xml:space="preserve">Ravim sisaldab vähem kui 1 mmol (23 mg) naatriumi </w:t>
      </w:r>
      <w:r>
        <w:rPr>
          <w:lang w:val="et-EE"/>
        </w:rPr>
        <w:t>tabletis</w:t>
      </w:r>
      <w:r w:rsidRPr="009E1E0B">
        <w:rPr>
          <w:lang w:val="et-EE"/>
        </w:rPr>
        <w:t>, see tähendab põhimõtteliselt “naatriumivaba”.</w:t>
      </w:r>
    </w:p>
    <w:p w:rsidR="009E1E0B" w:rsidRPr="003C36FA" w:rsidRDefault="009E1E0B"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Etnilised erinevused</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On täheldatud, et sarnaselt kõigile teistele angiotensiin II retseptori antagonistidele on ka telmisartaan</w:t>
      </w:r>
      <w:r w:rsidR="00883806" w:rsidRPr="003C36FA">
        <w:rPr>
          <w:szCs w:val="22"/>
          <w:lang w:val="et-EE" w:eastAsia="et-EE"/>
        </w:rPr>
        <w:t xml:space="preserve"> </w:t>
      </w:r>
      <w:r w:rsidRPr="003C36FA">
        <w:rPr>
          <w:szCs w:val="22"/>
          <w:lang w:val="et-EE" w:eastAsia="et-EE"/>
        </w:rPr>
        <w:t>ilmselt vererõhku alandava toime osas musta nahavärvusega patsientidel vähem efektiivne.</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Võimalikuks põhjuseks võib olla madala reniinitaseme suurem esinemissagedus mustanahaliste</w:t>
      </w:r>
      <w:r w:rsidR="00883806" w:rsidRPr="003C36FA">
        <w:rPr>
          <w:szCs w:val="22"/>
          <w:lang w:val="et-EE" w:eastAsia="et-EE"/>
        </w:rPr>
        <w:t xml:space="preserve"> </w:t>
      </w:r>
      <w:r w:rsidRPr="003C36FA">
        <w:rPr>
          <w:szCs w:val="22"/>
          <w:lang w:val="et-EE" w:eastAsia="et-EE"/>
        </w:rPr>
        <w:t>hüpertoonikute populatsioonis.</w:t>
      </w:r>
    </w:p>
    <w:p w:rsidR="00883806" w:rsidRPr="003C36FA" w:rsidRDefault="00883806"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Teised</w:t>
      </w:r>
    </w:p>
    <w:p w:rsidR="00722372" w:rsidRPr="003C36FA" w:rsidRDefault="00722372"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Sarnaselt teistele antihüpertensiivsetele ainetele võib vererõhu liigne alandamine telmisartaaniga põhjustada isheemilise kardiopaatia või isheemilise kardiovaskulaarse haigusega patsientidel müokardiinfarkti või ajuinsulti.</w:t>
      </w:r>
    </w:p>
    <w:p w:rsidR="009E04BC" w:rsidRPr="003C36FA" w:rsidRDefault="009E04BC"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Üldised</w:t>
      </w:r>
    </w:p>
    <w:p w:rsidR="00722372" w:rsidRPr="003C36FA" w:rsidRDefault="00722372"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Ülitundlikkusreaktsioonid hüdroklorotiasiidile võivad esineda, vaatamata sellele, kas patsiendil esineb anamneesis ülitundlikkus või bronhiaalastma või mitte, kuid tõenäolisemalt patsientidel, kellel on anamneesis need haigused. Tiasiiddiureetikumide, s.h hüdroklorotiasiidi kasutamisel on teatatud süsteemse erütematoosse luupuse ägenemist või aktiveerumisest.</w:t>
      </w:r>
    </w:p>
    <w:p w:rsidR="00722372" w:rsidRPr="003C36FA" w:rsidRDefault="00722372"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Tiasiiddiureetikumidega on täheldatud fotosensibilisatsiooni reaktsioone (vt lõik 4.8). Kui fotosensibilisatsiooni reaktsioon tekib ravi ajal, on soovitatav ravi lõpetada. Kui peetakse vajalikuks diureetikumi taasmanustamist, on soovitatav kaitsta päikesele või kunstlikele ultraviolett A-kiirgusele eksponeeritud kehapiirkondi.</w:t>
      </w:r>
    </w:p>
    <w:p w:rsidR="009E04BC" w:rsidRPr="003C36FA" w:rsidRDefault="009E04BC" w:rsidP="007D4134">
      <w:pPr>
        <w:widowControl w:val="0"/>
        <w:tabs>
          <w:tab w:val="clear" w:pos="567"/>
        </w:tabs>
        <w:autoSpaceDE w:val="0"/>
        <w:autoSpaceDN w:val="0"/>
        <w:adjustRightInd w:val="0"/>
        <w:spacing w:line="240" w:lineRule="auto"/>
        <w:rPr>
          <w:szCs w:val="22"/>
          <w:lang w:val="et-EE" w:eastAsia="et-EE"/>
        </w:rPr>
      </w:pPr>
    </w:p>
    <w:p w:rsidR="00493427" w:rsidRPr="003C36FA" w:rsidRDefault="00303C42" w:rsidP="007D4134">
      <w:pPr>
        <w:widowControl w:val="0"/>
        <w:tabs>
          <w:tab w:val="clear" w:pos="567"/>
        </w:tabs>
        <w:autoSpaceDE w:val="0"/>
        <w:autoSpaceDN w:val="0"/>
        <w:adjustRightInd w:val="0"/>
        <w:spacing w:line="240" w:lineRule="auto"/>
        <w:rPr>
          <w:szCs w:val="22"/>
          <w:u w:val="single"/>
          <w:lang w:val="et-EE" w:eastAsia="et-EE"/>
        </w:rPr>
      </w:pPr>
      <w:r>
        <w:rPr>
          <w:szCs w:val="22"/>
          <w:u w:val="single"/>
          <w:lang w:val="et-EE" w:eastAsia="et-EE"/>
        </w:rPr>
        <w:t>Silma soonkesta efusioon, ä</w:t>
      </w:r>
      <w:r w:rsidR="00493427" w:rsidRPr="003C36FA">
        <w:rPr>
          <w:szCs w:val="22"/>
          <w:u w:val="single"/>
          <w:lang w:val="et-EE" w:eastAsia="et-EE"/>
        </w:rPr>
        <w:t>ge müoopia ja suletudnurga glaukoom</w:t>
      </w:r>
    </w:p>
    <w:p w:rsidR="00722372" w:rsidRPr="003C36FA" w:rsidRDefault="00722372" w:rsidP="007D4134">
      <w:pPr>
        <w:widowControl w:val="0"/>
        <w:tabs>
          <w:tab w:val="clear" w:pos="567"/>
        </w:tabs>
        <w:autoSpaceDE w:val="0"/>
        <w:autoSpaceDN w:val="0"/>
        <w:adjustRightInd w:val="0"/>
        <w:spacing w:line="240" w:lineRule="auto"/>
        <w:rPr>
          <w:szCs w:val="22"/>
          <w:lang w:val="et-EE"/>
        </w:rPr>
      </w:pPr>
      <w:r w:rsidRPr="003C36FA">
        <w:rPr>
          <w:szCs w:val="22"/>
          <w:lang w:val="et-EE" w:eastAsia="et-EE"/>
        </w:rPr>
        <w:t xml:space="preserve">Hüdroklorotiasiid kui sulfoonamiid võib põhjustada idiosünkraatilist reaktsiooni, mille tagajärjeks on </w:t>
      </w:r>
      <w:r w:rsidR="00303C42">
        <w:rPr>
          <w:szCs w:val="22"/>
          <w:lang w:val="et-EE" w:eastAsia="et-EE"/>
        </w:rPr>
        <w:t xml:space="preserve">silma soonkesta efusioon koos nägemisvälja defektiga, </w:t>
      </w:r>
      <w:r w:rsidRPr="003C36FA">
        <w:rPr>
          <w:szCs w:val="22"/>
          <w:lang w:val="et-EE" w:eastAsia="et-EE"/>
        </w:rPr>
        <w:t xml:space="preserve">äge mööduv müoopia ja äge suletudnurga glaukoom. Sümptomiteks on ägeda algusega nägemisteravuse vähenemine või silmavalu ning need tekivad tavaliselt tundide kuni nädalate jooksul pärast ravi alustamist. Ravimata äge suletudnurga glaukoom võib põhjustada püsivat nägemiskaotust. Esmaseks ravimeetmeks on hüdroklorotiasiidi võimalikult kiire ärajätmine. Kui silma siserõhku ei õnnestu kontrolli alla saada, võib vajadusel kaaluda </w:t>
      </w:r>
      <w:r w:rsidR="001C4CB4">
        <w:rPr>
          <w:szCs w:val="22"/>
          <w:lang w:val="et-EE" w:eastAsia="et-EE"/>
        </w:rPr>
        <w:t>viivitamatult</w:t>
      </w:r>
      <w:r w:rsidRPr="003C36FA">
        <w:rPr>
          <w:szCs w:val="22"/>
          <w:lang w:val="et-EE" w:eastAsia="et-EE"/>
        </w:rPr>
        <w:t xml:space="preserve"> medikamentoossete või kirurgiliste ravimeetmete rakendamist. Ägeda suletudnurga glaukoomi riskifaktoriks võib olla sulfoonamiidi- või penitsilliiniallergia esinemine anamneesis.</w:t>
      </w:r>
    </w:p>
    <w:p w:rsidR="00493427" w:rsidRDefault="00493427" w:rsidP="007D4134">
      <w:pPr>
        <w:widowControl w:val="0"/>
        <w:spacing w:line="240" w:lineRule="auto"/>
        <w:outlineLvl w:val="0"/>
        <w:rPr>
          <w:szCs w:val="22"/>
          <w:lang w:val="et-EE"/>
        </w:rPr>
      </w:pPr>
    </w:p>
    <w:p w:rsidR="00230BE6" w:rsidRPr="00230BE6" w:rsidRDefault="00230BE6" w:rsidP="00230BE6">
      <w:pPr>
        <w:rPr>
          <w:szCs w:val="22"/>
          <w:u w:val="single"/>
          <w:lang w:val="et-EE" w:eastAsia="et-EE"/>
        </w:rPr>
      </w:pPr>
      <w:r w:rsidRPr="00230BE6">
        <w:rPr>
          <w:szCs w:val="22"/>
          <w:u w:val="single"/>
          <w:lang w:val="et-EE" w:eastAsia="et-EE"/>
        </w:rPr>
        <w:t>Mitte-melanoomne nahavähk</w:t>
      </w:r>
    </w:p>
    <w:p w:rsidR="00230BE6" w:rsidRPr="00A92903" w:rsidRDefault="00230BE6" w:rsidP="00230BE6">
      <w:pPr>
        <w:rPr>
          <w:szCs w:val="22"/>
          <w:lang w:val="et-EE" w:eastAsia="et-EE"/>
        </w:rPr>
      </w:pPr>
      <w:r w:rsidRPr="00A92903">
        <w:rPr>
          <w:szCs w:val="22"/>
          <w:lang w:val="et-EE" w:eastAsia="et-EE"/>
        </w:rPr>
        <w:t xml:space="preserve">Kahes Taani riiklikul vähiregistril põhinevas epidemioloogilises uuringus tuvastati suureneva kumulatiivse kokkupuute korral hüdroklorotiasiidiga mitte-melanoomse nahavähi (basaalrakk-kartsinoom ja lamerakk-kartsinoom) riski suurenemine, mille tekkemehhanism võib olla hüdroklorotiasiidi fotosensibiliseeriv toime. </w:t>
      </w:r>
    </w:p>
    <w:p w:rsidR="00230BE6" w:rsidRDefault="00230BE6" w:rsidP="00230BE6">
      <w:pPr>
        <w:rPr>
          <w:szCs w:val="22"/>
          <w:lang w:val="et-EE" w:eastAsia="et-EE"/>
        </w:rPr>
      </w:pPr>
    </w:p>
    <w:p w:rsidR="00230BE6" w:rsidRPr="00A92903" w:rsidRDefault="00230BE6" w:rsidP="00230BE6">
      <w:pPr>
        <w:rPr>
          <w:szCs w:val="22"/>
          <w:lang w:val="et-EE" w:eastAsia="et-EE"/>
        </w:rPr>
      </w:pPr>
      <w:r w:rsidRPr="00A92903">
        <w:rPr>
          <w:szCs w:val="22"/>
          <w:lang w:val="et-EE" w:eastAsia="et-EE"/>
        </w:rPr>
        <w:t>Hüdroklorotiasiidi võtvaid patsiente peab teavitama mitte-melanoomse nahavähi riskist ja soovitama neil regulaarselt kontrollida nahka uute kollete suhtes ja kõikidest kahtlastest nahamuutustest kohe teatada. Nahavähi riski minimeerimiseks peab patsiente juhendama võtma võimalikke ennetusmeetmeid, nt piirama kokkupuudet päikesevalguse ja UV-kiirgusega ning kasutama kokkupuute korral piisavat kaitset. Kahtlaseid nahamuutusi peab kohe uurima, sh tegema biopsiamaterjali histoloogilise uuringu. Patsientide puhul, kellel on varem esinenud mitte-melanoomne nahavähk, peab hüdroklorotiasiidravi jätkamist hoolikalt kaaluma (vt ka lõik 4.8).</w:t>
      </w:r>
    </w:p>
    <w:p w:rsidR="00230BE6" w:rsidRPr="003C36FA" w:rsidRDefault="00230BE6" w:rsidP="007D4134">
      <w:pPr>
        <w:widowControl w:val="0"/>
        <w:spacing w:line="240" w:lineRule="auto"/>
        <w:outlineLvl w:val="0"/>
        <w:rPr>
          <w:szCs w:val="22"/>
          <w:lang w:val="et-EE"/>
        </w:rPr>
      </w:pPr>
    </w:p>
    <w:p w:rsidR="00082FF0" w:rsidRPr="003C36FA" w:rsidRDefault="00082FF0" w:rsidP="00E958E3">
      <w:pPr>
        <w:widowControl w:val="0"/>
        <w:tabs>
          <w:tab w:val="clear" w:pos="567"/>
        </w:tabs>
        <w:spacing w:line="240" w:lineRule="auto"/>
        <w:ind w:left="567" w:hanging="567"/>
        <w:outlineLvl w:val="0"/>
        <w:rPr>
          <w:szCs w:val="22"/>
          <w:lang w:val="et-EE"/>
        </w:rPr>
      </w:pPr>
      <w:r w:rsidRPr="003C36FA">
        <w:rPr>
          <w:b/>
          <w:noProof/>
          <w:szCs w:val="22"/>
          <w:lang w:val="et-EE"/>
        </w:rPr>
        <w:t>4.5</w:t>
      </w:r>
      <w:r w:rsidRPr="003C36FA">
        <w:rPr>
          <w:b/>
          <w:noProof/>
          <w:szCs w:val="22"/>
          <w:lang w:val="et-EE"/>
        </w:rPr>
        <w:tab/>
        <w:t>Koostoimed teiste ravimitega ja muud koostoimed</w:t>
      </w:r>
    </w:p>
    <w:p w:rsidR="00082FF0" w:rsidRPr="003C36FA" w:rsidRDefault="00082FF0" w:rsidP="007D4134">
      <w:pPr>
        <w:widowControl w:val="0"/>
        <w:spacing w:line="240" w:lineRule="auto"/>
        <w:rPr>
          <w:szCs w:val="22"/>
          <w:lang w:val="et-EE"/>
        </w:rPr>
      </w:pPr>
    </w:p>
    <w:p w:rsidR="00493427" w:rsidRPr="003C36FA" w:rsidRDefault="0049342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Liitium</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Liitiumi ja angiotensiini konverteeriva ensüümi inhibiitori koosmanustamisel on täheldatud</w:t>
      </w:r>
      <w:r w:rsidR="00600BF3" w:rsidRPr="003C36FA">
        <w:rPr>
          <w:szCs w:val="22"/>
          <w:lang w:val="et-EE" w:eastAsia="et-EE"/>
        </w:rPr>
        <w:t xml:space="preserve"> </w:t>
      </w:r>
      <w:r w:rsidRPr="003C36FA">
        <w:rPr>
          <w:szCs w:val="22"/>
          <w:lang w:val="et-EE" w:eastAsia="et-EE"/>
        </w:rPr>
        <w:t>vereseerumi liitiumikontsentratsiooni ja toksilisuse mööduvat tõusu. Harva on seda täheldatud ka</w:t>
      </w:r>
      <w:r w:rsidR="00600BF3" w:rsidRPr="003C36FA">
        <w:rPr>
          <w:szCs w:val="22"/>
          <w:lang w:val="et-EE" w:eastAsia="et-EE"/>
        </w:rPr>
        <w:t xml:space="preserve"> </w:t>
      </w:r>
      <w:r w:rsidRPr="003C36FA">
        <w:rPr>
          <w:szCs w:val="22"/>
          <w:lang w:val="et-EE" w:eastAsia="et-EE"/>
        </w:rPr>
        <w:t xml:space="preserve">angiotensiin II retseptori antagonistidega (sh </w:t>
      </w:r>
      <w:r w:rsidR="006D21DF" w:rsidRPr="003C36FA">
        <w:rPr>
          <w:szCs w:val="22"/>
          <w:lang w:val="et-EE" w:eastAsia="et-EE"/>
        </w:rPr>
        <w:t>Tolucombi</w:t>
      </w:r>
      <w:r w:rsidRPr="003C36FA">
        <w:rPr>
          <w:szCs w:val="22"/>
          <w:lang w:val="et-EE" w:eastAsia="et-EE"/>
        </w:rPr>
        <w:t xml:space="preserve">’ga). Liitiumi ja </w:t>
      </w:r>
      <w:r w:rsidR="006D21DF" w:rsidRPr="003C36FA">
        <w:rPr>
          <w:szCs w:val="22"/>
          <w:lang w:val="et-EE" w:eastAsia="et-EE"/>
        </w:rPr>
        <w:t>Tolucombi</w:t>
      </w:r>
      <w:r w:rsidRPr="003C36FA">
        <w:rPr>
          <w:szCs w:val="22"/>
          <w:lang w:val="et-EE" w:eastAsia="et-EE"/>
        </w:rPr>
        <w:t xml:space="preserve"> samaaegne</w:t>
      </w:r>
      <w:r w:rsidR="00600BF3" w:rsidRPr="003C36FA">
        <w:rPr>
          <w:szCs w:val="22"/>
          <w:lang w:val="et-EE" w:eastAsia="et-EE"/>
        </w:rPr>
        <w:t xml:space="preserve"> </w:t>
      </w:r>
      <w:r w:rsidRPr="003C36FA">
        <w:rPr>
          <w:szCs w:val="22"/>
          <w:lang w:val="et-EE" w:eastAsia="et-EE"/>
        </w:rPr>
        <w:t>manustamine ei ole soovitatav (vt lõik 4.4). Kui selline kombinatsioon osutub vajalikuks, siis üheaegse</w:t>
      </w:r>
      <w:r w:rsidR="00600BF3" w:rsidRPr="003C36FA">
        <w:rPr>
          <w:szCs w:val="22"/>
          <w:lang w:val="et-EE" w:eastAsia="et-EE"/>
        </w:rPr>
        <w:t xml:space="preserve"> </w:t>
      </w:r>
      <w:r w:rsidRPr="003C36FA">
        <w:rPr>
          <w:szCs w:val="22"/>
          <w:lang w:val="et-EE" w:eastAsia="et-EE"/>
        </w:rPr>
        <w:t>kasutamise korral on soovitatav hoolikalt jälgida liitiumi taset seerumis.</w:t>
      </w:r>
    </w:p>
    <w:p w:rsidR="006F0753" w:rsidRPr="003C36FA" w:rsidRDefault="006F0753"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u w:val="single"/>
          <w:lang w:val="et-EE" w:eastAsia="et-EE"/>
        </w:rPr>
        <w:t>Ravimid, mis võivad tekitada kaaliumikaotust ja hüpokaleemiat</w:t>
      </w:r>
      <w:r w:rsidRPr="003C36FA">
        <w:rPr>
          <w:szCs w:val="22"/>
          <w:lang w:val="et-EE" w:eastAsia="et-EE"/>
        </w:rPr>
        <w:t xml:space="preserve"> (nt teised kaaliumi väljaviivad</w:t>
      </w:r>
      <w:r w:rsidR="006F0753" w:rsidRPr="003C36FA">
        <w:rPr>
          <w:szCs w:val="22"/>
          <w:lang w:val="et-EE" w:eastAsia="et-EE"/>
        </w:rPr>
        <w:t xml:space="preserve"> </w:t>
      </w:r>
      <w:r w:rsidRPr="003C36FA">
        <w:rPr>
          <w:szCs w:val="22"/>
          <w:lang w:val="et-EE" w:eastAsia="et-EE"/>
        </w:rPr>
        <w:t>diureetikumid, lahtistid, kortikosteroidid, AKTH, amfoteritsiin, karbenoksoloon, penitsilliinnaatrium</w:t>
      </w:r>
      <w:r w:rsidR="006F0753" w:rsidRPr="003C36FA">
        <w:rPr>
          <w:szCs w:val="22"/>
          <w:lang w:val="et-EE" w:eastAsia="et-EE"/>
        </w:rPr>
        <w:t xml:space="preserve"> </w:t>
      </w:r>
      <w:r w:rsidRPr="003C36FA">
        <w:rPr>
          <w:szCs w:val="22"/>
          <w:lang w:val="et-EE" w:eastAsia="et-EE"/>
        </w:rPr>
        <w:t>G, salitsüülhape ja selle derivaadid)</w:t>
      </w:r>
      <w:r w:rsidR="0092232F" w:rsidRPr="003C36FA">
        <w:rPr>
          <w:szCs w:val="22"/>
          <w:lang w:val="et-EE" w:eastAsia="et-EE"/>
        </w:rPr>
        <w:t>.</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Kui neid toimeaineid tuleb ordineerida koos hüdroklorotiasiidi-telmisartaani kombinatsiooniga,</w:t>
      </w:r>
      <w:r w:rsidR="006F0753" w:rsidRPr="003C36FA">
        <w:rPr>
          <w:szCs w:val="22"/>
          <w:lang w:val="et-EE" w:eastAsia="et-EE"/>
        </w:rPr>
        <w:t xml:space="preserve"> </w:t>
      </w:r>
      <w:r w:rsidRPr="003C36FA">
        <w:rPr>
          <w:szCs w:val="22"/>
          <w:lang w:val="et-EE" w:eastAsia="et-EE"/>
        </w:rPr>
        <w:t xml:space="preserve">soovitatakse jälgida kaaliumi </w:t>
      </w:r>
      <w:r w:rsidR="001C4CB4">
        <w:rPr>
          <w:szCs w:val="22"/>
          <w:lang w:val="et-EE" w:eastAsia="et-EE"/>
        </w:rPr>
        <w:t>sisaldust</w:t>
      </w:r>
      <w:r w:rsidRPr="003C36FA">
        <w:rPr>
          <w:szCs w:val="22"/>
          <w:lang w:val="et-EE" w:eastAsia="et-EE"/>
        </w:rPr>
        <w:t xml:space="preserve"> plasmas. Need ravimid võivad suurendada hüdroklorotiasiidi mõju</w:t>
      </w:r>
      <w:r w:rsidR="006F0753" w:rsidRPr="003C36FA">
        <w:rPr>
          <w:szCs w:val="22"/>
          <w:lang w:val="et-EE" w:eastAsia="et-EE"/>
        </w:rPr>
        <w:t xml:space="preserve"> </w:t>
      </w:r>
      <w:r w:rsidR="001C4CB4">
        <w:rPr>
          <w:szCs w:val="22"/>
          <w:lang w:val="et-EE" w:eastAsia="et-EE"/>
        </w:rPr>
        <w:t>vere</w:t>
      </w:r>
      <w:r w:rsidRPr="003C36FA">
        <w:rPr>
          <w:szCs w:val="22"/>
          <w:lang w:val="et-EE" w:eastAsia="et-EE"/>
        </w:rPr>
        <w:t>plasma kaaliumi</w:t>
      </w:r>
      <w:r w:rsidR="001C4CB4">
        <w:rPr>
          <w:szCs w:val="22"/>
          <w:lang w:val="et-EE" w:eastAsia="et-EE"/>
        </w:rPr>
        <w:t>sisaldusele</w:t>
      </w:r>
      <w:r w:rsidRPr="003C36FA">
        <w:rPr>
          <w:szCs w:val="22"/>
          <w:lang w:val="et-EE" w:eastAsia="et-EE"/>
        </w:rPr>
        <w:t xml:space="preserve"> (vt lõik 4.4).</w:t>
      </w:r>
    </w:p>
    <w:p w:rsidR="0092232F" w:rsidRPr="003C36FA" w:rsidRDefault="0092232F"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u w:val="single"/>
          <w:lang w:val="et-EE" w:eastAsia="et-EE"/>
        </w:rPr>
        <w:t xml:space="preserve">Ravimid, mis võivad </w:t>
      </w:r>
      <w:r w:rsidR="001C4CB4">
        <w:rPr>
          <w:szCs w:val="22"/>
          <w:u w:val="single"/>
          <w:lang w:val="et-EE" w:eastAsia="et-EE"/>
        </w:rPr>
        <w:t>suurendada</w:t>
      </w:r>
      <w:r w:rsidR="001C4CB4" w:rsidRPr="003C36FA">
        <w:rPr>
          <w:szCs w:val="22"/>
          <w:u w:val="single"/>
          <w:lang w:val="et-EE" w:eastAsia="et-EE"/>
        </w:rPr>
        <w:t xml:space="preserve"> </w:t>
      </w:r>
      <w:r w:rsidRPr="003C36FA">
        <w:rPr>
          <w:szCs w:val="22"/>
          <w:u w:val="single"/>
          <w:lang w:val="et-EE" w:eastAsia="et-EE"/>
        </w:rPr>
        <w:t>kaaliumi</w:t>
      </w:r>
      <w:r w:rsidR="001C4CB4">
        <w:rPr>
          <w:szCs w:val="22"/>
          <w:u w:val="single"/>
          <w:lang w:val="et-EE" w:eastAsia="et-EE"/>
        </w:rPr>
        <w:t>sisaldust</w:t>
      </w:r>
      <w:r w:rsidRPr="003C36FA">
        <w:rPr>
          <w:szCs w:val="22"/>
          <w:u w:val="single"/>
          <w:lang w:val="et-EE" w:eastAsia="et-EE"/>
        </w:rPr>
        <w:t xml:space="preserve"> ja esile kutsuda hüperkaleemiat</w:t>
      </w:r>
      <w:r w:rsidRPr="003C36FA">
        <w:rPr>
          <w:szCs w:val="22"/>
          <w:lang w:val="et-EE" w:eastAsia="et-EE"/>
        </w:rPr>
        <w:t xml:space="preserve"> (nt AKE-inhibiitorid,</w:t>
      </w:r>
      <w:r w:rsidR="006F0753" w:rsidRPr="003C36FA">
        <w:rPr>
          <w:szCs w:val="22"/>
          <w:lang w:val="et-EE" w:eastAsia="et-EE"/>
        </w:rPr>
        <w:t xml:space="preserve"> </w:t>
      </w:r>
      <w:r w:rsidRPr="003C36FA">
        <w:rPr>
          <w:szCs w:val="22"/>
          <w:lang w:val="et-EE" w:eastAsia="et-EE"/>
        </w:rPr>
        <w:t>kaaliumisäästvad diureetikumid, kaaliumi sisaldavad toidulisandid, kaaliumisisaldusega</w:t>
      </w:r>
      <w:r w:rsidR="006F0753" w:rsidRPr="003C36FA">
        <w:rPr>
          <w:szCs w:val="22"/>
          <w:lang w:val="et-EE" w:eastAsia="et-EE"/>
        </w:rPr>
        <w:t xml:space="preserve"> </w:t>
      </w:r>
      <w:r w:rsidRPr="003C36FA">
        <w:rPr>
          <w:szCs w:val="22"/>
          <w:lang w:val="et-EE" w:eastAsia="et-EE"/>
        </w:rPr>
        <w:t>soolaasendajad, tsüklosporiin või muud ravimid, nt hepariinnaatrium)</w:t>
      </w:r>
      <w:r w:rsidR="001C4CB4">
        <w:rPr>
          <w:szCs w:val="22"/>
          <w:lang w:val="et-EE" w:eastAsia="et-EE"/>
        </w:rPr>
        <w:t>.</w:t>
      </w:r>
      <w:r w:rsidR="006F0753" w:rsidRPr="003C36FA">
        <w:rPr>
          <w:szCs w:val="22"/>
          <w:lang w:val="et-EE" w:eastAsia="et-EE"/>
        </w:rPr>
        <w:t xml:space="preserve"> </w:t>
      </w:r>
      <w:r w:rsidRPr="003C36FA">
        <w:rPr>
          <w:szCs w:val="22"/>
          <w:lang w:val="et-EE" w:eastAsia="et-EE"/>
        </w:rPr>
        <w:t>Kui neid ravimeid tuleb ordineerida koos hüdroklorotiasiidi-telmisartaani kombinatsiooniga,</w:t>
      </w:r>
      <w:r w:rsidR="006F0753" w:rsidRPr="003C36FA">
        <w:rPr>
          <w:szCs w:val="22"/>
          <w:lang w:val="et-EE" w:eastAsia="et-EE"/>
        </w:rPr>
        <w:t xml:space="preserve"> </w:t>
      </w:r>
      <w:r w:rsidRPr="003C36FA">
        <w:rPr>
          <w:szCs w:val="22"/>
          <w:lang w:val="et-EE" w:eastAsia="et-EE"/>
        </w:rPr>
        <w:t>soovitatakse jälgida kaaliumi</w:t>
      </w:r>
      <w:r w:rsidR="001C4CB4">
        <w:rPr>
          <w:szCs w:val="22"/>
          <w:lang w:val="et-EE" w:eastAsia="et-EE"/>
        </w:rPr>
        <w:t>sisaldust</w:t>
      </w:r>
      <w:r w:rsidRPr="003C36FA">
        <w:rPr>
          <w:szCs w:val="22"/>
          <w:lang w:val="et-EE" w:eastAsia="et-EE"/>
        </w:rPr>
        <w:t xml:space="preserve"> </w:t>
      </w:r>
      <w:r w:rsidR="001C4CB4">
        <w:rPr>
          <w:szCs w:val="22"/>
          <w:lang w:val="et-EE" w:eastAsia="et-EE"/>
        </w:rPr>
        <w:t>vere</w:t>
      </w:r>
      <w:r w:rsidRPr="003C36FA">
        <w:rPr>
          <w:szCs w:val="22"/>
          <w:lang w:val="et-EE" w:eastAsia="et-EE"/>
        </w:rPr>
        <w:t>plasmas. Lähtuvalt kogemustest, mis on saadud teiste reniinangiotensiini</w:t>
      </w:r>
      <w:r w:rsidR="006F0753" w:rsidRPr="003C36FA">
        <w:rPr>
          <w:szCs w:val="22"/>
          <w:lang w:val="et-EE" w:eastAsia="et-EE"/>
        </w:rPr>
        <w:t xml:space="preserve"> </w:t>
      </w:r>
      <w:r w:rsidRPr="003C36FA">
        <w:rPr>
          <w:szCs w:val="22"/>
          <w:lang w:val="et-EE" w:eastAsia="et-EE"/>
        </w:rPr>
        <w:t>süsteemi pärssivate ravimite kasutamisest, võib nimetatud ravimite samaaegne</w:t>
      </w:r>
      <w:r w:rsidR="006F0753" w:rsidRPr="003C36FA">
        <w:rPr>
          <w:szCs w:val="22"/>
          <w:lang w:val="et-EE" w:eastAsia="et-EE"/>
        </w:rPr>
        <w:t xml:space="preserve"> </w:t>
      </w:r>
      <w:r w:rsidRPr="003C36FA">
        <w:rPr>
          <w:szCs w:val="22"/>
          <w:lang w:val="et-EE" w:eastAsia="et-EE"/>
        </w:rPr>
        <w:t>kasutamine tekitada seerumi kaaliumi</w:t>
      </w:r>
      <w:r w:rsidR="001C4CB4">
        <w:rPr>
          <w:szCs w:val="22"/>
          <w:lang w:val="et-EE" w:eastAsia="et-EE"/>
        </w:rPr>
        <w:t>sisalduse</w:t>
      </w:r>
      <w:r w:rsidRPr="003C36FA">
        <w:rPr>
          <w:szCs w:val="22"/>
          <w:lang w:val="et-EE" w:eastAsia="et-EE"/>
        </w:rPr>
        <w:t xml:space="preserve"> </w:t>
      </w:r>
      <w:r w:rsidR="001C4CB4">
        <w:rPr>
          <w:szCs w:val="22"/>
          <w:lang w:val="et-EE" w:eastAsia="et-EE"/>
        </w:rPr>
        <w:t>suurenemist</w:t>
      </w:r>
      <w:r w:rsidRPr="003C36FA">
        <w:rPr>
          <w:szCs w:val="22"/>
          <w:lang w:val="et-EE" w:eastAsia="et-EE"/>
        </w:rPr>
        <w:t xml:space="preserve"> ja ei ole seetõttu soovitatav (vt lõik 4.4).</w:t>
      </w:r>
    </w:p>
    <w:p w:rsidR="006F0753" w:rsidRPr="003C36FA" w:rsidRDefault="006F0753"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Ravimid, mille toimet mõjutab kaaliumi tasakaaluhäire</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Seerumi kaaliumi</w:t>
      </w:r>
      <w:r w:rsidR="001C4CB4">
        <w:rPr>
          <w:szCs w:val="22"/>
          <w:lang w:val="et-EE" w:eastAsia="et-EE"/>
        </w:rPr>
        <w:t>sisaldust</w:t>
      </w:r>
      <w:r w:rsidRPr="003C36FA">
        <w:rPr>
          <w:szCs w:val="22"/>
          <w:lang w:val="et-EE" w:eastAsia="et-EE"/>
        </w:rPr>
        <w:t xml:space="preserve"> ja EKG-d soovitatakse perioodiliselt jälgida, kui </w:t>
      </w:r>
      <w:r w:rsidR="006D21DF" w:rsidRPr="003C36FA">
        <w:rPr>
          <w:szCs w:val="22"/>
          <w:lang w:val="et-EE" w:eastAsia="et-EE"/>
        </w:rPr>
        <w:t>Tolucombi</w:t>
      </w:r>
      <w:r w:rsidRPr="003C36FA">
        <w:rPr>
          <w:szCs w:val="22"/>
          <w:lang w:val="et-EE" w:eastAsia="et-EE"/>
        </w:rPr>
        <w:t>’</w:t>
      </w:r>
      <w:r w:rsidR="003466C7" w:rsidRPr="003C36FA">
        <w:rPr>
          <w:szCs w:val="22"/>
          <w:lang w:val="et-EE" w:eastAsia="et-EE"/>
        </w:rPr>
        <w:t>t</w:t>
      </w:r>
      <w:r w:rsidRPr="003C36FA">
        <w:rPr>
          <w:szCs w:val="22"/>
          <w:lang w:val="et-EE" w:eastAsia="et-EE"/>
        </w:rPr>
        <w:t xml:space="preserve"> manustatakse</w:t>
      </w:r>
      <w:r w:rsidR="003466C7" w:rsidRPr="003C36FA">
        <w:rPr>
          <w:szCs w:val="22"/>
          <w:lang w:val="et-EE" w:eastAsia="et-EE"/>
        </w:rPr>
        <w:t xml:space="preserve"> </w:t>
      </w:r>
      <w:r w:rsidRPr="003C36FA">
        <w:rPr>
          <w:szCs w:val="22"/>
          <w:lang w:val="et-EE" w:eastAsia="et-EE"/>
        </w:rPr>
        <w:t>samaaegselt ravimitega, mille toimet mõjutavad kaaliumi tasakaalu häired (nt</w:t>
      </w:r>
      <w:r w:rsidR="003466C7" w:rsidRPr="003C36FA">
        <w:rPr>
          <w:szCs w:val="22"/>
          <w:lang w:val="et-EE" w:eastAsia="et-EE"/>
        </w:rPr>
        <w:t xml:space="preserve"> </w:t>
      </w:r>
      <w:r w:rsidRPr="003C36FA">
        <w:rPr>
          <w:szCs w:val="22"/>
          <w:lang w:val="et-EE" w:eastAsia="et-EE"/>
        </w:rPr>
        <w:t>südameglükosiidid, antiarütmikumid) ja vatsakeste tahhükardiat (</w:t>
      </w:r>
      <w:r w:rsidRPr="003C36FA">
        <w:rPr>
          <w:i/>
          <w:iCs/>
          <w:szCs w:val="22"/>
          <w:lang w:val="et-EE" w:eastAsia="et-EE"/>
        </w:rPr>
        <w:t>torsade de pointes</w:t>
      </w:r>
      <w:r w:rsidRPr="003C36FA">
        <w:rPr>
          <w:szCs w:val="22"/>
          <w:lang w:val="et-EE" w:eastAsia="et-EE"/>
        </w:rPr>
        <w:t>’i) indutseerivate</w:t>
      </w:r>
      <w:r w:rsidR="003466C7" w:rsidRPr="003C36FA">
        <w:rPr>
          <w:szCs w:val="22"/>
          <w:lang w:val="et-EE" w:eastAsia="et-EE"/>
        </w:rPr>
        <w:t xml:space="preserve"> </w:t>
      </w:r>
      <w:r w:rsidRPr="003C36FA">
        <w:rPr>
          <w:szCs w:val="22"/>
          <w:lang w:val="et-EE" w:eastAsia="et-EE"/>
        </w:rPr>
        <w:t>järgmiste ravimitega (sh mõned antiarütmikumid), kuna hüpokaleemia on vatsakeste tahhükardiat</w:t>
      </w:r>
      <w:r w:rsidR="003466C7" w:rsidRPr="003C36FA">
        <w:rPr>
          <w:szCs w:val="22"/>
          <w:lang w:val="et-EE" w:eastAsia="et-EE"/>
        </w:rPr>
        <w:t xml:space="preserve"> </w:t>
      </w:r>
      <w:r w:rsidRPr="003C36FA">
        <w:rPr>
          <w:szCs w:val="22"/>
          <w:lang w:val="et-EE" w:eastAsia="et-EE"/>
        </w:rPr>
        <w:t>(</w:t>
      </w:r>
      <w:r w:rsidRPr="003C36FA">
        <w:rPr>
          <w:i/>
          <w:iCs/>
          <w:szCs w:val="22"/>
          <w:lang w:val="et-EE" w:eastAsia="et-EE"/>
        </w:rPr>
        <w:t>torsade de pointes</w:t>
      </w:r>
      <w:r w:rsidRPr="003C36FA">
        <w:rPr>
          <w:szCs w:val="22"/>
          <w:lang w:val="et-EE" w:eastAsia="et-EE"/>
        </w:rPr>
        <w:t>’i) soodustavaks faktoriks.</w:t>
      </w:r>
    </w:p>
    <w:p w:rsidR="00493427" w:rsidRPr="003C36FA" w:rsidRDefault="00493427" w:rsidP="00E958E3">
      <w:pPr>
        <w:pStyle w:val="ListParagraph"/>
        <w:widowControl w:val="0"/>
        <w:numPr>
          <w:ilvl w:val="0"/>
          <w:numId w:val="15"/>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eastAsia="et-EE"/>
        </w:rPr>
        <w:t>Ia klassi antiarütmikumid (nt kinidiin, hüdrokinidiin, disopüramiid)</w:t>
      </w:r>
      <w:r w:rsidR="001C4CB4">
        <w:rPr>
          <w:rFonts w:ascii="Times New Roman" w:hAnsi="Times New Roman"/>
          <w:lang w:val="et-EE" w:eastAsia="et-EE"/>
        </w:rPr>
        <w:t>;</w:t>
      </w:r>
    </w:p>
    <w:p w:rsidR="00493427" w:rsidRPr="003C36FA" w:rsidRDefault="00493427" w:rsidP="00E958E3">
      <w:pPr>
        <w:pStyle w:val="ListParagraph"/>
        <w:widowControl w:val="0"/>
        <w:numPr>
          <w:ilvl w:val="0"/>
          <w:numId w:val="15"/>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eastAsia="et-EE"/>
        </w:rPr>
        <w:t>III klassi antiarütmikumid (nt amiodaroon, sotalool, dofetiliid, ibutiliid)</w:t>
      </w:r>
      <w:r w:rsidR="001C4CB4">
        <w:rPr>
          <w:rFonts w:ascii="Times New Roman" w:hAnsi="Times New Roman"/>
          <w:lang w:val="et-EE" w:eastAsia="et-EE"/>
        </w:rPr>
        <w:t>;</w:t>
      </w:r>
    </w:p>
    <w:p w:rsidR="00493427" w:rsidRPr="003C36FA" w:rsidRDefault="00493427" w:rsidP="00E958E3">
      <w:pPr>
        <w:pStyle w:val="ListParagraph"/>
        <w:widowControl w:val="0"/>
        <w:numPr>
          <w:ilvl w:val="0"/>
          <w:numId w:val="15"/>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eastAsia="et-EE"/>
        </w:rPr>
        <w:t>mõned antipsühhootikumid (nt tioridasiin, kloorpromasiin, levomepromasiin, trifluoperasiin,</w:t>
      </w:r>
      <w:r w:rsidR="003466C7" w:rsidRPr="003C36FA">
        <w:rPr>
          <w:rFonts w:ascii="Times New Roman" w:hAnsi="Times New Roman"/>
          <w:lang w:val="et-EE" w:eastAsia="et-EE"/>
        </w:rPr>
        <w:t xml:space="preserve"> </w:t>
      </w:r>
      <w:r w:rsidRPr="003C36FA">
        <w:rPr>
          <w:rFonts w:ascii="Times New Roman" w:hAnsi="Times New Roman"/>
          <w:lang w:val="et-EE" w:eastAsia="et-EE"/>
        </w:rPr>
        <w:t>tsüamemasiin, sulpiriid, sultopriid, amisulpriid, tiapriid, pimosiid, haloperidool, droperidool)</w:t>
      </w:r>
      <w:r w:rsidR="001C4CB4">
        <w:rPr>
          <w:rFonts w:ascii="Times New Roman" w:hAnsi="Times New Roman"/>
          <w:lang w:val="et-EE" w:eastAsia="et-EE"/>
        </w:rPr>
        <w:t>;</w:t>
      </w:r>
    </w:p>
    <w:p w:rsidR="00722372" w:rsidRPr="003C36FA" w:rsidRDefault="00722372" w:rsidP="00E958E3">
      <w:pPr>
        <w:pStyle w:val="ListParagraph"/>
        <w:widowControl w:val="0"/>
        <w:numPr>
          <w:ilvl w:val="0"/>
          <w:numId w:val="15"/>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eastAsia="et-EE"/>
        </w:rPr>
        <w:t xml:space="preserve">teised </w:t>
      </w:r>
      <w:r w:rsidR="001C4CB4">
        <w:rPr>
          <w:rFonts w:ascii="Times New Roman" w:hAnsi="Times New Roman"/>
          <w:lang w:val="et-EE" w:eastAsia="et-EE"/>
        </w:rPr>
        <w:t>ravim</w:t>
      </w:r>
      <w:r w:rsidRPr="003C36FA">
        <w:rPr>
          <w:rFonts w:ascii="Times New Roman" w:hAnsi="Times New Roman"/>
          <w:lang w:val="et-EE" w:eastAsia="et-EE"/>
        </w:rPr>
        <w:t>preparaadid: (nt bepridiil, tsisapriid, difemaniil, erütromütsiin IV, halofantriin, misolastiin, pentamidiin, sparfloksatsiin, terfenadiin, vinkamiin IV).</w:t>
      </w:r>
    </w:p>
    <w:p w:rsidR="003466C7" w:rsidRPr="003C36FA" w:rsidRDefault="003466C7"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Südameglükosiidid</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Tiasiidide poolt esile kutsutud hüpokaleemia või hüpomagneseemia soodustab digitaalisest</w:t>
      </w:r>
      <w:r w:rsidR="003466C7" w:rsidRPr="003C36FA">
        <w:rPr>
          <w:szCs w:val="22"/>
          <w:lang w:val="et-EE" w:eastAsia="et-EE"/>
        </w:rPr>
        <w:t xml:space="preserve"> </w:t>
      </w:r>
      <w:r w:rsidRPr="003C36FA">
        <w:rPr>
          <w:szCs w:val="22"/>
          <w:lang w:val="et-EE" w:eastAsia="et-EE"/>
        </w:rPr>
        <w:t>põhjustatud arütmiate teket (vt lõik 4.4).</w:t>
      </w:r>
    </w:p>
    <w:p w:rsidR="003466C7" w:rsidRPr="003C36FA" w:rsidRDefault="003466C7" w:rsidP="007D4134">
      <w:pPr>
        <w:widowControl w:val="0"/>
        <w:tabs>
          <w:tab w:val="clear" w:pos="567"/>
        </w:tabs>
        <w:autoSpaceDE w:val="0"/>
        <w:autoSpaceDN w:val="0"/>
        <w:adjustRightInd w:val="0"/>
        <w:spacing w:line="240" w:lineRule="auto"/>
        <w:rPr>
          <w:szCs w:val="22"/>
          <w:lang w:val="et-EE" w:eastAsia="et-EE"/>
        </w:rPr>
      </w:pPr>
    </w:p>
    <w:p w:rsidR="00CD79FC" w:rsidRPr="003C36FA" w:rsidRDefault="00CD79FC" w:rsidP="007D4134">
      <w:pPr>
        <w:widowControl w:val="0"/>
        <w:spacing w:line="240" w:lineRule="auto"/>
        <w:rPr>
          <w:szCs w:val="22"/>
          <w:u w:val="single"/>
          <w:lang w:val="et-EE"/>
        </w:rPr>
      </w:pPr>
      <w:r w:rsidRPr="003C36FA">
        <w:rPr>
          <w:szCs w:val="22"/>
          <w:u w:val="single"/>
          <w:lang w:val="et-EE"/>
        </w:rPr>
        <w:t>Digoksiin</w:t>
      </w:r>
    </w:p>
    <w:p w:rsidR="00CD79FC" w:rsidRPr="003C36FA" w:rsidRDefault="00CD79FC" w:rsidP="007D4134">
      <w:pPr>
        <w:widowControl w:val="0"/>
        <w:spacing w:line="240" w:lineRule="auto"/>
        <w:rPr>
          <w:szCs w:val="22"/>
          <w:lang w:val="et-EE"/>
        </w:rPr>
      </w:pPr>
      <w:r w:rsidRPr="003C36FA">
        <w:rPr>
          <w:szCs w:val="22"/>
          <w:lang w:val="et-EE"/>
        </w:rPr>
        <w:t xml:space="preserve">Telmisartaani ja digoksiini samaaegsel manustamisel tuvastati digoksiini maksimaalse kontsentratsiooni ja minimaalse kontsentratsiooni keskmiste väärtuste tõusud, vastavalt 49% ja 20%. Telmisartaanravi alustamisel, korrigeerimisel ja lõpetamisel jälgige digoksiini </w:t>
      </w:r>
      <w:r w:rsidR="001C4CB4">
        <w:rPr>
          <w:szCs w:val="22"/>
          <w:lang w:val="et-EE"/>
        </w:rPr>
        <w:t>sisaldust vere</w:t>
      </w:r>
      <w:r w:rsidRPr="003C36FA">
        <w:rPr>
          <w:szCs w:val="22"/>
          <w:lang w:val="et-EE"/>
        </w:rPr>
        <w:t>plasmas, et hoida see terapeutilises vahemikus.</w:t>
      </w:r>
    </w:p>
    <w:p w:rsidR="00CD79FC" w:rsidRPr="003C36FA" w:rsidRDefault="00CD79FC" w:rsidP="007D4134">
      <w:pPr>
        <w:widowControl w:val="0"/>
        <w:tabs>
          <w:tab w:val="clear" w:pos="567"/>
        </w:tabs>
        <w:autoSpaceDE w:val="0"/>
        <w:autoSpaceDN w:val="0"/>
        <w:adjustRightInd w:val="0"/>
        <w:spacing w:line="240" w:lineRule="auto"/>
        <w:rPr>
          <w:szCs w:val="22"/>
          <w:u w:val="single"/>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Teised antihüpertensiivsed ravimid</w:t>
      </w:r>
    </w:p>
    <w:p w:rsidR="00493427"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Telmisartaan võib tugevdada teiste antihüpertensiivsete ravimite hüpotensiivset toimet.</w:t>
      </w:r>
    </w:p>
    <w:p w:rsidR="009927C0" w:rsidRDefault="009927C0" w:rsidP="007D4134">
      <w:pPr>
        <w:widowControl w:val="0"/>
        <w:tabs>
          <w:tab w:val="clear" w:pos="567"/>
        </w:tabs>
        <w:autoSpaceDE w:val="0"/>
        <w:autoSpaceDN w:val="0"/>
        <w:adjustRightInd w:val="0"/>
        <w:spacing w:line="240" w:lineRule="auto"/>
        <w:rPr>
          <w:szCs w:val="22"/>
          <w:lang w:val="et-EE" w:eastAsia="et-EE"/>
        </w:rPr>
      </w:pPr>
    </w:p>
    <w:p w:rsidR="009927C0" w:rsidRPr="004F0693" w:rsidRDefault="009927C0" w:rsidP="009927C0">
      <w:pPr>
        <w:pStyle w:val="NormalAgency"/>
        <w:rPr>
          <w:rFonts w:ascii="Times New Roman" w:hAnsi="Times New Roman"/>
          <w:sz w:val="22"/>
          <w:szCs w:val="22"/>
          <w:lang w:val="et-EE" w:eastAsia="de-DE"/>
        </w:rPr>
      </w:pPr>
      <w:r w:rsidRPr="004F0693">
        <w:rPr>
          <w:rFonts w:ascii="Times New Roman" w:hAnsi="Times New Roman"/>
          <w:sz w:val="22"/>
          <w:szCs w:val="22"/>
          <w:lang w:val="et-EE" w:eastAsia="en-GB"/>
        </w:rPr>
        <w:t>Kliiniliste uuringute andmed on näidanud, et reniin-angiotensiin-aldosteroon-süsteemi (RAAS) kahekordne blokaad kombinatsioonravil AKE-inhibiitorite, angiotensiin II retseptori antagonistide või aliskireeniga on seotud kõrvalnähtude, nt hüpotensiooni, hüperkaleemia ja neeru</w:t>
      </w:r>
      <w:r w:rsidR="001C4CB4">
        <w:rPr>
          <w:rFonts w:ascii="Times New Roman" w:hAnsi="Times New Roman"/>
          <w:sz w:val="22"/>
          <w:szCs w:val="22"/>
          <w:lang w:val="et-EE" w:eastAsia="en-GB"/>
        </w:rPr>
        <w:t>funktsiooni</w:t>
      </w:r>
      <w:r w:rsidRPr="004F0693">
        <w:rPr>
          <w:rFonts w:ascii="Times New Roman" w:hAnsi="Times New Roman"/>
          <w:sz w:val="22"/>
          <w:szCs w:val="22"/>
          <w:lang w:val="et-EE" w:eastAsia="en-GB"/>
        </w:rPr>
        <w:t xml:space="preserve"> languse (k.a äge neerupuudulikkus) sagenemisega, võrreldes monoteraapiaga (vt lõigud 4.3, 4.4 ja 5.1).</w:t>
      </w:r>
    </w:p>
    <w:p w:rsidR="00187B42" w:rsidRPr="003C36FA" w:rsidRDefault="00187B42"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Diabeedivastased ravimid (suukaudsed ained ja insuliin)</w:t>
      </w:r>
    </w:p>
    <w:p w:rsidR="00493427" w:rsidRPr="003C36FA" w:rsidRDefault="001C4CB4" w:rsidP="007D4134">
      <w:pPr>
        <w:widowControl w:val="0"/>
        <w:tabs>
          <w:tab w:val="clear" w:pos="567"/>
        </w:tabs>
        <w:autoSpaceDE w:val="0"/>
        <w:autoSpaceDN w:val="0"/>
        <w:adjustRightInd w:val="0"/>
        <w:spacing w:line="240" w:lineRule="auto"/>
        <w:rPr>
          <w:szCs w:val="22"/>
          <w:lang w:val="et-EE" w:eastAsia="et-EE"/>
        </w:rPr>
      </w:pPr>
      <w:r>
        <w:rPr>
          <w:szCs w:val="22"/>
          <w:lang w:val="et-EE" w:eastAsia="et-EE"/>
        </w:rPr>
        <w:t>V</w:t>
      </w:r>
      <w:r w:rsidR="00493427" w:rsidRPr="003C36FA">
        <w:rPr>
          <w:szCs w:val="22"/>
          <w:lang w:val="et-EE" w:eastAsia="et-EE"/>
        </w:rPr>
        <w:t xml:space="preserve">ajalikuks võib osutuda diabeedivastase ravimi annuse </w:t>
      </w:r>
      <w:r w:rsidR="00722372" w:rsidRPr="003C36FA">
        <w:rPr>
          <w:szCs w:val="22"/>
          <w:lang w:val="et-EE" w:eastAsia="et-EE"/>
        </w:rPr>
        <w:t xml:space="preserve">kohandamine </w:t>
      </w:r>
      <w:r w:rsidR="00493427" w:rsidRPr="003C36FA">
        <w:rPr>
          <w:szCs w:val="22"/>
          <w:lang w:val="et-EE" w:eastAsia="et-EE"/>
        </w:rPr>
        <w:t>(vt lõik 4.4).</w:t>
      </w:r>
    </w:p>
    <w:p w:rsidR="003466C7" w:rsidRPr="003C36FA" w:rsidRDefault="003466C7"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Metformiin</w:t>
      </w:r>
    </w:p>
    <w:p w:rsidR="00722372" w:rsidRPr="003C36FA" w:rsidRDefault="00722372"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Metformiini tuleb kasutada ettevaatusega: esineb hüdroklorotiasiidiga seotud võimalikust funktsionaalsest neerupuudulikkusest põhjustatud piimhappeatsidoosi oht.</w:t>
      </w:r>
    </w:p>
    <w:p w:rsidR="00C90825" w:rsidRPr="003C36FA" w:rsidRDefault="00C90825"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Sapphappeid siduvad vaigud/ kolestipool ja kolestüramiin</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Anioonvahetajavaigud takistavad hüdroklorotiasiidi imendumist.</w:t>
      </w:r>
    </w:p>
    <w:p w:rsidR="003466C7" w:rsidRPr="003C36FA" w:rsidRDefault="003466C7" w:rsidP="007D4134">
      <w:pPr>
        <w:widowControl w:val="0"/>
        <w:tabs>
          <w:tab w:val="clear" w:pos="567"/>
        </w:tabs>
        <w:autoSpaceDE w:val="0"/>
        <w:autoSpaceDN w:val="0"/>
        <w:adjustRightInd w:val="0"/>
        <w:spacing w:line="240" w:lineRule="auto"/>
        <w:rPr>
          <w:szCs w:val="22"/>
          <w:lang w:val="et-EE" w:eastAsia="et-EE"/>
        </w:rPr>
      </w:pPr>
    </w:p>
    <w:p w:rsidR="00722372" w:rsidRPr="003C36FA" w:rsidRDefault="00722372"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Mittesteroidsed põletikuvastased ained (MSPVA)</w:t>
      </w:r>
    </w:p>
    <w:p w:rsidR="00493427" w:rsidRPr="003C36FA" w:rsidRDefault="00722372"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MSPVA</w:t>
      </w:r>
      <w:r w:rsidR="00493427" w:rsidRPr="003C36FA">
        <w:rPr>
          <w:szCs w:val="22"/>
          <w:lang w:val="et-EE" w:eastAsia="et-EE"/>
        </w:rPr>
        <w:t>-d (st atsetüülsalitsüülhape põletikuvastaste annustamisskeemidena, COX-2 inhibiitorid ja</w:t>
      </w:r>
      <w:r w:rsidR="002A43B7" w:rsidRPr="003C36FA">
        <w:rPr>
          <w:szCs w:val="22"/>
          <w:lang w:val="et-EE" w:eastAsia="et-EE"/>
        </w:rPr>
        <w:t xml:space="preserve"> </w:t>
      </w:r>
      <w:r w:rsidR="00493427" w:rsidRPr="003C36FA">
        <w:rPr>
          <w:szCs w:val="22"/>
          <w:lang w:val="et-EE" w:eastAsia="et-EE"/>
        </w:rPr>
        <w:t xml:space="preserve">mitteselektiivsed </w:t>
      </w:r>
      <w:r w:rsidRPr="003C36FA">
        <w:rPr>
          <w:szCs w:val="22"/>
          <w:lang w:val="et-EE" w:eastAsia="et-EE"/>
        </w:rPr>
        <w:t>MSPVA</w:t>
      </w:r>
      <w:r w:rsidR="00493427" w:rsidRPr="003C36FA">
        <w:rPr>
          <w:szCs w:val="22"/>
          <w:lang w:val="et-EE" w:eastAsia="et-EE"/>
        </w:rPr>
        <w:t>-d) võivad vähendada tiasiiddiureetikumide diureetilist, natriureetilist ja</w:t>
      </w:r>
      <w:r w:rsidR="002A43B7" w:rsidRPr="003C36FA">
        <w:rPr>
          <w:szCs w:val="22"/>
          <w:lang w:val="et-EE" w:eastAsia="et-EE"/>
        </w:rPr>
        <w:t xml:space="preserve"> </w:t>
      </w:r>
      <w:r w:rsidR="00493427" w:rsidRPr="003C36FA">
        <w:rPr>
          <w:szCs w:val="22"/>
          <w:lang w:val="et-EE" w:eastAsia="et-EE"/>
        </w:rPr>
        <w:t>antihüpertensiivset toimet ja angiotensiin II retseptori antagonistide antihüpertensiivseid toimeid.</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Mõnel piiratud neerufunktsiooniga patsiendil (nt dehüdreeritud patsiendid või vähenenud</w:t>
      </w:r>
      <w:r w:rsidR="002A43B7" w:rsidRPr="003C36FA">
        <w:rPr>
          <w:szCs w:val="22"/>
          <w:lang w:val="et-EE" w:eastAsia="et-EE"/>
        </w:rPr>
        <w:t xml:space="preserve"> </w:t>
      </w:r>
      <w:r w:rsidRPr="003C36FA">
        <w:rPr>
          <w:szCs w:val="22"/>
          <w:lang w:val="et-EE" w:eastAsia="et-EE"/>
        </w:rPr>
        <w:t>neerufunktsiooniga eakad patsiendid) võib samaaegse angiotensiin II retseptori antagonistide ja</w:t>
      </w:r>
      <w:r w:rsidR="002A43B7" w:rsidRPr="003C36FA">
        <w:rPr>
          <w:szCs w:val="22"/>
          <w:lang w:val="et-EE" w:eastAsia="et-EE"/>
        </w:rPr>
        <w:t xml:space="preserve"> </w:t>
      </w:r>
      <w:r w:rsidRPr="003C36FA">
        <w:rPr>
          <w:szCs w:val="22"/>
          <w:lang w:val="et-EE" w:eastAsia="et-EE"/>
        </w:rPr>
        <w:t>tsüklooksügenaasi inhibiitorite kasutamise tagajärjel neerufunktsioon jätkuvalt halveneda ning areneda</w:t>
      </w:r>
      <w:r w:rsidR="002A43B7" w:rsidRPr="003C36FA">
        <w:rPr>
          <w:szCs w:val="22"/>
          <w:lang w:val="et-EE" w:eastAsia="et-EE"/>
        </w:rPr>
        <w:t xml:space="preserve"> </w:t>
      </w:r>
      <w:r w:rsidRPr="003C36FA">
        <w:rPr>
          <w:szCs w:val="22"/>
          <w:lang w:val="et-EE" w:eastAsia="et-EE"/>
        </w:rPr>
        <w:t>ägedaks neerupuudulikkuseks, mis on tavaliselt pöörduv. Seetõttu tuleb sellise kombinatsiooni</w:t>
      </w:r>
      <w:r w:rsidR="002A43B7" w:rsidRPr="003C36FA">
        <w:rPr>
          <w:szCs w:val="22"/>
          <w:lang w:val="et-EE" w:eastAsia="et-EE"/>
        </w:rPr>
        <w:t xml:space="preserve"> </w:t>
      </w:r>
      <w:r w:rsidRPr="003C36FA">
        <w:rPr>
          <w:szCs w:val="22"/>
          <w:lang w:val="et-EE" w:eastAsia="et-EE"/>
        </w:rPr>
        <w:t>kasutamisel olla ettevaatlik, eriti eakate patsientidega. Patsientidele tuleb piisavalt vedelikke</w:t>
      </w:r>
      <w:r w:rsidR="002A43B7" w:rsidRPr="003C36FA">
        <w:rPr>
          <w:szCs w:val="22"/>
          <w:lang w:val="et-EE" w:eastAsia="et-EE"/>
        </w:rPr>
        <w:t xml:space="preserve"> </w:t>
      </w:r>
      <w:r w:rsidRPr="003C36FA">
        <w:rPr>
          <w:szCs w:val="22"/>
          <w:lang w:val="et-EE" w:eastAsia="et-EE"/>
        </w:rPr>
        <w:t>manustada ning tule</w:t>
      </w:r>
      <w:r w:rsidR="001C4CB4">
        <w:rPr>
          <w:szCs w:val="22"/>
          <w:lang w:val="et-EE" w:eastAsia="et-EE"/>
        </w:rPr>
        <w:t>b</w:t>
      </w:r>
      <w:r w:rsidRPr="003C36FA">
        <w:rPr>
          <w:szCs w:val="22"/>
          <w:lang w:val="et-EE" w:eastAsia="et-EE"/>
        </w:rPr>
        <w:t xml:space="preserve"> kaaluda neerufunktsiooni jälgimist pärast kaasuva ravi algust ning seejärel</w:t>
      </w:r>
      <w:r w:rsidR="002A43B7" w:rsidRPr="003C36FA">
        <w:rPr>
          <w:szCs w:val="22"/>
          <w:lang w:val="et-EE" w:eastAsia="et-EE"/>
        </w:rPr>
        <w:t xml:space="preserve"> </w:t>
      </w:r>
      <w:r w:rsidRPr="003C36FA">
        <w:rPr>
          <w:szCs w:val="22"/>
          <w:lang w:val="et-EE" w:eastAsia="et-EE"/>
        </w:rPr>
        <w:t>perioodiliselt.</w:t>
      </w:r>
    </w:p>
    <w:p w:rsidR="004333CA" w:rsidRPr="003C36FA" w:rsidRDefault="004333CA"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Ühes uuringus oli telmisartaani ja ramipriili samaaegse manustamise tulemuseks kuni 2,5-kordne</w:t>
      </w:r>
      <w:r w:rsidR="002A43B7" w:rsidRPr="003C36FA">
        <w:rPr>
          <w:szCs w:val="22"/>
          <w:lang w:val="et-EE" w:eastAsia="et-EE"/>
        </w:rPr>
        <w:t xml:space="preserve"> </w:t>
      </w:r>
      <w:r w:rsidRPr="003C36FA">
        <w:rPr>
          <w:szCs w:val="22"/>
          <w:lang w:val="et-EE" w:eastAsia="et-EE"/>
        </w:rPr>
        <w:t>ramipriili ja ramiprilaadi AUC</w:t>
      </w:r>
      <w:r w:rsidRPr="00AD4DA1">
        <w:rPr>
          <w:szCs w:val="22"/>
          <w:vertAlign w:val="subscript"/>
          <w:lang w:val="et-EE" w:eastAsia="et-EE"/>
        </w:rPr>
        <w:t>0-24</w:t>
      </w:r>
      <w:r w:rsidRPr="003C36FA">
        <w:rPr>
          <w:szCs w:val="22"/>
          <w:lang w:val="et-EE" w:eastAsia="et-EE"/>
        </w:rPr>
        <w:t xml:space="preserve"> ja C</w:t>
      </w:r>
      <w:r w:rsidRPr="00095401">
        <w:rPr>
          <w:szCs w:val="22"/>
          <w:vertAlign w:val="subscript"/>
          <w:lang w:val="et-EE" w:eastAsia="et-EE"/>
        </w:rPr>
        <w:t>max</w:t>
      </w:r>
      <w:r w:rsidRPr="003C36FA">
        <w:rPr>
          <w:szCs w:val="22"/>
          <w:lang w:val="et-EE" w:eastAsia="et-EE"/>
        </w:rPr>
        <w:t xml:space="preserve"> suurenemine. Selle tähelepaneku kliiniline tähendus ei ole</w:t>
      </w:r>
      <w:r w:rsidR="002A43B7" w:rsidRPr="003C36FA">
        <w:rPr>
          <w:szCs w:val="22"/>
          <w:lang w:val="et-EE" w:eastAsia="et-EE"/>
        </w:rPr>
        <w:t xml:space="preserve"> </w:t>
      </w:r>
      <w:r w:rsidRPr="003C36FA">
        <w:rPr>
          <w:szCs w:val="22"/>
          <w:lang w:val="et-EE" w:eastAsia="et-EE"/>
        </w:rPr>
        <w:t>teada.</w:t>
      </w:r>
    </w:p>
    <w:p w:rsidR="004333CA" w:rsidRPr="003C36FA" w:rsidRDefault="004333CA"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Katehhoolamiinid (nt noradrenaliin)</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Katehhoolamiinide toime võib nõrgeneda.</w:t>
      </w:r>
    </w:p>
    <w:p w:rsidR="009149F1" w:rsidRPr="003C36FA" w:rsidRDefault="009149F1"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Mittedepolariseerivad perifeersed müorelaksandid (nt tubokurariin)</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Hüdroklorotiasiid võib võimendada mittedepolariseeriva toimega perifeersete müorelaksantide toimet.</w:t>
      </w:r>
    </w:p>
    <w:p w:rsidR="009149F1" w:rsidRPr="003C36FA" w:rsidRDefault="009149F1"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u w:val="single"/>
          <w:lang w:val="et-EE" w:eastAsia="et-EE"/>
        </w:rPr>
        <w:t>Podagra ravis kasutatavad ravimid</w:t>
      </w:r>
      <w:r w:rsidRPr="003C36FA">
        <w:rPr>
          <w:szCs w:val="22"/>
          <w:lang w:val="et-EE" w:eastAsia="et-EE"/>
        </w:rPr>
        <w:t xml:space="preserve"> (nt probenetsiid, sulfiinpürasoon ja allopurinool)</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Kuna hüdroklorotiasiid võib põhjustada kusihappe </w:t>
      </w:r>
      <w:r w:rsidR="001C4CB4">
        <w:rPr>
          <w:szCs w:val="22"/>
          <w:lang w:val="et-EE" w:eastAsia="et-EE"/>
        </w:rPr>
        <w:t>sisalduse suurenemist</w:t>
      </w:r>
      <w:r w:rsidRPr="003C36FA">
        <w:rPr>
          <w:szCs w:val="22"/>
          <w:lang w:val="et-EE" w:eastAsia="et-EE"/>
        </w:rPr>
        <w:t xml:space="preserve"> seerumis, siis võib vajalikuks osutuda</w:t>
      </w:r>
      <w:r w:rsidR="00D75424" w:rsidRPr="003C36FA">
        <w:rPr>
          <w:szCs w:val="22"/>
          <w:lang w:val="et-EE" w:eastAsia="et-EE"/>
        </w:rPr>
        <w:t xml:space="preserve"> </w:t>
      </w:r>
      <w:r w:rsidRPr="003C36FA">
        <w:rPr>
          <w:szCs w:val="22"/>
          <w:lang w:val="et-EE" w:eastAsia="et-EE"/>
        </w:rPr>
        <w:t>urikosuuriliste ravimite annuse kohandamine. Võib tekkida probenetsiidi või sulfiinpürasooni annuse</w:t>
      </w:r>
      <w:r w:rsidR="00D75424" w:rsidRPr="003C36FA">
        <w:rPr>
          <w:szCs w:val="22"/>
          <w:lang w:val="et-EE" w:eastAsia="et-EE"/>
        </w:rPr>
        <w:t xml:space="preserve"> </w:t>
      </w:r>
      <w:r w:rsidR="001C4CB4">
        <w:rPr>
          <w:szCs w:val="22"/>
          <w:lang w:val="et-EE" w:eastAsia="et-EE"/>
        </w:rPr>
        <w:t>suurendamise</w:t>
      </w:r>
      <w:r w:rsidR="001C4CB4" w:rsidRPr="003C36FA">
        <w:rPr>
          <w:szCs w:val="22"/>
          <w:lang w:val="et-EE" w:eastAsia="et-EE"/>
        </w:rPr>
        <w:t xml:space="preserve"> </w:t>
      </w:r>
      <w:r w:rsidRPr="003C36FA">
        <w:rPr>
          <w:szCs w:val="22"/>
          <w:lang w:val="et-EE" w:eastAsia="et-EE"/>
        </w:rPr>
        <w:t xml:space="preserve">vajadus. Tiasiidiga koosmanustamine võib tõsta ülitundlikkusreaktsioonide </w:t>
      </w:r>
      <w:r w:rsidR="00722372" w:rsidRPr="003C36FA">
        <w:rPr>
          <w:szCs w:val="22"/>
          <w:lang w:val="et-EE" w:eastAsia="et-EE"/>
        </w:rPr>
        <w:t xml:space="preserve">esinemissagedust </w:t>
      </w:r>
      <w:r w:rsidRPr="003C36FA">
        <w:rPr>
          <w:szCs w:val="22"/>
          <w:lang w:val="et-EE" w:eastAsia="et-EE"/>
        </w:rPr>
        <w:t>allopurinoolile.</w:t>
      </w:r>
    </w:p>
    <w:p w:rsidR="00D75424" w:rsidRPr="003C36FA" w:rsidRDefault="00D75424"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Kaltsiumisoolad</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Kaltsiumierituse vähenemisest tulenevalt võivad tiasiiddiureetikumid tõsta kaltsiumi</w:t>
      </w:r>
      <w:r w:rsidR="001C4CB4">
        <w:rPr>
          <w:szCs w:val="22"/>
          <w:lang w:val="et-EE" w:eastAsia="et-EE"/>
        </w:rPr>
        <w:t>sisaldust</w:t>
      </w:r>
      <w:r w:rsidRPr="003C36FA">
        <w:rPr>
          <w:szCs w:val="22"/>
          <w:lang w:val="et-EE" w:eastAsia="et-EE"/>
        </w:rPr>
        <w:t xml:space="preserve"> seerumis.</w:t>
      </w:r>
      <w:r w:rsidR="007E0A6A" w:rsidRPr="003C36FA">
        <w:rPr>
          <w:szCs w:val="22"/>
          <w:lang w:val="et-EE" w:eastAsia="et-EE"/>
        </w:rPr>
        <w:t xml:space="preserve"> </w:t>
      </w:r>
      <w:r w:rsidRPr="003C36FA">
        <w:rPr>
          <w:szCs w:val="22"/>
          <w:lang w:val="et-EE" w:eastAsia="et-EE"/>
        </w:rPr>
        <w:t>Juhul kui on vaja ordineerida täiendavalt kaltsiumi</w:t>
      </w:r>
      <w:r w:rsidR="004119DE">
        <w:rPr>
          <w:szCs w:val="22"/>
          <w:lang w:val="et-EE" w:eastAsia="et-EE"/>
        </w:rPr>
        <w:t xml:space="preserve"> </w:t>
      </w:r>
      <w:r w:rsidR="004119DE" w:rsidRPr="004119DE">
        <w:rPr>
          <w:szCs w:val="22"/>
          <w:lang w:val="et-EE"/>
        </w:rPr>
        <w:t>või kaltsiumi säästvaid ravimeid (nt ravi D</w:t>
      </w:r>
      <w:r w:rsidR="004119DE" w:rsidRPr="004119DE">
        <w:rPr>
          <w:szCs w:val="22"/>
          <w:lang w:val="et-EE"/>
        </w:rPr>
        <w:noBreakHyphen/>
        <w:t>vitamiiniga)</w:t>
      </w:r>
      <w:r w:rsidRPr="003C36FA">
        <w:rPr>
          <w:szCs w:val="22"/>
          <w:lang w:val="et-EE" w:eastAsia="et-EE"/>
        </w:rPr>
        <w:t>, tuleb kaltsiumi</w:t>
      </w:r>
      <w:r w:rsidR="001C4CB4">
        <w:rPr>
          <w:szCs w:val="22"/>
          <w:lang w:val="et-EE" w:eastAsia="et-EE"/>
        </w:rPr>
        <w:t>sisaldust</w:t>
      </w:r>
      <w:r w:rsidRPr="003C36FA">
        <w:rPr>
          <w:szCs w:val="22"/>
          <w:lang w:val="et-EE" w:eastAsia="et-EE"/>
        </w:rPr>
        <w:t xml:space="preserve"> seerumis jälgida ning</w:t>
      </w:r>
      <w:r w:rsidR="00640ED6" w:rsidRPr="003C36FA">
        <w:rPr>
          <w:szCs w:val="22"/>
          <w:lang w:val="et-EE" w:eastAsia="et-EE"/>
        </w:rPr>
        <w:t xml:space="preserve"> </w:t>
      </w:r>
      <w:r w:rsidRPr="003C36FA">
        <w:rPr>
          <w:szCs w:val="22"/>
          <w:lang w:val="et-EE" w:eastAsia="et-EE"/>
        </w:rPr>
        <w:t>kaltsiumi annust vastavalt korrigeerida.</w:t>
      </w:r>
    </w:p>
    <w:p w:rsidR="00640ED6" w:rsidRPr="003C36FA" w:rsidRDefault="00640ED6" w:rsidP="007D4134">
      <w:pPr>
        <w:widowControl w:val="0"/>
        <w:tabs>
          <w:tab w:val="clear" w:pos="567"/>
        </w:tabs>
        <w:autoSpaceDE w:val="0"/>
        <w:autoSpaceDN w:val="0"/>
        <w:adjustRightInd w:val="0"/>
        <w:spacing w:line="240" w:lineRule="auto"/>
        <w:rPr>
          <w:szCs w:val="22"/>
          <w:lang w:val="et-EE" w:eastAsia="et-EE"/>
        </w:rPr>
      </w:pPr>
    </w:p>
    <w:p w:rsidR="00722372" w:rsidRPr="003C36FA" w:rsidRDefault="00722372"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Beetablokaatorid ja diasoksiid</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Tiasiidid võivad suurendada </w:t>
      </w:r>
      <w:r w:rsidR="00722372" w:rsidRPr="003C36FA">
        <w:rPr>
          <w:szCs w:val="22"/>
          <w:lang w:val="et-EE" w:eastAsia="et-EE"/>
        </w:rPr>
        <w:t xml:space="preserve">beetablokaatorite </w:t>
      </w:r>
      <w:r w:rsidRPr="003C36FA">
        <w:rPr>
          <w:szCs w:val="22"/>
          <w:lang w:val="et-EE" w:eastAsia="et-EE"/>
        </w:rPr>
        <w:t>ja diasoksiidi hüperglükeemilist toimet.</w:t>
      </w:r>
    </w:p>
    <w:p w:rsidR="00640ED6" w:rsidRPr="003C36FA" w:rsidRDefault="00640ED6"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u w:val="single"/>
          <w:lang w:val="et-EE" w:eastAsia="et-EE"/>
        </w:rPr>
        <w:t>Antikoliinergilised ained</w:t>
      </w:r>
      <w:r w:rsidRPr="003C36FA">
        <w:rPr>
          <w:szCs w:val="22"/>
          <w:lang w:val="et-EE" w:eastAsia="et-EE"/>
        </w:rPr>
        <w:t xml:space="preserve"> (nt atropiin, biperideen) vähendavad seedetrakti motoorikat ja aeglustavad</w:t>
      </w:r>
      <w:r w:rsidR="007E0A6A" w:rsidRPr="003C36FA">
        <w:rPr>
          <w:szCs w:val="22"/>
          <w:lang w:val="et-EE" w:eastAsia="et-EE"/>
        </w:rPr>
        <w:t xml:space="preserve"> </w:t>
      </w:r>
      <w:r w:rsidRPr="003C36FA">
        <w:rPr>
          <w:szCs w:val="22"/>
          <w:lang w:val="et-EE" w:eastAsia="et-EE"/>
        </w:rPr>
        <w:t>mao tühjenemist, mistõttu võivad suurendada tiasiiddiureetikumide biosaadavust.</w:t>
      </w:r>
    </w:p>
    <w:p w:rsidR="00640ED6" w:rsidRPr="003C36FA" w:rsidRDefault="00640ED6"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Amantadiin</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Tiasiidid võivad suurendada amantadiini kõrvaltoimete ohtu.</w:t>
      </w:r>
    </w:p>
    <w:p w:rsidR="00640ED6" w:rsidRPr="003C36FA" w:rsidRDefault="00640ED6"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u w:val="single"/>
          <w:lang w:val="et-EE" w:eastAsia="et-EE"/>
        </w:rPr>
        <w:t>Tsütotoksilised ained</w:t>
      </w:r>
      <w:r w:rsidRPr="003C36FA">
        <w:rPr>
          <w:szCs w:val="22"/>
          <w:lang w:val="et-EE" w:eastAsia="et-EE"/>
        </w:rPr>
        <w:t xml:space="preserve"> (nt tsüklofosfamiid, metotreksaat)</w:t>
      </w:r>
    </w:p>
    <w:p w:rsidR="00493427" w:rsidRPr="003C36FA" w:rsidRDefault="0049342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Tiasiidid võivad vähendada tsütotoksiliste ravimite renaalset eritumist ning võimendada nende</w:t>
      </w:r>
      <w:r w:rsidR="00376ADD" w:rsidRPr="003C36FA">
        <w:rPr>
          <w:szCs w:val="22"/>
          <w:lang w:val="et-EE" w:eastAsia="et-EE"/>
        </w:rPr>
        <w:t xml:space="preserve"> </w:t>
      </w:r>
      <w:r w:rsidRPr="003C36FA">
        <w:rPr>
          <w:szCs w:val="22"/>
          <w:lang w:val="et-EE" w:eastAsia="et-EE"/>
        </w:rPr>
        <w:t>müelosupressiivseid toimeid.</w:t>
      </w:r>
    </w:p>
    <w:p w:rsidR="00376ADD" w:rsidRPr="003C36FA" w:rsidRDefault="00376ADD" w:rsidP="007D4134">
      <w:pPr>
        <w:widowControl w:val="0"/>
        <w:tabs>
          <w:tab w:val="clear" w:pos="567"/>
        </w:tabs>
        <w:autoSpaceDE w:val="0"/>
        <w:autoSpaceDN w:val="0"/>
        <w:adjustRightInd w:val="0"/>
        <w:spacing w:line="240" w:lineRule="auto"/>
        <w:rPr>
          <w:szCs w:val="22"/>
          <w:lang w:val="et-EE" w:eastAsia="et-EE"/>
        </w:rPr>
      </w:pPr>
    </w:p>
    <w:p w:rsidR="00493427" w:rsidRPr="003C36FA" w:rsidRDefault="00493427" w:rsidP="007D4134">
      <w:pPr>
        <w:widowControl w:val="0"/>
        <w:tabs>
          <w:tab w:val="clear" w:pos="567"/>
        </w:tabs>
        <w:autoSpaceDE w:val="0"/>
        <w:autoSpaceDN w:val="0"/>
        <w:adjustRightInd w:val="0"/>
        <w:spacing w:line="240" w:lineRule="auto"/>
        <w:rPr>
          <w:noProof/>
          <w:szCs w:val="22"/>
          <w:lang w:val="et-EE"/>
        </w:rPr>
      </w:pPr>
      <w:r w:rsidRPr="003C36FA">
        <w:rPr>
          <w:szCs w:val="22"/>
          <w:lang w:val="et-EE" w:eastAsia="et-EE"/>
        </w:rPr>
        <w:t xml:space="preserve">Vastavalt </w:t>
      </w:r>
      <w:r w:rsidR="00722372" w:rsidRPr="003C36FA">
        <w:rPr>
          <w:szCs w:val="22"/>
          <w:lang w:val="et-EE" w:eastAsia="et-EE"/>
        </w:rPr>
        <w:t xml:space="preserve">nende </w:t>
      </w:r>
      <w:r w:rsidRPr="003C36FA">
        <w:rPr>
          <w:szCs w:val="22"/>
          <w:lang w:val="et-EE" w:eastAsia="et-EE"/>
        </w:rPr>
        <w:t>farmakoloogilistele omadustele võib oletada, et järgmised ravimid potentseerivad kõigi</w:t>
      </w:r>
      <w:r w:rsidR="00376ADD" w:rsidRPr="003C36FA">
        <w:rPr>
          <w:szCs w:val="22"/>
          <w:lang w:val="et-EE" w:eastAsia="et-EE"/>
        </w:rPr>
        <w:t xml:space="preserve"> </w:t>
      </w:r>
      <w:r w:rsidRPr="003C36FA">
        <w:rPr>
          <w:szCs w:val="22"/>
          <w:lang w:val="et-EE" w:eastAsia="et-EE"/>
        </w:rPr>
        <w:t>antihüpertensiivsete ravimite, sh telmisartaani hüpotensiivseid toimeid: baklofeen, amifostiin. Lisaks</w:t>
      </w:r>
      <w:r w:rsidR="00376ADD" w:rsidRPr="003C36FA">
        <w:rPr>
          <w:szCs w:val="22"/>
          <w:lang w:val="et-EE" w:eastAsia="et-EE"/>
        </w:rPr>
        <w:t xml:space="preserve"> </w:t>
      </w:r>
      <w:r w:rsidRPr="003C36FA">
        <w:rPr>
          <w:szCs w:val="22"/>
          <w:lang w:val="et-EE" w:eastAsia="et-EE"/>
        </w:rPr>
        <w:t>võivad alkohol, barbituraadid, narkootikumid ja antidepressandid süvendada ortostaatilist</w:t>
      </w:r>
      <w:r w:rsidR="00376ADD" w:rsidRPr="003C36FA">
        <w:rPr>
          <w:szCs w:val="22"/>
          <w:lang w:val="et-EE" w:eastAsia="et-EE"/>
        </w:rPr>
        <w:t xml:space="preserve"> </w:t>
      </w:r>
      <w:r w:rsidRPr="003C36FA">
        <w:rPr>
          <w:szCs w:val="22"/>
          <w:lang w:val="et-EE" w:eastAsia="et-EE"/>
        </w:rPr>
        <w:t>hüpotensiooni.</w:t>
      </w:r>
    </w:p>
    <w:p w:rsidR="00493427" w:rsidRPr="003C36FA" w:rsidRDefault="00493427" w:rsidP="007D4134">
      <w:pPr>
        <w:widowControl w:val="0"/>
        <w:spacing w:line="240" w:lineRule="auto"/>
        <w:rPr>
          <w:noProof/>
          <w:szCs w:val="22"/>
          <w:lang w:val="et-EE"/>
        </w:rPr>
      </w:pPr>
    </w:p>
    <w:p w:rsidR="00082FF0" w:rsidRPr="003C36FA" w:rsidRDefault="00082FF0" w:rsidP="00E958E3">
      <w:pPr>
        <w:widowControl w:val="0"/>
        <w:tabs>
          <w:tab w:val="clear" w:pos="567"/>
        </w:tabs>
        <w:spacing w:line="240" w:lineRule="auto"/>
        <w:ind w:left="567" w:hanging="567"/>
        <w:outlineLvl w:val="0"/>
        <w:rPr>
          <w:b/>
          <w:noProof/>
          <w:szCs w:val="22"/>
          <w:lang w:val="et-EE"/>
        </w:rPr>
      </w:pPr>
      <w:r w:rsidRPr="003C36FA">
        <w:rPr>
          <w:b/>
          <w:noProof/>
          <w:szCs w:val="22"/>
          <w:lang w:val="et-EE"/>
        </w:rPr>
        <w:t>4.6</w:t>
      </w:r>
      <w:r w:rsidRPr="003C36FA">
        <w:rPr>
          <w:b/>
          <w:noProof/>
          <w:szCs w:val="22"/>
          <w:lang w:val="et-EE"/>
        </w:rPr>
        <w:tab/>
        <w:t>Fertiilsus, rasedus ja imetamine</w:t>
      </w:r>
    </w:p>
    <w:p w:rsidR="00082FF0" w:rsidRPr="003C36FA" w:rsidRDefault="00082FF0" w:rsidP="007D4134">
      <w:pPr>
        <w:widowControl w:val="0"/>
        <w:spacing w:line="240" w:lineRule="auto"/>
        <w:rPr>
          <w:i/>
          <w:szCs w:val="22"/>
          <w:lang w:val="et-EE"/>
        </w:rPr>
      </w:pPr>
    </w:p>
    <w:p w:rsidR="00734533" w:rsidRPr="003C36FA" w:rsidRDefault="00734533" w:rsidP="007D4134">
      <w:pPr>
        <w:widowControl w:val="0"/>
        <w:spacing w:line="240" w:lineRule="auto"/>
        <w:rPr>
          <w:noProof/>
          <w:szCs w:val="22"/>
          <w:lang w:val="et-EE"/>
        </w:rPr>
      </w:pPr>
      <w:r w:rsidRPr="003C36FA">
        <w:rPr>
          <w:noProof/>
          <w:szCs w:val="22"/>
          <w:u w:val="single"/>
          <w:lang w:val="et-EE"/>
        </w:rPr>
        <w:t>Rasedus</w:t>
      </w:r>
    </w:p>
    <w:p w:rsidR="001358C4" w:rsidRPr="003C36FA" w:rsidRDefault="001358C4" w:rsidP="007D4134">
      <w:pPr>
        <w:widowControl w:val="0"/>
        <w:tabs>
          <w:tab w:val="clear" w:pos="567"/>
        </w:tabs>
        <w:autoSpaceDE w:val="0"/>
        <w:autoSpaceDN w:val="0"/>
        <w:adjustRightInd w:val="0"/>
        <w:spacing w:line="240" w:lineRule="auto"/>
        <w:rPr>
          <w:szCs w:val="22"/>
          <w:lang w:val="et-EE" w:eastAsia="et-EE"/>
        </w:rPr>
      </w:pPr>
    </w:p>
    <w:p w:rsidR="001358C4" w:rsidRPr="003C36FA" w:rsidRDefault="001358C4" w:rsidP="007D4134">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rPr>
          <w:szCs w:val="22"/>
          <w:lang w:val="et-EE" w:eastAsia="et-EE"/>
        </w:rPr>
      </w:pPr>
      <w:r w:rsidRPr="003C36FA">
        <w:rPr>
          <w:szCs w:val="22"/>
          <w:lang w:val="et-EE"/>
        </w:rPr>
        <w:t xml:space="preserve">Angiotensiin </w:t>
      </w:r>
      <w:r w:rsidRPr="003C36FA">
        <w:rPr>
          <w:szCs w:val="22"/>
          <w:lang w:val="et-EE" w:eastAsia="et-EE"/>
        </w:rPr>
        <w:t>II retseptori antagoniste ei soovitata kasutada raseduse esimesel trimestril (vt lõik 4.4).</w:t>
      </w:r>
    </w:p>
    <w:p w:rsidR="001358C4" w:rsidRPr="003C36FA" w:rsidRDefault="001358C4" w:rsidP="007D4134">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rPr>
          <w:szCs w:val="22"/>
          <w:lang w:val="et-EE" w:eastAsia="et-EE"/>
        </w:rPr>
      </w:pPr>
      <w:r w:rsidRPr="003C36FA">
        <w:rPr>
          <w:szCs w:val="22"/>
          <w:lang w:val="et-EE" w:eastAsia="et-EE"/>
        </w:rPr>
        <w:t>Angiotensiin II retseptori antagonistide kasutamine on vastunäidustatud raseduse teisel ja kolmandal trimestril (vt lõigud 4.3 ja 4.4).</w:t>
      </w:r>
    </w:p>
    <w:p w:rsidR="001358C4" w:rsidRPr="003C36FA" w:rsidRDefault="001358C4" w:rsidP="007D4134">
      <w:pPr>
        <w:widowControl w:val="0"/>
        <w:autoSpaceDE w:val="0"/>
        <w:autoSpaceDN w:val="0"/>
        <w:adjustRightInd w:val="0"/>
        <w:spacing w:line="240" w:lineRule="auto"/>
        <w:rPr>
          <w:szCs w:val="22"/>
          <w:lang w:val="et-EE"/>
        </w:rPr>
      </w:pPr>
    </w:p>
    <w:p w:rsidR="00F71535" w:rsidRPr="003C36FA" w:rsidRDefault="006D21DF"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Tolucombi</w:t>
      </w:r>
      <w:r w:rsidR="00F71535" w:rsidRPr="003C36FA">
        <w:rPr>
          <w:szCs w:val="22"/>
          <w:lang w:val="et-EE" w:eastAsia="et-EE"/>
        </w:rPr>
        <w:t xml:space="preserve"> kasutamise kohta rasedatel ei ole piisavalt andmeid. Loomkatsed on näidanud</w:t>
      </w:r>
      <w:r w:rsidR="00C05F75" w:rsidRPr="003C36FA">
        <w:rPr>
          <w:szCs w:val="22"/>
          <w:lang w:val="et-EE" w:eastAsia="et-EE"/>
        </w:rPr>
        <w:t xml:space="preserve"> </w:t>
      </w:r>
      <w:r w:rsidR="00F71535" w:rsidRPr="003C36FA">
        <w:rPr>
          <w:szCs w:val="22"/>
          <w:lang w:val="et-EE" w:eastAsia="et-EE"/>
        </w:rPr>
        <w:t>kahjulikku toimet reproduktiivsusele (vt lõik 5.3).</w:t>
      </w:r>
    </w:p>
    <w:p w:rsidR="006B6AD7" w:rsidRPr="003C36FA" w:rsidRDefault="006B6AD7" w:rsidP="007D4134">
      <w:pPr>
        <w:widowControl w:val="0"/>
        <w:tabs>
          <w:tab w:val="clear" w:pos="567"/>
        </w:tabs>
        <w:autoSpaceDE w:val="0"/>
        <w:autoSpaceDN w:val="0"/>
        <w:adjustRightInd w:val="0"/>
        <w:spacing w:line="240" w:lineRule="auto"/>
        <w:rPr>
          <w:szCs w:val="22"/>
          <w:lang w:val="et-EE" w:eastAsia="et-EE"/>
        </w:rPr>
      </w:pPr>
    </w:p>
    <w:p w:rsidR="00F71535" w:rsidRPr="003C36FA" w:rsidRDefault="00722372"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Epidemioloogilised tõendid teratogeensuse riski suhtes pärast AKE inhibiitorite kasutamist raseduse esimesel trimestril ei ole lõplikud.</w:t>
      </w:r>
      <w:r w:rsidR="00F71535" w:rsidRPr="003C36FA">
        <w:rPr>
          <w:szCs w:val="22"/>
          <w:lang w:val="et-EE" w:eastAsia="et-EE"/>
        </w:rPr>
        <w:t xml:space="preserve"> Siiski ei saa välistada riski vähest suurenemist.</w:t>
      </w:r>
      <w:r w:rsidR="00C05F75" w:rsidRPr="003C36FA">
        <w:rPr>
          <w:szCs w:val="22"/>
          <w:lang w:val="et-EE" w:eastAsia="et-EE"/>
        </w:rPr>
        <w:t xml:space="preserve"> </w:t>
      </w:r>
      <w:r w:rsidR="00F71535" w:rsidRPr="003C36FA">
        <w:rPr>
          <w:szCs w:val="22"/>
          <w:lang w:val="et-EE" w:eastAsia="et-EE"/>
        </w:rPr>
        <w:t>Kuigi puuduvad kontrollitud epidemioloogilised andmed riski kohta seoses angiotensiin II retseptori</w:t>
      </w:r>
      <w:r w:rsidR="00C05F75" w:rsidRPr="003C36FA">
        <w:rPr>
          <w:szCs w:val="22"/>
          <w:lang w:val="et-EE" w:eastAsia="et-EE"/>
        </w:rPr>
        <w:t xml:space="preserve"> </w:t>
      </w:r>
      <w:r w:rsidR="00F71535" w:rsidRPr="003C36FA">
        <w:rPr>
          <w:szCs w:val="22"/>
          <w:lang w:val="et-EE" w:eastAsia="et-EE"/>
        </w:rPr>
        <w:t>antagonistidega, võivad samasugused riskid esineda ka selle ravimirühmaga. Välja arvatud juhul, kui</w:t>
      </w:r>
      <w:r w:rsidR="00C05F75" w:rsidRPr="003C36FA">
        <w:rPr>
          <w:szCs w:val="22"/>
          <w:lang w:val="et-EE" w:eastAsia="et-EE"/>
        </w:rPr>
        <w:t xml:space="preserve"> </w:t>
      </w:r>
      <w:r w:rsidR="00F71535" w:rsidRPr="003C36FA">
        <w:rPr>
          <w:szCs w:val="22"/>
          <w:lang w:val="et-EE" w:eastAsia="et-EE"/>
        </w:rPr>
        <w:t>ravi jätkamist angiotensiin II retseptori antagonistiga peetakse oluliseks, tuleb rasestumist planeeriv</w:t>
      </w:r>
      <w:r w:rsidR="00C05F75" w:rsidRPr="003C36FA">
        <w:rPr>
          <w:szCs w:val="22"/>
          <w:lang w:val="et-EE" w:eastAsia="et-EE"/>
        </w:rPr>
        <w:t xml:space="preserve"> </w:t>
      </w:r>
      <w:r w:rsidR="00F71535" w:rsidRPr="003C36FA">
        <w:rPr>
          <w:szCs w:val="22"/>
          <w:lang w:val="et-EE" w:eastAsia="et-EE"/>
        </w:rPr>
        <w:t>patsient üle viia alternatiivsele antihüpertensiivsele ravile, mille ohutuseprofiil raseduse ajal on</w:t>
      </w:r>
      <w:r w:rsidR="00C05F75" w:rsidRPr="003C36FA">
        <w:rPr>
          <w:szCs w:val="22"/>
          <w:lang w:val="et-EE" w:eastAsia="et-EE"/>
        </w:rPr>
        <w:t xml:space="preserve"> </w:t>
      </w:r>
      <w:r w:rsidR="00F71535" w:rsidRPr="003C36FA">
        <w:rPr>
          <w:szCs w:val="22"/>
          <w:lang w:val="et-EE" w:eastAsia="et-EE"/>
        </w:rPr>
        <w:t>tõestatud. Kui rasedus on diagnoositud, tuleb ravi angiotensiin II retseptori antagonistidega kohe</w:t>
      </w:r>
      <w:r w:rsidR="00C05F75" w:rsidRPr="003C36FA">
        <w:rPr>
          <w:szCs w:val="22"/>
          <w:lang w:val="et-EE" w:eastAsia="et-EE"/>
        </w:rPr>
        <w:t xml:space="preserve"> </w:t>
      </w:r>
      <w:r w:rsidR="00F71535" w:rsidRPr="003C36FA">
        <w:rPr>
          <w:szCs w:val="22"/>
          <w:lang w:val="et-EE" w:eastAsia="et-EE"/>
        </w:rPr>
        <w:t>lõpetada ning vajadusel alustada alternatiivset ravi.</w:t>
      </w:r>
    </w:p>
    <w:p w:rsidR="00A04791" w:rsidRPr="003C36FA" w:rsidRDefault="00A04791" w:rsidP="007D4134">
      <w:pPr>
        <w:widowControl w:val="0"/>
        <w:tabs>
          <w:tab w:val="clear" w:pos="567"/>
        </w:tabs>
        <w:autoSpaceDE w:val="0"/>
        <w:autoSpaceDN w:val="0"/>
        <w:adjustRightInd w:val="0"/>
        <w:spacing w:line="240" w:lineRule="auto"/>
        <w:rPr>
          <w:szCs w:val="22"/>
          <w:lang w:val="et-EE" w:eastAsia="et-EE"/>
        </w:rPr>
      </w:pPr>
    </w:p>
    <w:p w:rsidR="00F71535" w:rsidRPr="003C36FA" w:rsidRDefault="00F7153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On teada, et ravi angiotensiin II retseptori antagonistidega võib raseduse teisel ja kolmandal trimestril</w:t>
      </w:r>
      <w:r w:rsidR="00C05F75" w:rsidRPr="003C36FA">
        <w:rPr>
          <w:szCs w:val="22"/>
          <w:lang w:val="et-EE" w:eastAsia="et-EE"/>
        </w:rPr>
        <w:t xml:space="preserve"> </w:t>
      </w:r>
      <w:r w:rsidRPr="003C36FA">
        <w:rPr>
          <w:szCs w:val="22"/>
          <w:lang w:val="et-EE" w:eastAsia="et-EE"/>
        </w:rPr>
        <w:t xml:space="preserve">põhjustada inimesel fetotoksilisust (neerufunktsiooni </w:t>
      </w:r>
      <w:r w:rsidR="00722372" w:rsidRPr="003C36FA">
        <w:rPr>
          <w:szCs w:val="22"/>
          <w:lang w:val="et-EE" w:eastAsia="et-EE"/>
        </w:rPr>
        <w:t>langus</w:t>
      </w:r>
      <w:r w:rsidRPr="003C36FA">
        <w:rPr>
          <w:szCs w:val="22"/>
          <w:lang w:val="et-EE" w:eastAsia="et-EE"/>
        </w:rPr>
        <w:t>, lootevee vähesus, kolju luustumise</w:t>
      </w:r>
      <w:r w:rsidR="00C05F75" w:rsidRPr="003C36FA">
        <w:rPr>
          <w:szCs w:val="22"/>
          <w:lang w:val="et-EE" w:eastAsia="et-EE"/>
        </w:rPr>
        <w:t xml:space="preserve"> </w:t>
      </w:r>
      <w:r w:rsidRPr="003C36FA">
        <w:rPr>
          <w:szCs w:val="22"/>
          <w:lang w:val="et-EE" w:eastAsia="et-EE"/>
        </w:rPr>
        <w:t>aeglustumine) ja neonataalset toksilisust (neerupuudulikkus, hüpotensioon, hüperkaleemia) (</w:t>
      </w:r>
      <w:r w:rsidR="00722372" w:rsidRPr="003C36FA">
        <w:rPr>
          <w:szCs w:val="22"/>
          <w:lang w:val="et-EE" w:eastAsia="et-EE"/>
        </w:rPr>
        <w:t>vt lõik 5.3</w:t>
      </w:r>
      <w:r w:rsidRPr="003C36FA">
        <w:rPr>
          <w:szCs w:val="22"/>
          <w:lang w:val="et-EE" w:eastAsia="et-EE"/>
        </w:rPr>
        <w:t>). Kui alates raseduse teisest trimestrist on aset leidnud angiotensiin II retseptori antagonistide</w:t>
      </w:r>
      <w:r w:rsidR="00C05F75" w:rsidRPr="003C36FA">
        <w:rPr>
          <w:szCs w:val="22"/>
          <w:lang w:val="et-EE" w:eastAsia="et-EE"/>
        </w:rPr>
        <w:t xml:space="preserve"> </w:t>
      </w:r>
      <w:r w:rsidRPr="003C36FA">
        <w:rPr>
          <w:szCs w:val="22"/>
          <w:lang w:val="et-EE" w:eastAsia="et-EE"/>
        </w:rPr>
        <w:t>kasutamine</w:t>
      </w:r>
      <w:r w:rsidR="00722372" w:rsidRPr="003C36FA">
        <w:rPr>
          <w:szCs w:val="22"/>
          <w:lang w:val="et-EE" w:eastAsia="et-EE"/>
        </w:rPr>
        <w:t>, on soovitatav neerufunktsiooni ja koljut kontrollida ultraheliuuringul.</w:t>
      </w:r>
    </w:p>
    <w:p w:rsidR="00F71535" w:rsidRPr="003C36FA" w:rsidRDefault="00F7153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Imikuid, kelle emad on võtnud angiotensiin II retseptori antagoniste, tuleb tähelepanelikult</w:t>
      </w:r>
      <w:r w:rsidR="00C05F75" w:rsidRPr="003C36FA">
        <w:rPr>
          <w:szCs w:val="22"/>
          <w:lang w:val="et-EE" w:eastAsia="et-EE"/>
        </w:rPr>
        <w:t xml:space="preserve"> </w:t>
      </w:r>
      <w:r w:rsidRPr="003C36FA">
        <w:rPr>
          <w:szCs w:val="22"/>
          <w:lang w:val="et-EE" w:eastAsia="et-EE"/>
        </w:rPr>
        <w:t>hüpotensiooni osas jälgida (</w:t>
      </w:r>
      <w:r w:rsidR="00722372" w:rsidRPr="003C36FA">
        <w:rPr>
          <w:szCs w:val="22"/>
          <w:lang w:val="et-EE" w:eastAsia="et-EE"/>
        </w:rPr>
        <w:t>vt lõigud 4.3 ja 4.4</w:t>
      </w:r>
      <w:r w:rsidRPr="003C36FA">
        <w:rPr>
          <w:szCs w:val="22"/>
          <w:lang w:val="et-EE" w:eastAsia="et-EE"/>
        </w:rPr>
        <w:t>).</w:t>
      </w:r>
    </w:p>
    <w:p w:rsidR="0090613F" w:rsidRPr="003C36FA" w:rsidRDefault="0090613F" w:rsidP="007D4134">
      <w:pPr>
        <w:widowControl w:val="0"/>
        <w:tabs>
          <w:tab w:val="clear" w:pos="567"/>
        </w:tabs>
        <w:autoSpaceDE w:val="0"/>
        <w:autoSpaceDN w:val="0"/>
        <w:adjustRightInd w:val="0"/>
        <w:spacing w:line="240" w:lineRule="auto"/>
        <w:rPr>
          <w:szCs w:val="22"/>
          <w:lang w:val="et-EE" w:eastAsia="et-EE"/>
        </w:rPr>
      </w:pPr>
    </w:p>
    <w:p w:rsidR="00F71535" w:rsidRPr="003C36FA" w:rsidRDefault="00F7153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Seoses hüdroklorotiasiidi kasutamisega raseduse ajal – eriti esimesel trimestril – on kogemus piiratud.</w:t>
      </w:r>
    </w:p>
    <w:p w:rsidR="00F71535" w:rsidRPr="003C36FA" w:rsidRDefault="00F7153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Loomuuringud on ebapiisavad. Hüdroklorotiasiid läbib platsentaarbarjääri. Hüdroklorotiasiidi</w:t>
      </w:r>
      <w:r w:rsidR="00C05F75" w:rsidRPr="003C36FA">
        <w:rPr>
          <w:szCs w:val="22"/>
          <w:lang w:val="et-EE" w:eastAsia="et-EE"/>
        </w:rPr>
        <w:t xml:space="preserve"> </w:t>
      </w:r>
      <w:r w:rsidRPr="003C36FA">
        <w:rPr>
          <w:szCs w:val="22"/>
          <w:lang w:val="et-EE" w:eastAsia="et-EE"/>
        </w:rPr>
        <w:t>farmakoloogilisel toimemehhanismil põhinevalt võib aine kasutamine raseduse teisel ja kolmandal</w:t>
      </w:r>
      <w:r w:rsidR="00C05F75" w:rsidRPr="003C36FA">
        <w:rPr>
          <w:szCs w:val="22"/>
          <w:lang w:val="et-EE" w:eastAsia="et-EE"/>
        </w:rPr>
        <w:t xml:space="preserve"> </w:t>
      </w:r>
      <w:r w:rsidRPr="003C36FA">
        <w:rPr>
          <w:szCs w:val="22"/>
          <w:lang w:val="et-EE" w:eastAsia="et-EE"/>
        </w:rPr>
        <w:t>trimestril kahjustada fetoplatsentaarset verevoolu ning põhjustada lootel ja vastsündinul selliseid</w:t>
      </w:r>
      <w:r w:rsidR="00C05F75" w:rsidRPr="003C36FA">
        <w:rPr>
          <w:szCs w:val="22"/>
          <w:lang w:val="et-EE" w:eastAsia="et-EE"/>
        </w:rPr>
        <w:t xml:space="preserve"> </w:t>
      </w:r>
      <w:r w:rsidRPr="003C36FA">
        <w:rPr>
          <w:szCs w:val="22"/>
          <w:lang w:val="et-EE" w:eastAsia="et-EE"/>
        </w:rPr>
        <w:t>toimeid nagu ikterus, elektrolüütide tasakaalu häire ja trombotsütopeenia.</w:t>
      </w:r>
    </w:p>
    <w:p w:rsidR="00722372" w:rsidRPr="003C36FA" w:rsidRDefault="00722372"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Hüdroklorotiasiidi ei tohi kasutada rasedusaegse turse, rasedusaegse hüpertensiooni ega preeklampsia raviks, kuna esineb plasmamahu vähenemise ja platsenta hüpoperfusiooni risk, millega ei kaasne soodsat mõju haiguse kulule.</w:t>
      </w:r>
    </w:p>
    <w:p w:rsidR="00DF585E" w:rsidRPr="003C36FA" w:rsidRDefault="00DF585E" w:rsidP="007D4134">
      <w:pPr>
        <w:widowControl w:val="0"/>
        <w:tabs>
          <w:tab w:val="clear" w:pos="567"/>
        </w:tabs>
        <w:autoSpaceDE w:val="0"/>
        <w:autoSpaceDN w:val="0"/>
        <w:adjustRightInd w:val="0"/>
        <w:spacing w:line="240" w:lineRule="auto"/>
        <w:rPr>
          <w:szCs w:val="22"/>
          <w:lang w:val="et-EE" w:eastAsia="et-EE"/>
        </w:rPr>
      </w:pPr>
    </w:p>
    <w:p w:rsidR="00F71535" w:rsidRPr="003C36FA" w:rsidRDefault="00F7153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Hüdroklorotiasiidi ei tohi kasutada essentsiaalse hüpertensiooni raviks rasedatel, välja arvatud</w:t>
      </w:r>
      <w:r w:rsidR="00C05F75" w:rsidRPr="003C36FA">
        <w:rPr>
          <w:szCs w:val="22"/>
          <w:lang w:val="et-EE" w:eastAsia="et-EE"/>
        </w:rPr>
        <w:t xml:space="preserve"> </w:t>
      </w:r>
      <w:r w:rsidRPr="003C36FA">
        <w:rPr>
          <w:szCs w:val="22"/>
          <w:lang w:val="et-EE" w:eastAsia="et-EE"/>
        </w:rPr>
        <w:t>harvadel juhtudel, kui ühtki muud ravi ei saa kasutada.</w:t>
      </w:r>
    </w:p>
    <w:p w:rsidR="00A83AD0" w:rsidRPr="003C36FA" w:rsidRDefault="00A83AD0" w:rsidP="007D4134">
      <w:pPr>
        <w:widowControl w:val="0"/>
        <w:spacing w:line="240" w:lineRule="auto"/>
        <w:rPr>
          <w:noProof/>
          <w:szCs w:val="22"/>
          <w:u w:val="single"/>
          <w:lang w:val="et-EE"/>
        </w:rPr>
      </w:pPr>
    </w:p>
    <w:p w:rsidR="00365834" w:rsidRPr="003C36FA" w:rsidRDefault="00365834" w:rsidP="007D4134">
      <w:pPr>
        <w:widowControl w:val="0"/>
        <w:spacing w:line="240" w:lineRule="auto"/>
        <w:rPr>
          <w:noProof/>
          <w:szCs w:val="22"/>
          <w:lang w:val="et-EE"/>
        </w:rPr>
      </w:pPr>
      <w:r w:rsidRPr="003C36FA">
        <w:rPr>
          <w:noProof/>
          <w:szCs w:val="22"/>
          <w:u w:val="single"/>
          <w:lang w:val="et-EE"/>
        </w:rPr>
        <w:t>Imetamine</w:t>
      </w:r>
    </w:p>
    <w:p w:rsidR="00F71535" w:rsidRPr="003C36FA" w:rsidRDefault="00F7153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Kuna puudub informatsioon </w:t>
      </w:r>
      <w:r w:rsidR="00B70E0E" w:rsidRPr="003C36FA">
        <w:rPr>
          <w:szCs w:val="22"/>
          <w:lang w:val="et-EE"/>
        </w:rPr>
        <w:t>Tolucombi</w:t>
      </w:r>
      <w:r w:rsidRPr="003C36FA">
        <w:rPr>
          <w:szCs w:val="22"/>
          <w:lang w:val="et-EE" w:eastAsia="et-EE"/>
        </w:rPr>
        <w:t xml:space="preserve"> kasutamise kohta imetamise ajal ei soovitata seda kasutada,</w:t>
      </w:r>
      <w:r w:rsidR="00C05F75" w:rsidRPr="003C36FA">
        <w:rPr>
          <w:szCs w:val="22"/>
          <w:lang w:val="et-EE" w:eastAsia="et-EE"/>
        </w:rPr>
        <w:t xml:space="preserve"> </w:t>
      </w:r>
      <w:r w:rsidRPr="003C36FA">
        <w:rPr>
          <w:szCs w:val="22"/>
          <w:lang w:val="et-EE" w:eastAsia="et-EE"/>
        </w:rPr>
        <w:t>vaid eelistada tuleks alternatiivseid ravimeid, mille ohutusprofiil imetamise perioodil on paremini</w:t>
      </w:r>
      <w:r w:rsidR="00C05F75" w:rsidRPr="003C36FA">
        <w:rPr>
          <w:szCs w:val="22"/>
          <w:lang w:val="et-EE" w:eastAsia="et-EE"/>
        </w:rPr>
        <w:t xml:space="preserve"> </w:t>
      </w:r>
      <w:r w:rsidRPr="003C36FA">
        <w:rPr>
          <w:szCs w:val="22"/>
          <w:lang w:val="et-EE" w:eastAsia="et-EE"/>
        </w:rPr>
        <w:t>tõestatud, eriti vastsündinu või enneaegse imiku rinnaga toitmisel.</w:t>
      </w:r>
    </w:p>
    <w:p w:rsidR="00B70E0E" w:rsidRPr="003C36FA" w:rsidRDefault="00B70E0E" w:rsidP="007D4134">
      <w:pPr>
        <w:widowControl w:val="0"/>
        <w:tabs>
          <w:tab w:val="clear" w:pos="567"/>
        </w:tabs>
        <w:autoSpaceDE w:val="0"/>
        <w:autoSpaceDN w:val="0"/>
        <w:adjustRightInd w:val="0"/>
        <w:spacing w:line="240" w:lineRule="auto"/>
        <w:rPr>
          <w:szCs w:val="22"/>
          <w:lang w:val="et-EE" w:eastAsia="et-EE"/>
        </w:rPr>
      </w:pPr>
    </w:p>
    <w:p w:rsidR="00722372" w:rsidRPr="003C36FA" w:rsidRDefault="00722372"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Hüdroklorotiasiid eritub väikestes kogustes inimese rinnapiima. Tiasiidid suurtes annustes, mis põhjustavad intensiivset diureesi, võivad pärssida piima produktsiooni. Imetamise ajal ei soovitata Tolucombi´t kasutada. Tolucombi kasutamisel imetamise ajal tuleb hoida annused võimalikult väikestena.</w:t>
      </w:r>
    </w:p>
    <w:p w:rsidR="00365834" w:rsidRPr="003C36FA" w:rsidRDefault="00365834" w:rsidP="007D4134">
      <w:pPr>
        <w:widowControl w:val="0"/>
        <w:spacing w:line="240" w:lineRule="auto"/>
        <w:rPr>
          <w:noProof/>
          <w:szCs w:val="22"/>
          <w:u w:val="single"/>
          <w:lang w:val="et-EE"/>
        </w:rPr>
      </w:pPr>
    </w:p>
    <w:p w:rsidR="00365834" w:rsidRPr="003C36FA" w:rsidRDefault="00365834" w:rsidP="007D4134">
      <w:pPr>
        <w:widowControl w:val="0"/>
        <w:spacing w:line="240" w:lineRule="auto"/>
        <w:rPr>
          <w:noProof/>
          <w:szCs w:val="22"/>
          <w:lang w:val="et-EE"/>
        </w:rPr>
      </w:pPr>
      <w:r w:rsidRPr="003C36FA">
        <w:rPr>
          <w:noProof/>
          <w:szCs w:val="22"/>
          <w:u w:val="single"/>
          <w:lang w:val="et-EE"/>
        </w:rPr>
        <w:t>Fertiilsus</w:t>
      </w:r>
    </w:p>
    <w:p w:rsidR="00F71535" w:rsidRPr="003C36FA" w:rsidRDefault="00F71535" w:rsidP="007D4134">
      <w:pPr>
        <w:widowControl w:val="0"/>
        <w:tabs>
          <w:tab w:val="clear" w:pos="567"/>
        </w:tabs>
        <w:autoSpaceDE w:val="0"/>
        <w:autoSpaceDN w:val="0"/>
        <w:adjustRightInd w:val="0"/>
        <w:spacing w:line="240" w:lineRule="auto"/>
        <w:rPr>
          <w:i/>
          <w:szCs w:val="22"/>
          <w:lang w:val="et-EE"/>
        </w:rPr>
      </w:pPr>
      <w:r w:rsidRPr="003C36FA">
        <w:rPr>
          <w:szCs w:val="22"/>
          <w:lang w:val="et-EE" w:eastAsia="et-EE"/>
        </w:rPr>
        <w:t>Prekliinilistes uuringutes ei tuvastatud telmisartaanil ega hüdroklorotiasiidil mingeid toimeid meeste</w:t>
      </w:r>
      <w:r w:rsidR="00C05F75" w:rsidRPr="003C36FA">
        <w:rPr>
          <w:szCs w:val="22"/>
          <w:lang w:val="et-EE" w:eastAsia="et-EE"/>
        </w:rPr>
        <w:t xml:space="preserve"> </w:t>
      </w:r>
      <w:r w:rsidRPr="003C36FA">
        <w:rPr>
          <w:szCs w:val="22"/>
          <w:lang w:val="et-EE" w:eastAsia="et-EE"/>
        </w:rPr>
        <w:t>ega naiste viljakusele.</w:t>
      </w:r>
    </w:p>
    <w:p w:rsidR="00F71535" w:rsidRPr="003C36FA" w:rsidRDefault="00F71535" w:rsidP="007D4134">
      <w:pPr>
        <w:widowControl w:val="0"/>
        <w:spacing w:line="240" w:lineRule="auto"/>
        <w:rPr>
          <w:i/>
          <w:szCs w:val="22"/>
          <w:lang w:val="et-EE"/>
        </w:rPr>
      </w:pPr>
    </w:p>
    <w:p w:rsidR="00082FF0" w:rsidRPr="003C36FA" w:rsidRDefault="00082FF0" w:rsidP="00E958E3">
      <w:pPr>
        <w:widowControl w:val="0"/>
        <w:tabs>
          <w:tab w:val="clear" w:pos="567"/>
        </w:tabs>
        <w:spacing w:line="240" w:lineRule="auto"/>
        <w:ind w:left="567" w:hanging="567"/>
        <w:outlineLvl w:val="0"/>
        <w:rPr>
          <w:b/>
          <w:noProof/>
          <w:szCs w:val="22"/>
          <w:lang w:val="et-EE"/>
        </w:rPr>
      </w:pPr>
      <w:r w:rsidRPr="003C36FA">
        <w:rPr>
          <w:b/>
          <w:noProof/>
          <w:szCs w:val="22"/>
          <w:lang w:val="et-EE"/>
        </w:rPr>
        <w:t>4.7</w:t>
      </w:r>
      <w:r w:rsidRPr="003C36FA">
        <w:rPr>
          <w:b/>
          <w:noProof/>
          <w:szCs w:val="22"/>
          <w:lang w:val="et-EE"/>
        </w:rPr>
        <w:tab/>
        <w:t>Toime reaktsioonikiirusele</w:t>
      </w:r>
    </w:p>
    <w:p w:rsidR="00082FF0" w:rsidRPr="003C36FA" w:rsidRDefault="00082FF0" w:rsidP="007D4134">
      <w:pPr>
        <w:widowControl w:val="0"/>
        <w:spacing w:line="240" w:lineRule="auto"/>
        <w:rPr>
          <w:noProof/>
          <w:szCs w:val="22"/>
          <w:lang w:val="et-EE"/>
        </w:rPr>
      </w:pPr>
    </w:p>
    <w:p w:rsidR="00722372" w:rsidRPr="003C36FA" w:rsidRDefault="004119DE" w:rsidP="007D4134">
      <w:pPr>
        <w:widowControl w:val="0"/>
        <w:tabs>
          <w:tab w:val="clear" w:pos="567"/>
        </w:tabs>
        <w:autoSpaceDE w:val="0"/>
        <w:autoSpaceDN w:val="0"/>
        <w:adjustRightInd w:val="0"/>
        <w:spacing w:line="240" w:lineRule="auto"/>
        <w:rPr>
          <w:szCs w:val="22"/>
          <w:lang w:val="et-EE"/>
        </w:rPr>
      </w:pPr>
      <w:r>
        <w:rPr>
          <w:szCs w:val="22"/>
          <w:lang w:val="et-EE" w:eastAsia="et-EE"/>
        </w:rPr>
        <w:t xml:space="preserve">Tolucombi </w:t>
      </w:r>
      <w:r>
        <w:rPr>
          <w:szCs w:val="22"/>
        </w:rPr>
        <w:t>võib mõjutada autojuhtimise ja masinate käsitsemise võimet.</w:t>
      </w:r>
      <w:r w:rsidR="00FC561F">
        <w:rPr>
          <w:szCs w:val="22"/>
        </w:rPr>
        <w:t xml:space="preserve"> </w:t>
      </w:r>
      <w:r w:rsidR="00722372" w:rsidRPr="003C36FA">
        <w:rPr>
          <w:szCs w:val="22"/>
          <w:lang w:val="et-EE" w:eastAsia="et-EE"/>
        </w:rPr>
        <w:t>Tolucombi kasutamisega võivad mõnikord esineda pearinglus või uimasus.</w:t>
      </w:r>
    </w:p>
    <w:p w:rsidR="00AF0F53" w:rsidRPr="003C36FA" w:rsidRDefault="00AF0F53" w:rsidP="007D4134">
      <w:pPr>
        <w:widowControl w:val="0"/>
        <w:spacing w:line="240" w:lineRule="auto"/>
        <w:rPr>
          <w:szCs w:val="22"/>
          <w:lang w:val="et-EE"/>
        </w:rPr>
      </w:pPr>
    </w:p>
    <w:p w:rsidR="00082FF0" w:rsidRPr="003C36FA" w:rsidRDefault="00E958E3" w:rsidP="00E958E3">
      <w:pPr>
        <w:widowControl w:val="0"/>
        <w:tabs>
          <w:tab w:val="clear" w:pos="567"/>
        </w:tabs>
        <w:spacing w:line="240" w:lineRule="auto"/>
        <w:ind w:left="567" w:hanging="567"/>
        <w:outlineLvl w:val="0"/>
        <w:rPr>
          <w:b/>
          <w:noProof/>
          <w:szCs w:val="22"/>
          <w:lang w:val="et-EE"/>
        </w:rPr>
      </w:pPr>
      <w:r w:rsidRPr="003C36FA">
        <w:rPr>
          <w:b/>
          <w:noProof/>
          <w:szCs w:val="22"/>
          <w:lang w:val="et-EE"/>
        </w:rPr>
        <w:t>4.8</w:t>
      </w:r>
      <w:r w:rsidRPr="003C36FA">
        <w:rPr>
          <w:b/>
          <w:noProof/>
          <w:szCs w:val="22"/>
          <w:lang w:val="et-EE"/>
        </w:rPr>
        <w:tab/>
      </w:r>
      <w:r w:rsidR="00082FF0" w:rsidRPr="003C36FA">
        <w:rPr>
          <w:b/>
          <w:noProof/>
          <w:szCs w:val="22"/>
          <w:lang w:val="et-EE"/>
        </w:rPr>
        <w:t>Kõrvaltoimed</w:t>
      </w:r>
    </w:p>
    <w:p w:rsidR="00082FF0" w:rsidRPr="003C36FA" w:rsidRDefault="00082FF0" w:rsidP="007D4134">
      <w:pPr>
        <w:widowControl w:val="0"/>
        <w:spacing w:line="240" w:lineRule="auto"/>
        <w:rPr>
          <w:noProof/>
          <w:szCs w:val="22"/>
          <w:lang w:val="et-EE"/>
        </w:rPr>
      </w:pPr>
    </w:p>
    <w:p w:rsidR="00AF0F53" w:rsidRPr="003C36FA" w:rsidRDefault="00AF0F53"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Ohutusprofiili kokkuvõte</w:t>
      </w:r>
    </w:p>
    <w:p w:rsidR="009368C2" w:rsidRDefault="009368C2"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Kõige sagedamini registreeritud kõrvaltoime on pearinglus. Harva võib esineda raskekujuline</w:t>
      </w:r>
      <w:r w:rsidR="006772FE" w:rsidRPr="003C36FA">
        <w:rPr>
          <w:szCs w:val="22"/>
          <w:lang w:val="et-EE" w:eastAsia="et-EE"/>
        </w:rPr>
        <w:t xml:space="preserve"> </w:t>
      </w:r>
      <w:r w:rsidRPr="003C36FA">
        <w:rPr>
          <w:szCs w:val="22"/>
          <w:lang w:val="et-EE" w:eastAsia="et-EE"/>
        </w:rPr>
        <w:t>ang</w:t>
      </w:r>
      <w:r w:rsidR="00370E2B">
        <w:rPr>
          <w:szCs w:val="22"/>
          <w:lang w:val="et-EE" w:eastAsia="et-EE"/>
        </w:rPr>
        <w:t xml:space="preserve">ioödeem </w:t>
      </w:r>
      <w:r w:rsidRPr="003C36FA">
        <w:rPr>
          <w:szCs w:val="22"/>
          <w:lang w:val="et-EE" w:eastAsia="et-EE"/>
        </w:rPr>
        <w:t>(≥1/10 000 kuni &lt;1/1 000).</w:t>
      </w:r>
    </w:p>
    <w:p w:rsidR="006772FE" w:rsidRPr="003C36FA" w:rsidRDefault="006772FE"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Randomiseeritud, kontrollrühmaga uuringus 1471 patsiendil, kellele manustati kas telmisartaani koos</w:t>
      </w:r>
      <w:r w:rsidR="006772FE" w:rsidRPr="003C36FA">
        <w:rPr>
          <w:szCs w:val="22"/>
          <w:lang w:val="et-EE" w:eastAsia="et-EE"/>
        </w:rPr>
        <w:t xml:space="preserve"> </w:t>
      </w:r>
      <w:r w:rsidRPr="003C36FA">
        <w:rPr>
          <w:szCs w:val="22"/>
          <w:lang w:val="et-EE" w:eastAsia="et-EE"/>
        </w:rPr>
        <w:t xml:space="preserve">hüdroklorotiasiidiga (835) või ainult telmisartaani (636), täheldati </w:t>
      </w:r>
      <w:r w:rsidR="006D21DF" w:rsidRPr="003C36FA">
        <w:rPr>
          <w:szCs w:val="22"/>
          <w:lang w:val="et-EE" w:eastAsia="et-EE"/>
        </w:rPr>
        <w:t>Tolucombi</w:t>
      </w:r>
      <w:r w:rsidRPr="003C36FA">
        <w:rPr>
          <w:szCs w:val="22"/>
          <w:lang w:val="et-EE" w:eastAsia="et-EE"/>
        </w:rPr>
        <w:t>’l umbes samasugust</w:t>
      </w:r>
      <w:r w:rsidR="006772FE" w:rsidRPr="003C36FA">
        <w:rPr>
          <w:szCs w:val="22"/>
          <w:lang w:val="et-EE" w:eastAsia="et-EE"/>
        </w:rPr>
        <w:t xml:space="preserve"> </w:t>
      </w:r>
      <w:r w:rsidRPr="003C36FA">
        <w:rPr>
          <w:szCs w:val="22"/>
          <w:lang w:val="et-EE" w:eastAsia="et-EE"/>
        </w:rPr>
        <w:t>kõrvaltoimete üldist esinemissagedust kui telmisartaanil. Kõrvaltoimetel ei tehtud kindlaks annusest</w:t>
      </w:r>
      <w:r w:rsidR="006772FE" w:rsidRPr="003C36FA">
        <w:rPr>
          <w:szCs w:val="22"/>
          <w:lang w:val="et-EE" w:eastAsia="et-EE"/>
        </w:rPr>
        <w:t xml:space="preserve"> </w:t>
      </w:r>
      <w:r w:rsidRPr="003C36FA">
        <w:rPr>
          <w:szCs w:val="22"/>
          <w:lang w:val="et-EE" w:eastAsia="et-EE"/>
        </w:rPr>
        <w:t>sõltuvust ning neil ei ilmnenud seost patsiendi soo, vanuse ega rassiga.</w:t>
      </w:r>
    </w:p>
    <w:p w:rsidR="006772FE" w:rsidRPr="003C36FA" w:rsidRDefault="006772FE"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Kõrvaltoimete tabel</w:t>
      </w:r>
    </w:p>
    <w:p w:rsidR="009368C2" w:rsidRDefault="009368C2"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Kõigis kliinilistes uuringutes registreeritud ning telmisartaani ja hüdroklorotiasiidi kombinatsiooniga</w:t>
      </w:r>
      <w:r w:rsidR="006772FE" w:rsidRPr="003C36FA">
        <w:rPr>
          <w:szCs w:val="22"/>
          <w:lang w:val="et-EE" w:eastAsia="et-EE"/>
        </w:rPr>
        <w:t xml:space="preserve"> </w:t>
      </w:r>
      <w:r w:rsidRPr="003C36FA">
        <w:rPr>
          <w:szCs w:val="22"/>
          <w:lang w:val="et-EE" w:eastAsia="et-EE"/>
        </w:rPr>
        <w:t>sagedamini (p&lt;0,05) kui platseeboga esinenud kõrvaltoimed on allpool esitatud vastavalt</w:t>
      </w:r>
      <w:r w:rsidR="006772FE" w:rsidRPr="003C36FA">
        <w:rPr>
          <w:szCs w:val="22"/>
          <w:lang w:val="et-EE" w:eastAsia="et-EE"/>
        </w:rPr>
        <w:t xml:space="preserve"> </w:t>
      </w:r>
      <w:r w:rsidRPr="003C36FA">
        <w:rPr>
          <w:szCs w:val="22"/>
          <w:lang w:val="et-EE" w:eastAsia="et-EE"/>
        </w:rPr>
        <w:t xml:space="preserve">organsüsteemile. </w:t>
      </w:r>
      <w:r w:rsidR="006D21DF" w:rsidRPr="003C36FA">
        <w:rPr>
          <w:szCs w:val="22"/>
          <w:lang w:val="et-EE" w:eastAsia="et-EE"/>
        </w:rPr>
        <w:t>Tolucombi</w:t>
      </w:r>
      <w:r w:rsidR="001C4CB4">
        <w:rPr>
          <w:szCs w:val="22"/>
          <w:lang w:val="et-EE" w:eastAsia="et-EE"/>
        </w:rPr>
        <w:t xml:space="preserve">ga </w:t>
      </w:r>
      <w:r w:rsidRPr="003C36FA">
        <w:rPr>
          <w:szCs w:val="22"/>
          <w:lang w:val="et-EE" w:eastAsia="et-EE"/>
        </w:rPr>
        <w:t>ravi ajal võivad avalduda kõrvaltoimed, mis teadaolevalt esinevad siis,</w:t>
      </w:r>
      <w:r w:rsidR="006772FE" w:rsidRPr="003C36FA">
        <w:rPr>
          <w:szCs w:val="22"/>
          <w:lang w:val="et-EE" w:eastAsia="et-EE"/>
        </w:rPr>
        <w:t xml:space="preserve"> </w:t>
      </w:r>
      <w:r w:rsidRPr="003C36FA">
        <w:rPr>
          <w:szCs w:val="22"/>
          <w:lang w:val="et-EE" w:eastAsia="et-EE"/>
        </w:rPr>
        <w:t>kui kumbagi komponenti üksikult manustada, kuid mida ei ole täheldatud kliinilistes uuringutes.</w:t>
      </w:r>
    </w:p>
    <w:p w:rsidR="00826462" w:rsidRPr="003C36FA" w:rsidRDefault="00826462"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Kõrvaltoimed on pealkirjade all järjestatud sageduse alusel: väga sage (&gt; 1/10); sage (&gt; 1/100 kuni</w:t>
      </w:r>
      <w:r w:rsidR="006772FE" w:rsidRPr="003C36FA">
        <w:rPr>
          <w:szCs w:val="22"/>
          <w:lang w:val="et-EE" w:eastAsia="et-EE"/>
        </w:rPr>
        <w:t xml:space="preserve"> </w:t>
      </w:r>
      <w:r w:rsidRPr="003C36FA">
        <w:rPr>
          <w:szCs w:val="22"/>
          <w:lang w:val="et-EE" w:eastAsia="et-EE"/>
        </w:rPr>
        <w:t>&lt;</w:t>
      </w:r>
      <w:r w:rsidR="00370E2B">
        <w:rPr>
          <w:szCs w:val="22"/>
          <w:lang w:val="et-EE" w:eastAsia="et-EE"/>
        </w:rPr>
        <w:t xml:space="preserve"> </w:t>
      </w:r>
      <w:r w:rsidRPr="003C36FA">
        <w:rPr>
          <w:szCs w:val="22"/>
          <w:lang w:val="et-EE" w:eastAsia="et-EE"/>
        </w:rPr>
        <w:t>1/10); aeg-ajalt (&gt; 1/1 000 kuni &lt; 1/100); harv (&gt; 1/10 000 kuni &lt; 1/1 000); väga harv (&lt; 1/10 000),</w:t>
      </w:r>
      <w:r w:rsidR="006772FE" w:rsidRPr="003C36FA">
        <w:rPr>
          <w:szCs w:val="22"/>
          <w:lang w:val="et-EE" w:eastAsia="et-EE"/>
        </w:rPr>
        <w:t xml:space="preserve"> </w:t>
      </w:r>
      <w:r w:rsidRPr="003C36FA">
        <w:rPr>
          <w:szCs w:val="22"/>
          <w:lang w:val="et-EE" w:eastAsia="et-EE"/>
        </w:rPr>
        <w:t>teadmata (ei saa hinnata olemasolevate andmete alusel).</w:t>
      </w:r>
    </w:p>
    <w:p w:rsidR="006772FE" w:rsidRPr="003C36FA" w:rsidRDefault="006772FE"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Igas esinemissageduse rühmas on kõrvaltoimed esitatud nende tõsiduse vähenemise järjekorras.</w:t>
      </w:r>
    </w:p>
    <w:p w:rsidR="006772FE" w:rsidRPr="003C36FA" w:rsidRDefault="006772FE"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Infektsioonid ja infestatsioonid</w:t>
      </w: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00191492" w:rsidRPr="003C36FA">
        <w:rPr>
          <w:szCs w:val="22"/>
          <w:lang w:val="et-EE" w:eastAsia="et-EE"/>
        </w:rPr>
        <w:tab/>
      </w:r>
      <w:r w:rsidR="007115E8" w:rsidRPr="003C36FA">
        <w:rPr>
          <w:szCs w:val="22"/>
          <w:lang w:val="et-EE" w:eastAsia="et-EE"/>
        </w:rPr>
        <w:tab/>
      </w:r>
      <w:r w:rsidRPr="003C36FA">
        <w:rPr>
          <w:szCs w:val="22"/>
          <w:lang w:val="et-EE" w:eastAsia="et-EE"/>
        </w:rPr>
        <w:t>Bronhiit, farüngiit, sinu</w:t>
      </w:r>
      <w:r w:rsidR="001C4CB4">
        <w:rPr>
          <w:szCs w:val="22"/>
          <w:lang w:val="et-EE" w:eastAsia="et-EE"/>
        </w:rPr>
        <w:t>s</w:t>
      </w:r>
      <w:r w:rsidRPr="003C36FA">
        <w:rPr>
          <w:szCs w:val="22"/>
          <w:lang w:val="et-EE" w:eastAsia="et-EE"/>
        </w:rPr>
        <w:t>iit</w:t>
      </w:r>
    </w:p>
    <w:p w:rsidR="007115E8" w:rsidRPr="003C36FA" w:rsidRDefault="007115E8"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Immuunsüsteemi häired</w:t>
      </w: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00370E2B">
        <w:rPr>
          <w:szCs w:val="22"/>
          <w:lang w:val="et-EE" w:eastAsia="et-EE"/>
        </w:rPr>
        <w:tab/>
      </w:r>
      <w:r w:rsidR="00370E2B">
        <w:rPr>
          <w:szCs w:val="22"/>
          <w:lang w:val="et-EE" w:eastAsia="et-EE"/>
        </w:rPr>
        <w:tab/>
      </w:r>
      <w:r w:rsidRPr="003C36FA">
        <w:rPr>
          <w:szCs w:val="22"/>
          <w:lang w:val="et-EE" w:eastAsia="et-EE"/>
        </w:rPr>
        <w:t>Süsteemse erütematoosluupuse ägenemine või aktiveerumine¹</w:t>
      </w:r>
    </w:p>
    <w:p w:rsidR="007115E8" w:rsidRPr="003C36FA" w:rsidRDefault="007115E8"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Ainevahetus- ja toitumishäired</w:t>
      </w: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008F4F31" w:rsidRPr="003C36FA">
        <w:rPr>
          <w:szCs w:val="22"/>
          <w:lang w:val="et-EE" w:eastAsia="et-EE"/>
        </w:rPr>
        <w:tab/>
      </w:r>
      <w:r w:rsidRPr="003C36FA">
        <w:rPr>
          <w:szCs w:val="22"/>
          <w:lang w:val="et-EE" w:eastAsia="et-EE"/>
        </w:rPr>
        <w:t>Hüpokaleemia</w:t>
      </w:r>
    </w:p>
    <w:p w:rsidR="00AF0F53" w:rsidRPr="003C36FA" w:rsidRDefault="008F4F31"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r>
      <w:r w:rsidR="00AF0F53" w:rsidRPr="003C36FA">
        <w:rPr>
          <w:szCs w:val="22"/>
          <w:lang w:val="et-EE" w:eastAsia="et-EE"/>
        </w:rPr>
        <w:t>Hüperurikeemia, hüponatreemia</w:t>
      </w:r>
    </w:p>
    <w:p w:rsidR="007115E8" w:rsidRPr="003C36FA" w:rsidRDefault="007115E8"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Psühhiaatrilised häired</w:t>
      </w:r>
    </w:p>
    <w:p w:rsidR="00C74652" w:rsidRPr="003C36FA" w:rsidRDefault="00C74652"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00191492" w:rsidRPr="003C36FA">
        <w:rPr>
          <w:szCs w:val="22"/>
          <w:lang w:val="et-EE" w:eastAsia="et-EE"/>
        </w:rPr>
        <w:t>:</w:t>
      </w:r>
      <w:r w:rsidR="00191492" w:rsidRPr="003C36FA">
        <w:rPr>
          <w:szCs w:val="22"/>
          <w:lang w:val="et-EE" w:eastAsia="et-EE"/>
        </w:rPr>
        <w:tab/>
      </w:r>
      <w:r w:rsidRPr="003C36FA">
        <w:rPr>
          <w:szCs w:val="22"/>
          <w:lang w:val="et-EE" w:eastAsia="et-EE"/>
        </w:rPr>
        <w:t>Ärevus</w:t>
      </w:r>
    </w:p>
    <w:p w:rsidR="00AF0F53" w:rsidRPr="003C36FA" w:rsidRDefault="0064627F"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t>D</w:t>
      </w:r>
      <w:r w:rsidR="00AF0F53" w:rsidRPr="003C36FA">
        <w:rPr>
          <w:szCs w:val="22"/>
          <w:lang w:val="et-EE" w:eastAsia="et-EE"/>
        </w:rPr>
        <w:t>epressioon</w:t>
      </w:r>
    </w:p>
    <w:p w:rsidR="007115E8" w:rsidRPr="003C36FA" w:rsidRDefault="007115E8"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Närvisüsteemi häired</w:t>
      </w:r>
    </w:p>
    <w:p w:rsidR="00D145A5" w:rsidRPr="003C36FA" w:rsidRDefault="00D145A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Sage:</w:t>
      </w:r>
      <w:r w:rsidRPr="003C36FA">
        <w:rPr>
          <w:szCs w:val="22"/>
          <w:lang w:val="et-EE" w:eastAsia="et-EE"/>
        </w:rPr>
        <w:tab/>
      </w:r>
      <w:r w:rsidRPr="003C36FA">
        <w:rPr>
          <w:szCs w:val="22"/>
          <w:lang w:val="et-EE" w:eastAsia="et-EE"/>
        </w:rPr>
        <w:tab/>
        <w:t>Pearinglus</w:t>
      </w:r>
    </w:p>
    <w:p w:rsidR="00185D57" w:rsidRPr="003C36FA" w:rsidRDefault="00185D5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00D145A5" w:rsidRPr="003C36FA">
        <w:rPr>
          <w:szCs w:val="22"/>
          <w:lang w:val="et-EE" w:eastAsia="et-EE"/>
        </w:rPr>
        <w:t>:</w:t>
      </w:r>
      <w:r w:rsidR="00D145A5" w:rsidRPr="003C36FA">
        <w:rPr>
          <w:szCs w:val="22"/>
          <w:lang w:val="et-EE" w:eastAsia="et-EE"/>
        </w:rPr>
        <w:tab/>
      </w:r>
      <w:r w:rsidRPr="003C36FA">
        <w:rPr>
          <w:szCs w:val="22"/>
          <w:lang w:val="et-EE" w:eastAsia="et-EE"/>
        </w:rPr>
        <w:t>Sünkoop, paresteesia</w:t>
      </w:r>
    </w:p>
    <w:p w:rsidR="00AF0F53" w:rsidRPr="003C36FA" w:rsidRDefault="00D145A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r>
      <w:r w:rsidR="00AF0F53" w:rsidRPr="003C36FA">
        <w:rPr>
          <w:szCs w:val="22"/>
          <w:lang w:val="et-EE" w:eastAsia="et-EE"/>
        </w:rPr>
        <w:t>Unetus, unehäired</w:t>
      </w:r>
    </w:p>
    <w:p w:rsidR="007115E8" w:rsidRPr="003C36FA" w:rsidRDefault="007115E8"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Silma kahjustused</w:t>
      </w:r>
    </w:p>
    <w:p w:rsidR="00AF0F53" w:rsidRPr="003C36FA" w:rsidRDefault="00D7277A"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r>
      <w:r w:rsidR="00AF0F53" w:rsidRPr="003C36FA">
        <w:rPr>
          <w:szCs w:val="22"/>
          <w:lang w:val="et-EE" w:eastAsia="et-EE"/>
        </w:rPr>
        <w:t>Nägemishäire, hägune nägemine</w:t>
      </w:r>
    </w:p>
    <w:p w:rsidR="007115E8" w:rsidRPr="003C36FA" w:rsidRDefault="007115E8"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Kõrva ja labürindi kahjustused</w:t>
      </w:r>
    </w:p>
    <w:p w:rsidR="00AF0F53" w:rsidRPr="003C36FA" w:rsidRDefault="00FF734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r>
      <w:r w:rsidR="00AF0F53" w:rsidRPr="003C36FA">
        <w:rPr>
          <w:szCs w:val="22"/>
          <w:lang w:val="et-EE" w:eastAsia="et-EE"/>
        </w:rPr>
        <w:t>Peapööritus</w:t>
      </w:r>
    </w:p>
    <w:p w:rsidR="007115E8" w:rsidRPr="003C36FA" w:rsidRDefault="007115E8"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Südame häired</w:t>
      </w:r>
    </w:p>
    <w:p w:rsidR="00AF0F53" w:rsidRPr="003C36FA" w:rsidRDefault="009F7BC6"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r>
      <w:r w:rsidR="00AF0F53" w:rsidRPr="003C36FA">
        <w:rPr>
          <w:szCs w:val="22"/>
          <w:lang w:val="et-EE" w:eastAsia="et-EE"/>
        </w:rPr>
        <w:t>Tahhükardia, arütmiad</w:t>
      </w:r>
    </w:p>
    <w:p w:rsidR="007115E8" w:rsidRPr="003C36FA" w:rsidRDefault="007115E8"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Vaskulaarsed häired</w:t>
      </w:r>
    </w:p>
    <w:p w:rsidR="00AF0F53" w:rsidRPr="003C36FA" w:rsidRDefault="004C5D56"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r>
      <w:r w:rsidR="00AF0F53" w:rsidRPr="003C36FA">
        <w:rPr>
          <w:szCs w:val="22"/>
          <w:lang w:val="et-EE" w:eastAsia="et-EE"/>
        </w:rPr>
        <w:t>Hüpotensioon, ortostaatiline hüpotensioon</w:t>
      </w:r>
    </w:p>
    <w:p w:rsidR="007115E8" w:rsidRPr="003C36FA" w:rsidRDefault="007115E8"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Respiratoorsed, rindkere ja mediastiinumi häired</w:t>
      </w:r>
    </w:p>
    <w:p w:rsidR="00AF0F53" w:rsidRPr="003C36FA" w:rsidRDefault="00365ED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r>
      <w:r w:rsidR="00AF0F53" w:rsidRPr="003C36FA">
        <w:rPr>
          <w:szCs w:val="22"/>
          <w:lang w:val="et-EE" w:eastAsia="et-EE"/>
        </w:rPr>
        <w:t>Düspnoe</w:t>
      </w:r>
    </w:p>
    <w:p w:rsidR="00AF0F53" w:rsidRPr="003C36FA" w:rsidRDefault="00365ED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r>
      <w:r w:rsidR="00AF0F53" w:rsidRPr="003C36FA">
        <w:rPr>
          <w:szCs w:val="22"/>
          <w:lang w:val="et-EE" w:eastAsia="et-EE"/>
        </w:rPr>
        <w:t>Respiratoorne distress-sündroom (sh pneumoniit ja kopsuturse)</w:t>
      </w:r>
    </w:p>
    <w:p w:rsidR="007115E8" w:rsidRPr="003C36FA" w:rsidRDefault="007115E8"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Seedetrakti häired</w:t>
      </w:r>
    </w:p>
    <w:p w:rsidR="00F041C4" w:rsidRPr="003C36FA" w:rsidRDefault="00F041C4"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Kõhulahtisus, suukuivus, meteorism</w:t>
      </w:r>
    </w:p>
    <w:p w:rsidR="00AF0F53" w:rsidRPr="003C36FA" w:rsidRDefault="00F041C4"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r>
      <w:r w:rsidR="00AF0F53" w:rsidRPr="003C36FA">
        <w:rPr>
          <w:szCs w:val="22"/>
          <w:lang w:val="et-EE" w:eastAsia="et-EE"/>
        </w:rPr>
        <w:t>Kõhuvalu, kõhukinnisus, düspepsia, oksendamine, gastriit</w:t>
      </w:r>
    </w:p>
    <w:p w:rsidR="007115E8" w:rsidRPr="003C36FA" w:rsidRDefault="007115E8"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Maksa- ja sapiteede häired</w:t>
      </w:r>
    </w:p>
    <w:p w:rsidR="00AF0F53" w:rsidRPr="003C36FA" w:rsidRDefault="00C9142E"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r>
      <w:r w:rsidR="00AF0F53" w:rsidRPr="003C36FA">
        <w:rPr>
          <w:szCs w:val="22"/>
          <w:lang w:val="et-EE" w:eastAsia="et-EE"/>
        </w:rPr>
        <w:t>Ebanormaalne maksafunktsioon/maksa häire²</w:t>
      </w:r>
    </w:p>
    <w:p w:rsidR="007115E8" w:rsidRPr="003C36FA" w:rsidRDefault="007115E8"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Naha ja nahaaluskoe kahjustused</w:t>
      </w:r>
    </w:p>
    <w:p w:rsidR="00AF0F53" w:rsidRPr="003C36FA" w:rsidRDefault="003C26BC"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r>
      <w:r w:rsidR="00AF0F53" w:rsidRPr="003C36FA">
        <w:rPr>
          <w:szCs w:val="22"/>
          <w:lang w:val="et-EE" w:eastAsia="et-EE"/>
        </w:rPr>
        <w:t>Angioödeem (ka letaalse lõppega), erüteem, sügelus, lööve,</w:t>
      </w:r>
      <w:r w:rsidRPr="003C36FA">
        <w:rPr>
          <w:szCs w:val="22"/>
          <w:lang w:val="et-EE" w:eastAsia="et-EE"/>
        </w:rPr>
        <w:t xml:space="preserve"> </w:t>
      </w:r>
      <w:r w:rsidR="00AF0F53" w:rsidRPr="003C36FA">
        <w:rPr>
          <w:szCs w:val="22"/>
          <w:lang w:val="et-EE" w:eastAsia="et-EE"/>
        </w:rPr>
        <w:t>liighigistamine, urtikaaria</w:t>
      </w:r>
    </w:p>
    <w:p w:rsidR="00972108" w:rsidRPr="003C36FA" w:rsidRDefault="00972108"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Lihas</w:t>
      </w:r>
      <w:r w:rsidR="00450368">
        <w:rPr>
          <w:szCs w:val="22"/>
          <w:lang w:val="et-EE" w:eastAsia="et-EE"/>
        </w:rPr>
        <w:t>te, luustiku ja</w:t>
      </w:r>
      <w:r w:rsidRPr="003C36FA">
        <w:rPr>
          <w:szCs w:val="22"/>
          <w:lang w:val="et-EE" w:eastAsia="et-EE"/>
        </w:rPr>
        <w:t xml:space="preserve"> sidekoe kahjustused</w:t>
      </w:r>
    </w:p>
    <w:p w:rsidR="007A159D" w:rsidRPr="003C36FA" w:rsidRDefault="007A159D"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Seljavalu, lihasspasmid, lihasvalu</w:t>
      </w:r>
    </w:p>
    <w:p w:rsidR="00AF0F53" w:rsidRPr="003C36FA" w:rsidRDefault="007A159D"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r>
      <w:r w:rsidR="00AF0F53" w:rsidRPr="003C36FA">
        <w:rPr>
          <w:szCs w:val="22"/>
          <w:lang w:val="et-EE" w:eastAsia="et-EE"/>
        </w:rPr>
        <w:t>Liigesevalu, lihaskrambid, jäsemevalu</w:t>
      </w:r>
    </w:p>
    <w:p w:rsidR="00972108" w:rsidRPr="003C36FA" w:rsidRDefault="00972108"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Reproduktiivse süsteemi ja rinnanäärme häired</w:t>
      </w:r>
    </w:p>
    <w:p w:rsidR="00AF0F53" w:rsidRPr="003C36FA" w:rsidRDefault="008F4B1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r>
      <w:r w:rsidR="00AF0F53" w:rsidRPr="003C36FA">
        <w:rPr>
          <w:szCs w:val="22"/>
          <w:lang w:val="et-EE" w:eastAsia="et-EE"/>
        </w:rPr>
        <w:t>Erektsiooni häired</w:t>
      </w:r>
    </w:p>
    <w:p w:rsidR="00972108" w:rsidRPr="003C36FA" w:rsidRDefault="00972108"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Üldised häired ja manustamiskoha reaktsioonid</w:t>
      </w:r>
    </w:p>
    <w:p w:rsidR="00D1403A" w:rsidRPr="003C36FA" w:rsidRDefault="00D1403A"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Valu rinna piirkonnas</w:t>
      </w:r>
    </w:p>
    <w:p w:rsidR="00AF0F53" w:rsidRPr="003C36FA" w:rsidRDefault="00D1403A"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r>
      <w:r w:rsidR="00AF0F53" w:rsidRPr="003C36FA">
        <w:rPr>
          <w:szCs w:val="22"/>
          <w:lang w:val="et-EE" w:eastAsia="et-EE"/>
        </w:rPr>
        <w:t>Gripitaoline sündroom, valu</w:t>
      </w:r>
    </w:p>
    <w:p w:rsidR="00972108" w:rsidRPr="003C36FA" w:rsidRDefault="00972108"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Uuringud</w:t>
      </w:r>
    </w:p>
    <w:p w:rsidR="00FA7E79" w:rsidRPr="003C36FA" w:rsidRDefault="00FA7E79"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Kusihappe kontsentratsiooni tõus veres</w:t>
      </w:r>
    </w:p>
    <w:p w:rsidR="00AF0F53" w:rsidRPr="003C36FA" w:rsidRDefault="00370E2B" w:rsidP="00370E2B">
      <w:pPr>
        <w:widowControl w:val="0"/>
        <w:tabs>
          <w:tab w:val="clear" w:pos="567"/>
        </w:tabs>
        <w:autoSpaceDE w:val="0"/>
        <w:autoSpaceDN w:val="0"/>
        <w:adjustRightInd w:val="0"/>
        <w:spacing w:line="240" w:lineRule="auto"/>
        <w:ind w:left="1418" w:hanging="1418"/>
        <w:rPr>
          <w:szCs w:val="22"/>
          <w:lang w:val="et-EE" w:eastAsia="et-EE"/>
        </w:rPr>
      </w:pPr>
      <w:r>
        <w:rPr>
          <w:szCs w:val="22"/>
          <w:lang w:val="et-EE" w:eastAsia="et-EE"/>
        </w:rPr>
        <w:t>Harv:</w:t>
      </w:r>
      <w:r>
        <w:rPr>
          <w:szCs w:val="22"/>
          <w:lang w:val="et-EE" w:eastAsia="et-EE"/>
        </w:rPr>
        <w:tab/>
      </w:r>
      <w:r w:rsidR="00AF0F53" w:rsidRPr="003C36FA">
        <w:rPr>
          <w:szCs w:val="22"/>
          <w:lang w:val="et-EE" w:eastAsia="et-EE"/>
        </w:rPr>
        <w:t>Kreatiniini kontsentratsiooni tõus veres, kreatiinfosfokinaasi</w:t>
      </w:r>
      <w:r w:rsidR="00FA7E79" w:rsidRPr="003C36FA">
        <w:rPr>
          <w:szCs w:val="22"/>
          <w:lang w:val="et-EE" w:eastAsia="et-EE"/>
        </w:rPr>
        <w:t xml:space="preserve"> </w:t>
      </w:r>
      <w:r w:rsidR="00AF0F53" w:rsidRPr="003C36FA">
        <w:rPr>
          <w:szCs w:val="22"/>
          <w:lang w:val="et-EE" w:eastAsia="et-EE"/>
        </w:rPr>
        <w:t xml:space="preserve">kontsentratsiooni tõus veres, maksaensüümide </w:t>
      </w:r>
      <w:r w:rsidR="00722372" w:rsidRPr="003C36FA">
        <w:rPr>
          <w:szCs w:val="22"/>
          <w:lang w:val="et-EE" w:eastAsia="et-EE"/>
        </w:rPr>
        <w:t xml:space="preserve">aktiivsuse </w:t>
      </w:r>
      <w:r w:rsidR="00AF0F53" w:rsidRPr="003C36FA">
        <w:rPr>
          <w:szCs w:val="22"/>
          <w:lang w:val="et-EE" w:eastAsia="et-EE"/>
        </w:rPr>
        <w:t>tõus</w:t>
      </w:r>
    </w:p>
    <w:p w:rsidR="00972108" w:rsidRPr="003C36FA" w:rsidRDefault="00972108"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¹: Põhineb turuletulekujärgsel kogemusel</w:t>
      </w:r>
    </w:p>
    <w:p w:rsidR="00AF0F53" w:rsidRPr="003C36FA" w:rsidRDefault="00AF0F53" w:rsidP="007D4134">
      <w:pPr>
        <w:widowControl w:val="0"/>
        <w:tabs>
          <w:tab w:val="clear" w:pos="567"/>
        </w:tabs>
        <w:autoSpaceDE w:val="0"/>
        <w:autoSpaceDN w:val="0"/>
        <w:adjustRightInd w:val="0"/>
        <w:spacing w:line="240" w:lineRule="auto"/>
        <w:rPr>
          <w:i/>
          <w:iCs/>
          <w:szCs w:val="22"/>
          <w:lang w:val="et-EE" w:eastAsia="et-EE"/>
        </w:rPr>
      </w:pPr>
      <w:r w:rsidRPr="003C36FA">
        <w:rPr>
          <w:szCs w:val="22"/>
          <w:lang w:val="et-EE" w:eastAsia="et-EE"/>
        </w:rPr>
        <w:t xml:space="preserve">²: Täiendav kirjeldus vt alalõik </w:t>
      </w:r>
      <w:r w:rsidR="00722372" w:rsidRPr="003C36FA">
        <w:rPr>
          <w:szCs w:val="22"/>
          <w:lang w:val="et-EE" w:eastAsia="et-EE"/>
        </w:rPr>
        <w:t>„</w:t>
      </w:r>
      <w:r w:rsidRPr="00095401">
        <w:rPr>
          <w:iCs/>
          <w:szCs w:val="22"/>
          <w:lang w:val="et-EE" w:eastAsia="et-EE"/>
        </w:rPr>
        <w:t>Valikuliste kõrvaltoimete kirjeldus</w:t>
      </w:r>
      <w:r w:rsidR="009563B9" w:rsidRPr="003C36FA">
        <w:rPr>
          <w:i/>
          <w:iCs/>
          <w:szCs w:val="22"/>
          <w:lang w:val="et-EE" w:eastAsia="et-EE"/>
        </w:rPr>
        <w:t>“</w:t>
      </w:r>
    </w:p>
    <w:p w:rsidR="006C218A" w:rsidRPr="003C36FA" w:rsidRDefault="006C218A" w:rsidP="007D4134">
      <w:pPr>
        <w:widowControl w:val="0"/>
        <w:tabs>
          <w:tab w:val="clear" w:pos="567"/>
        </w:tabs>
        <w:autoSpaceDE w:val="0"/>
        <w:autoSpaceDN w:val="0"/>
        <w:adjustRightInd w:val="0"/>
        <w:spacing w:line="240" w:lineRule="auto"/>
        <w:rPr>
          <w:i/>
          <w:iCs/>
          <w:szCs w:val="22"/>
          <w:lang w:val="et-EE" w:eastAsia="et-EE"/>
        </w:rPr>
      </w:pPr>
    </w:p>
    <w:p w:rsidR="00AF0F53" w:rsidRPr="007A669D" w:rsidRDefault="00AF0F53" w:rsidP="007D4134">
      <w:pPr>
        <w:widowControl w:val="0"/>
        <w:tabs>
          <w:tab w:val="clear" w:pos="567"/>
        </w:tabs>
        <w:autoSpaceDE w:val="0"/>
        <w:autoSpaceDN w:val="0"/>
        <w:adjustRightInd w:val="0"/>
        <w:spacing w:line="240" w:lineRule="auto"/>
        <w:rPr>
          <w:i/>
          <w:iCs/>
          <w:szCs w:val="22"/>
          <w:lang w:val="et-EE" w:eastAsia="et-EE"/>
        </w:rPr>
      </w:pPr>
      <w:r w:rsidRPr="007A669D">
        <w:rPr>
          <w:i/>
          <w:iCs/>
          <w:szCs w:val="22"/>
          <w:lang w:val="et-EE" w:eastAsia="et-EE"/>
        </w:rPr>
        <w:t>Täiendav informatsioon kummagi komponendi kohta</w:t>
      </w: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Kõrvaltoimed, mida on eelnevalt kummagi komponendiga registreeritud, võivad olla ka</w:t>
      </w:r>
      <w:r w:rsidR="007C32EC" w:rsidRPr="003C36FA">
        <w:rPr>
          <w:szCs w:val="22"/>
          <w:lang w:val="et-EE" w:eastAsia="et-EE"/>
        </w:rPr>
        <w:t xml:space="preserve"> </w:t>
      </w:r>
      <w:r w:rsidR="006D21DF" w:rsidRPr="003C36FA">
        <w:rPr>
          <w:szCs w:val="22"/>
          <w:lang w:val="et-EE" w:eastAsia="et-EE"/>
        </w:rPr>
        <w:t>Tolucombi</w:t>
      </w:r>
      <w:r w:rsidRPr="003C36FA">
        <w:rPr>
          <w:szCs w:val="22"/>
          <w:lang w:val="et-EE" w:eastAsia="et-EE"/>
        </w:rPr>
        <w:t xml:space="preserve"> kõrvaltoimeteks, isegi kui neid ei ole selle </w:t>
      </w:r>
      <w:r w:rsidR="00722372" w:rsidRPr="003C36FA">
        <w:rPr>
          <w:szCs w:val="22"/>
          <w:lang w:val="et-EE" w:eastAsia="et-EE"/>
        </w:rPr>
        <w:t xml:space="preserve">preparaadiga </w:t>
      </w:r>
      <w:r w:rsidRPr="003C36FA">
        <w:rPr>
          <w:szCs w:val="22"/>
          <w:lang w:val="et-EE" w:eastAsia="et-EE"/>
        </w:rPr>
        <w:t>teostatud kliinilistes uuringutes</w:t>
      </w:r>
      <w:r w:rsidR="007C32EC" w:rsidRPr="003C36FA">
        <w:rPr>
          <w:szCs w:val="22"/>
          <w:lang w:val="et-EE" w:eastAsia="et-EE"/>
        </w:rPr>
        <w:t xml:space="preserve"> </w:t>
      </w:r>
      <w:r w:rsidRPr="003C36FA">
        <w:rPr>
          <w:szCs w:val="22"/>
          <w:lang w:val="et-EE" w:eastAsia="et-EE"/>
        </w:rPr>
        <w:t>täheldatud.</w:t>
      </w:r>
    </w:p>
    <w:p w:rsidR="007C32EC" w:rsidRPr="003C36FA" w:rsidRDefault="007C32EC"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Telmisartaan:</w:t>
      </w: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Kõrvaltoimed esinesid ühesuguse sagedusega nii telmisartaani kui platseeboga ravitud patsientidel.</w:t>
      </w:r>
    </w:p>
    <w:p w:rsidR="00DD08E3" w:rsidRPr="003C36FA" w:rsidRDefault="00DD08E3"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Platseebokontrolli</w:t>
      </w:r>
      <w:r w:rsidR="001C4CB4">
        <w:rPr>
          <w:szCs w:val="22"/>
          <w:lang w:val="et-EE" w:eastAsia="et-EE"/>
        </w:rPr>
        <w:t>ga</w:t>
      </w:r>
      <w:r w:rsidRPr="003C36FA">
        <w:rPr>
          <w:szCs w:val="22"/>
          <w:lang w:val="et-EE" w:eastAsia="et-EE"/>
        </w:rPr>
        <w:t xml:space="preserve"> kliinilistes uuringutes oli kõrvaltoimete üldine esinemissagedus telmisartaani</w:t>
      </w:r>
      <w:r w:rsidR="00DD08E3" w:rsidRPr="003C36FA">
        <w:rPr>
          <w:szCs w:val="22"/>
          <w:lang w:val="et-EE" w:eastAsia="et-EE"/>
        </w:rPr>
        <w:t xml:space="preserve"> </w:t>
      </w:r>
      <w:r w:rsidRPr="003C36FA">
        <w:rPr>
          <w:szCs w:val="22"/>
          <w:lang w:val="et-EE" w:eastAsia="et-EE"/>
        </w:rPr>
        <w:t>(41,4%) ja platseebo (43,9%) korral võrreldav. Järgnevad allpool loetletud kõrvaltoimed on kogutud</w:t>
      </w:r>
      <w:r w:rsidR="00DD08E3" w:rsidRPr="003C36FA">
        <w:rPr>
          <w:szCs w:val="22"/>
          <w:lang w:val="et-EE" w:eastAsia="et-EE"/>
        </w:rPr>
        <w:t xml:space="preserve"> </w:t>
      </w:r>
      <w:r w:rsidRPr="003C36FA">
        <w:rPr>
          <w:szCs w:val="22"/>
          <w:lang w:val="et-EE" w:eastAsia="et-EE"/>
        </w:rPr>
        <w:t>kõigist kliinilistest uuringutest, mis hõlmasid patsiente, keda raviti hüpertensiooni tõttu</w:t>
      </w:r>
      <w:r w:rsidR="00DD08E3" w:rsidRPr="003C36FA">
        <w:rPr>
          <w:szCs w:val="22"/>
          <w:lang w:val="et-EE" w:eastAsia="et-EE"/>
        </w:rPr>
        <w:t xml:space="preserve"> </w:t>
      </w:r>
      <w:r w:rsidRPr="003C36FA">
        <w:rPr>
          <w:szCs w:val="22"/>
          <w:lang w:val="et-EE" w:eastAsia="et-EE"/>
        </w:rPr>
        <w:t>telmisartaaniga, või vähemalt 50-aastaseid patsiente, kel</w:t>
      </w:r>
      <w:r w:rsidR="001C4CB4">
        <w:rPr>
          <w:szCs w:val="22"/>
          <w:lang w:val="et-EE" w:eastAsia="et-EE"/>
        </w:rPr>
        <w:t>lel</w:t>
      </w:r>
      <w:r w:rsidRPr="003C36FA">
        <w:rPr>
          <w:szCs w:val="22"/>
          <w:lang w:val="et-EE" w:eastAsia="et-EE"/>
        </w:rPr>
        <w:t xml:space="preserve"> esines kõrge</w:t>
      </w:r>
      <w:r w:rsidR="00722372" w:rsidRPr="003C36FA">
        <w:rPr>
          <w:szCs w:val="22"/>
          <w:lang w:val="et-EE" w:eastAsia="et-EE"/>
        </w:rPr>
        <w:t xml:space="preserve"> risk</w:t>
      </w:r>
      <w:r w:rsidRPr="003C36FA">
        <w:rPr>
          <w:szCs w:val="22"/>
          <w:lang w:val="et-EE" w:eastAsia="et-EE"/>
        </w:rPr>
        <w:t xml:space="preserve"> kardiovaskulaarsete </w:t>
      </w:r>
      <w:r w:rsidR="00722372" w:rsidRPr="003C36FA">
        <w:rPr>
          <w:szCs w:val="22"/>
          <w:lang w:val="et-EE" w:eastAsia="et-EE"/>
        </w:rPr>
        <w:t>tüsistuste tekkeks</w:t>
      </w:r>
      <w:r w:rsidRPr="003C36FA">
        <w:rPr>
          <w:szCs w:val="22"/>
          <w:lang w:val="et-EE" w:eastAsia="et-EE"/>
        </w:rPr>
        <w:t>.</w:t>
      </w:r>
    </w:p>
    <w:p w:rsidR="00DD08E3" w:rsidRPr="003C36FA" w:rsidRDefault="00DD08E3"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Infektsioonid ja infestatsioonid</w:t>
      </w:r>
    </w:p>
    <w:p w:rsidR="00E80D7F" w:rsidRPr="003C36FA" w:rsidRDefault="00E80D7F"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Ülemiste hingamisteede infektsioon, kuseteede infektsioon sh tsüstiit</w:t>
      </w:r>
    </w:p>
    <w:p w:rsidR="00AF0F53" w:rsidRPr="003C36FA" w:rsidRDefault="00E80D7F"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r>
      <w:r w:rsidR="00AF0F53" w:rsidRPr="003C36FA">
        <w:rPr>
          <w:szCs w:val="22"/>
          <w:lang w:val="et-EE" w:eastAsia="et-EE"/>
        </w:rPr>
        <w:t>Sepsis, sh letaalse lõppega²</w:t>
      </w:r>
    </w:p>
    <w:p w:rsidR="000F28A1" w:rsidRPr="003C36FA" w:rsidRDefault="000F28A1"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Vere ja lümfisüsteemi häired</w:t>
      </w:r>
    </w:p>
    <w:p w:rsidR="00445D47" w:rsidRPr="003C36FA" w:rsidRDefault="00445D4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Aneemia</w:t>
      </w:r>
    </w:p>
    <w:p w:rsidR="00AF0F53" w:rsidRPr="003C36FA" w:rsidRDefault="00445D4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r>
      <w:r w:rsidR="00AF0F53" w:rsidRPr="003C36FA">
        <w:rPr>
          <w:szCs w:val="22"/>
          <w:lang w:val="et-EE" w:eastAsia="et-EE"/>
        </w:rPr>
        <w:t>Eosinofiilia, trombotsütopeenia</w:t>
      </w:r>
    </w:p>
    <w:p w:rsidR="00445D47" w:rsidRPr="003C36FA" w:rsidRDefault="00445D47"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Immuunsüsteemi häired</w:t>
      </w:r>
    </w:p>
    <w:p w:rsidR="00AF0F53" w:rsidRPr="003C36FA" w:rsidRDefault="00445D4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r>
      <w:r w:rsidR="00AF0F53" w:rsidRPr="003C36FA">
        <w:rPr>
          <w:szCs w:val="22"/>
          <w:lang w:val="et-EE" w:eastAsia="et-EE"/>
        </w:rPr>
        <w:t>Ülitundlikkus, anafülaktilised reaktsioonid</w:t>
      </w:r>
    </w:p>
    <w:p w:rsidR="00445D47" w:rsidRPr="003C36FA" w:rsidRDefault="00445D47"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Ainevahetus- ja toitumishäired</w:t>
      </w:r>
    </w:p>
    <w:p w:rsidR="008519DD" w:rsidRPr="003C36FA" w:rsidRDefault="00445D4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r>
      <w:r w:rsidR="008519DD" w:rsidRPr="003C36FA">
        <w:rPr>
          <w:szCs w:val="22"/>
          <w:lang w:val="et-EE" w:eastAsia="et-EE"/>
        </w:rPr>
        <w:t>Hüperkaleemia</w:t>
      </w:r>
    </w:p>
    <w:p w:rsidR="00AF0F53" w:rsidRPr="003C36FA" w:rsidRDefault="00445D4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r>
      <w:r w:rsidR="00AF0F53" w:rsidRPr="003C36FA">
        <w:rPr>
          <w:szCs w:val="22"/>
          <w:lang w:val="et-EE" w:eastAsia="et-EE"/>
        </w:rPr>
        <w:t>Hüpoglükeemia (diabeediga patsientidel)</w:t>
      </w:r>
    </w:p>
    <w:p w:rsidR="008519DD" w:rsidRPr="003C36FA" w:rsidRDefault="008519DD"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Südame häired</w:t>
      </w:r>
    </w:p>
    <w:p w:rsidR="00AF0F53" w:rsidRPr="003C36FA" w:rsidRDefault="00EE4248"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r>
      <w:r w:rsidR="00AF0F53" w:rsidRPr="003C36FA">
        <w:rPr>
          <w:szCs w:val="22"/>
          <w:lang w:val="et-EE" w:eastAsia="et-EE"/>
        </w:rPr>
        <w:t>Bradükardia</w:t>
      </w:r>
    </w:p>
    <w:p w:rsidR="008519DD" w:rsidRPr="003C36FA" w:rsidRDefault="008519DD"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Närvisüsteemi häired:</w:t>
      </w:r>
    </w:p>
    <w:p w:rsidR="00AF0F53" w:rsidRPr="003C36FA" w:rsidRDefault="00D715CD"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r>
      <w:r w:rsidR="00AF0F53" w:rsidRPr="003C36FA">
        <w:rPr>
          <w:szCs w:val="22"/>
          <w:lang w:val="et-EE" w:eastAsia="et-EE"/>
        </w:rPr>
        <w:t>Unisus</w:t>
      </w:r>
    </w:p>
    <w:p w:rsidR="008519DD" w:rsidRPr="003C36FA" w:rsidRDefault="008519DD"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Respiratoorsed, rindkere ja mediastiinumi häired</w:t>
      </w:r>
    </w:p>
    <w:p w:rsidR="00BC450E" w:rsidRPr="003C36FA" w:rsidRDefault="00BC450E"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Köha</w:t>
      </w:r>
    </w:p>
    <w:p w:rsidR="00AF0F53" w:rsidRPr="003C36FA" w:rsidRDefault="00BC450E"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Väga harv:</w:t>
      </w:r>
      <w:r w:rsidRPr="003C36FA">
        <w:rPr>
          <w:szCs w:val="22"/>
          <w:lang w:val="et-EE" w:eastAsia="et-EE"/>
        </w:rPr>
        <w:tab/>
      </w:r>
      <w:r w:rsidR="00AF0F53" w:rsidRPr="003C36FA">
        <w:rPr>
          <w:szCs w:val="22"/>
          <w:lang w:val="et-EE" w:eastAsia="et-EE"/>
        </w:rPr>
        <w:t>Interstitsiaalne kopsuhaigus</w:t>
      </w:r>
      <w:r w:rsidR="00AF0F53" w:rsidRPr="003C36FA">
        <w:rPr>
          <w:szCs w:val="22"/>
          <w:vertAlign w:val="superscript"/>
          <w:lang w:val="et-EE" w:eastAsia="et-EE"/>
        </w:rPr>
        <w:t>3</w:t>
      </w:r>
    </w:p>
    <w:p w:rsidR="008519DD" w:rsidRPr="003C36FA" w:rsidRDefault="008519DD"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Seedetrakti häired</w:t>
      </w:r>
    </w:p>
    <w:p w:rsidR="00AF0F53" w:rsidRPr="003C36FA" w:rsidRDefault="00035DDB"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r>
      <w:r w:rsidR="00AF0F53" w:rsidRPr="003C36FA">
        <w:rPr>
          <w:szCs w:val="22"/>
          <w:lang w:val="et-EE" w:eastAsia="et-EE"/>
        </w:rPr>
        <w:t>Ebamugavustunne maos</w:t>
      </w:r>
    </w:p>
    <w:p w:rsidR="00612C88" w:rsidRPr="003C36FA" w:rsidRDefault="00612C88"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Naha ja nahaaluskoe kahjustused</w:t>
      </w:r>
    </w:p>
    <w:p w:rsidR="00AF0F53" w:rsidRPr="003C36FA" w:rsidRDefault="00C14D79"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r>
      <w:r w:rsidR="00AF0F53" w:rsidRPr="003C36FA">
        <w:rPr>
          <w:szCs w:val="22"/>
          <w:lang w:val="et-EE" w:eastAsia="et-EE"/>
        </w:rPr>
        <w:t>Ekseem, ravimlööve, toksiline nahalööve</w:t>
      </w:r>
    </w:p>
    <w:p w:rsidR="00612C88" w:rsidRPr="003C36FA" w:rsidRDefault="00612C88"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Lihas</w:t>
      </w:r>
      <w:r w:rsidR="00450368">
        <w:rPr>
          <w:szCs w:val="22"/>
          <w:lang w:val="et-EE" w:eastAsia="et-EE"/>
        </w:rPr>
        <w:t>te, luustiku ja</w:t>
      </w:r>
      <w:r w:rsidRPr="003C36FA">
        <w:rPr>
          <w:szCs w:val="22"/>
          <w:lang w:val="et-EE" w:eastAsia="et-EE"/>
        </w:rPr>
        <w:t xml:space="preserve"> sidekoe kahjustused</w:t>
      </w:r>
    </w:p>
    <w:p w:rsidR="00AF0F53" w:rsidRPr="003C36FA" w:rsidRDefault="00C14D79"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r>
      <w:r w:rsidR="00AF0F53" w:rsidRPr="003C36FA">
        <w:rPr>
          <w:szCs w:val="22"/>
          <w:lang w:val="et-EE" w:eastAsia="et-EE"/>
        </w:rPr>
        <w:t>Artroos, kõõlusevalu</w:t>
      </w:r>
    </w:p>
    <w:p w:rsidR="00C14D79" w:rsidRPr="003C36FA" w:rsidRDefault="00C14D79"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Neeru- ja kuseteede häired</w:t>
      </w:r>
    </w:p>
    <w:p w:rsidR="00AF0F53" w:rsidRPr="003C36FA" w:rsidRDefault="00AC0D31"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r>
      <w:r w:rsidR="00AF0F53" w:rsidRPr="003C36FA">
        <w:rPr>
          <w:szCs w:val="22"/>
          <w:lang w:val="et-EE" w:eastAsia="et-EE"/>
        </w:rPr>
        <w:t>Neerukahjustus (sh äge neerupuudulikkus)</w:t>
      </w:r>
    </w:p>
    <w:p w:rsidR="00C14D79" w:rsidRPr="003C36FA" w:rsidRDefault="00C14D79"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Üldised häired ja manustamiskoha reaktsioonid</w:t>
      </w:r>
    </w:p>
    <w:p w:rsidR="00AF0F53" w:rsidRPr="003C36FA" w:rsidRDefault="00A22610"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r>
      <w:r w:rsidR="00AF0F53" w:rsidRPr="003C36FA">
        <w:rPr>
          <w:szCs w:val="22"/>
          <w:lang w:val="et-EE" w:eastAsia="et-EE"/>
        </w:rPr>
        <w:t>Asteenia</w:t>
      </w:r>
    </w:p>
    <w:p w:rsidR="00C14D79" w:rsidRPr="003C36FA" w:rsidRDefault="00C14D79"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Uuringud</w:t>
      </w:r>
    </w:p>
    <w:p w:rsidR="00AF0F53" w:rsidRPr="003C36FA" w:rsidRDefault="00E13650"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r>
      <w:r w:rsidR="00AF0F53" w:rsidRPr="003C36FA">
        <w:rPr>
          <w:szCs w:val="22"/>
          <w:lang w:val="et-EE" w:eastAsia="et-EE"/>
        </w:rPr>
        <w:t>Hemoglobiini kontsentratsiooni langus</w:t>
      </w:r>
    </w:p>
    <w:p w:rsidR="00CE1D84" w:rsidRPr="003C36FA" w:rsidRDefault="00CE1D84"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i/>
          <w:iCs/>
          <w:szCs w:val="22"/>
          <w:lang w:val="et-EE" w:eastAsia="et-EE"/>
        </w:rPr>
      </w:pPr>
      <w:r w:rsidRPr="003C36FA">
        <w:rPr>
          <w:szCs w:val="22"/>
          <w:lang w:val="et-EE" w:eastAsia="et-EE"/>
        </w:rPr>
        <w:t xml:space="preserve">³: Täiendav kirjeldus vt alalõik </w:t>
      </w:r>
      <w:r w:rsidR="00722372" w:rsidRPr="003C36FA">
        <w:rPr>
          <w:szCs w:val="22"/>
          <w:lang w:val="et-EE" w:eastAsia="et-EE"/>
        </w:rPr>
        <w:t>„</w:t>
      </w:r>
      <w:r w:rsidRPr="00095401">
        <w:rPr>
          <w:iCs/>
          <w:szCs w:val="22"/>
          <w:lang w:val="et-EE" w:eastAsia="et-EE"/>
        </w:rPr>
        <w:t>Valikuliste kõrvaltoimete kirjeldus</w:t>
      </w:r>
      <w:r w:rsidR="009563B9" w:rsidRPr="003C36FA">
        <w:rPr>
          <w:i/>
          <w:iCs/>
          <w:szCs w:val="22"/>
          <w:lang w:val="et-EE" w:eastAsia="et-EE"/>
        </w:rPr>
        <w:t>“</w:t>
      </w:r>
    </w:p>
    <w:p w:rsidR="00C14D79" w:rsidRPr="003C36FA" w:rsidRDefault="00C14D79"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Hüdroklorotiasiid:</w:t>
      </w: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Hüdroklorotiasiid võib põhjustada või ägestada hüpovoleemiat, mille tagajärjeks võib olla</w:t>
      </w:r>
      <w:r w:rsidR="00C22943" w:rsidRPr="003C36FA">
        <w:rPr>
          <w:szCs w:val="22"/>
          <w:lang w:val="et-EE" w:eastAsia="et-EE"/>
        </w:rPr>
        <w:t xml:space="preserve"> </w:t>
      </w:r>
      <w:r w:rsidRPr="003C36FA">
        <w:rPr>
          <w:szCs w:val="22"/>
          <w:lang w:val="et-EE" w:eastAsia="et-EE"/>
        </w:rPr>
        <w:t>elektrolüütide tasakaalu häire (vt lõik 4.4).</w:t>
      </w:r>
    </w:p>
    <w:p w:rsidR="00C22943" w:rsidRPr="003C36FA" w:rsidRDefault="00C22943"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Alljärgnevalt on toodud teadmata sagedusega kõrvaltoimed, mida on registreeritud ainult</w:t>
      </w:r>
      <w:r w:rsidR="005E2BB0" w:rsidRPr="003C36FA">
        <w:rPr>
          <w:szCs w:val="22"/>
          <w:lang w:val="et-EE" w:eastAsia="et-EE"/>
        </w:rPr>
        <w:t xml:space="preserve"> </w:t>
      </w:r>
      <w:r w:rsidRPr="003C36FA">
        <w:rPr>
          <w:szCs w:val="22"/>
          <w:lang w:val="et-EE" w:eastAsia="et-EE"/>
        </w:rPr>
        <w:t>hüdroklorotiasiidiga:</w:t>
      </w:r>
    </w:p>
    <w:p w:rsidR="005E2BB0" w:rsidRPr="003C36FA" w:rsidRDefault="005E2BB0"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Infektsioonid ja infestatsioonid</w:t>
      </w:r>
    </w:p>
    <w:p w:rsidR="00AF0F53" w:rsidRPr="003C36FA" w:rsidRDefault="004970D1"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r>
      <w:r w:rsidR="00AF0F53" w:rsidRPr="003C36FA">
        <w:rPr>
          <w:szCs w:val="22"/>
          <w:lang w:val="et-EE" w:eastAsia="et-EE"/>
        </w:rPr>
        <w:t>Süljenäärmepõletik</w:t>
      </w:r>
    </w:p>
    <w:p w:rsidR="005E2BB0" w:rsidRDefault="005E2BB0" w:rsidP="007D4134">
      <w:pPr>
        <w:widowControl w:val="0"/>
        <w:tabs>
          <w:tab w:val="clear" w:pos="567"/>
        </w:tabs>
        <w:autoSpaceDE w:val="0"/>
        <w:autoSpaceDN w:val="0"/>
        <w:adjustRightInd w:val="0"/>
        <w:spacing w:line="240" w:lineRule="auto"/>
        <w:rPr>
          <w:szCs w:val="22"/>
          <w:lang w:val="et-EE" w:eastAsia="et-EE"/>
        </w:rPr>
      </w:pPr>
    </w:p>
    <w:p w:rsidR="00230BE6" w:rsidRPr="00230BE6" w:rsidRDefault="00230BE6" w:rsidP="007D4134">
      <w:pPr>
        <w:widowControl w:val="0"/>
        <w:tabs>
          <w:tab w:val="clear" w:pos="567"/>
        </w:tabs>
        <w:autoSpaceDE w:val="0"/>
        <w:autoSpaceDN w:val="0"/>
        <w:adjustRightInd w:val="0"/>
        <w:spacing w:line="240" w:lineRule="auto"/>
        <w:rPr>
          <w:color w:val="000000"/>
          <w:szCs w:val="22"/>
          <w:lang w:val="et-EE" w:eastAsia="et-EE"/>
        </w:rPr>
      </w:pPr>
      <w:r w:rsidRPr="00230BE6">
        <w:rPr>
          <w:color w:val="000000"/>
          <w:szCs w:val="22"/>
          <w:lang w:val="et-EE" w:eastAsia="et-EE"/>
        </w:rPr>
        <w:t>Hea-, pahaloomulised ja täpsustamata kasvajad (sh tsüstid ja polüübid)</w:t>
      </w:r>
    </w:p>
    <w:p w:rsidR="00230BE6" w:rsidRPr="00230BE6" w:rsidRDefault="00230BE6"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Pr>
          <w:szCs w:val="22"/>
          <w:lang w:val="et-EE" w:eastAsia="et-EE"/>
        </w:rPr>
        <w:tab/>
      </w:r>
      <w:r>
        <w:rPr>
          <w:color w:val="000000"/>
          <w:szCs w:val="22"/>
          <w:lang w:val="et-EE" w:eastAsia="et-EE"/>
        </w:rPr>
        <w:t>Mitte-melanoomne nahavähk (basaalrakk-kartsinoom ja lamerakk-kartsinoom)</w:t>
      </w:r>
    </w:p>
    <w:p w:rsidR="00230BE6" w:rsidRDefault="00230BE6"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Vere ja lümfisüsteemi häired</w:t>
      </w:r>
    </w:p>
    <w:p w:rsidR="004119DE" w:rsidRDefault="004119DE" w:rsidP="00370E2B">
      <w:pPr>
        <w:widowControl w:val="0"/>
        <w:tabs>
          <w:tab w:val="clear" w:pos="567"/>
        </w:tabs>
        <w:autoSpaceDE w:val="0"/>
        <w:autoSpaceDN w:val="0"/>
        <w:adjustRightInd w:val="0"/>
        <w:spacing w:line="240" w:lineRule="auto"/>
        <w:ind w:left="1418" w:hanging="1418"/>
        <w:rPr>
          <w:szCs w:val="22"/>
          <w:lang w:val="et-EE" w:eastAsia="et-EE"/>
        </w:rPr>
      </w:pPr>
      <w:r>
        <w:rPr>
          <w:szCs w:val="22"/>
          <w:lang w:val="et-EE" w:eastAsia="et-EE"/>
        </w:rPr>
        <w:t>Harv:</w:t>
      </w:r>
      <w:r>
        <w:rPr>
          <w:szCs w:val="22"/>
          <w:lang w:val="et-EE" w:eastAsia="et-EE"/>
        </w:rPr>
        <w:tab/>
        <w:t>Trombotsütopeenia (mõnikord koos purpuriga)</w:t>
      </w:r>
    </w:p>
    <w:p w:rsidR="00AF0F53" w:rsidRPr="003C36FA" w:rsidRDefault="005E242F" w:rsidP="00370E2B">
      <w:pPr>
        <w:widowControl w:val="0"/>
        <w:tabs>
          <w:tab w:val="clear" w:pos="567"/>
        </w:tabs>
        <w:autoSpaceDE w:val="0"/>
        <w:autoSpaceDN w:val="0"/>
        <w:adjustRightInd w:val="0"/>
        <w:spacing w:line="240" w:lineRule="auto"/>
        <w:ind w:left="1418" w:hanging="1418"/>
        <w:rPr>
          <w:szCs w:val="22"/>
          <w:lang w:val="et-EE" w:eastAsia="et-EE"/>
        </w:rPr>
      </w:pPr>
      <w:r w:rsidRPr="003C36FA">
        <w:rPr>
          <w:szCs w:val="22"/>
          <w:lang w:val="et-EE" w:eastAsia="et-EE"/>
        </w:rPr>
        <w:t>Teadmata:</w:t>
      </w:r>
      <w:r w:rsidRPr="003C36FA">
        <w:rPr>
          <w:szCs w:val="22"/>
          <w:lang w:val="et-EE" w:eastAsia="et-EE"/>
        </w:rPr>
        <w:tab/>
      </w:r>
      <w:r w:rsidR="00AF0F53" w:rsidRPr="003C36FA">
        <w:rPr>
          <w:szCs w:val="22"/>
          <w:lang w:val="et-EE" w:eastAsia="et-EE"/>
        </w:rPr>
        <w:t>Aplastiline aneemia, hemolüütiline aneemia, luuüdipuudulikkus,</w:t>
      </w:r>
      <w:r w:rsidR="005E2BB0" w:rsidRPr="003C36FA">
        <w:rPr>
          <w:szCs w:val="22"/>
          <w:lang w:val="et-EE" w:eastAsia="et-EE"/>
        </w:rPr>
        <w:t xml:space="preserve"> </w:t>
      </w:r>
      <w:r w:rsidR="00AF0F53" w:rsidRPr="003C36FA">
        <w:rPr>
          <w:szCs w:val="22"/>
          <w:lang w:val="et-EE" w:eastAsia="et-EE"/>
        </w:rPr>
        <w:t>leukopeenia, neutropeenia, agranulotsütoos</w:t>
      </w:r>
    </w:p>
    <w:p w:rsidR="005E2BB0" w:rsidRPr="003C36FA" w:rsidRDefault="005E2BB0"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Immuunsüsteemi häired</w:t>
      </w:r>
    </w:p>
    <w:p w:rsidR="00AF0F53" w:rsidRPr="003C36FA" w:rsidRDefault="00324BAE"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r>
      <w:r w:rsidR="00AF0F53" w:rsidRPr="003C36FA">
        <w:rPr>
          <w:szCs w:val="22"/>
          <w:lang w:val="et-EE" w:eastAsia="et-EE"/>
        </w:rPr>
        <w:t>Anafülaktilised reaktsioonid, ülitundlikkus</w:t>
      </w:r>
    </w:p>
    <w:p w:rsidR="005E2BB0" w:rsidRPr="003C36FA" w:rsidRDefault="005E2BB0"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Endokriinsüsteemi häired</w:t>
      </w:r>
    </w:p>
    <w:p w:rsidR="00AF0F53" w:rsidRPr="003C36FA" w:rsidRDefault="00BA26E6"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r>
      <w:r w:rsidR="00AF0F53" w:rsidRPr="003C36FA">
        <w:rPr>
          <w:szCs w:val="22"/>
          <w:lang w:val="et-EE" w:eastAsia="et-EE"/>
        </w:rPr>
        <w:t>Suhkurtõve ebapiisav ravivastus</w:t>
      </w:r>
    </w:p>
    <w:p w:rsidR="005E2BB0" w:rsidRPr="003C36FA" w:rsidRDefault="005E2BB0"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Ainevahetus- ja toitumishäired</w:t>
      </w:r>
    </w:p>
    <w:p w:rsidR="004119DE" w:rsidRDefault="004119DE" w:rsidP="00370E2B">
      <w:pPr>
        <w:widowControl w:val="0"/>
        <w:tabs>
          <w:tab w:val="clear" w:pos="567"/>
        </w:tabs>
        <w:autoSpaceDE w:val="0"/>
        <w:autoSpaceDN w:val="0"/>
        <w:adjustRightInd w:val="0"/>
        <w:spacing w:line="240" w:lineRule="auto"/>
        <w:ind w:left="1418" w:hanging="1418"/>
        <w:rPr>
          <w:szCs w:val="22"/>
          <w:lang w:val="et-EE" w:eastAsia="et-EE"/>
        </w:rPr>
      </w:pPr>
      <w:r>
        <w:rPr>
          <w:szCs w:val="22"/>
          <w:lang w:val="et-EE" w:eastAsia="et-EE"/>
        </w:rPr>
        <w:t>Sage:</w:t>
      </w:r>
      <w:r>
        <w:rPr>
          <w:szCs w:val="22"/>
          <w:lang w:val="et-EE" w:eastAsia="et-EE"/>
        </w:rPr>
        <w:tab/>
        <w:t>Hüpomagneseemia</w:t>
      </w:r>
    </w:p>
    <w:p w:rsidR="004119DE" w:rsidRDefault="004119DE" w:rsidP="00370E2B">
      <w:pPr>
        <w:widowControl w:val="0"/>
        <w:tabs>
          <w:tab w:val="clear" w:pos="567"/>
        </w:tabs>
        <w:autoSpaceDE w:val="0"/>
        <w:autoSpaceDN w:val="0"/>
        <w:adjustRightInd w:val="0"/>
        <w:spacing w:line="240" w:lineRule="auto"/>
        <w:ind w:left="1418" w:hanging="1418"/>
        <w:rPr>
          <w:szCs w:val="22"/>
          <w:lang w:val="et-EE" w:eastAsia="et-EE"/>
        </w:rPr>
      </w:pPr>
      <w:r>
        <w:rPr>
          <w:szCs w:val="22"/>
          <w:lang w:val="et-EE" w:eastAsia="et-EE"/>
        </w:rPr>
        <w:t>Harv:</w:t>
      </w:r>
      <w:r>
        <w:rPr>
          <w:szCs w:val="22"/>
          <w:lang w:val="et-EE" w:eastAsia="et-EE"/>
        </w:rPr>
        <w:tab/>
        <w:t>Hüperkaltseemia</w:t>
      </w:r>
    </w:p>
    <w:p w:rsidR="004119DE" w:rsidRDefault="004119DE" w:rsidP="00370E2B">
      <w:pPr>
        <w:widowControl w:val="0"/>
        <w:tabs>
          <w:tab w:val="clear" w:pos="567"/>
        </w:tabs>
        <w:autoSpaceDE w:val="0"/>
        <w:autoSpaceDN w:val="0"/>
        <w:adjustRightInd w:val="0"/>
        <w:spacing w:line="240" w:lineRule="auto"/>
        <w:ind w:left="1418" w:hanging="1418"/>
        <w:rPr>
          <w:szCs w:val="22"/>
          <w:lang w:val="et-EE" w:eastAsia="et-EE"/>
        </w:rPr>
      </w:pPr>
      <w:r>
        <w:rPr>
          <w:szCs w:val="22"/>
          <w:lang w:val="et-EE" w:eastAsia="et-EE"/>
        </w:rPr>
        <w:t>Väga harv:</w:t>
      </w:r>
      <w:r>
        <w:rPr>
          <w:szCs w:val="22"/>
          <w:lang w:val="et-EE" w:eastAsia="et-EE"/>
        </w:rPr>
        <w:tab/>
        <w:t>Hüpokloreemiline alkaloos</w:t>
      </w:r>
    </w:p>
    <w:p w:rsidR="00AF0F53" w:rsidRPr="003C36FA" w:rsidRDefault="00BA26E6" w:rsidP="00370E2B">
      <w:pPr>
        <w:widowControl w:val="0"/>
        <w:tabs>
          <w:tab w:val="clear" w:pos="567"/>
        </w:tabs>
        <w:autoSpaceDE w:val="0"/>
        <w:autoSpaceDN w:val="0"/>
        <w:adjustRightInd w:val="0"/>
        <w:spacing w:line="240" w:lineRule="auto"/>
        <w:ind w:left="1418" w:hanging="1418"/>
        <w:rPr>
          <w:szCs w:val="22"/>
          <w:lang w:val="et-EE" w:eastAsia="et-EE"/>
        </w:rPr>
      </w:pPr>
      <w:r w:rsidRPr="003C36FA">
        <w:rPr>
          <w:szCs w:val="22"/>
          <w:lang w:val="et-EE" w:eastAsia="et-EE"/>
        </w:rPr>
        <w:t>Teadmata:</w:t>
      </w:r>
      <w:r w:rsidRPr="003C36FA">
        <w:rPr>
          <w:szCs w:val="22"/>
          <w:lang w:val="et-EE" w:eastAsia="et-EE"/>
        </w:rPr>
        <w:tab/>
      </w:r>
      <w:r w:rsidR="00AF0F53" w:rsidRPr="003C36FA">
        <w:rPr>
          <w:szCs w:val="22"/>
          <w:lang w:val="et-EE" w:eastAsia="et-EE"/>
        </w:rPr>
        <w:t>Anoreksia, söögiisu vähenemine, elektrolüütide tasakaalu häire,</w:t>
      </w:r>
      <w:r w:rsidR="005E2BB0" w:rsidRPr="003C36FA">
        <w:rPr>
          <w:szCs w:val="22"/>
          <w:lang w:val="et-EE" w:eastAsia="et-EE"/>
        </w:rPr>
        <w:t xml:space="preserve"> </w:t>
      </w:r>
      <w:r w:rsidR="00AF0F53" w:rsidRPr="003C36FA">
        <w:rPr>
          <w:szCs w:val="22"/>
          <w:lang w:val="et-EE" w:eastAsia="et-EE"/>
        </w:rPr>
        <w:t>hüperkolesteroleemia, hüperglükeemia, hüpovoleemia</w:t>
      </w:r>
    </w:p>
    <w:p w:rsidR="005E2BB0" w:rsidRPr="003C36FA" w:rsidRDefault="005E2BB0"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Psühhiaatrilised häired</w:t>
      </w:r>
    </w:p>
    <w:p w:rsidR="00AF0F53" w:rsidRPr="003C36FA" w:rsidRDefault="00AD7304"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r>
      <w:r w:rsidR="00AF0F53" w:rsidRPr="003C36FA">
        <w:rPr>
          <w:szCs w:val="22"/>
          <w:lang w:val="et-EE" w:eastAsia="et-EE"/>
        </w:rPr>
        <w:t>Rahutus</w:t>
      </w:r>
    </w:p>
    <w:p w:rsidR="005E2BB0" w:rsidRPr="003C36FA" w:rsidRDefault="005E2BB0"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Närvisüsteemi häired</w:t>
      </w:r>
    </w:p>
    <w:p w:rsidR="00FC561F" w:rsidRDefault="00FC561F" w:rsidP="007D4134">
      <w:pPr>
        <w:widowControl w:val="0"/>
        <w:tabs>
          <w:tab w:val="clear" w:pos="567"/>
        </w:tabs>
        <w:autoSpaceDE w:val="0"/>
        <w:autoSpaceDN w:val="0"/>
        <w:adjustRightInd w:val="0"/>
        <w:spacing w:line="240" w:lineRule="auto"/>
        <w:rPr>
          <w:szCs w:val="22"/>
          <w:lang w:val="et-EE" w:eastAsia="et-EE"/>
        </w:rPr>
      </w:pPr>
      <w:r>
        <w:rPr>
          <w:szCs w:val="22"/>
          <w:lang w:val="et-EE" w:eastAsia="et-EE"/>
        </w:rPr>
        <w:t>Harv:</w:t>
      </w:r>
      <w:r>
        <w:rPr>
          <w:szCs w:val="22"/>
          <w:lang w:val="et-EE" w:eastAsia="et-EE"/>
        </w:rPr>
        <w:tab/>
      </w:r>
      <w:r>
        <w:rPr>
          <w:szCs w:val="22"/>
          <w:lang w:val="et-EE" w:eastAsia="et-EE"/>
        </w:rPr>
        <w:tab/>
        <w:t>Peavalu</w:t>
      </w:r>
    </w:p>
    <w:p w:rsidR="00AF0F53" w:rsidRPr="003C36FA" w:rsidRDefault="003734CA"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r>
      <w:r w:rsidR="00AF0F53" w:rsidRPr="003C36FA">
        <w:rPr>
          <w:szCs w:val="22"/>
          <w:lang w:val="et-EE" w:eastAsia="et-EE"/>
        </w:rPr>
        <w:t>Uimasus</w:t>
      </w:r>
    </w:p>
    <w:p w:rsidR="005E2BB0" w:rsidRPr="003C36FA" w:rsidRDefault="005E2BB0"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Silma kahjustused</w:t>
      </w:r>
    </w:p>
    <w:p w:rsidR="00AF0F53" w:rsidRPr="003C36FA" w:rsidRDefault="003734CA"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r>
      <w:r w:rsidR="00AF0F53" w:rsidRPr="003C36FA">
        <w:rPr>
          <w:szCs w:val="22"/>
          <w:lang w:val="et-EE" w:eastAsia="et-EE"/>
        </w:rPr>
        <w:t xml:space="preserve">Kollanägemine, </w:t>
      </w:r>
      <w:r w:rsidR="00303C42">
        <w:rPr>
          <w:szCs w:val="22"/>
          <w:lang w:val="et-EE" w:eastAsia="et-EE"/>
        </w:rPr>
        <w:t xml:space="preserve">silma soonkesta efusioon, </w:t>
      </w:r>
      <w:r w:rsidR="00682717" w:rsidRPr="003C36FA">
        <w:rPr>
          <w:szCs w:val="22"/>
          <w:lang w:val="et-EE"/>
        </w:rPr>
        <w:t xml:space="preserve">äge müoopia, </w:t>
      </w:r>
      <w:r w:rsidR="00AF0F53" w:rsidRPr="003C36FA">
        <w:rPr>
          <w:szCs w:val="22"/>
          <w:lang w:val="et-EE" w:eastAsia="et-EE"/>
        </w:rPr>
        <w:t>äge suletudnurga glaukoom</w:t>
      </w:r>
    </w:p>
    <w:p w:rsidR="005E2BB0" w:rsidRPr="003C36FA" w:rsidRDefault="005E2BB0"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Vaskulaarsed häired</w:t>
      </w:r>
    </w:p>
    <w:p w:rsidR="00AF0F53" w:rsidRPr="003C36FA" w:rsidRDefault="000E2F9E"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r>
      <w:r w:rsidR="00AF0F53" w:rsidRPr="003C36FA">
        <w:rPr>
          <w:szCs w:val="22"/>
          <w:lang w:val="et-EE" w:eastAsia="et-EE"/>
        </w:rPr>
        <w:t>Nekrotiseeruv vaskuliit</w:t>
      </w:r>
    </w:p>
    <w:p w:rsidR="005E2BB0" w:rsidRPr="003C36FA" w:rsidRDefault="005E2BB0"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Seedetrakti häired</w:t>
      </w:r>
    </w:p>
    <w:p w:rsidR="004119DE" w:rsidRDefault="004119DE" w:rsidP="007D4134">
      <w:pPr>
        <w:widowControl w:val="0"/>
        <w:tabs>
          <w:tab w:val="clear" w:pos="567"/>
        </w:tabs>
        <w:autoSpaceDE w:val="0"/>
        <w:autoSpaceDN w:val="0"/>
        <w:adjustRightInd w:val="0"/>
        <w:spacing w:line="240" w:lineRule="auto"/>
        <w:rPr>
          <w:szCs w:val="22"/>
          <w:lang w:val="et-EE" w:eastAsia="et-EE"/>
        </w:rPr>
      </w:pPr>
      <w:r>
        <w:rPr>
          <w:szCs w:val="22"/>
          <w:lang w:val="et-EE" w:eastAsia="et-EE"/>
        </w:rPr>
        <w:t>Sage:</w:t>
      </w:r>
      <w:r>
        <w:rPr>
          <w:szCs w:val="22"/>
          <w:lang w:val="et-EE" w:eastAsia="et-EE"/>
        </w:rPr>
        <w:tab/>
      </w:r>
      <w:r>
        <w:rPr>
          <w:szCs w:val="22"/>
          <w:lang w:val="et-EE" w:eastAsia="et-EE"/>
        </w:rPr>
        <w:tab/>
        <w:t>Iiveldus</w:t>
      </w:r>
    </w:p>
    <w:p w:rsidR="00AF0F53" w:rsidRPr="003C36FA" w:rsidRDefault="000E2F9E"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r>
      <w:r w:rsidR="00AF0F53" w:rsidRPr="003C36FA">
        <w:rPr>
          <w:szCs w:val="22"/>
          <w:lang w:val="et-EE" w:eastAsia="et-EE"/>
        </w:rPr>
        <w:t>Pankreatiit, ebamugavustunne maos</w:t>
      </w:r>
    </w:p>
    <w:p w:rsidR="005E2BB0" w:rsidRPr="003C36FA" w:rsidRDefault="005E2BB0"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Maksa- ja sapiteede häired</w:t>
      </w:r>
    </w:p>
    <w:p w:rsidR="00AF0F53" w:rsidRPr="003C36FA" w:rsidRDefault="00E5493F"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r>
      <w:r w:rsidR="00AF0F53" w:rsidRPr="003C36FA">
        <w:rPr>
          <w:szCs w:val="22"/>
          <w:lang w:val="et-EE" w:eastAsia="et-EE"/>
        </w:rPr>
        <w:t>Hepatotsellulaarne ikterus, kolestaatiline ikterus</w:t>
      </w:r>
    </w:p>
    <w:p w:rsidR="005E2BB0" w:rsidRPr="003C36FA" w:rsidRDefault="005E2BB0"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Naha ja nahaaluskoe kahjustused</w:t>
      </w:r>
    </w:p>
    <w:p w:rsidR="00AF0F53" w:rsidRPr="003C36FA" w:rsidRDefault="00E5493F" w:rsidP="00370E2B">
      <w:pPr>
        <w:widowControl w:val="0"/>
        <w:tabs>
          <w:tab w:val="clear" w:pos="567"/>
        </w:tabs>
        <w:autoSpaceDE w:val="0"/>
        <w:autoSpaceDN w:val="0"/>
        <w:adjustRightInd w:val="0"/>
        <w:spacing w:line="240" w:lineRule="auto"/>
        <w:ind w:left="1418" w:hanging="1418"/>
        <w:rPr>
          <w:szCs w:val="22"/>
          <w:lang w:val="et-EE" w:eastAsia="et-EE"/>
        </w:rPr>
      </w:pPr>
      <w:r w:rsidRPr="003C36FA">
        <w:rPr>
          <w:szCs w:val="22"/>
          <w:lang w:val="et-EE" w:eastAsia="et-EE"/>
        </w:rPr>
        <w:t>Teadmata:</w:t>
      </w:r>
      <w:r w:rsidRPr="003C36FA">
        <w:rPr>
          <w:szCs w:val="22"/>
          <w:lang w:val="et-EE" w:eastAsia="et-EE"/>
        </w:rPr>
        <w:tab/>
      </w:r>
      <w:r w:rsidR="00AF0F53" w:rsidRPr="003C36FA">
        <w:rPr>
          <w:szCs w:val="22"/>
          <w:lang w:val="et-EE" w:eastAsia="et-EE"/>
        </w:rPr>
        <w:t>Luupusetaoline sündroom, fotosensibilisatsiooni reaktsioonid, naha</w:t>
      </w:r>
      <w:r w:rsidR="005E2BB0" w:rsidRPr="003C36FA">
        <w:rPr>
          <w:szCs w:val="22"/>
          <w:lang w:val="et-EE" w:eastAsia="et-EE"/>
        </w:rPr>
        <w:t xml:space="preserve"> </w:t>
      </w:r>
      <w:r w:rsidR="00AF0F53" w:rsidRPr="003C36FA">
        <w:rPr>
          <w:szCs w:val="22"/>
          <w:lang w:val="et-EE" w:eastAsia="et-EE"/>
        </w:rPr>
        <w:t>vaskuliit, epidermise toksiline nekrolüüs</w:t>
      </w:r>
      <w:r w:rsidR="00FC561F">
        <w:rPr>
          <w:szCs w:val="22"/>
          <w:lang w:val="et-EE" w:eastAsia="et-EE"/>
        </w:rPr>
        <w:t>, multiformne erüteem</w:t>
      </w:r>
    </w:p>
    <w:p w:rsidR="005E2BB0" w:rsidRPr="003C36FA" w:rsidRDefault="005E2BB0"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Lihas</w:t>
      </w:r>
      <w:r w:rsidR="00450368">
        <w:rPr>
          <w:szCs w:val="22"/>
          <w:lang w:val="et-EE" w:eastAsia="et-EE"/>
        </w:rPr>
        <w:t>te, luustiku ja</w:t>
      </w:r>
      <w:r w:rsidRPr="003C36FA">
        <w:rPr>
          <w:szCs w:val="22"/>
          <w:lang w:val="et-EE" w:eastAsia="et-EE"/>
        </w:rPr>
        <w:t xml:space="preserve"> sidekoe kahjustused</w:t>
      </w:r>
    </w:p>
    <w:p w:rsidR="00AF0F53" w:rsidRPr="003C36FA" w:rsidRDefault="00E5493F"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r>
      <w:r w:rsidR="00AF0F53" w:rsidRPr="003C36FA">
        <w:rPr>
          <w:szCs w:val="22"/>
          <w:lang w:val="et-EE" w:eastAsia="et-EE"/>
        </w:rPr>
        <w:t>Nõrkus</w:t>
      </w:r>
    </w:p>
    <w:p w:rsidR="005E2BB0" w:rsidRPr="003C36FA" w:rsidRDefault="005E2BB0"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Neeru- ja kuseteede häired</w:t>
      </w:r>
    </w:p>
    <w:p w:rsidR="00AF0F53" w:rsidRPr="003C36FA" w:rsidRDefault="00E5493F"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r>
      <w:r w:rsidR="00AF0F53" w:rsidRPr="003C36FA">
        <w:rPr>
          <w:szCs w:val="22"/>
          <w:lang w:val="et-EE" w:eastAsia="et-EE"/>
        </w:rPr>
        <w:t>Interstitsiaalne nefriit, neerufunktsiooni häire, glükosuuria</w:t>
      </w:r>
    </w:p>
    <w:p w:rsidR="005E2BB0" w:rsidRPr="003C36FA" w:rsidRDefault="005E2BB0"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Üldised haired ja manustamiskoha reaktsioonid</w:t>
      </w:r>
    </w:p>
    <w:p w:rsidR="00AF0F53" w:rsidRPr="003C36FA" w:rsidRDefault="00E5493F"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r>
      <w:r w:rsidR="00AF0F53" w:rsidRPr="003C36FA">
        <w:rPr>
          <w:szCs w:val="22"/>
          <w:lang w:val="et-EE" w:eastAsia="et-EE"/>
        </w:rPr>
        <w:t>Palavik</w:t>
      </w:r>
    </w:p>
    <w:p w:rsidR="005E2BB0" w:rsidRPr="003C36FA" w:rsidRDefault="005E2BB0"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Uuringud</w:t>
      </w:r>
    </w:p>
    <w:p w:rsidR="00AF0F53" w:rsidRPr="003C36FA" w:rsidRDefault="00F96AD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r>
      <w:r w:rsidR="00AF0F53" w:rsidRPr="003C36FA">
        <w:rPr>
          <w:szCs w:val="22"/>
          <w:lang w:val="et-EE" w:eastAsia="et-EE"/>
        </w:rPr>
        <w:t xml:space="preserve">Triglütseriidide </w:t>
      </w:r>
      <w:r w:rsidR="00CA63D3">
        <w:rPr>
          <w:szCs w:val="22"/>
          <w:lang w:val="et-EE" w:eastAsia="et-EE"/>
        </w:rPr>
        <w:t>sisalduse suurenemine</w:t>
      </w:r>
    </w:p>
    <w:p w:rsidR="005E2BB0" w:rsidRPr="003C36FA" w:rsidRDefault="005E2BB0"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Valikuliste kõrvaltoimete kirjeldus</w:t>
      </w:r>
    </w:p>
    <w:p w:rsidR="000423D6" w:rsidRPr="003C36FA" w:rsidRDefault="000423D6"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Ebanormaalne maksafunktsioon/maksa häire</w:t>
      </w:r>
    </w:p>
    <w:p w:rsidR="00722372" w:rsidRPr="003C36FA" w:rsidRDefault="00722372"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Enamus turuletulekujärgses kogemuses registreeritud ebanormaalse maksafunktsiooni / maksa häire juhtumeid seoses telmisartaaniga esines jaapani patsientidel. Jaapani patsientidel esinevad need kõrvaltoimed suurema tõenäosusega.</w:t>
      </w:r>
    </w:p>
    <w:p w:rsidR="003A4FF3" w:rsidRPr="003C36FA" w:rsidRDefault="003A4FF3"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Sepsis</w:t>
      </w:r>
    </w:p>
    <w:p w:rsidR="00AF0F53" w:rsidRPr="003C36FA" w:rsidRDefault="00AF0F53"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PRoFESS uuringus täheldati telmisartaani puhul sepsise esinemissageduse suurenemist, võrreldes</w:t>
      </w:r>
      <w:r w:rsidR="009D4B75" w:rsidRPr="003C36FA">
        <w:rPr>
          <w:szCs w:val="22"/>
          <w:lang w:val="et-EE" w:eastAsia="et-EE"/>
        </w:rPr>
        <w:t xml:space="preserve"> </w:t>
      </w:r>
      <w:r w:rsidRPr="003C36FA">
        <w:rPr>
          <w:szCs w:val="22"/>
          <w:lang w:val="et-EE" w:eastAsia="et-EE"/>
        </w:rPr>
        <w:t>platseeboga. See juhtum võib olla juhuslik leid või on seotud seni tundmata mehhanismiga (vt lõik</w:t>
      </w:r>
      <w:r w:rsidR="009D4B75" w:rsidRPr="003C36FA">
        <w:rPr>
          <w:szCs w:val="22"/>
          <w:lang w:val="et-EE" w:eastAsia="et-EE"/>
        </w:rPr>
        <w:t xml:space="preserve"> </w:t>
      </w:r>
      <w:r w:rsidRPr="003C36FA">
        <w:rPr>
          <w:szCs w:val="22"/>
          <w:lang w:val="et-EE" w:eastAsia="et-EE"/>
        </w:rPr>
        <w:t>5.1).</w:t>
      </w:r>
    </w:p>
    <w:p w:rsidR="003A4FF3" w:rsidRPr="003C36FA" w:rsidRDefault="003A4FF3" w:rsidP="007D4134">
      <w:pPr>
        <w:widowControl w:val="0"/>
        <w:tabs>
          <w:tab w:val="clear" w:pos="567"/>
        </w:tabs>
        <w:autoSpaceDE w:val="0"/>
        <w:autoSpaceDN w:val="0"/>
        <w:adjustRightInd w:val="0"/>
        <w:spacing w:line="240" w:lineRule="auto"/>
        <w:rPr>
          <w:szCs w:val="22"/>
          <w:lang w:val="et-EE" w:eastAsia="et-EE"/>
        </w:rPr>
      </w:pPr>
    </w:p>
    <w:p w:rsidR="00AF0F53" w:rsidRPr="003C36FA" w:rsidRDefault="00AF0F53"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Interstitsiaalne kopsuhaigus</w:t>
      </w:r>
    </w:p>
    <w:p w:rsidR="00AF0F53" w:rsidRPr="003C36FA" w:rsidRDefault="00AF0F53" w:rsidP="007D4134">
      <w:pPr>
        <w:widowControl w:val="0"/>
        <w:tabs>
          <w:tab w:val="clear" w:pos="567"/>
        </w:tabs>
        <w:autoSpaceDE w:val="0"/>
        <w:autoSpaceDN w:val="0"/>
        <w:adjustRightInd w:val="0"/>
        <w:spacing w:line="240" w:lineRule="auto"/>
        <w:rPr>
          <w:noProof/>
          <w:szCs w:val="22"/>
          <w:lang w:val="et-EE"/>
        </w:rPr>
      </w:pPr>
      <w:r w:rsidRPr="003C36FA">
        <w:rPr>
          <w:szCs w:val="22"/>
          <w:lang w:val="et-EE" w:eastAsia="et-EE"/>
        </w:rPr>
        <w:t>Turuletulekujärgselt on ajalises seoses telmisartaani kasutamisega täheldatud interstitsiaalse</w:t>
      </w:r>
      <w:r w:rsidR="009D4B75" w:rsidRPr="003C36FA">
        <w:rPr>
          <w:szCs w:val="22"/>
          <w:lang w:val="et-EE" w:eastAsia="et-EE"/>
        </w:rPr>
        <w:t xml:space="preserve"> </w:t>
      </w:r>
      <w:r w:rsidRPr="003C36FA">
        <w:rPr>
          <w:szCs w:val="22"/>
          <w:lang w:val="et-EE" w:eastAsia="et-EE"/>
        </w:rPr>
        <w:t>kopsuhaiguse juhtusid. Selle põhjuslikku seost ei ole siiski tõestatud.</w:t>
      </w:r>
    </w:p>
    <w:p w:rsidR="00AF0F53" w:rsidRDefault="00AF0F53" w:rsidP="007D4134">
      <w:pPr>
        <w:widowControl w:val="0"/>
        <w:spacing w:line="240" w:lineRule="auto"/>
        <w:rPr>
          <w:noProof/>
          <w:szCs w:val="22"/>
          <w:lang w:val="et-EE"/>
        </w:rPr>
      </w:pPr>
    </w:p>
    <w:p w:rsidR="00230BE6" w:rsidRDefault="00230BE6" w:rsidP="00230BE6">
      <w:pPr>
        <w:widowControl w:val="0"/>
        <w:rPr>
          <w:noProof/>
          <w:color w:val="000000"/>
          <w:szCs w:val="22"/>
          <w:u w:val="single"/>
          <w:lang w:val="et-EE"/>
        </w:rPr>
      </w:pPr>
      <w:r w:rsidRPr="00FF73F0">
        <w:rPr>
          <w:noProof/>
          <w:color w:val="000000"/>
          <w:szCs w:val="22"/>
          <w:u w:val="single"/>
          <w:lang w:val="et-EE"/>
        </w:rPr>
        <w:t>Mitte-melanoomne nahavähk</w:t>
      </w:r>
    </w:p>
    <w:p w:rsidR="00230BE6" w:rsidRPr="00230BE6" w:rsidRDefault="00230BE6" w:rsidP="00230BE6">
      <w:pPr>
        <w:widowControl w:val="0"/>
        <w:rPr>
          <w:szCs w:val="22"/>
          <w:lang w:val="et-EE"/>
        </w:rPr>
      </w:pPr>
      <w:r>
        <w:rPr>
          <w:noProof/>
          <w:color w:val="000000"/>
          <w:szCs w:val="22"/>
          <w:u w:val="single"/>
          <w:lang w:val="et-EE"/>
        </w:rPr>
        <w:t>E</w:t>
      </w:r>
      <w:r w:rsidRPr="00FF73F0">
        <w:rPr>
          <w:noProof/>
          <w:color w:val="000000"/>
          <w:szCs w:val="22"/>
          <w:lang w:val="et-EE"/>
        </w:rPr>
        <w:t xml:space="preserve">pidemioloogiliste </w:t>
      </w:r>
      <w:r w:rsidRPr="00230BE6">
        <w:rPr>
          <w:szCs w:val="22"/>
          <w:lang w:val="et-EE"/>
        </w:rPr>
        <w:t>uuringute andmete põhjal on täheldatud kumulatiivsest annusest sõltuvat seost hüdroklorotiasiidi kasutamise ja mitte-melanoomse nahavähi tekke vahel (vt ka lõigud 4.4 ja 5.1).</w:t>
      </w:r>
    </w:p>
    <w:p w:rsidR="00230BE6" w:rsidRPr="003C36FA" w:rsidRDefault="00230BE6" w:rsidP="007D4134">
      <w:pPr>
        <w:widowControl w:val="0"/>
        <w:spacing w:line="240" w:lineRule="auto"/>
        <w:rPr>
          <w:noProof/>
          <w:szCs w:val="22"/>
          <w:lang w:val="et-EE"/>
        </w:rPr>
      </w:pPr>
    </w:p>
    <w:p w:rsidR="00AF17D1" w:rsidRPr="003C36FA" w:rsidRDefault="00AF17D1" w:rsidP="007D4134">
      <w:pPr>
        <w:widowControl w:val="0"/>
        <w:spacing w:line="240" w:lineRule="auto"/>
        <w:rPr>
          <w:szCs w:val="22"/>
          <w:u w:val="single"/>
          <w:lang w:val="et-EE"/>
        </w:rPr>
      </w:pPr>
      <w:r w:rsidRPr="003C36FA">
        <w:rPr>
          <w:szCs w:val="22"/>
          <w:u w:val="single"/>
          <w:lang w:val="et-EE"/>
        </w:rPr>
        <w:t>Võimalikest kõrvaltoimetest teatamine</w:t>
      </w:r>
    </w:p>
    <w:p w:rsidR="00AF17D1" w:rsidRPr="003C36FA" w:rsidRDefault="00AF17D1" w:rsidP="007D4134">
      <w:pPr>
        <w:widowControl w:val="0"/>
        <w:spacing w:line="240" w:lineRule="auto"/>
        <w:rPr>
          <w:szCs w:val="22"/>
          <w:lang w:val="et-EE"/>
        </w:rPr>
      </w:pPr>
      <w:r w:rsidRPr="003C36FA">
        <w:rPr>
          <w:szCs w:val="22"/>
          <w:lang w:val="et-EE"/>
        </w:rPr>
        <w:t xml:space="preserve">Ravimi võimalikest kõrvaltoimetest on oluline teatada ka pärast ravimi müügiloa väljastamist. See võimaldab jätkuvalt hinnata ravimi kasu/riski suhet. </w:t>
      </w:r>
      <w:r w:rsidR="00496783" w:rsidRPr="003C36FA">
        <w:rPr>
          <w:noProof/>
          <w:szCs w:val="24"/>
          <w:lang w:val="et-EE"/>
        </w:rPr>
        <w:t>Tervishoiutöötajatel palutakse kõigist võimalikest kõrvaltoimetest</w:t>
      </w:r>
      <w:r w:rsidR="00450368">
        <w:rPr>
          <w:noProof/>
          <w:szCs w:val="24"/>
          <w:lang w:val="et-EE"/>
        </w:rPr>
        <w:t xml:space="preserve"> teatada</w:t>
      </w:r>
      <w:r w:rsidR="00496783" w:rsidRPr="003C36FA">
        <w:rPr>
          <w:noProof/>
          <w:szCs w:val="24"/>
          <w:lang w:val="et-EE"/>
        </w:rPr>
        <w:t xml:space="preserve"> </w:t>
      </w:r>
      <w:r w:rsidR="00496783" w:rsidRPr="003C36FA">
        <w:rPr>
          <w:noProof/>
          <w:szCs w:val="24"/>
          <w:highlight w:val="lightGray"/>
          <w:lang w:val="et-EE"/>
        </w:rPr>
        <w:t xml:space="preserve">riikliku teavitamissüsteemi </w:t>
      </w:r>
      <w:r w:rsidR="00450368">
        <w:rPr>
          <w:noProof/>
          <w:szCs w:val="24"/>
          <w:highlight w:val="lightGray"/>
          <w:lang w:val="et-EE"/>
        </w:rPr>
        <w:t>(</w:t>
      </w:r>
      <w:hyperlink r:id="rId11" w:history="1">
        <w:r w:rsidR="00496783" w:rsidRPr="003C36FA">
          <w:rPr>
            <w:rStyle w:val="Hyperlink"/>
            <w:noProof/>
            <w:szCs w:val="24"/>
            <w:highlight w:val="lightGray"/>
            <w:lang w:val="et-EE"/>
          </w:rPr>
          <w:t>V lisa</w:t>
        </w:r>
      </w:hyperlink>
      <w:r w:rsidR="00450368">
        <w:rPr>
          <w:noProof/>
          <w:szCs w:val="24"/>
          <w:highlight w:val="lightGray"/>
          <w:lang w:val="et-EE"/>
        </w:rPr>
        <w:t>)</w:t>
      </w:r>
      <w:r w:rsidR="00496783" w:rsidRPr="003C36FA">
        <w:rPr>
          <w:noProof/>
          <w:szCs w:val="24"/>
          <w:lang w:val="et-EE"/>
        </w:rPr>
        <w:t xml:space="preserve"> kaudu</w:t>
      </w:r>
      <w:r w:rsidRPr="003C36FA">
        <w:rPr>
          <w:szCs w:val="22"/>
          <w:lang w:val="et-EE"/>
        </w:rPr>
        <w:t>.</w:t>
      </w:r>
    </w:p>
    <w:p w:rsidR="00AF17D1" w:rsidRPr="003C36FA" w:rsidRDefault="00AF17D1" w:rsidP="007D4134">
      <w:pPr>
        <w:widowControl w:val="0"/>
        <w:spacing w:line="240" w:lineRule="auto"/>
        <w:outlineLvl w:val="0"/>
        <w:rPr>
          <w:b/>
          <w:noProof/>
          <w:szCs w:val="22"/>
          <w:lang w:val="et-EE"/>
        </w:rPr>
      </w:pPr>
    </w:p>
    <w:p w:rsidR="00082FF0" w:rsidRPr="003C36FA" w:rsidRDefault="00082FF0" w:rsidP="00E958E3">
      <w:pPr>
        <w:widowControl w:val="0"/>
        <w:tabs>
          <w:tab w:val="clear" w:pos="567"/>
        </w:tabs>
        <w:spacing w:line="240" w:lineRule="auto"/>
        <w:ind w:left="567" w:hanging="567"/>
        <w:outlineLvl w:val="0"/>
        <w:rPr>
          <w:b/>
          <w:noProof/>
          <w:szCs w:val="22"/>
          <w:lang w:val="et-EE"/>
        </w:rPr>
      </w:pPr>
      <w:r w:rsidRPr="003C36FA">
        <w:rPr>
          <w:b/>
          <w:noProof/>
          <w:szCs w:val="22"/>
          <w:lang w:val="et-EE"/>
        </w:rPr>
        <w:t>4.9</w:t>
      </w:r>
      <w:r w:rsidRPr="003C36FA">
        <w:rPr>
          <w:b/>
          <w:noProof/>
          <w:szCs w:val="22"/>
          <w:lang w:val="et-EE"/>
        </w:rPr>
        <w:tab/>
        <w:t>Üleannustamine</w:t>
      </w:r>
    </w:p>
    <w:p w:rsidR="00082FF0" w:rsidRPr="003C36FA" w:rsidRDefault="00082FF0" w:rsidP="007D4134">
      <w:pPr>
        <w:widowControl w:val="0"/>
        <w:spacing w:line="240" w:lineRule="auto"/>
        <w:rPr>
          <w:noProof/>
          <w:szCs w:val="22"/>
          <w:lang w:val="et-EE"/>
        </w:rPr>
      </w:pPr>
    </w:p>
    <w:p w:rsidR="005D209F" w:rsidRPr="003C36FA" w:rsidRDefault="005D209F"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Seoses telmisartaani üleannustamisega inimestel on andmed piiratud. Hüdroklorotiasiidi eemaldumise</w:t>
      </w:r>
      <w:r w:rsidR="00795ACD" w:rsidRPr="003C36FA">
        <w:rPr>
          <w:szCs w:val="22"/>
          <w:lang w:val="et-EE" w:eastAsia="et-EE"/>
        </w:rPr>
        <w:t xml:space="preserve"> </w:t>
      </w:r>
      <w:r w:rsidRPr="003C36FA">
        <w:rPr>
          <w:szCs w:val="22"/>
          <w:lang w:val="et-EE" w:eastAsia="et-EE"/>
        </w:rPr>
        <w:t>astet hemodialüüsi abil ei ole kindlaks tehtud.</w:t>
      </w:r>
    </w:p>
    <w:p w:rsidR="00795ACD" w:rsidRPr="003C36FA" w:rsidRDefault="00795ACD" w:rsidP="007D4134">
      <w:pPr>
        <w:widowControl w:val="0"/>
        <w:tabs>
          <w:tab w:val="clear" w:pos="567"/>
        </w:tabs>
        <w:autoSpaceDE w:val="0"/>
        <w:autoSpaceDN w:val="0"/>
        <w:adjustRightInd w:val="0"/>
        <w:spacing w:line="240" w:lineRule="auto"/>
        <w:rPr>
          <w:szCs w:val="22"/>
          <w:lang w:val="et-EE" w:eastAsia="et-EE"/>
        </w:rPr>
      </w:pPr>
    </w:p>
    <w:p w:rsidR="005D209F" w:rsidRPr="003C36FA" w:rsidRDefault="005D209F"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Sümptomid</w:t>
      </w:r>
    </w:p>
    <w:p w:rsidR="005D209F" w:rsidRPr="003C36FA" w:rsidRDefault="005D209F"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Telmisartaani üleannuse kõige silmapaistvamateks nähtudeks on olnud hüpotensioon ja tahhükardia.</w:t>
      </w:r>
      <w:r w:rsidR="009F684D" w:rsidRPr="003C36FA">
        <w:rPr>
          <w:szCs w:val="22"/>
          <w:lang w:val="et-EE" w:eastAsia="et-EE"/>
        </w:rPr>
        <w:t xml:space="preserve"> </w:t>
      </w:r>
      <w:r w:rsidRPr="003C36FA">
        <w:rPr>
          <w:szCs w:val="22"/>
          <w:lang w:val="et-EE" w:eastAsia="et-EE"/>
        </w:rPr>
        <w:t xml:space="preserve">Samuti on esinenud bradükardiat, pearinglust, oksendamist, kreatiniini </w:t>
      </w:r>
      <w:r w:rsidR="00CA63D3">
        <w:rPr>
          <w:szCs w:val="22"/>
          <w:lang w:val="et-EE" w:eastAsia="et-EE"/>
        </w:rPr>
        <w:t>sisalduse suurenemist</w:t>
      </w:r>
      <w:r w:rsidR="009F684D" w:rsidRPr="003C36FA">
        <w:rPr>
          <w:szCs w:val="22"/>
          <w:lang w:val="et-EE" w:eastAsia="et-EE"/>
        </w:rPr>
        <w:t xml:space="preserve"> </w:t>
      </w:r>
      <w:r w:rsidRPr="003C36FA">
        <w:rPr>
          <w:szCs w:val="22"/>
          <w:lang w:val="et-EE" w:eastAsia="et-EE"/>
        </w:rPr>
        <w:t>seerumis ja ägedat neerupuudulikkust. Hüdroklorotiasiidi üleannustamisega kaasneb elektrolüütide</w:t>
      </w:r>
      <w:r w:rsidR="009F684D" w:rsidRPr="003C36FA">
        <w:rPr>
          <w:szCs w:val="22"/>
          <w:lang w:val="et-EE" w:eastAsia="et-EE"/>
        </w:rPr>
        <w:t xml:space="preserve"> </w:t>
      </w:r>
      <w:r w:rsidRPr="003C36FA">
        <w:rPr>
          <w:szCs w:val="22"/>
          <w:lang w:val="et-EE" w:eastAsia="et-EE"/>
        </w:rPr>
        <w:t>vähesus (hüpokaleemia, hüpokloreemia) ning liigsest diureesist tulenev hüpovoleemia. Üleannuse</w:t>
      </w:r>
      <w:r w:rsidR="009F684D" w:rsidRPr="003C36FA">
        <w:rPr>
          <w:szCs w:val="22"/>
          <w:lang w:val="et-EE" w:eastAsia="et-EE"/>
        </w:rPr>
        <w:t xml:space="preserve"> </w:t>
      </w:r>
      <w:r w:rsidRPr="003C36FA">
        <w:rPr>
          <w:szCs w:val="22"/>
          <w:lang w:val="et-EE" w:eastAsia="et-EE"/>
        </w:rPr>
        <w:t>kõige levinumateks nähtudeks on iiveldus ja somnolentsus. Hüpokaleemia võib põhjustada</w:t>
      </w:r>
      <w:r w:rsidR="009F684D" w:rsidRPr="003C36FA">
        <w:rPr>
          <w:szCs w:val="22"/>
          <w:lang w:val="et-EE" w:eastAsia="et-EE"/>
        </w:rPr>
        <w:t xml:space="preserve"> </w:t>
      </w:r>
      <w:r w:rsidRPr="003C36FA">
        <w:rPr>
          <w:szCs w:val="22"/>
          <w:lang w:val="et-EE" w:eastAsia="et-EE"/>
        </w:rPr>
        <w:t>lihaskrampe ning/või samaaegsel südameglükosiidide või teatud antiarütmikumide kasutamisel</w:t>
      </w:r>
      <w:r w:rsidR="009F684D" w:rsidRPr="003C36FA">
        <w:rPr>
          <w:szCs w:val="22"/>
          <w:lang w:val="et-EE" w:eastAsia="et-EE"/>
        </w:rPr>
        <w:t xml:space="preserve"> </w:t>
      </w:r>
      <w:r w:rsidRPr="003C36FA">
        <w:rPr>
          <w:szCs w:val="22"/>
          <w:lang w:val="et-EE" w:eastAsia="et-EE"/>
        </w:rPr>
        <w:t>raskendada/tekitada arütmiaid.</w:t>
      </w:r>
    </w:p>
    <w:p w:rsidR="009F684D" w:rsidRPr="003C36FA" w:rsidRDefault="009F684D" w:rsidP="007D4134">
      <w:pPr>
        <w:widowControl w:val="0"/>
        <w:tabs>
          <w:tab w:val="clear" w:pos="567"/>
        </w:tabs>
        <w:autoSpaceDE w:val="0"/>
        <w:autoSpaceDN w:val="0"/>
        <w:adjustRightInd w:val="0"/>
        <w:spacing w:line="240" w:lineRule="auto"/>
        <w:rPr>
          <w:szCs w:val="22"/>
          <w:lang w:val="et-EE" w:eastAsia="et-EE"/>
        </w:rPr>
      </w:pPr>
    </w:p>
    <w:p w:rsidR="005D209F" w:rsidRPr="003C36FA" w:rsidRDefault="005D209F"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Ravi</w:t>
      </w:r>
    </w:p>
    <w:p w:rsidR="00082FF0" w:rsidRPr="003C36FA" w:rsidRDefault="005D209F"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Telmisartaani ei saa hemodialüüsi abil eemaldada.Patsienti tuleb tähelepanelikult jälgida ning</w:t>
      </w:r>
      <w:r w:rsidR="00570B9B" w:rsidRPr="003C36FA">
        <w:rPr>
          <w:szCs w:val="22"/>
          <w:lang w:val="et-EE" w:eastAsia="et-EE"/>
        </w:rPr>
        <w:t xml:space="preserve"> </w:t>
      </w:r>
      <w:r w:rsidRPr="003C36FA">
        <w:rPr>
          <w:szCs w:val="22"/>
          <w:lang w:val="et-EE" w:eastAsia="et-EE"/>
        </w:rPr>
        <w:t>rakendada sümptomaatilist ja toetavat ravi. Ravi sõltub manustamisest möödunud ajast ja sümptomite</w:t>
      </w:r>
      <w:r w:rsidR="00570B9B" w:rsidRPr="003C36FA">
        <w:rPr>
          <w:szCs w:val="22"/>
          <w:lang w:val="et-EE" w:eastAsia="et-EE"/>
        </w:rPr>
        <w:t xml:space="preserve"> </w:t>
      </w:r>
      <w:r w:rsidRPr="003C36FA">
        <w:rPr>
          <w:szCs w:val="22"/>
          <w:lang w:val="et-EE" w:eastAsia="et-EE"/>
        </w:rPr>
        <w:t>raskusest. Soovitatavateks meetmeteks on oksendamise esilekutsumine ja/või maoloputus. Üleannuse</w:t>
      </w:r>
      <w:r w:rsidR="00570B9B" w:rsidRPr="003C36FA">
        <w:rPr>
          <w:szCs w:val="22"/>
          <w:lang w:val="et-EE" w:eastAsia="et-EE"/>
        </w:rPr>
        <w:t xml:space="preserve"> </w:t>
      </w:r>
      <w:r w:rsidRPr="003C36FA">
        <w:rPr>
          <w:szCs w:val="22"/>
          <w:lang w:val="et-EE" w:eastAsia="et-EE"/>
        </w:rPr>
        <w:t>ravis võib kasu olla aktiveeritud söe manustamisest. Sageli tuleb kontrollida elektrolüütide- ja</w:t>
      </w:r>
      <w:r w:rsidR="00570B9B" w:rsidRPr="003C36FA">
        <w:rPr>
          <w:szCs w:val="22"/>
          <w:lang w:val="et-EE" w:eastAsia="et-EE"/>
        </w:rPr>
        <w:t xml:space="preserve"> </w:t>
      </w:r>
      <w:r w:rsidRPr="003C36FA">
        <w:rPr>
          <w:szCs w:val="22"/>
          <w:lang w:val="et-EE" w:eastAsia="et-EE"/>
        </w:rPr>
        <w:t>kreatiniini</w:t>
      </w:r>
      <w:r w:rsidR="00CA63D3">
        <w:rPr>
          <w:szCs w:val="22"/>
          <w:lang w:val="et-EE" w:eastAsia="et-EE"/>
        </w:rPr>
        <w:t>sisaldust</w:t>
      </w:r>
      <w:r w:rsidRPr="003C36FA">
        <w:rPr>
          <w:szCs w:val="22"/>
          <w:lang w:val="et-EE" w:eastAsia="et-EE"/>
        </w:rPr>
        <w:t xml:space="preserve"> seerumis. Hüpotensiooni tekkimisel tuleb patsient lamama panna ning teostada kiiresti</w:t>
      </w:r>
      <w:r w:rsidR="00570B9B" w:rsidRPr="003C36FA">
        <w:rPr>
          <w:szCs w:val="22"/>
          <w:lang w:val="et-EE" w:eastAsia="et-EE"/>
        </w:rPr>
        <w:t xml:space="preserve"> </w:t>
      </w:r>
      <w:r w:rsidRPr="003C36FA">
        <w:rPr>
          <w:szCs w:val="22"/>
          <w:lang w:val="et-EE" w:eastAsia="et-EE"/>
        </w:rPr>
        <w:t>soolade ja veremahu asendus.</w:t>
      </w:r>
    </w:p>
    <w:p w:rsidR="005D209F" w:rsidRPr="003C36FA" w:rsidRDefault="005D209F" w:rsidP="007D4134">
      <w:pPr>
        <w:widowControl w:val="0"/>
        <w:spacing w:line="240" w:lineRule="auto"/>
        <w:rPr>
          <w:noProof/>
          <w:szCs w:val="22"/>
          <w:lang w:val="et-EE"/>
        </w:rPr>
      </w:pPr>
    </w:p>
    <w:p w:rsidR="00BD0CF2" w:rsidRPr="003C36FA" w:rsidRDefault="00BD0CF2" w:rsidP="007D4134">
      <w:pPr>
        <w:widowControl w:val="0"/>
        <w:spacing w:line="240" w:lineRule="auto"/>
        <w:rPr>
          <w:noProof/>
          <w:szCs w:val="22"/>
          <w:lang w:val="et-EE"/>
        </w:rPr>
      </w:pPr>
    </w:p>
    <w:p w:rsidR="00082FF0" w:rsidRPr="003C36FA" w:rsidRDefault="00082FF0" w:rsidP="00E958E3">
      <w:pPr>
        <w:widowControl w:val="0"/>
        <w:tabs>
          <w:tab w:val="clear" w:pos="567"/>
        </w:tabs>
        <w:spacing w:line="240" w:lineRule="auto"/>
        <w:ind w:left="567" w:hanging="567"/>
        <w:outlineLvl w:val="0"/>
        <w:rPr>
          <w:b/>
          <w:noProof/>
          <w:szCs w:val="22"/>
          <w:lang w:val="et-EE"/>
        </w:rPr>
      </w:pPr>
      <w:r w:rsidRPr="003C36FA">
        <w:rPr>
          <w:b/>
          <w:noProof/>
          <w:szCs w:val="22"/>
          <w:lang w:val="et-EE"/>
        </w:rPr>
        <w:t>5.</w:t>
      </w:r>
      <w:r w:rsidRPr="003C36FA">
        <w:rPr>
          <w:b/>
          <w:noProof/>
          <w:szCs w:val="22"/>
          <w:lang w:val="et-EE"/>
        </w:rPr>
        <w:tab/>
        <w:t>FARMAKOLOOGILISED OMADUSED</w:t>
      </w:r>
    </w:p>
    <w:p w:rsidR="00082FF0" w:rsidRPr="003C36FA" w:rsidRDefault="00082FF0" w:rsidP="007D4134">
      <w:pPr>
        <w:widowControl w:val="0"/>
        <w:spacing w:line="240" w:lineRule="auto"/>
        <w:rPr>
          <w:szCs w:val="22"/>
          <w:lang w:val="et-EE"/>
        </w:rPr>
      </w:pPr>
    </w:p>
    <w:p w:rsidR="00082FF0" w:rsidRPr="003C36FA" w:rsidRDefault="00E958E3" w:rsidP="00E958E3">
      <w:pPr>
        <w:widowControl w:val="0"/>
        <w:tabs>
          <w:tab w:val="clear" w:pos="567"/>
        </w:tabs>
        <w:spacing w:line="240" w:lineRule="auto"/>
        <w:ind w:left="567" w:hanging="567"/>
        <w:outlineLvl w:val="0"/>
        <w:rPr>
          <w:b/>
          <w:noProof/>
          <w:szCs w:val="22"/>
          <w:lang w:val="et-EE"/>
        </w:rPr>
      </w:pPr>
      <w:r w:rsidRPr="003C36FA">
        <w:rPr>
          <w:b/>
          <w:noProof/>
          <w:szCs w:val="22"/>
          <w:lang w:val="et-EE"/>
        </w:rPr>
        <w:t>5.1</w:t>
      </w:r>
      <w:r w:rsidR="00082FF0" w:rsidRPr="003C36FA">
        <w:rPr>
          <w:b/>
          <w:noProof/>
          <w:szCs w:val="22"/>
          <w:lang w:val="et-EE"/>
        </w:rPr>
        <w:tab/>
        <w:t>Farmakodünaamilised omadused</w:t>
      </w:r>
    </w:p>
    <w:p w:rsidR="00082FF0" w:rsidRPr="003C36FA" w:rsidRDefault="00082FF0" w:rsidP="007D4134">
      <w:pPr>
        <w:widowControl w:val="0"/>
        <w:spacing w:line="240" w:lineRule="auto"/>
        <w:rPr>
          <w:noProof/>
          <w:szCs w:val="22"/>
          <w:lang w:val="et-EE"/>
        </w:rPr>
      </w:pPr>
    </w:p>
    <w:p w:rsidR="0081178B" w:rsidRPr="003C36FA" w:rsidRDefault="0081178B"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Farmakoterapeutiline rühm: </w:t>
      </w:r>
      <w:r w:rsidR="00D11397">
        <w:rPr>
          <w:szCs w:val="22"/>
          <w:lang w:val="et-EE" w:eastAsia="et-EE"/>
        </w:rPr>
        <w:t xml:space="preserve">reniin-angiotensiinsüsteemi toimivad ained, </w:t>
      </w:r>
      <w:r w:rsidRPr="003C36FA">
        <w:rPr>
          <w:szCs w:val="22"/>
          <w:lang w:val="et-EE" w:eastAsia="et-EE"/>
        </w:rPr>
        <w:t>angiotensiin II antagonistid ja diureetikumid, ATC kood: C09DA07</w:t>
      </w:r>
    </w:p>
    <w:p w:rsidR="00B3385C" w:rsidRPr="003C36FA" w:rsidRDefault="00B3385C" w:rsidP="007D4134">
      <w:pPr>
        <w:widowControl w:val="0"/>
        <w:tabs>
          <w:tab w:val="clear" w:pos="567"/>
        </w:tabs>
        <w:autoSpaceDE w:val="0"/>
        <w:autoSpaceDN w:val="0"/>
        <w:adjustRightInd w:val="0"/>
        <w:spacing w:line="240" w:lineRule="auto"/>
        <w:rPr>
          <w:szCs w:val="22"/>
          <w:lang w:val="et-EE" w:eastAsia="et-EE"/>
        </w:rPr>
      </w:pPr>
    </w:p>
    <w:p w:rsidR="005035B7" w:rsidRPr="003C36FA" w:rsidRDefault="006D21DF"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Tolucombi</w:t>
      </w:r>
      <w:r w:rsidR="005035B7" w:rsidRPr="003C36FA">
        <w:rPr>
          <w:szCs w:val="22"/>
          <w:lang w:val="et-EE" w:eastAsia="et-EE"/>
        </w:rPr>
        <w:t xml:space="preserve"> on angiotensiin II retseptori antagonist telmisartaani ja tiasiiddiureetikum</w:t>
      </w:r>
      <w:r w:rsidR="00B3385C" w:rsidRPr="003C36FA">
        <w:rPr>
          <w:szCs w:val="22"/>
          <w:lang w:val="et-EE" w:eastAsia="et-EE"/>
        </w:rPr>
        <w:t xml:space="preserve"> </w:t>
      </w:r>
      <w:r w:rsidR="005035B7" w:rsidRPr="003C36FA">
        <w:rPr>
          <w:szCs w:val="22"/>
          <w:lang w:val="et-EE" w:eastAsia="et-EE"/>
        </w:rPr>
        <w:t>hüdroklorotiasiidi kombinatsioon. Nende komponentide kombinatsioonil on aditiivne</w:t>
      </w:r>
      <w:r w:rsidR="00B3385C" w:rsidRPr="003C36FA">
        <w:rPr>
          <w:szCs w:val="22"/>
          <w:lang w:val="et-EE" w:eastAsia="et-EE"/>
        </w:rPr>
        <w:t xml:space="preserve"> </w:t>
      </w:r>
      <w:r w:rsidR="005035B7" w:rsidRPr="003C36FA">
        <w:rPr>
          <w:szCs w:val="22"/>
          <w:lang w:val="et-EE" w:eastAsia="et-EE"/>
        </w:rPr>
        <w:t>antihüpertensiivne toime ning see vähendab vererõhku suuremal määral kui kumbki komponent üksi.</w:t>
      </w:r>
      <w:r w:rsidR="00B3385C" w:rsidRPr="003C36FA">
        <w:rPr>
          <w:szCs w:val="22"/>
          <w:lang w:val="et-EE" w:eastAsia="et-EE"/>
        </w:rPr>
        <w:t xml:space="preserve"> </w:t>
      </w:r>
      <w:r w:rsidRPr="003C36FA">
        <w:rPr>
          <w:szCs w:val="22"/>
          <w:lang w:val="et-EE" w:eastAsia="et-EE"/>
        </w:rPr>
        <w:t>Tolucombi</w:t>
      </w:r>
      <w:r w:rsidR="005035B7" w:rsidRPr="003C36FA">
        <w:rPr>
          <w:szCs w:val="22"/>
          <w:lang w:val="et-EE" w:eastAsia="et-EE"/>
        </w:rPr>
        <w:t xml:space="preserve"> terapeutiliste annuste manustamine üks kord ööpäevas kutsub esile vererõhu efektiivse</w:t>
      </w:r>
      <w:r w:rsidR="00B3385C" w:rsidRPr="003C36FA">
        <w:rPr>
          <w:szCs w:val="22"/>
          <w:lang w:val="et-EE" w:eastAsia="et-EE"/>
        </w:rPr>
        <w:t xml:space="preserve"> </w:t>
      </w:r>
      <w:r w:rsidR="005035B7" w:rsidRPr="003C36FA">
        <w:rPr>
          <w:szCs w:val="22"/>
          <w:lang w:val="et-EE" w:eastAsia="et-EE"/>
        </w:rPr>
        <w:t>ja sujuva vähenemise.</w:t>
      </w:r>
    </w:p>
    <w:p w:rsidR="00A51A8A" w:rsidRPr="003C36FA" w:rsidRDefault="00A51A8A" w:rsidP="007D4134">
      <w:pPr>
        <w:widowControl w:val="0"/>
        <w:tabs>
          <w:tab w:val="clear" w:pos="567"/>
        </w:tabs>
        <w:autoSpaceDE w:val="0"/>
        <w:autoSpaceDN w:val="0"/>
        <w:adjustRightInd w:val="0"/>
        <w:spacing w:line="240" w:lineRule="auto"/>
        <w:rPr>
          <w:szCs w:val="22"/>
          <w:lang w:val="et-EE" w:eastAsia="et-EE"/>
        </w:rPr>
      </w:pPr>
    </w:p>
    <w:p w:rsidR="00FC561F" w:rsidRPr="00FC561F" w:rsidRDefault="00FC561F" w:rsidP="007D4134">
      <w:pPr>
        <w:widowControl w:val="0"/>
        <w:tabs>
          <w:tab w:val="clear" w:pos="567"/>
        </w:tabs>
        <w:autoSpaceDE w:val="0"/>
        <w:autoSpaceDN w:val="0"/>
        <w:adjustRightInd w:val="0"/>
        <w:spacing w:line="240" w:lineRule="auto"/>
        <w:rPr>
          <w:szCs w:val="22"/>
          <w:u w:val="single"/>
          <w:lang w:val="et-EE" w:eastAsia="et-EE"/>
        </w:rPr>
      </w:pPr>
      <w:r w:rsidRPr="00FC561F">
        <w:rPr>
          <w:szCs w:val="22"/>
          <w:u w:val="single"/>
          <w:lang w:val="et-EE" w:eastAsia="et-EE"/>
        </w:rPr>
        <w:t>Toimemehhanism</w:t>
      </w:r>
    </w:p>
    <w:p w:rsidR="005035B7" w:rsidRPr="003C36FA" w:rsidRDefault="005035B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Telmisartaan on suukaudsel manustamisel efektiivne ja spetsiifiline angiotensiin II retseptorite</w:t>
      </w:r>
      <w:r w:rsidR="00B3385C" w:rsidRPr="003C36FA">
        <w:rPr>
          <w:szCs w:val="22"/>
          <w:lang w:val="et-EE" w:eastAsia="et-EE"/>
        </w:rPr>
        <w:t xml:space="preserve"> </w:t>
      </w:r>
      <w:r w:rsidRPr="003C36FA">
        <w:rPr>
          <w:szCs w:val="22"/>
          <w:lang w:val="et-EE" w:eastAsia="et-EE"/>
        </w:rPr>
        <w:t>1. alatüübi (AT</w:t>
      </w:r>
      <w:r w:rsidRPr="003C36FA">
        <w:rPr>
          <w:szCs w:val="22"/>
          <w:vertAlign w:val="subscript"/>
          <w:lang w:val="et-EE" w:eastAsia="et-EE"/>
        </w:rPr>
        <w:t>1</w:t>
      </w:r>
      <w:r w:rsidRPr="003C36FA">
        <w:rPr>
          <w:szCs w:val="22"/>
          <w:lang w:val="et-EE" w:eastAsia="et-EE"/>
        </w:rPr>
        <w:t>) antagonist. Telmisartaan tõrjub väga suure afiinsusega välja angiotensiin II tema</w:t>
      </w:r>
      <w:r w:rsidR="00B3385C" w:rsidRPr="003C36FA">
        <w:rPr>
          <w:szCs w:val="22"/>
          <w:lang w:val="et-EE" w:eastAsia="et-EE"/>
        </w:rPr>
        <w:t xml:space="preserve"> </w:t>
      </w:r>
      <w:r w:rsidRPr="003C36FA">
        <w:rPr>
          <w:szCs w:val="22"/>
          <w:lang w:val="et-EE" w:eastAsia="et-EE"/>
        </w:rPr>
        <w:t>seondumiskohast AT</w:t>
      </w:r>
      <w:r w:rsidRPr="003C36FA">
        <w:rPr>
          <w:szCs w:val="22"/>
          <w:vertAlign w:val="subscript"/>
          <w:lang w:val="et-EE" w:eastAsia="et-EE"/>
        </w:rPr>
        <w:t>1</w:t>
      </w:r>
      <w:r w:rsidRPr="003C36FA">
        <w:rPr>
          <w:szCs w:val="22"/>
          <w:lang w:val="et-EE" w:eastAsia="et-EE"/>
        </w:rPr>
        <w:t xml:space="preserve"> retseptori alatüübil, mis vastutab angiotensiin II teadaolevate toimete eest.</w:t>
      </w:r>
      <w:r w:rsidR="00B3385C" w:rsidRPr="003C36FA">
        <w:rPr>
          <w:szCs w:val="22"/>
          <w:lang w:val="et-EE" w:eastAsia="et-EE"/>
        </w:rPr>
        <w:t xml:space="preserve"> </w:t>
      </w:r>
      <w:r w:rsidRPr="003C36FA">
        <w:rPr>
          <w:szCs w:val="22"/>
          <w:lang w:val="et-EE" w:eastAsia="et-EE"/>
        </w:rPr>
        <w:t>Telmisartaanil ei ole mingit osalist agonistlikku toimet AT</w:t>
      </w:r>
      <w:r w:rsidRPr="003C36FA">
        <w:rPr>
          <w:szCs w:val="22"/>
          <w:vertAlign w:val="subscript"/>
          <w:lang w:val="et-EE" w:eastAsia="et-EE"/>
        </w:rPr>
        <w:t>1</w:t>
      </w:r>
      <w:r w:rsidRPr="003C36FA">
        <w:rPr>
          <w:szCs w:val="22"/>
          <w:lang w:val="et-EE" w:eastAsia="et-EE"/>
        </w:rPr>
        <w:t xml:space="preserve"> retseptorite suhtes. Telmisartaan seob</w:t>
      </w:r>
      <w:r w:rsidR="00B3385C" w:rsidRPr="003C36FA">
        <w:rPr>
          <w:szCs w:val="22"/>
          <w:lang w:val="et-EE" w:eastAsia="et-EE"/>
        </w:rPr>
        <w:t xml:space="preserve"> </w:t>
      </w:r>
      <w:r w:rsidRPr="003C36FA">
        <w:rPr>
          <w:szCs w:val="22"/>
          <w:lang w:val="et-EE" w:eastAsia="et-EE"/>
        </w:rPr>
        <w:t>selektiivselt AT</w:t>
      </w:r>
      <w:r w:rsidRPr="003C36FA">
        <w:rPr>
          <w:szCs w:val="22"/>
          <w:vertAlign w:val="subscript"/>
          <w:lang w:val="et-EE" w:eastAsia="et-EE"/>
        </w:rPr>
        <w:t>1</w:t>
      </w:r>
      <w:r w:rsidRPr="003C36FA">
        <w:rPr>
          <w:szCs w:val="22"/>
          <w:lang w:val="et-EE" w:eastAsia="et-EE"/>
        </w:rPr>
        <w:t xml:space="preserve"> retseptoreid. Sidumine on pikaajaline. Telmisartaan ei ole afiinne teiste retseptorite</w:t>
      </w:r>
      <w:r w:rsidR="00B3385C" w:rsidRPr="003C36FA">
        <w:rPr>
          <w:szCs w:val="22"/>
          <w:lang w:val="et-EE" w:eastAsia="et-EE"/>
        </w:rPr>
        <w:t xml:space="preserve"> </w:t>
      </w:r>
      <w:r w:rsidRPr="003C36FA">
        <w:rPr>
          <w:szCs w:val="22"/>
          <w:lang w:val="et-EE" w:eastAsia="et-EE"/>
        </w:rPr>
        <w:t>suhtes, kaasaarvatud AT</w:t>
      </w:r>
      <w:r w:rsidRPr="003C36FA">
        <w:rPr>
          <w:szCs w:val="22"/>
          <w:vertAlign w:val="subscript"/>
          <w:lang w:val="et-EE" w:eastAsia="et-EE"/>
        </w:rPr>
        <w:t>2</w:t>
      </w:r>
      <w:r w:rsidRPr="003C36FA">
        <w:rPr>
          <w:szCs w:val="22"/>
          <w:lang w:val="et-EE" w:eastAsia="et-EE"/>
        </w:rPr>
        <w:t xml:space="preserve"> ja teised vähemtuntud AT-retseptorid. Nende retseptorite funktsioon ei ole</w:t>
      </w:r>
      <w:r w:rsidR="00B3385C" w:rsidRPr="003C36FA">
        <w:rPr>
          <w:szCs w:val="22"/>
          <w:lang w:val="et-EE" w:eastAsia="et-EE"/>
        </w:rPr>
        <w:t xml:space="preserve"> </w:t>
      </w:r>
      <w:r w:rsidRPr="003C36FA">
        <w:rPr>
          <w:szCs w:val="22"/>
          <w:lang w:val="et-EE" w:eastAsia="et-EE"/>
        </w:rPr>
        <w:t>veel selge, samuti ka mitte nende võimalik ülestimuleerimine angiotensiin II poolt, mille hulk</w:t>
      </w:r>
      <w:r w:rsidR="00B3385C" w:rsidRPr="003C36FA">
        <w:rPr>
          <w:szCs w:val="22"/>
          <w:lang w:val="et-EE" w:eastAsia="et-EE"/>
        </w:rPr>
        <w:t xml:space="preserve"> </w:t>
      </w:r>
      <w:r w:rsidRPr="003C36FA">
        <w:rPr>
          <w:szCs w:val="22"/>
          <w:lang w:val="et-EE" w:eastAsia="et-EE"/>
        </w:rPr>
        <w:t>telmisartaani toimel suureneb. Telmisartaan vähendab plasma aldosterooni sisaldust. Telmisartaan ei</w:t>
      </w:r>
      <w:r w:rsidR="00B3385C" w:rsidRPr="003C36FA">
        <w:rPr>
          <w:szCs w:val="22"/>
          <w:lang w:val="et-EE" w:eastAsia="et-EE"/>
        </w:rPr>
        <w:t xml:space="preserve"> </w:t>
      </w:r>
      <w:r w:rsidRPr="003C36FA">
        <w:rPr>
          <w:szCs w:val="22"/>
          <w:lang w:val="et-EE" w:eastAsia="et-EE"/>
        </w:rPr>
        <w:t>inhibeeri vereplasmas reniini ega blokeeri ioonkanaleid. Telmisartaan ei inhibeeri angiotensiini</w:t>
      </w:r>
      <w:r w:rsidR="00B3385C" w:rsidRPr="003C36FA">
        <w:rPr>
          <w:szCs w:val="22"/>
          <w:lang w:val="et-EE" w:eastAsia="et-EE"/>
        </w:rPr>
        <w:t xml:space="preserve"> </w:t>
      </w:r>
      <w:r w:rsidRPr="003C36FA">
        <w:rPr>
          <w:szCs w:val="22"/>
          <w:lang w:val="et-EE" w:eastAsia="et-EE"/>
        </w:rPr>
        <w:t>konverteerivat ensüümi (kininaas II), s.o ensüümi, mis lammutab bradükiniini. Seetõttu ei ole</w:t>
      </w:r>
      <w:r w:rsidR="00B3385C" w:rsidRPr="003C36FA">
        <w:rPr>
          <w:szCs w:val="22"/>
          <w:lang w:val="et-EE" w:eastAsia="et-EE"/>
        </w:rPr>
        <w:t xml:space="preserve"> </w:t>
      </w:r>
      <w:r w:rsidRPr="003C36FA">
        <w:rPr>
          <w:szCs w:val="22"/>
          <w:lang w:val="et-EE" w:eastAsia="et-EE"/>
        </w:rPr>
        <w:t>tõenäoline bradükiniiniga seotud kõrvaltoimete esinemine.</w:t>
      </w:r>
    </w:p>
    <w:p w:rsidR="005035B7" w:rsidRPr="003C36FA" w:rsidRDefault="005035B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Tervetel vabatahtlikel inhibeerib 80</w:t>
      </w:r>
      <w:r w:rsidR="003A1B3A">
        <w:rPr>
          <w:szCs w:val="22"/>
          <w:lang w:val="et-EE" w:eastAsia="et-EE"/>
        </w:rPr>
        <w:t> mg</w:t>
      </w:r>
      <w:r w:rsidRPr="003C36FA">
        <w:rPr>
          <w:szCs w:val="22"/>
          <w:lang w:val="et-EE" w:eastAsia="et-EE"/>
        </w:rPr>
        <w:t xml:space="preserve"> telmisartaani peaaegu täielikult angiotensiin II poolt tekitatud</w:t>
      </w:r>
      <w:r w:rsidR="00A51A8A" w:rsidRPr="003C36FA">
        <w:rPr>
          <w:szCs w:val="22"/>
          <w:lang w:val="et-EE" w:eastAsia="et-EE"/>
        </w:rPr>
        <w:t xml:space="preserve"> </w:t>
      </w:r>
      <w:r w:rsidRPr="003C36FA">
        <w:rPr>
          <w:szCs w:val="22"/>
          <w:lang w:val="et-EE" w:eastAsia="et-EE"/>
        </w:rPr>
        <w:t>vererõhu tõusu. Ravimi inhibeeriv toime kestab üle 24 tunni ja on mõõdetav kuni 48 tundi.</w:t>
      </w:r>
    </w:p>
    <w:p w:rsidR="007C1D42" w:rsidRDefault="007C1D42" w:rsidP="007D4134">
      <w:pPr>
        <w:widowControl w:val="0"/>
        <w:tabs>
          <w:tab w:val="clear" w:pos="567"/>
        </w:tabs>
        <w:autoSpaceDE w:val="0"/>
        <w:autoSpaceDN w:val="0"/>
        <w:adjustRightInd w:val="0"/>
        <w:spacing w:line="240" w:lineRule="auto"/>
        <w:rPr>
          <w:szCs w:val="22"/>
          <w:lang w:val="et-EE" w:eastAsia="et-EE"/>
        </w:rPr>
      </w:pPr>
    </w:p>
    <w:p w:rsidR="00FC561F" w:rsidRPr="00FC561F" w:rsidRDefault="00FC561F" w:rsidP="00FC561F">
      <w:pPr>
        <w:rPr>
          <w:szCs w:val="22"/>
          <w:lang w:val="et-EE"/>
        </w:rPr>
      </w:pPr>
      <w:r w:rsidRPr="00FC561F">
        <w:rPr>
          <w:szCs w:val="22"/>
          <w:lang w:val="et-EE"/>
        </w:rPr>
        <w:t>Hüdroklorotiasiid on tiasiiddiureetikum. Tiasiiddiureetikumide antihüpertensiivse toime mehhanism ei ole täielikult teada. Tiasiidid mõjutavad elektrolüütide tagasiimendumise mehhanisme neerutuubulites ning suurendavad naatriumi ja kloriidi ekvivalentsete hulkade eritumist. Hüdroklorotiasiidi diureetilise toime tulemusel väheneb plasmaruumala, suureneb reniini aktiivsus plasmas ning suureneb aldosterooni sekretsioon, mille tagajärjel suureneb kaaliumi- ja bikarbonaatide kadu ning väheneb kaaliumisisaldus seerumis. Arvatavasti reniin-angiotensiin-aldosterooni süsteemi blokeerimise tõttu väldib telmisartaani samaaegne manustamine nende diureetikumidega seotud kaaliumikadu. Hüdroklorotiasiidi manustamisel algab diurees 2 tunni jooksul ning maksimaalne toime saabub umbes 4 tunni pärast, kusjuures toime püsib ligikaudu 6…12 tundi.</w:t>
      </w:r>
    </w:p>
    <w:p w:rsidR="00FC561F" w:rsidRPr="00FC561F" w:rsidRDefault="00FC561F" w:rsidP="00FC561F">
      <w:pPr>
        <w:rPr>
          <w:szCs w:val="22"/>
          <w:lang w:val="et-EE"/>
        </w:rPr>
      </w:pPr>
    </w:p>
    <w:p w:rsidR="00FC561F" w:rsidRPr="00FC561F" w:rsidRDefault="00FC561F" w:rsidP="00FC561F">
      <w:pPr>
        <w:rPr>
          <w:szCs w:val="22"/>
          <w:lang w:val="et-EE"/>
        </w:rPr>
      </w:pPr>
      <w:r w:rsidRPr="00FC561F">
        <w:rPr>
          <w:szCs w:val="22"/>
          <w:u w:val="single"/>
          <w:lang w:val="et-EE"/>
        </w:rPr>
        <w:t>Kliiniline efektiivsus ja ohutus</w:t>
      </w:r>
    </w:p>
    <w:p w:rsidR="00FC561F" w:rsidRPr="00FC561F" w:rsidRDefault="00FC561F" w:rsidP="00FC561F">
      <w:pPr>
        <w:rPr>
          <w:szCs w:val="22"/>
          <w:lang w:val="et-EE"/>
        </w:rPr>
      </w:pPr>
    </w:p>
    <w:p w:rsidR="00FC561F" w:rsidRPr="00FC561F" w:rsidRDefault="00FC561F" w:rsidP="00FC561F">
      <w:pPr>
        <w:widowControl w:val="0"/>
        <w:tabs>
          <w:tab w:val="clear" w:pos="567"/>
        </w:tabs>
        <w:autoSpaceDE w:val="0"/>
        <w:autoSpaceDN w:val="0"/>
        <w:adjustRightInd w:val="0"/>
        <w:spacing w:line="240" w:lineRule="auto"/>
        <w:rPr>
          <w:szCs w:val="22"/>
          <w:lang w:val="et-EE" w:eastAsia="et-EE"/>
        </w:rPr>
      </w:pPr>
      <w:r w:rsidRPr="00FC561F">
        <w:rPr>
          <w:szCs w:val="22"/>
          <w:lang w:val="et-EE"/>
        </w:rPr>
        <w:t>Essentsiaalse hüpertensiooni ravi</w:t>
      </w:r>
    </w:p>
    <w:p w:rsidR="005035B7" w:rsidRPr="003C36FA" w:rsidRDefault="005035B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Pärast telmisartaani esimese annuse manustamist ilmneb antihüpertensiivne toime järk-järgult 3 tunni</w:t>
      </w:r>
      <w:r w:rsidR="007C1D42" w:rsidRPr="003C36FA">
        <w:rPr>
          <w:szCs w:val="22"/>
          <w:lang w:val="et-EE" w:eastAsia="et-EE"/>
        </w:rPr>
        <w:t xml:space="preserve"> </w:t>
      </w:r>
      <w:r w:rsidRPr="003C36FA">
        <w:rPr>
          <w:szCs w:val="22"/>
          <w:lang w:val="et-EE" w:eastAsia="et-EE"/>
        </w:rPr>
        <w:t>jooksul. Maksimaalne vererõhku langetav toime saabub tavaliselt 4</w:t>
      </w:r>
      <w:r w:rsidR="00CA63D3">
        <w:rPr>
          <w:szCs w:val="22"/>
          <w:lang w:val="et-EE" w:eastAsia="et-EE"/>
        </w:rPr>
        <w:t>…</w:t>
      </w:r>
      <w:r w:rsidRPr="003C36FA">
        <w:rPr>
          <w:szCs w:val="22"/>
          <w:lang w:val="et-EE" w:eastAsia="et-EE"/>
        </w:rPr>
        <w:t>8 nädala jooksul pärast ravi</w:t>
      </w:r>
      <w:r w:rsidR="007C1D42" w:rsidRPr="003C36FA">
        <w:rPr>
          <w:szCs w:val="22"/>
          <w:lang w:val="et-EE" w:eastAsia="et-EE"/>
        </w:rPr>
        <w:t xml:space="preserve"> </w:t>
      </w:r>
      <w:r w:rsidRPr="003C36FA">
        <w:rPr>
          <w:szCs w:val="22"/>
          <w:lang w:val="et-EE" w:eastAsia="et-EE"/>
        </w:rPr>
        <w:t>alustamist ja püsib pikaajalise ravi jooksul. Ambulatoorsed vererõhu mõõtmise tulemused näitavad, et</w:t>
      </w:r>
      <w:r w:rsidR="007C1D42" w:rsidRPr="003C36FA">
        <w:rPr>
          <w:szCs w:val="22"/>
          <w:lang w:val="et-EE" w:eastAsia="et-EE"/>
        </w:rPr>
        <w:t xml:space="preserve"> </w:t>
      </w:r>
      <w:r w:rsidRPr="003C36FA">
        <w:rPr>
          <w:szCs w:val="22"/>
          <w:lang w:val="et-EE" w:eastAsia="et-EE"/>
        </w:rPr>
        <w:t>telmisartaani vererõhku langetav toime püsib pärast annustamist muutumatuna 24 tundi, kaasaarvatud</w:t>
      </w:r>
      <w:r w:rsidR="007C1D42" w:rsidRPr="003C36FA">
        <w:rPr>
          <w:szCs w:val="22"/>
          <w:lang w:val="et-EE" w:eastAsia="et-EE"/>
        </w:rPr>
        <w:t xml:space="preserve"> </w:t>
      </w:r>
      <w:r w:rsidRPr="003C36FA">
        <w:rPr>
          <w:szCs w:val="22"/>
          <w:lang w:val="et-EE" w:eastAsia="et-EE"/>
        </w:rPr>
        <w:t>viimased 4 tundi enne uut annustamist. Seda on kinnitanud minimaalse ja maksimaalse</w:t>
      </w:r>
      <w:r w:rsidR="007C1D42" w:rsidRPr="003C36FA">
        <w:rPr>
          <w:szCs w:val="22"/>
          <w:lang w:val="et-EE" w:eastAsia="et-EE"/>
        </w:rPr>
        <w:t xml:space="preserve"> </w:t>
      </w:r>
      <w:r w:rsidRPr="003C36FA">
        <w:rPr>
          <w:szCs w:val="22"/>
          <w:lang w:val="et-EE" w:eastAsia="et-EE"/>
        </w:rPr>
        <w:t>kontsentratsiooni suhe, mis oli platseebokontrolli</w:t>
      </w:r>
      <w:r w:rsidR="00CA63D3">
        <w:rPr>
          <w:szCs w:val="22"/>
          <w:lang w:val="et-EE" w:eastAsia="et-EE"/>
        </w:rPr>
        <w:t>ga</w:t>
      </w:r>
      <w:r w:rsidRPr="003C36FA">
        <w:rPr>
          <w:szCs w:val="22"/>
          <w:lang w:val="et-EE" w:eastAsia="et-EE"/>
        </w:rPr>
        <w:t xml:space="preserve"> kliinilistes uuringutes 40</w:t>
      </w:r>
      <w:r w:rsidR="003A1B3A">
        <w:rPr>
          <w:szCs w:val="22"/>
          <w:lang w:val="et-EE" w:eastAsia="et-EE"/>
        </w:rPr>
        <w:t> mg</w:t>
      </w:r>
      <w:r w:rsidRPr="003C36FA">
        <w:rPr>
          <w:szCs w:val="22"/>
          <w:lang w:val="et-EE" w:eastAsia="et-EE"/>
        </w:rPr>
        <w:t xml:space="preserve"> ja 80</w:t>
      </w:r>
      <w:r w:rsidR="003A1B3A">
        <w:rPr>
          <w:szCs w:val="22"/>
          <w:lang w:val="et-EE" w:eastAsia="et-EE"/>
        </w:rPr>
        <w:t> mg</w:t>
      </w:r>
      <w:r w:rsidR="007C1D42" w:rsidRPr="003C36FA">
        <w:rPr>
          <w:szCs w:val="22"/>
          <w:lang w:val="et-EE" w:eastAsia="et-EE"/>
        </w:rPr>
        <w:t xml:space="preserve"> </w:t>
      </w:r>
      <w:r w:rsidRPr="003C36FA">
        <w:rPr>
          <w:szCs w:val="22"/>
          <w:lang w:val="et-EE" w:eastAsia="et-EE"/>
        </w:rPr>
        <w:t>telmisartaani manustamise järgselt püsivalt üle 80%.</w:t>
      </w:r>
    </w:p>
    <w:p w:rsidR="007C1D42" w:rsidRPr="003C36FA" w:rsidRDefault="007C1D42" w:rsidP="007D4134">
      <w:pPr>
        <w:widowControl w:val="0"/>
        <w:tabs>
          <w:tab w:val="clear" w:pos="567"/>
        </w:tabs>
        <w:autoSpaceDE w:val="0"/>
        <w:autoSpaceDN w:val="0"/>
        <w:adjustRightInd w:val="0"/>
        <w:spacing w:line="240" w:lineRule="auto"/>
        <w:rPr>
          <w:szCs w:val="22"/>
          <w:lang w:val="et-EE" w:eastAsia="et-EE"/>
        </w:rPr>
      </w:pPr>
    </w:p>
    <w:p w:rsidR="005035B7" w:rsidRPr="003C36FA" w:rsidRDefault="005035B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Hüpertensiooniga patsientidel langetab telmisartaan nii süstoolset kui ka diastoolset vererõhku,</w:t>
      </w:r>
      <w:r w:rsidR="007C1D42" w:rsidRPr="003C36FA">
        <w:rPr>
          <w:szCs w:val="22"/>
          <w:lang w:val="et-EE" w:eastAsia="et-EE"/>
        </w:rPr>
        <w:t xml:space="preserve"> </w:t>
      </w:r>
      <w:r w:rsidRPr="003C36FA">
        <w:rPr>
          <w:szCs w:val="22"/>
          <w:lang w:val="et-EE" w:eastAsia="et-EE"/>
        </w:rPr>
        <w:t>muutmata pulsisagedust. Telmisartaani antihüpertensiivne efektiivsus on võrreldav</w:t>
      </w:r>
      <w:r w:rsidR="007C1D42" w:rsidRPr="003C36FA">
        <w:rPr>
          <w:szCs w:val="22"/>
          <w:lang w:val="et-EE" w:eastAsia="et-EE"/>
        </w:rPr>
        <w:t xml:space="preserve"> </w:t>
      </w:r>
      <w:r w:rsidRPr="003C36FA">
        <w:rPr>
          <w:szCs w:val="22"/>
          <w:lang w:val="et-EE" w:eastAsia="et-EE"/>
        </w:rPr>
        <w:t>antihüpertensiivsete ravimite teiste rühmade esindajate efektiivsusega (kliinilistes uuringutes on</w:t>
      </w:r>
      <w:r w:rsidR="007C1D42" w:rsidRPr="003C36FA">
        <w:rPr>
          <w:szCs w:val="22"/>
          <w:lang w:val="et-EE" w:eastAsia="et-EE"/>
        </w:rPr>
        <w:t xml:space="preserve"> </w:t>
      </w:r>
      <w:r w:rsidRPr="003C36FA">
        <w:rPr>
          <w:szCs w:val="22"/>
          <w:lang w:val="et-EE" w:eastAsia="et-EE"/>
        </w:rPr>
        <w:t>telmisartaani võrreldud amlodipiini, atenolooli, enalapriili, hüdroklorotiasiidi ja lisinopriiliga).</w:t>
      </w:r>
    </w:p>
    <w:p w:rsidR="005035B7" w:rsidRPr="003C36FA" w:rsidRDefault="005035B7" w:rsidP="007D4134">
      <w:pPr>
        <w:widowControl w:val="0"/>
        <w:tabs>
          <w:tab w:val="clear" w:pos="567"/>
        </w:tabs>
        <w:autoSpaceDE w:val="0"/>
        <w:autoSpaceDN w:val="0"/>
        <w:adjustRightInd w:val="0"/>
        <w:spacing w:line="240" w:lineRule="auto"/>
        <w:rPr>
          <w:szCs w:val="22"/>
          <w:lang w:val="et-EE" w:eastAsia="et-EE"/>
        </w:rPr>
      </w:pPr>
    </w:p>
    <w:p w:rsidR="005035B7" w:rsidRPr="003C36FA" w:rsidRDefault="005035B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Telmisartaanravi järsul lõpetamisel taastub vererõhk mõne päevaga järk-järgult ravieelsele tasemele</w:t>
      </w:r>
      <w:r w:rsidR="001903A0" w:rsidRPr="003C36FA">
        <w:rPr>
          <w:szCs w:val="22"/>
          <w:lang w:val="et-EE" w:eastAsia="et-EE"/>
        </w:rPr>
        <w:t xml:space="preserve"> </w:t>
      </w:r>
      <w:r w:rsidRPr="003C36FA">
        <w:rPr>
          <w:szCs w:val="22"/>
          <w:lang w:val="et-EE" w:eastAsia="et-EE"/>
        </w:rPr>
        <w:t>ilma tagasilöögi fenomenita.</w:t>
      </w:r>
    </w:p>
    <w:p w:rsidR="005035B7" w:rsidRPr="003C36FA" w:rsidRDefault="005035B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Kliiniliste uuringute alusel esines telmisartaaniga ravitud patsientidel kuiva köha tunduvalt vähem kui</w:t>
      </w:r>
      <w:r w:rsidR="001903A0" w:rsidRPr="003C36FA">
        <w:rPr>
          <w:szCs w:val="22"/>
          <w:lang w:val="et-EE" w:eastAsia="et-EE"/>
        </w:rPr>
        <w:t xml:space="preserve"> </w:t>
      </w:r>
      <w:r w:rsidRPr="003C36FA">
        <w:rPr>
          <w:szCs w:val="22"/>
          <w:lang w:val="et-EE" w:eastAsia="et-EE"/>
        </w:rPr>
        <w:t>AKE-inhibiitoritega ravitud haigetel.</w:t>
      </w:r>
    </w:p>
    <w:p w:rsidR="001903A0" w:rsidRDefault="001903A0" w:rsidP="007D4134">
      <w:pPr>
        <w:widowControl w:val="0"/>
        <w:tabs>
          <w:tab w:val="clear" w:pos="567"/>
        </w:tabs>
        <w:autoSpaceDE w:val="0"/>
        <w:autoSpaceDN w:val="0"/>
        <w:adjustRightInd w:val="0"/>
        <w:spacing w:line="240" w:lineRule="auto"/>
        <w:rPr>
          <w:szCs w:val="22"/>
          <w:lang w:val="et-EE" w:eastAsia="et-EE"/>
        </w:rPr>
      </w:pPr>
    </w:p>
    <w:p w:rsidR="00DD5D46" w:rsidRPr="00095401" w:rsidRDefault="00DD5D46" w:rsidP="00DD5D46">
      <w:pPr>
        <w:widowControl w:val="0"/>
        <w:tabs>
          <w:tab w:val="clear" w:pos="567"/>
        </w:tabs>
        <w:autoSpaceDE w:val="0"/>
        <w:autoSpaceDN w:val="0"/>
        <w:adjustRightInd w:val="0"/>
        <w:spacing w:line="240" w:lineRule="auto"/>
        <w:rPr>
          <w:szCs w:val="22"/>
          <w:u w:val="single"/>
          <w:lang w:val="et-EE" w:eastAsia="et-EE"/>
        </w:rPr>
      </w:pPr>
      <w:r w:rsidRPr="00095401">
        <w:rPr>
          <w:szCs w:val="22"/>
          <w:u w:val="single"/>
          <w:lang w:val="et-EE" w:eastAsia="et-EE"/>
        </w:rPr>
        <w:t>Kardiovaskulaarne preventsioon</w:t>
      </w: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r w:rsidRPr="00DD5D46">
        <w:rPr>
          <w:szCs w:val="22"/>
          <w:lang w:val="et-EE" w:eastAsia="et-EE"/>
        </w:rPr>
        <w:t>ONTARGET (</w:t>
      </w:r>
      <w:r w:rsidRPr="00DD5D46">
        <w:rPr>
          <w:i/>
          <w:szCs w:val="22"/>
          <w:lang w:val="et-EE" w:eastAsia="et-EE"/>
        </w:rPr>
        <w:t>ONgoing Telmisartan Alone and in Combination with Ramipril Global Endpoint Trial</w:t>
      </w:r>
      <w:r w:rsidRPr="00DD5D46">
        <w:rPr>
          <w:szCs w:val="22"/>
          <w:lang w:val="et-EE" w:eastAsia="et-EE"/>
        </w:rPr>
        <w:t>, jätkuv telmisartaani mono</w:t>
      </w:r>
      <w:r w:rsidR="00CA63D3">
        <w:rPr>
          <w:szCs w:val="22"/>
          <w:lang w:val="et-EE" w:eastAsia="et-EE"/>
        </w:rPr>
        <w:t>teraapia</w:t>
      </w:r>
      <w:r w:rsidRPr="00DD5D46">
        <w:rPr>
          <w:szCs w:val="22"/>
          <w:lang w:val="et-EE" w:eastAsia="et-EE"/>
        </w:rPr>
        <w:t xml:space="preserve"> ja ramipriiliga kombinatsioonravi globaalse tulemusnäitaja uuring) uuringus võrreldi telmisartaani, ramipriili ning telmisartaani ja ramipriili kombinatsiooni toimeid kardiovaskulaarsetele lõpptulemustele 25</w:t>
      </w:r>
      <w:r w:rsidR="00CA63D3">
        <w:rPr>
          <w:szCs w:val="22"/>
          <w:lang w:val="et-EE" w:eastAsia="et-EE"/>
        </w:rPr>
        <w:t xml:space="preserve"> </w:t>
      </w:r>
      <w:r w:rsidRPr="00DD5D46">
        <w:rPr>
          <w:szCs w:val="22"/>
          <w:lang w:val="et-EE" w:eastAsia="et-EE"/>
        </w:rPr>
        <w:t xml:space="preserve">620-l vähemalt 55-aastasel patsiendil, kelle anamneesis oli südame isheemiatõbi, insult, transitoorne ajuisheemia (TIA, </w:t>
      </w:r>
      <w:r w:rsidRPr="00DD5D46">
        <w:rPr>
          <w:i/>
          <w:szCs w:val="22"/>
          <w:lang w:val="et-EE" w:eastAsia="et-EE"/>
        </w:rPr>
        <w:t>transient ischemic attack</w:t>
      </w:r>
      <w:r w:rsidRPr="00DD5D46">
        <w:rPr>
          <w:szCs w:val="22"/>
          <w:lang w:val="et-EE" w:eastAsia="et-EE"/>
        </w:rPr>
        <w:t>), perifeersete arterite haigus või 2. tüüpi suhkurtõbi koos tõendatud lõpporgani kahjustusega (nt retinopaatia, vasaku vatsakese hüpertroofia, makro- või mikroalbuminuuria), mis on kardiovaskulaarsete juhtude riskipopulatsioon.</w:t>
      </w: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r w:rsidRPr="00DD5D46">
        <w:rPr>
          <w:szCs w:val="22"/>
          <w:lang w:val="et-EE" w:eastAsia="et-EE"/>
        </w:rPr>
        <w:t>Patsiendid randomiseeriti ühte kolmest järgnevast ravirühmast: telmisartaan 80 mg (n</w:t>
      </w:r>
      <w:r w:rsidR="009520F5">
        <w:rPr>
          <w:szCs w:val="22"/>
          <w:lang w:val="et-EE" w:eastAsia="et-EE"/>
        </w:rPr>
        <w:t> = </w:t>
      </w:r>
      <w:r w:rsidRPr="00DD5D46">
        <w:rPr>
          <w:szCs w:val="22"/>
          <w:lang w:val="et-EE" w:eastAsia="et-EE"/>
        </w:rPr>
        <w:t>8542), ramipriil 10 mg (n</w:t>
      </w:r>
      <w:r w:rsidR="009520F5">
        <w:rPr>
          <w:szCs w:val="22"/>
          <w:lang w:val="et-EE" w:eastAsia="et-EE"/>
        </w:rPr>
        <w:t> = </w:t>
      </w:r>
      <w:r w:rsidRPr="00DD5D46">
        <w:rPr>
          <w:szCs w:val="22"/>
          <w:lang w:val="et-EE" w:eastAsia="et-EE"/>
        </w:rPr>
        <w:t>8576) või telmisartaani 80 mg ja ramipriili 10 mg kombinatsioon (n</w:t>
      </w:r>
      <w:r w:rsidR="009520F5">
        <w:rPr>
          <w:szCs w:val="22"/>
          <w:lang w:val="et-EE" w:eastAsia="et-EE"/>
        </w:rPr>
        <w:t> = </w:t>
      </w:r>
      <w:r w:rsidRPr="00DD5D46">
        <w:rPr>
          <w:szCs w:val="22"/>
          <w:lang w:val="et-EE" w:eastAsia="et-EE"/>
        </w:rPr>
        <w:t>8502). Seejärel jälgiti neid keskmiselt 4,5 aasta jooksul.</w:t>
      </w: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r w:rsidRPr="00DD5D46">
        <w:rPr>
          <w:szCs w:val="22"/>
          <w:lang w:val="et-EE" w:eastAsia="et-EE"/>
        </w:rPr>
        <w:t xml:space="preserve">Telmisartaanil täheldati ramipriiliga sarnast toimet esmase koondtulemusnäitaja vähendamises, milleks olid kardiovaskulaarne surm, mitteletaalne müokardiinfarkt, mitteletaalne insult või hospitaliseerimine südame paispuudulikkuse tõttu. Esmase tulemusnäitaja esinemissagedus oli telmisartaani ja ramipriili rühmades sarnane, vastavalt 16,7% ja 16,5%. Riskisuhe telmisartaan </w:t>
      </w:r>
      <w:r w:rsidRPr="00DD5D46">
        <w:rPr>
          <w:i/>
          <w:szCs w:val="22"/>
          <w:lang w:val="et-EE" w:eastAsia="et-EE"/>
        </w:rPr>
        <w:t xml:space="preserve">vs </w:t>
      </w:r>
      <w:r w:rsidRPr="00DD5D46">
        <w:rPr>
          <w:szCs w:val="22"/>
          <w:lang w:val="et-EE" w:eastAsia="et-EE"/>
        </w:rPr>
        <w:t>ramipriil oli 1,01 (97,5% CI 0,93…1,10, p (mittehalvemus)</w:t>
      </w:r>
      <w:r w:rsidR="009520F5">
        <w:rPr>
          <w:szCs w:val="22"/>
          <w:lang w:val="et-EE" w:eastAsia="et-EE"/>
        </w:rPr>
        <w:t> = </w:t>
      </w:r>
      <w:r w:rsidRPr="00DD5D46">
        <w:rPr>
          <w:szCs w:val="22"/>
          <w:lang w:val="et-EE" w:eastAsia="et-EE"/>
        </w:rPr>
        <w:t>0,0019 piiriga 1,13). Üldsuremuse määr oli telmisartaani rühmas 11,6% ja ramipriili rühmas 11,8%.</w:t>
      </w: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r w:rsidRPr="00DD5D46">
        <w:rPr>
          <w:szCs w:val="22"/>
          <w:lang w:val="et-EE" w:eastAsia="et-EE"/>
        </w:rPr>
        <w:t>Leiti, et telmisartaan omas ramipriiliga sarnast efektiivsust eelnevalt täpsustatud teisese tulemusnäitaja osas, milleks olid kardiovaskulaarne surm, mitteletaalne müokardiinfarkt ja mitteletaalne insult [0,99 (97,5% CI 0,90…1,08), p (mittehalvemus)</w:t>
      </w:r>
      <w:r w:rsidR="009520F5">
        <w:rPr>
          <w:szCs w:val="22"/>
          <w:lang w:val="et-EE" w:eastAsia="et-EE"/>
        </w:rPr>
        <w:t> = </w:t>
      </w:r>
      <w:r w:rsidRPr="00DD5D46">
        <w:rPr>
          <w:szCs w:val="22"/>
          <w:lang w:val="et-EE" w:eastAsia="et-EE"/>
        </w:rPr>
        <w:t>0,0004], mis oli esmaseks tulemusnäitajaks referentsuuringus HOPE (</w:t>
      </w:r>
      <w:r w:rsidRPr="00DD5D46">
        <w:rPr>
          <w:i/>
          <w:szCs w:val="22"/>
          <w:lang w:val="et-EE" w:eastAsia="et-EE"/>
        </w:rPr>
        <w:t>The Heart Outcomes Prevention Evaluation Study</w:t>
      </w:r>
      <w:r w:rsidRPr="00DD5D46">
        <w:rPr>
          <w:szCs w:val="22"/>
          <w:lang w:val="et-EE" w:eastAsia="et-EE"/>
        </w:rPr>
        <w:t>, kardiaalsete lõpptulemuste preventsiooni hindamise uuring), milles oli uuritud ramipriili toimet platseeboga võrreldes.</w:t>
      </w: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r w:rsidRPr="00DD5D46">
        <w:rPr>
          <w:szCs w:val="22"/>
          <w:lang w:val="et-EE" w:eastAsia="et-EE"/>
        </w:rPr>
        <w:t>Uuringus TRANSCEND randomiseeriti AKE inhibiitoreid mittetaluvad patsiendid ONTARGET uuringusse muidu sarnaste kaasamiskriteeriumitega telmisartaanile 80 mg (n=2954) või platseebole (n=2972), mida mõlemat anti lisaks standardravile. Jälgimine kestis keskmiselt 4 aastat ja 8 kuud. Statistiliselt olulist erinevust esmase koondtulemusnäitaja (kardiovaskulaarne surm, mitteletaalne müokardiinfarkt, mitteletaalne insult või hospitaliseerimine südame paispuudulikkuse tõttu) esinemissageduses ei leitud [15,7% telmisartaani rühmas ja 17,0% platseebo rühmas, riskisuhe 0,92 (95% CI 0,81…1,05; p</w:t>
      </w:r>
      <w:r w:rsidR="009520F5">
        <w:rPr>
          <w:szCs w:val="22"/>
          <w:lang w:val="et-EE" w:eastAsia="et-EE"/>
        </w:rPr>
        <w:t> = </w:t>
      </w:r>
      <w:r w:rsidRPr="00DD5D46">
        <w:rPr>
          <w:szCs w:val="22"/>
          <w:lang w:val="et-EE" w:eastAsia="et-EE"/>
        </w:rPr>
        <w:t>0,22)]. Eelnevalt täpsustatud teisese koondtulemusnäitaja osas, milleks olid kardiovaskulaarne surm, mitteletaalne müokardiinfarkt ja mitteletaalne insult, leidis kinnitust telmisartaani kasu platseeboga võrreldes [0,87 (95% CI 0,76…1,00, p</w:t>
      </w:r>
      <w:r w:rsidR="009520F5">
        <w:rPr>
          <w:szCs w:val="22"/>
          <w:lang w:val="et-EE" w:eastAsia="et-EE"/>
        </w:rPr>
        <w:t> = </w:t>
      </w:r>
      <w:r w:rsidRPr="00DD5D46">
        <w:rPr>
          <w:szCs w:val="22"/>
          <w:lang w:val="et-EE" w:eastAsia="et-EE"/>
        </w:rPr>
        <w:t>0,048)]. Kasu kardiovaskulaarse suremuse osas ei leidnud kinnitust (riskisuhe 1,03; 95% CI 0,85…1,24).</w:t>
      </w: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r w:rsidRPr="00DD5D46">
        <w:rPr>
          <w:szCs w:val="22"/>
          <w:lang w:val="et-EE" w:eastAsia="et-EE"/>
        </w:rPr>
        <w:t>Köha ja angioödeemi (angioneurootilist turset) täheldati telmisartaaniga ravitud patsientidel harvemini kui ramipriiliga ravitud patsientidel, samas kui hüpotensiooni registreeriti telmisartaani puhul sagedamini.</w:t>
      </w: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r w:rsidRPr="00DD5D46">
        <w:rPr>
          <w:szCs w:val="22"/>
          <w:lang w:val="et-EE" w:eastAsia="et-EE"/>
        </w:rPr>
        <w:t>Telmisartaani ja ramipriili kombineerimine ei lisanud täiendavat kasu, võrreldes ainult ramipriili või telmisartaaniga. Kardiovaskulaarne suremus ja üldsuremus olid kombinatsiooni puhul arvuliselt kõrgemad. Lisaks esines kombinatsiooni harus tunduvalt kõrgem hüperkaleemia, neerupuudulikkuse, hüpotensiooni ja sünkoobi esinemissagedus. Seetõttu ei soovitata telmisartaani ja ramipriili kombinatsiooni sel populatsioonil kasutada.</w:t>
      </w:r>
    </w:p>
    <w:p w:rsidR="00DD5D46" w:rsidRPr="003C36FA" w:rsidRDefault="00DD5D46" w:rsidP="007D4134">
      <w:pPr>
        <w:widowControl w:val="0"/>
        <w:tabs>
          <w:tab w:val="clear" w:pos="567"/>
        </w:tabs>
        <w:autoSpaceDE w:val="0"/>
        <w:autoSpaceDN w:val="0"/>
        <w:adjustRightInd w:val="0"/>
        <w:spacing w:line="240" w:lineRule="auto"/>
        <w:rPr>
          <w:szCs w:val="22"/>
          <w:lang w:val="et-EE" w:eastAsia="et-EE"/>
        </w:rPr>
      </w:pPr>
    </w:p>
    <w:p w:rsidR="005035B7" w:rsidRPr="003C36FA" w:rsidRDefault="005035B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Uuringus </w:t>
      </w:r>
      <w:r w:rsidRPr="003C36FA">
        <w:rPr>
          <w:i/>
          <w:iCs/>
          <w:szCs w:val="22"/>
          <w:lang w:val="et-EE" w:eastAsia="et-EE"/>
        </w:rPr>
        <w:t xml:space="preserve">Prevention Regimen For Effectively avoiding Second Strokes </w:t>
      </w:r>
      <w:r w:rsidRPr="003C36FA">
        <w:rPr>
          <w:szCs w:val="22"/>
          <w:lang w:val="et-EE" w:eastAsia="et-EE"/>
        </w:rPr>
        <w:t>(Profülaktika režiim teise</w:t>
      </w:r>
      <w:r w:rsidR="00155582" w:rsidRPr="003C36FA">
        <w:rPr>
          <w:szCs w:val="22"/>
          <w:lang w:val="et-EE" w:eastAsia="et-EE"/>
        </w:rPr>
        <w:t xml:space="preserve"> </w:t>
      </w:r>
      <w:r w:rsidRPr="003C36FA">
        <w:rPr>
          <w:szCs w:val="22"/>
          <w:lang w:val="et-EE" w:eastAsia="et-EE"/>
        </w:rPr>
        <w:t>ajuinfarkti efektiivseks vältimiseks) (PRoFESS), milles osalesid vähemalt 50-aastased patsiendid, kel</w:t>
      </w:r>
      <w:r w:rsidR="00155582" w:rsidRPr="003C36FA">
        <w:rPr>
          <w:szCs w:val="22"/>
          <w:lang w:val="et-EE" w:eastAsia="et-EE"/>
        </w:rPr>
        <w:t xml:space="preserve"> </w:t>
      </w:r>
      <w:r w:rsidRPr="003C36FA">
        <w:rPr>
          <w:szCs w:val="22"/>
          <w:lang w:val="et-EE" w:eastAsia="et-EE"/>
        </w:rPr>
        <w:t xml:space="preserve">oli hiljuti esinenud </w:t>
      </w:r>
      <w:r w:rsidR="00722372" w:rsidRPr="003C36FA">
        <w:rPr>
          <w:szCs w:val="22"/>
          <w:lang w:val="et-EE" w:eastAsia="et-EE"/>
        </w:rPr>
        <w:t>ajuinsult</w:t>
      </w:r>
      <w:r w:rsidRPr="003C36FA">
        <w:rPr>
          <w:szCs w:val="22"/>
          <w:lang w:val="et-EE" w:eastAsia="et-EE"/>
        </w:rPr>
        <w:t>, täheldati telmisartaanravi puhul suuremat sepsise esinemissagedust kui</w:t>
      </w:r>
      <w:r w:rsidR="00155582" w:rsidRPr="003C36FA">
        <w:rPr>
          <w:szCs w:val="22"/>
          <w:lang w:val="et-EE" w:eastAsia="et-EE"/>
        </w:rPr>
        <w:t xml:space="preserve"> </w:t>
      </w:r>
      <w:r w:rsidRPr="003C36FA">
        <w:rPr>
          <w:szCs w:val="22"/>
          <w:lang w:val="et-EE" w:eastAsia="et-EE"/>
        </w:rPr>
        <w:t>platseebo puhul – 0,70% vs 0,49% [RR (suhteline risk) 1,43 (95% usaldusintervall 1,00</w:t>
      </w:r>
      <w:r w:rsidR="00CA63D3">
        <w:rPr>
          <w:szCs w:val="22"/>
          <w:lang w:val="et-EE" w:eastAsia="et-EE"/>
        </w:rPr>
        <w:t>…</w:t>
      </w:r>
      <w:r w:rsidRPr="003C36FA">
        <w:rPr>
          <w:szCs w:val="22"/>
          <w:lang w:val="et-EE" w:eastAsia="et-EE"/>
        </w:rPr>
        <w:t>2,06)].</w:t>
      </w:r>
    </w:p>
    <w:p w:rsidR="005035B7" w:rsidRDefault="005035B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Letaalse lõppega sepsise juhtumite esinemissagedus oli telmisartaani saavatel patsientidel suurem</w:t>
      </w:r>
      <w:r w:rsidR="00155582" w:rsidRPr="003C36FA">
        <w:rPr>
          <w:szCs w:val="22"/>
          <w:lang w:val="et-EE" w:eastAsia="et-EE"/>
        </w:rPr>
        <w:t xml:space="preserve"> </w:t>
      </w:r>
      <w:r w:rsidRPr="003C36FA">
        <w:rPr>
          <w:szCs w:val="22"/>
          <w:lang w:val="et-EE" w:eastAsia="et-EE"/>
        </w:rPr>
        <w:t>(0,33%) kui platseebo puhul (0,16%) [RR 2,07 (95% usaldusintervall 1,14</w:t>
      </w:r>
      <w:r w:rsidR="00CA63D3">
        <w:rPr>
          <w:szCs w:val="22"/>
          <w:lang w:val="et-EE" w:eastAsia="et-EE"/>
        </w:rPr>
        <w:t>…</w:t>
      </w:r>
      <w:r w:rsidRPr="003C36FA">
        <w:rPr>
          <w:szCs w:val="22"/>
          <w:lang w:val="et-EE" w:eastAsia="et-EE"/>
        </w:rPr>
        <w:t>3,76)]. Telmisartaani</w:t>
      </w:r>
      <w:r w:rsidR="00155582" w:rsidRPr="003C36FA">
        <w:rPr>
          <w:szCs w:val="22"/>
          <w:lang w:val="et-EE" w:eastAsia="et-EE"/>
        </w:rPr>
        <w:t xml:space="preserve"> </w:t>
      </w:r>
      <w:r w:rsidRPr="003C36FA">
        <w:rPr>
          <w:szCs w:val="22"/>
          <w:lang w:val="et-EE" w:eastAsia="et-EE"/>
        </w:rPr>
        <w:t>kasutamisega kaasnev suurenenud tuvastatud sepsise esinemissagedus võib olla kas juhuslik leid või</w:t>
      </w:r>
      <w:r w:rsidR="00155582" w:rsidRPr="003C36FA">
        <w:rPr>
          <w:szCs w:val="22"/>
          <w:lang w:val="et-EE" w:eastAsia="et-EE"/>
        </w:rPr>
        <w:t xml:space="preserve"> </w:t>
      </w:r>
      <w:r w:rsidRPr="003C36FA">
        <w:rPr>
          <w:szCs w:val="22"/>
          <w:lang w:val="et-EE" w:eastAsia="et-EE"/>
        </w:rPr>
        <w:t>see on seotud mõne käesolevalt teadmata mehhanismiga.</w:t>
      </w:r>
    </w:p>
    <w:p w:rsidR="0044718C" w:rsidRDefault="0044718C" w:rsidP="007D4134">
      <w:pPr>
        <w:widowControl w:val="0"/>
        <w:tabs>
          <w:tab w:val="clear" w:pos="567"/>
        </w:tabs>
        <w:autoSpaceDE w:val="0"/>
        <w:autoSpaceDN w:val="0"/>
        <w:adjustRightInd w:val="0"/>
        <w:spacing w:line="240" w:lineRule="auto"/>
        <w:rPr>
          <w:szCs w:val="22"/>
          <w:lang w:val="et-EE" w:eastAsia="et-EE"/>
        </w:rPr>
      </w:pPr>
    </w:p>
    <w:p w:rsidR="003F3553" w:rsidRDefault="0044718C" w:rsidP="0044718C">
      <w:pPr>
        <w:pStyle w:val="NormalAgency"/>
        <w:rPr>
          <w:rFonts w:ascii="Times New Roman" w:hAnsi="Times New Roman"/>
          <w:sz w:val="22"/>
          <w:szCs w:val="22"/>
          <w:lang w:val="et-EE" w:eastAsia="en-GB"/>
        </w:rPr>
      </w:pPr>
      <w:r w:rsidRPr="004F0693">
        <w:rPr>
          <w:rFonts w:ascii="Times New Roman" w:hAnsi="Times New Roman"/>
          <w:sz w:val="22"/>
          <w:szCs w:val="22"/>
          <w:lang w:val="et-EE" w:eastAsia="en-GB"/>
        </w:rPr>
        <w:t>Kahes suures randomiseeritud, kontrolli</w:t>
      </w:r>
      <w:r w:rsidR="00CA63D3">
        <w:rPr>
          <w:rFonts w:ascii="Times New Roman" w:hAnsi="Times New Roman"/>
          <w:sz w:val="22"/>
          <w:szCs w:val="22"/>
          <w:lang w:val="et-EE" w:eastAsia="en-GB"/>
        </w:rPr>
        <w:t>ga</w:t>
      </w:r>
      <w:r w:rsidRPr="004F0693">
        <w:rPr>
          <w:rFonts w:ascii="Times New Roman" w:hAnsi="Times New Roman"/>
          <w:sz w:val="22"/>
          <w:szCs w:val="22"/>
          <w:lang w:val="et-EE" w:eastAsia="en-GB"/>
        </w:rPr>
        <w:t xml:space="preserve"> uuringus (ONTARGET</w:t>
      </w:r>
      <w:r w:rsidR="00CA63D3">
        <w:rPr>
          <w:rFonts w:ascii="Times New Roman" w:hAnsi="Times New Roman"/>
          <w:sz w:val="22"/>
          <w:szCs w:val="22"/>
          <w:lang w:val="et-EE" w:eastAsia="en-GB"/>
        </w:rPr>
        <w:t>,</w:t>
      </w:r>
      <w:r w:rsidRPr="004F0693">
        <w:rPr>
          <w:rFonts w:ascii="Times New Roman" w:hAnsi="Times New Roman"/>
          <w:sz w:val="22"/>
          <w:szCs w:val="22"/>
          <w:lang w:val="et-EE" w:eastAsia="en-GB"/>
        </w:rPr>
        <w:t xml:space="preserve"> </w:t>
      </w:r>
      <w:r w:rsidRPr="00095401">
        <w:rPr>
          <w:rFonts w:ascii="Times New Roman" w:hAnsi="Times New Roman"/>
          <w:i/>
          <w:sz w:val="22"/>
          <w:szCs w:val="22"/>
          <w:lang w:val="et-EE" w:eastAsia="en-GB"/>
        </w:rPr>
        <w:t xml:space="preserve">ONgoing Telmisartan Alone and in </w:t>
      </w:r>
      <w:r w:rsidRPr="00095401">
        <w:rPr>
          <w:rFonts w:ascii="Times New Roman" w:hAnsi="Times New Roman"/>
          <w:i/>
          <w:sz w:val="22"/>
          <w:szCs w:val="22"/>
          <w:lang w:val="et-EE"/>
        </w:rPr>
        <w:t>c</w:t>
      </w:r>
      <w:r w:rsidRPr="00095401">
        <w:rPr>
          <w:rFonts w:ascii="Times New Roman" w:hAnsi="Times New Roman"/>
          <w:i/>
          <w:sz w:val="22"/>
          <w:szCs w:val="22"/>
          <w:lang w:val="et-EE" w:eastAsia="en-GB"/>
        </w:rPr>
        <w:t>ombination with Ramipril Global Endpoint Trial</w:t>
      </w:r>
      <w:r w:rsidRPr="004F0693">
        <w:rPr>
          <w:rFonts w:ascii="Times New Roman" w:hAnsi="Times New Roman"/>
          <w:sz w:val="22"/>
          <w:szCs w:val="22"/>
          <w:lang w:val="et-EE" w:eastAsia="en-GB"/>
        </w:rPr>
        <w:t xml:space="preserve"> ja VA NEPHRON</w:t>
      </w:r>
      <w:r w:rsidRPr="004F0693">
        <w:rPr>
          <w:rFonts w:ascii="Times New Roman" w:hAnsi="Times New Roman"/>
          <w:sz w:val="22"/>
          <w:szCs w:val="22"/>
          <w:lang w:val="et-EE"/>
        </w:rPr>
        <w:t>-</w:t>
      </w:r>
      <w:r w:rsidRPr="004F0693">
        <w:rPr>
          <w:rFonts w:ascii="Times New Roman" w:hAnsi="Times New Roman"/>
          <w:sz w:val="22"/>
          <w:szCs w:val="22"/>
          <w:lang w:val="et-EE" w:eastAsia="en-GB"/>
        </w:rPr>
        <w:t>D</w:t>
      </w:r>
      <w:r w:rsidR="00CA63D3">
        <w:rPr>
          <w:rFonts w:ascii="Times New Roman" w:hAnsi="Times New Roman"/>
          <w:sz w:val="22"/>
          <w:szCs w:val="22"/>
          <w:lang w:val="et-EE" w:eastAsia="en-GB"/>
        </w:rPr>
        <w:t>,</w:t>
      </w:r>
      <w:r w:rsidRPr="004F0693">
        <w:rPr>
          <w:rFonts w:ascii="Times New Roman" w:hAnsi="Times New Roman"/>
          <w:sz w:val="22"/>
          <w:szCs w:val="22"/>
          <w:lang w:val="et-EE" w:eastAsia="en-GB"/>
        </w:rPr>
        <w:t xml:space="preserve"> </w:t>
      </w:r>
      <w:r w:rsidRPr="00095401">
        <w:rPr>
          <w:rFonts w:ascii="Times New Roman" w:hAnsi="Times New Roman"/>
          <w:i/>
          <w:sz w:val="22"/>
          <w:szCs w:val="22"/>
          <w:lang w:val="et-EE" w:eastAsia="en-GB"/>
        </w:rPr>
        <w:t>The Veterans Affairs Nephropathy in Diabetes</w:t>
      </w:r>
      <w:r w:rsidRPr="004F0693">
        <w:rPr>
          <w:rFonts w:ascii="Times New Roman" w:hAnsi="Times New Roman"/>
          <w:sz w:val="22"/>
          <w:szCs w:val="22"/>
          <w:lang w:val="et-EE" w:eastAsia="en-GB"/>
        </w:rPr>
        <w:t>) uuriti kombinatsioonravi AKE-inhibiitori ja angiotensiin II retseptori antagonistiga.</w:t>
      </w:r>
    </w:p>
    <w:p w:rsidR="0044718C" w:rsidRPr="004F0693" w:rsidRDefault="0044718C" w:rsidP="0044718C">
      <w:pPr>
        <w:pStyle w:val="NormalAgency"/>
        <w:rPr>
          <w:rFonts w:ascii="Times New Roman" w:hAnsi="Times New Roman"/>
          <w:sz w:val="22"/>
          <w:szCs w:val="22"/>
          <w:lang w:val="et-EE" w:eastAsia="en-GB"/>
        </w:rPr>
      </w:pPr>
      <w:r w:rsidRPr="004F0693">
        <w:rPr>
          <w:rFonts w:ascii="Times New Roman" w:hAnsi="Times New Roman"/>
          <w:sz w:val="22"/>
          <w:szCs w:val="22"/>
          <w:lang w:val="et-EE" w:eastAsia="en-GB"/>
        </w:rPr>
        <w:t xml:space="preserve">ONTARGET uuring hõlmas eelneva südameveresoonkonna või ajuveresoonkonna haigusega või 2. tüüpi diabeedi ja tõendatud kaasuva elundkahjustusega patsiente. </w:t>
      </w:r>
      <w:r w:rsidRPr="004F0693">
        <w:rPr>
          <w:rFonts w:ascii="Times New Roman" w:hAnsi="Times New Roman"/>
          <w:sz w:val="22"/>
          <w:szCs w:val="22"/>
          <w:lang w:val="et-EE"/>
        </w:rPr>
        <w:t>VA NEPHRON-</w:t>
      </w:r>
      <w:r w:rsidRPr="004F0693">
        <w:rPr>
          <w:rFonts w:ascii="Times New Roman" w:hAnsi="Times New Roman"/>
          <w:sz w:val="22"/>
          <w:szCs w:val="22"/>
          <w:lang w:val="et-EE" w:eastAsia="en-GB"/>
        </w:rPr>
        <w:t>D hõlmas 2. tüüpi diabeedi ja diabeetilise nefropaatiaga patsiente.</w:t>
      </w:r>
    </w:p>
    <w:p w:rsidR="003F3553" w:rsidRDefault="0044718C" w:rsidP="0044718C">
      <w:pPr>
        <w:pStyle w:val="NormalAgency"/>
        <w:rPr>
          <w:rFonts w:ascii="Times New Roman" w:hAnsi="Times New Roman"/>
          <w:sz w:val="22"/>
          <w:szCs w:val="22"/>
          <w:lang w:val="et-EE" w:eastAsia="en-GB"/>
        </w:rPr>
      </w:pPr>
      <w:r w:rsidRPr="004F0693">
        <w:rPr>
          <w:rFonts w:ascii="Times New Roman" w:hAnsi="Times New Roman"/>
          <w:sz w:val="22"/>
          <w:szCs w:val="22"/>
          <w:lang w:val="et-EE" w:eastAsia="en-GB"/>
        </w:rPr>
        <w:t>Uuringud näitasid olulise kasu puudumist neerude ja/või südameveresoonkonna tulemusnäitajatele ja suremusele, samas täheldati hüperkaleemia, ägeda neerukahjustuse ja/või hüpotensiooni riski suurenemist monoteraapiaga võrreldes. Tulemused on asjakohased ka teiste AKE-inhibiitorite ja angiotensiin II retseptori antagonistide jaoks, arvestades nende sarnaseid farmakodünaamilisi omadusi.</w:t>
      </w:r>
    </w:p>
    <w:p w:rsidR="00AF13AF" w:rsidRDefault="0044718C" w:rsidP="0044718C">
      <w:pPr>
        <w:pStyle w:val="NormalAgency"/>
        <w:rPr>
          <w:rFonts w:ascii="Times New Roman" w:hAnsi="Times New Roman"/>
          <w:sz w:val="22"/>
          <w:szCs w:val="22"/>
          <w:lang w:val="et-EE" w:eastAsia="en-GB"/>
        </w:rPr>
      </w:pPr>
      <w:r w:rsidRPr="004F0693">
        <w:rPr>
          <w:rFonts w:ascii="Times New Roman" w:hAnsi="Times New Roman"/>
          <w:sz w:val="22"/>
          <w:szCs w:val="22"/>
          <w:lang w:val="et-EE" w:eastAsia="en-GB"/>
        </w:rPr>
        <w:t>AKE-inhibiitoreid ja angiotensiin II retseptori antagoniste ei tohi seetõttu kasutada samaaegselt diabeetilise nefropaatiaga patsientidel.</w:t>
      </w:r>
    </w:p>
    <w:p w:rsidR="009368C2" w:rsidRDefault="009368C2" w:rsidP="0044718C">
      <w:pPr>
        <w:widowControl w:val="0"/>
        <w:tabs>
          <w:tab w:val="clear" w:pos="567"/>
        </w:tabs>
        <w:autoSpaceDE w:val="0"/>
        <w:autoSpaceDN w:val="0"/>
        <w:adjustRightInd w:val="0"/>
        <w:spacing w:line="240" w:lineRule="auto"/>
        <w:rPr>
          <w:szCs w:val="22"/>
          <w:lang w:val="et-EE" w:eastAsia="en-GB"/>
        </w:rPr>
      </w:pPr>
    </w:p>
    <w:p w:rsidR="0044718C" w:rsidRPr="003C36FA" w:rsidRDefault="0044718C" w:rsidP="0044718C">
      <w:pPr>
        <w:widowControl w:val="0"/>
        <w:tabs>
          <w:tab w:val="clear" w:pos="567"/>
        </w:tabs>
        <w:autoSpaceDE w:val="0"/>
        <w:autoSpaceDN w:val="0"/>
        <w:adjustRightInd w:val="0"/>
        <w:spacing w:line="240" w:lineRule="auto"/>
        <w:rPr>
          <w:szCs w:val="22"/>
          <w:lang w:val="et-EE" w:eastAsia="et-EE"/>
        </w:rPr>
      </w:pPr>
      <w:r w:rsidRPr="004F0693">
        <w:rPr>
          <w:szCs w:val="22"/>
          <w:lang w:val="et-EE" w:eastAsia="en-GB"/>
        </w:rPr>
        <w:t xml:space="preserve">ALTITUDE </w:t>
      </w:r>
      <w:r w:rsidRPr="00095401">
        <w:rPr>
          <w:i/>
          <w:szCs w:val="22"/>
          <w:lang w:val="et-EE" w:eastAsia="en-GB"/>
        </w:rPr>
        <w:t>(Aliskiren Trial in Type 2 Diabetes Using Cardiovascular and Renal Disease Endpoints</w:t>
      </w:r>
      <w:r w:rsidRPr="004F0693">
        <w:rPr>
          <w:szCs w:val="22"/>
          <w:lang w:val="et-EE" w:eastAsia="en-GB"/>
        </w:rPr>
        <w:t xml:space="preserve">) oli uuring, mis oli kavandatud hindama kasu aliskireeni lisamisest standardravile AKE-inhibiitori või angiotensiin II retseptori antagonistiga 2. tüüpi diabeediga patsientidel, kellel oli krooniline neeruhaigus, südameveresoonkonna haigus või mõlemad. Uuring lõpetati varakult ohutusnäitajate riski </w:t>
      </w:r>
      <w:r w:rsidR="00CA63D3">
        <w:rPr>
          <w:szCs w:val="22"/>
          <w:lang w:val="et-EE" w:eastAsia="en-GB"/>
        </w:rPr>
        <w:t>suurenemise</w:t>
      </w:r>
      <w:r w:rsidRPr="004F0693">
        <w:rPr>
          <w:szCs w:val="22"/>
          <w:lang w:val="et-EE" w:eastAsia="en-GB"/>
        </w:rPr>
        <w:t xml:space="preserve"> tõttu. Südameveresoonkonnaga seotud surma ja insuldi juhtumeid oli aliskireeni rühmas arvuliselt rohkem kui platseeborühmas ning kõrvalnähtudest ja huvi pakkuvatest tõsistest kõrvalnähtudest (hüperkaleemia, hüpotensioon ja neerutalitluse häire) teatati aliskireeni rühmas sagedamini kui platseeborühmas.</w:t>
      </w:r>
    </w:p>
    <w:p w:rsidR="00155582" w:rsidRPr="003C36FA" w:rsidRDefault="00155582" w:rsidP="007D4134">
      <w:pPr>
        <w:widowControl w:val="0"/>
        <w:tabs>
          <w:tab w:val="clear" w:pos="567"/>
        </w:tabs>
        <w:autoSpaceDE w:val="0"/>
        <w:autoSpaceDN w:val="0"/>
        <w:adjustRightInd w:val="0"/>
        <w:spacing w:line="240" w:lineRule="auto"/>
        <w:rPr>
          <w:szCs w:val="22"/>
          <w:lang w:val="et-EE" w:eastAsia="et-EE"/>
        </w:rPr>
      </w:pPr>
    </w:p>
    <w:p w:rsidR="005035B7" w:rsidRPr="003C36FA" w:rsidRDefault="005035B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Epidemioloogilised uuringud on näidanud, et pikaajalisel ravil hüdroklorotiasiidiga väheneb</w:t>
      </w:r>
      <w:r w:rsidR="00155582" w:rsidRPr="003C36FA">
        <w:rPr>
          <w:szCs w:val="22"/>
          <w:lang w:val="et-EE" w:eastAsia="et-EE"/>
        </w:rPr>
        <w:t xml:space="preserve"> </w:t>
      </w:r>
      <w:r w:rsidRPr="003C36FA">
        <w:rPr>
          <w:szCs w:val="22"/>
          <w:lang w:val="et-EE" w:eastAsia="et-EE"/>
        </w:rPr>
        <w:t>kardiovaskulaarne haigestumus ja suremus.</w:t>
      </w:r>
    </w:p>
    <w:p w:rsidR="00155582" w:rsidRPr="003C36FA" w:rsidRDefault="00155582" w:rsidP="007D4134">
      <w:pPr>
        <w:widowControl w:val="0"/>
        <w:tabs>
          <w:tab w:val="clear" w:pos="567"/>
        </w:tabs>
        <w:autoSpaceDE w:val="0"/>
        <w:autoSpaceDN w:val="0"/>
        <w:adjustRightInd w:val="0"/>
        <w:spacing w:line="240" w:lineRule="auto"/>
        <w:rPr>
          <w:szCs w:val="22"/>
          <w:lang w:val="et-EE" w:eastAsia="et-EE"/>
        </w:rPr>
      </w:pPr>
    </w:p>
    <w:p w:rsidR="005035B7" w:rsidRPr="003C36FA" w:rsidRDefault="005035B7" w:rsidP="007D4134">
      <w:pPr>
        <w:widowControl w:val="0"/>
        <w:tabs>
          <w:tab w:val="clear" w:pos="567"/>
        </w:tabs>
        <w:autoSpaceDE w:val="0"/>
        <w:autoSpaceDN w:val="0"/>
        <w:adjustRightInd w:val="0"/>
        <w:spacing w:line="240" w:lineRule="auto"/>
        <w:rPr>
          <w:i/>
          <w:szCs w:val="22"/>
          <w:lang w:val="et-EE"/>
        </w:rPr>
      </w:pPr>
      <w:r w:rsidRPr="003C36FA">
        <w:rPr>
          <w:szCs w:val="22"/>
          <w:lang w:val="et-EE" w:eastAsia="et-EE"/>
        </w:rPr>
        <w:t>Telmisartaani/hüdroklorotiasiidi fikseeritud annustega kombinatsiooni toimed suremusele ja</w:t>
      </w:r>
      <w:r w:rsidR="00155582" w:rsidRPr="003C36FA">
        <w:rPr>
          <w:szCs w:val="22"/>
          <w:lang w:val="et-EE" w:eastAsia="et-EE"/>
        </w:rPr>
        <w:t xml:space="preserve"> </w:t>
      </w:r>
      <w:r w:rsidRPr="003C36FA">
        <w:rPr>
          <w:szCs w:val="22"/>
          <w:lang w:val="et-EE" w:eastAsia="et-EE"/>
        </w:rPr>
        <w:t>kardiovaskulaarsele haigestumusele ei ole seni teada.</w:t>
      </w:r>
    </w:p>
    <w:p w:rsidR="00E013D8" w:rsidRDefault="00E013D8" w:rsidP="007D4134">
      <w:pPr>
        <w:widowControl w:val="0"/>
        <w:numPr>
          <w:ilvl w:val="12"/>
          <w:numId w:val="0"/>
        </w:numPr>
        <w:spacing w:line="240" w:lineRule="auto"/>
        <w:rPr>
          <w:szCs w:val="22"/>
          <w:lang w:val="et-EE"/>
        </w:rPr>
      </w:pPr>
    </w:p>
    <w:p w:rsidR="00230BE6" w:rsidRPr="00230BE6" w:rsidRDefault="00230BE6" w:rsidP="00230BE6">
      <w:pPr>
        <w:widowControl w:val="0"/>
        <w:numPr>
          <w:ilvl w:val="12"/>
          <w:numId w:val="0"/>
        </w:numPr>
        <w:ind w:right="-2"/>
        <w:rPr>
          <w:szCs w:val="22"/>
          <w:u w:val="single"/>
          <w:lang w:val="et-EE"/>
        </w:rPr>
      </w:pPr>
      <w:r w:rsidRPr="00230BE6">
        <w:rPr>
          <w:szCs w:val="22"/>
          <w:u w:val="single"/>
          <w:lang w:val="et-EE"/>
        </w:rPr>
        <w:t>Mitte-melanoomne nahavähk</w:t>
      </w:r>
    </w:p>
    <w:p w:rsidR="00230BE6" w:rsidRDefault="00230BE6" w:rsidP="00230BE6">
      <w:pPr>
        <w:widowControl w:val="0"/>
        <w:numPr>
          <w:ilvl w:val="12"/>
          <w:numId w:val="0"/>
        </w:numPr>
        <w:ind w:right="-2"/>
        <w:rPr>
          <w:szCs w:val="22"/>
        </w:rPr>
      </w:pPr>
      <w:r w:rsidRPr="00230BE6">
        <w:rPr>
          <w:szCs w:val="22"/>
          <w:lang w:val="et-EE"/>
        </w:rPr>
        <w:t xml:space="preserve">Epidemioloogiliste uuringute andmete põhjal on täheldatud kumulatiivset annusest sõltuvat seost hüdroklorotiasiidi kasutamise ja mitte-melanoomse nahavähi tekke vahel. </w:t>
      </w:r>
      <w:r w:rsidRPr="008E5385">
        <w:rPr>
          <w:szCs w:val="22"/>
        </w:rPr>
        <w:t xml:space="preserve">Üks uuring hõlmas populatsiooni, milles oli 71 533 basaalrakk-kartsinoomi juhtu ja 8629 lamerakk-kartsinoomi juhtu, mis olid sobitatud vastavalt 1 430 833 ja 172 462 kontroll-isikuga. Hüdroklorotiasiidi suure kasutatud koguannse (kumulatiivne annus ≥ 50 000 mg) kohandatud </w:t>
      </w:r>
      <w:r>
        <w:rPr>
          <w:szCs w:val="22"/>
        </w:rPr>
        <w:t>riski</w:t>
      </w:r>
      <w:r w:rsidRPr="008E5385">
        <w:rPr>
          <w:szCs w:val="22"/>
        </w:rPr>
        <w:t xml:space="preserve">suhe basaalrakk-kartsinoomi tekkeks oli 1,29 (95% usaldusvahemik: 1,23...1,35) ja lamerakk-kartsinoomi tekkeks oli 3,98 (95% usaldusvahemik: 3,68...4,31). Nii basaalrakk-kartsinoomi kui ka lamerakk-kartsinoomi tekke korral täheldati selget seost ravimi kumulatiivse kasutatud annusega. Teises uuringus täheldati võimalikku seost huulevähi ja hüdroklorotiasiidiga kokkupuute vahel: 633 huulevähi juhtu sobitati üldpopulatsiooni 63 067 kontroll-isikuga. Uuringus tuvastati kumulatiivsest annusest sõltuv seos hüdroklorotiasiidi kasutamise ja huulevähi vahel kohandatud </w:t>
      </w:r>
      <w:r>
        <w:rPr>
          <w:szCs w:val="22"/>
        </w:rPr>
        <w:t>riski</w:t>
      </w:r>
      <w:r w:rsidRPr="008E5385">
        <w:rPr>
          <w:szCs w:val="22"/>
        </w:rPr>
        <w:t xml:space="preserve">suhtega 2,1 (95% usaldusvahemik: 1,7...2,6), suuremate kumulatiivsete annuste kasutamisel (~ 25 000 mg) </w:t>
      </w:r>
      <w:r>
        <w:rPr>
          <w:szCs w:val="22"/>
        </w:rPr>
        <w:t>riski</w:t>
      </w:r>
      <w:r w:rsidRPr="008E5385">
        <w:rPr>
          <w:szCs w:val="22"/>
        </w:rPr>
        <w:t xml:space="preserve">suhtega 3,9 (3,0...4,9) ja suurimate kumulatiivsete annustega (~ 100 000 mg) </w:t>
      </w:r>
      <w:r>
        <w:rPr>
          <w:szCs w:val="22"/>
        </w:rPr>
        <w:t>riski</w:t>
      </w:r>
      <w:r w:rsidRPr="008E5385">
        <w:rPr>
          <w:szCs w:val="22"/>
        </w:rPr>
        <w:t>suhtega 7,7 (5,7...10,5) (vt ka lõik 4.4).</w:t>
      </w:r>
    </w:p>
    <w:p w:rsidR="00230BE6" w:rsidRPr="00230BE6" w:rsidRDefault="00230BE6" w:rsidP="007D4134">
      <w:pPr>
        <w:widowControl w:val="0"/>
        <w:numPr>
          <w:ilvl w:val="12"/>
          <w:numId w:val="0"/>
        </w:numPr>
        <w:spacing w:line="240" w:lineRule="auto"/>
        <w:rPr>
          <w:szCs w:val="22"/>
        </w:rPr>
      </w:pPr>
    </w:p>
    <w:p w:rsidR="00082FF0" w:rsidRPr="003C36FA" w:rsidRDefault="00082FF0" w:rsidP="00E958E3">
      <w:pPr>
        <w:widowControl w:val="0"/>
        <w:tabs>
          <w:tab w:val="clear" w:pos="567"/>
        </w:tabs>
        <w:spacing w:line="240" w:lineRule="auto"/>
        <w:ind w:left="567" w:hanging="567"/>
        <w:outlineLvl w:val="0"/>
        <w:rPr>
          <w:b/>
          <w:noProof/>
          <w:szCs w:val="22"/>
          <w:lang w:val="et-EE"/>
        </w:rPr>
      </w:pPr>
      <w:r w:rsidRPr="003C36FA">
        <w:rPr>
          <w:b/>
          <w:noProof/>
          <w:szCs w:val="22"/>
          <w:lang w:val="et-EE"/>
        </w:rPr>
        <w:t>5.2</w:t>
      </w:r>
      <w:r w:rsidRPr="003C36FA">
        <w:rPr>
          <w:b/>
          <w:noProof/>
          <w:szCs w:val="22"/>
          <w:lang w:val="et-EE"/>
        </w:rPr>
        <w:tab/>
        <w:t>Farmakokineetilised omadused</w:t>
      </w:r>
    </w:p>
    <w:p w:rsidR="00082FF0" w:rsidRPr="003C36FA" w:rsidRDefault="00082FF0" w:rsidP="007D4134">
      <w:pPr>
        <w:widowControl w:val="0"/>
        <w:spacing w:line="240" w:lineRule="auto"/>
        <w:outlineLvl w:val="0"/>
        <w:rPr>
          <w:b/>
          <w:szCs w:val="22"/>
          <w:lang w:val="et-EE"/>
        </w:rPr>
      </w:pPr>
    </w:p>
    <w:p w:rsidR="005035B7" w:rsidRPr="003C36FA" w:rsidRDefault="005035B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Näib, et tervetel inimestel ei mõjusta hüdroklorotiasiidi ja telmisartaani samaaegne manustamine</w:t>
      </w:r>
      <w:r w:rsidR="00646D9B" w:rsidRPr="003C36FA">
        <w:rPr>
          <w:szCs w:val="22"/>
          <w:lang w:val="et-EE" w:eastAsia="et-EE"/>
        </w:rPr>
        <w:t xml:space="preserve"> </w:t>
      </w:r>
      <w:r w:rsidRPr="003C36FA">
        <w:rPr>
          <w:szCs w:val="22"/>
          <w:lang w:val="et-EE" w:eastAsia="et-EE"/>
        </w:rPr>
        <w:t>kummagi toimeaine farmakokineetikat.</w:t>
      </w:r>
    </w:p>
    <w:p w:rsidR="003556A1" w:rsidRPr="003C36FA" w:rsidRDefault="003556A1" w:rsidP="007D4134">
      <w:pPr>
        <w:widowControl w:val="0"/>
        <w:tabs>
          <w:tab w:val="clear" w:pos="567"/>
        </w:tabs>
        <w:autoSpaceDE w:val="0"/>
        <w:autoSpaceDN w:val="0"/>
        <w:adjustRightInd w:val="0"/>
        <w:spacing w:line="240" w:lineRule="auto"/>
        <w:rPr>
          <w:szCs w:val="22"/>
          <w:lang w:val="et-EE" w:eastAsia="et-EE"/>
        </w:rPr>
      </w:pPr>
    </w:p>
    <w:p w:rsidR="005035B7" w:rsidRPr="003C36FA" w:rsidRDefault="005035B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Imendumine</w:t>
      </w:r>
    </w:p>
    <w:p w:rsidR="005035B7" w:rsidRPr="003C36FA" w:rsidRDefault="005035B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Telmisartaan: </w:t>
      </w:r>
      <w:r w:rsidR="00CA63D3">
        <w:rPr>
          <w:szCs w:val="22"/>
          <w:lang w:val="et-EE" w:eastAsia="et-EE"/>
        </w:rPr>
        <w:t>s</w:t>
      </w:r>
      <w:r w:rsidRPr="003C36FA">
        <w:rPr>
          <w:szCs w:val="22"/>
          <w:lang w:val="et-EE" w:eastAsia="et-EE"/>
        </w:rPr>
        <w:t xml:space="preserve">uukaudse annuse korral saabub telmisartaani maksimaalne kontsentratsioon </w:t>
      </w:r>
      <w:r w:rsidR="00CA63D3">
        <w:rPr>
          <w:szCs w:val="22"/>
          <w:lang w:val="et-EE" w:eastAsia="et-EE"/>
        </w:rPr>
        <w:t>vere</w:t>
      </w:r>
      <w:r w:rsidRPr="003C36FA">
        <w:rPr>
          <w:szCs w:val="22"/>
          <w:lang w:val="et-EE" w:eastAsia="et-EE"/>
        </w:rPr>
        <w:t>plasmas</w:t>
      </w:r>
      <w:r w:rsidR="00423370" w:rsidRPr="003C36FA">
        <w:rPr>
          <w:szCs w:val="22"/>
          <w:lang w:val="et-EE" w:eastAsia="et-EE"/>
        </w:rPr>
        <w:t xml:space="preserve"> </w:t>
      </w:r>
      <w:r w:rsidRPr="003C36FA">
        <w:rPr>
          <w:szCs w:val="22"/>
          <w:lang w:val="et-EE" w:eastAsia="et-EE"/>
        </w:rPr>
        <w:t>0,5</w:t>
      </w:r>
      <w:r w:rsidR="00CA63D3">
        <w:rPr>
          <w:szCs w:val="22"/>
          <w:lang w:val="et-EE" w:eastAsia="et-EE"/>
        </w:rPr>
        <w:t>…</w:t>
      </w:r>
      <w:r w:rsidRPr="003C36FA">
        <w:rPr>
          <w:szCs w:val="22"/>
          <w:lang w:val="et-EE" w:eastAsia="et-EE"/>
        </w:rPr>
        <w:t>1,5 tundi pärast manustamist. Telmisartaani annuste 40</w:t>
      </w:r>
      <w:r w:rsidR="003A1B3A">
        <w:rPr>
          <w:szCs w:val="22"/>
          <w:lang w:val="et-EE" w:eastAsia="et-EE"/>
        </w:rPr>
        <w:t> mg</w:t>
      </w:r>
      <w:r w:rsidRPr="003C36FA">
        <w:rPr>
          <w:szCs w:val="22"/>
          <w:lang w:val="et-EE" w:eastAsia="et-EE"/>
        </w:rPr>
        <w:t xml:space="preserve"> ja 160</w:t>
      </w:r>
      <w:r w:rsidR="003A1B3A">
        <w:rPr>
          <w:szCs w:val="22"/>
          <w:lang w:val="et-EE" w:eastAsia="et-EE"/>
        </w:rPr>
        <w:t> mg</w:t>
      </w:r>
      <w:r w:rsidRPr="003C36FA">
        <w:rPr>
          <w:szCs w:val="22"/>
          <w:lang w:val="et-EE" w:eastAsia="et-EE"/>
        </w:rPr>
        <w:t xml:space="preserve"> absoluutne biosaadavus oli</w:t>
      </w:r>
      <w:r w:rsidR="00423370" w:rsidRPr="003C36FA">
        <w:rPr>
          <w:szCs w:val="22"/>
          <w:lang w:val="et-EE" w:eastAsia="et-EE"/>
        </w:rPr>
        <w:t xml:space="preserve"> </w:t>
      </w:r>
      <w:r w:rsidRPr="003C36FA">
        <w:rPr>
          <w:szCs w:val="22"/>
          <w:lang w:val="et-EE" w:eastAsia="et-EE"/>
        </w:rPr>
        <w:t>vastavalt 42% ja 58%. Telmisartaani koosmanustamine toiduga vähendab veidi ravimi biosaadavust</w:t>
      </w:r>
      <w:r w:rsidR="00423370" w:rsidRPr="003C36FA">
        <w:rPr>
          <w:szCs w:val="22"/>
          <w:lang w:val="et-EE" w:eastAsia="et-EE"/>
        </w:rPr>
        <w:t xml:space="preserve"> </w:t>
      </w:r>
      <w:r w:rsidRPr="003C36FA">
        <w:rPr>
          <w:szCs w:val="22"/>
          <w:lang w:val="et-EE" w:eastAsia="et-EE"/>
        </w:rPr>
        <w:t>ning plasma kontsentratsioonikõvera alune pindala (AUC) väheneb 40</w:t>
      </w:r>
      <w:r w:rsidR="003A1B3A">
        <w:rPr>
          <w:szCs w:val="22"/>
          <w:lang w:val="et-EE" w:eastAsia="et-EE"/>
        </w:rPr>
        <w:t> mg</w:t>
      </w:r>
      <w:r w:rsidRPr="003C36FA">
        <w:rPr>
          <w:szCs w:val="22"/>
          <w:lang w:val="et-EE" w:eastAsia="et-EE"/>
        </w:rPr>
        <w:t xml:space="preserve"> annuse korral umbes</w:t>
      </w:r>
      <w:r w:rsidR="00423370" w:rsidRPr="003C36FA">
        <w:rPr>
          <w:szCs w:val="22"/>
          <w:lang w:val="et-EE" w:eastAsia="et-EE"/>
        </w:rPr>
        <w:t xml:space="preserve"> </w:t>
      </w:r>
      <w:r w:rsidRPr="003C36FA">
        <w:rPr>
          <w:szCs w:val="22"/>
          <w:lang w:val="et-EE" w:eastAsia="et-EE"/>
        </w:rPr>
        <w:t>6% ja 160</w:t>
      </w:r>
      <w:r w:rsidR="003A1B3A">
        <w:rPr>
          <w:szCs w:val="22"/>
          <w:lang w:val="et-EE" w:eastAsia="et-EE"/>
        </w:rPr>
        <w:t> mg</w:t>
      </w:r>
      <w:r w:rsidRPr="003C36FA">
        <w:rPr>
          <w:szCs w:val="22"/>
          <w:lang w:val="et-EE" w:eastAsia="et-EE"/>
        </w:rPr>
        <w:t xml:space="preserve"> annuse korral umbes 19%. Kolm tundi pärast manustamist on plasmakontsentratsioonid</w:t>
      </w:r>
      <w:r w:rsidR="00423370" w:rsidRPr="003C36FA">
        <w:rPr>
          <w:szCs w:val="22"/>
          <w:lang w:val="et-EE" w:eastAsia="et-EE"/>
        </w:rPr>
        <w:t xml:space="preserve"> </w:t>
      </w:r>
      <w:r w:rsidRPr="003C36FA">
        <w:rPr>
          <w:szCs w:val="22"/>
          <w:lang w:val="et-EE" w:eastAsia="et-EE"/>
        </w:rPr>
        <w:t>samasugused, olenemata sellest, kas ravimit manustati koos toiduga või ilma. AUC vähene alanemine</w:t>
      </w:r>
      <w:r w:rsidR="00423370" w:rsidRPr="003C36FA">
        <w:rPr>
          <w:szCs w:val="22"/>
          <w:lang w:val="et-EE" w:eastAsia="et-EE"/>
        </w:rPr>
        <w:t xml:space="preserve"> </w:t>
      </w:r>
      <w:r w:rsidRPr="003C36FA">
        <w:rPr>
          <w:szCs w:val="22"/>
          <w:lang w:val="et-EE" w:eastAsia="et-EE"/>
        </w:rPr>
        <w:t>ei vähenda arvatavasti ravimi terapeutilist efektiivsust. Korduval manustamisel</w:t>
      </w:r>
      <w:r w:rsidR="00423370" w:rsidRPr="003C36FA">
        <w:rPr>
          <w:szCs w:val="22"/>
          <w:lang w:val="et-EE" w:eastAsia="et-EE"/>
        </w:rPr>
        <w:t xml:space="preserve"> </w:t>
      </w:r>
      <w:r w:rsidRPr="003C36FA">
        <w:rPr>
          <w:szCs w:val="22"/>
          <w:lang w:val="et-EE" w:eastAsia="et-EE"/>
        </w:rPr>
        <w:t>telmisataan plasmas märkimisväärselt ei kumuleeru.</w:t>
      </w:r>
    </w:p>
    <w:p w:rsidR="005035B7" w:rsidRPr="003C36FA" w:rsidRDefault="005035B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Hüdroklorotiasiid: </w:t>
      </w:r>
      <w:r w:rsidR="00CA63D3">
        <w:rPr>
          <w:szCs w:val="22"/>
          <w:lang w:val="et-EE" w:eastAsia="et-EE"/>
        </w:rPr>
        <w:t>p</w:t>
      </w:r>
      <w:r w:rsidRPr="003C36FA">
        <w:rPr>
          <w:szCs w:val="22"/>
          <w:lang w:val="et-EE" w:eastAsia="et-EE"/>
        </w:rPr>
        <w:t xml:space="preserve">ärast </w:t>
      </w:r>
      <w:r w:rsidR="006D21DF" w:rsidRPr="003C36FA">
        <w:rPr>
          <w:szCs w:val="22"/>
          <w:lang w:val="et-EE" w:eastAsia="et-EE"/>
        </w:rPr>
        <w:t>Tolucombi</w:t>
      </w:r>
      <w:r w:rsidRPr="003C36FA">
        <w:rPr>
          <w:szCs w:val="22"/>
          <w:lang w:val="et-EE" w:eastAsia="et-EE"/>
        </w:rPr>
        <w:t xml:space="preserve"> suukaudset annust saavutatakse hüdroklorotiasiidi</w:t>
      </w:r>
      <w:r w:rsidR="00423370" w:rsidRPr="003C36FA">
        <w:rPr>
          <w:szCs w:val="22"/>
          <w:lang w:val="et-EE" w:eastAsia="et-EE"/>
        </w:rPr>
        <w:t xml:space="preserve"> </w:t>
      </w:r>
      <w:r w:rsidRPr="003C36FA">
        <w:rPr>
          <w:szCs w:val="22"/>
          <w:lang w:val="et-EE" w:eastAsia="et-EE"/>
        </w:rPr>
        <w:t>maksimaalne kontsentratsioon ligikaudu 1,0</w:t>
      </w:r>
      <w:r w:rsidR="00CA63D3">
        <w:rPr>
          <w:szCs w:val="22"/>
          <w:lang w:val="et-EE" w:eastAsia="et-EE"/>
        </w:rPr>
        <w:t>…</w:t>
      </w:r>
      <w:r w:rsidRPr="003C36FA">
        <w:rPr>
          <w:szCs w:val="22"/>
          <w:lang w:val="et-EE" w:eastAsia="et-EE"/>
        </w:rPr>
        <w:t>3,0 tundi pärast manustamist. Lähtuvalt</w:t>
      </w:r>
      <w:r w:rsidR="00423370" w:rsidRPr="003C36FA">
        <w:rPr>
          <w:szCs w:val="22"/>
          <w:lang w:val="et-EE" w:eastAsia="et-EE"/>
        </w:rPr>
        <w:t xml:space="preserve"> </w:t>
      </w:r>
      <w:r w:rsidRPr="003C36FA">
        <w:rPr>
          <w:szCs w:val="22"/>
          <w:lang w:val="et-EE" w:eastAsia="et-EE"/>
        </w:rPr>
        <w:t>hüdroklorotiasiidi kumulatiivsest renaalsest eritumisest on aine biosaadavus umbes 60%.</w:t>
      </w:r>
    </w:p>
    <w:p w:rsidR="00423370" w:rsidRPr="003C36FA" w:rsidRDefault="00423370" w:rsidP="007D4134">
      <w:pPr>
        <w:widowControl w:val="0"/>
        <w:tabs>
          <w:tab w:val="clear" w:pos="567"/>
        </w:tabs>
        <w:autoSpaceDE w:val="0"/>
        <w:autoSpaceDN w:val="0"/>
        <w:adjustRightInd w:val="0"/>
        <w:spacing w:line="240" w:lineRule="auto"/>
        <w:rPr>
          <w:szCs w:val="22"/>
          <w:lang w:val="et-EE" w:eastAsia="et-EE"/>
        </w:rPr>
      </w:pPr>
    </w:p>
    <w:p w:rsidR="005035B7" w:rsidRPr="003C36FA" w:rsidRDefault="005035B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Jaotumine</w:t>
      </w:r>
    </w:p>
    <w:p w:rsidR="0085321C" w:rsidRPr="003C36FA" w:rsidRDefault="005035B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Telmisartaan seondub tugevalt plasmavalkudega (&gt;99,5</w:t>
      </w:r>
      <w:r w:rsidR="009520F5">
        <w:rPr>
          <w:szCs w:val="22"/>
          <w:lang w:val="et-EE" w:eastAsia="et-EE"/>
        </w:rPr>
        <w:t> </w:t>
      </w:r>
      <w:r w:rsidRPr="003C36FA">
        <w:rPr>
          <w:szCs w:val="22"/>
          <w:lang w:val="et-EE" w:eastAsia="et-EE"/>
        </w:rPr>
        <w:t>%), peamiselt albumiini ja alfa-1-happelise</w:t>
      </w:r>
      <w:r w:rsidR="002C5183" w:rsidRPr="003C36FA">
        <w:rPr>
          <w:szCs w:val="22"/>
          <w:lang w:val="et-EE" w:eastAsia="et-EE"/>
        </w:rPr>
        <w:t xml:space="preserve"> </w:t>
      </w:r>
      <w:r w:rsidRPr="003C36FA">
        <w:rPr>
          <w:szCs w:val="22"/>
          <w:lang w:val="et-EE" w:eastAsia="et-EE"/>
        </w:rPr>
        <w:t>glükoproteiiniga. Keskmine jaotusruumala on ligikaudu 500</w:t>
      </w:r>
      <w:r w:rsidR="0085321C" w:rsidRPr="003C36FA">
        <w:rPr>
          <w:szCs w:val="22"/>
          <w:lang w:val="et-EE" w:eastAsia="et-EE"/>
        </w:rPr>
        <w:t> </w:t>
      </w:r>
      <w:r w:rsidRPr="003C36FA">
        <w:rPr>
          <w:szCs w:val="22"/>
          <w:lang w:val="et-EE" w:eastAsia="et-EE"/>
        </w:rPr>
        <w:t>l, mis näitab täiendavat koeseonduvust.</w:t>
      </w:r>
    </w:p>
    <w:p w:rsidR="002C5183" w:rsidRPr="003C36FA" w:rsidRDefault="005035B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Hüdroklorotiasiid seondub 68% ulatuses plasmavalkudega ja tema jaotusruumala on 0,83</w:t>
      </w:r>
      <w:r w:rsidR="00CA63D3">
        <w:rPr>
          <w:szCs w:val="22"/>
          <w:lang w:val="et-EE" w:eastAsia="et-EE"/>
        </w:rPr>
        <w:t>…</w:t>
      </w:r>
      <w:r w:rsidRPr="003C36FA">
        <w:rPr>
          <w:szCs w:val="22"/>
          <w:lang w:val="et-EE" w:eastAsia="et-EE"/>
        </w:rPr>
        <w:t>1,14</w:t>
      </w:r>
      <w:r w:rsidR="0085321C" w:rsidRPr="003C36FA">
        <w:rPr>
          <w:szCs w:val="22"/>
          <w:lang w:val="et-EE" w:eastAsia="et-EE"/>
        </w:rPr>
        <w:t> </w:t>
      </w:r>
      <w:r w:rsidRPr="003C36FA">
        <w:rPr>
          <w:szCs w:val="22"/>
          <w:lang w:val="et-EE" w:eastAsia="et-EE"/>
        </w:rPr>
        <w:t>l/kg.</w:t>
      </w:r>
    </w:p>
    <w:p w:rsidR="002C5183" w:rsidRPr="003C36FA" w:rsidRDefault="002C5183" w:rsidP="007D4134">
      <w:pPr>
        <w:widowControl w:val="0"/>
        <w:tabs>
          <w:tab w:val="clear" w:pos="567"/>
        </w:tabs>
        <w:autoSpaceDE w:val="0"/>
        <w:autoSpaceDN w:val="0"/>
        <w:adjustRightInd w:val="0"/>
        <w:spacing w:line="240" w:lineRule="auto"/>
        <w:rPr>
          <w:szCs w:val="22"/>
          <w:lang w:val="et-EE" w:eastAsia="et-EE"/>
        </w:rPr>
      </w:pPr>
    </w:p>
    <w:p w:rsidR="005035B7" w:rsidRPr="003C36FA" w:rsidRDefault="005035B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Biotransformatsioon</w:t>
      </w:r>
    </w:p>
    <w:p w:rsidR="00666A90" w:rsidRPr="003C36FA" w:rsidRDefault="005035B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Telmisartaan metaboliseerub konjugatsiooni teel farmakoloogiliselt inaktiivseks atsüülglükuroniidiks.</w:t>
      </w:r>
      <w:r w:rsidR="00666A90" w:rsidRPr="003C36FA">
        <w:rPr>
          <w:szCs w:val="22"/>
          <w:lang w:val="et-EE" w:eastAsia="et-EE"/>
        </w:rPr>
        <w:t xml:space="preserve"> </w:t>
      </w:r>
      <w:r w:rsidRPr="003C36FA">
        <w:rPr>
          <w:szCs w:val="22"/>
          <w:lang w:val="et-EE" w:eastAsia="et-EE"/>
        </w:rPr>
        <w:t xml:space="preserve">Ainus inimesel määratletud metaboliit on esialgse ühendi glükuroniid. Pärast </w:t>
      </w:r>
      <w:r w:rsidRPr="003C36FA">
        <w:rPr>
          <w:szCs w:val="22"/>
          <w:vertAlign w:val="superscript"/>
          <w:lang w:val="et-EE" w:eastAsia="et-EE"/>
        </w:rPr>
        <w:t>14</w:t>
      </w:r>
      <w:r w:rsidRPr="003C36FA">
        <w:rPr>
          <w:szCs w:val="22"/>
          <w:lang w:val="et-EE" w:eastAsia="et-EE"/>
        </w:rPr>
        <w:t>C-märgistatud</w:t>
      </w:r>
      <w:r w:rsidR="00666A90" w:rsidRPr="003C36FA">
        <w:rPr>
          <w:szCs w:val="22"/>
          <w:lang w:val="et-EE" w:eastAsia="et-EE"/>
        </w:rPr>
        <w:t xml:space="preserve"> </w:t>
      </w:r>
      <w:r w:rsidRPr="003C36FA">
        <w:rPr>
          <w:szCs w:val="22"/>
          <w:lang w:val="et-EE" w:eastAsia="et-EE"/>
        </w:rPr>
        <w:t>telmisartaani ühekordset annust moodustab glükuroniid ligikaudu 11% mõõdetud radioaktiivsusest</w:t>
      </w:r>
      <w:r w:rsidR="00666A90" w:rsidRPr="003C36FA">
        <w:rPr>
          <w:szCs w:val="22"/>
          <w:lang w:val="et-EE" w:eastAsia="et-EE"/>
        </w:rPr>
        <w:t xml:space="preserve"> </w:t>
      </w:r>
      <w:r w:rsidRPr="003C36FA">
        <w:rPr>
          <w:szCs w:val="22"/>
          <w:lang w:val="et-EE" w:eastAsia="et-EE"/>
        </w:rPr>
        <w:t>plasmas. Tsütokroom P450 isoensüümid ei os</w:t>
      </w:r>
      <w:r w:rsidR="00666A90" w:rsidRPr="003C36FA">
        <w:rPr>
          <w:szCs w:val="22"/>
          <w:lang w:val="et-EE" w:eastAsia="et-EE"/>
        </w:rPr>
        <w:t>ale telmisartaani metabolismis.</w:t>
      </w:r>
    </w:p>
    <w:p w:rsidR="005035B7" w:rsidRPr="003C36FA" w:rsidRDefault="005035B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Hüdroklorotiasiid</w:t>
      </w:r>
      <w:r w:rsidR="00666A90" w:rsidRPr="003C36FA">
        <w:rPr>
          <w:szCs w:val="22"/>
          <w:lang w:val="et-EE" w:eastAsia="et-EE"/>
        </w:rPr>
        <w:t xml:space="preserve"> </w:t>
      </w:r>
      <w:r w:rsidRPr="003C36FA">
        <w:rPr>
          <w:szCs w:val="22"/>
          <w:lang w:val="et-EE" w:eastAsia="et-EE"/>
        </w:rPr>
        <w:t>inimesel ei metaboliseeru.</w:t>
      </w:r>
    </w:p>
    <w:p w:rsidR="00FA3AF5" w:rsidRPr="003C36FA" w:rsidRDefault="00FA3AF5" w:rsidP="007D4134">
      <w:pPr>
        <w:widowControl w:val="0"/>
        <w:tabs>
          <w:tab w:val="clear" w:pos="567"/>
        </w:tabs>
        <w:autoSpaceDE w:val="0"/>
        <w:autoSpaceDN w:val="0"/>
        <w:adjustRightInd w:val="0"/>
        <w:spacing w:line="240" w:lineRule="auto"/>
        <w:rPr>
          <w:szCs w:val="22"/>
          <w:lang w:val="et-EE" w:eastAsia="et-EE"/>
        </w:rPr>
      </w:pPr>
    </w:p>
    <w:p w:rsidR="005035B7" w:rsidRPr="003C36FA" w:rsidRDefault="005035B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E</w:t>
      </w:r>
      <w:r w:rsidR="00E013D8">
        <w:rPr>
          <w:szCs w:val="22"/>
          <w:u w:val="single"/>
          <w:lang w:val="et-EE" w:eastAsia="et-EE"/>
        </w:rPr>
        <w:t>ritumine</w:t>
      </w:r>
    </w:p>
    <w:p w:rsidR="005035B7" w:rsidRPr="003C36FA" w:rsidRDefault="005035B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Telmisartaan: </w:t>
      </w:r>
      <w:r w:rsidR="001D3836">
        <w:rPr>
          <w:szCs w:val="22"/>
          <w:lang w:val="et-EE" w:eastAsia="et-EE"/>
        </w:rPr>
        <w:t>p</w:t>
      </w:r>
      <w:r w:rsidRPr="003C36FA">
        <w:rPr>
          <w:szCs w:val="22"/>
          <w:lang w:val="et-EE" w:eastAsia="et-EE"/>
        </w:rPr>
        <w:t xml:space="preserve">ärast </w:t>
      </w:r>
      <w:r w:rsidRPr="003C36FA">
        <w:rPr>
          <w:szCs w:val="22"/>
          <w:vertAlign w:val="superscript"/>
          <w:lang w:val="et-EE" w:eastAsia="et-EE"/>
        </w:rPr>
        <w:t>14</w:t>
      </w:r>
      <w:r w:rsidRPr="003C36FA">
        <w:rPr>
          <w:szCs w:val="22"/>
          <w:lang w:val="et-EE" w:eastAsia="et-EE"/>
        </w:rPr>
        <w:t>C-märgistusega telmisartaani veenisisest või suukaudset manustamist</w:t>
      </w:r>
      <w:r w:rsidR="00E72819" w:rsidRPr="003C36FA">
        <w:rPr>
          <w:szCs w:val="22"/>
          <w:lang w:val="et-EE" w:eastAsia="et-EE"/>
        </w:rPr>
        <w:t xml:space="preserve"> </w:t>
      </w:r>
      <w:r w:rsidRPr="003C36FA">
        <w:rPr>
          <w:szCs w:val="22"/>
          <w:lang w:val="et-EE" w:eastAsia="et-EE"/>
        </w:rPr>
        <w:t>elimineerus enamus annusest (&gt;97</w:t>
      </w:r>
      <w:r w:rsidR="009520F5">
        <w:rPr>
          <w:szCs w:val="22"/>
          <w:lang w:val="et-EE" w:eastAsia="et-EE"/>
        </w:rPr>
        <w:t> </w:t>
      </w:r>
      <w:r w:rsidRPr="003C36FA">
        <w:rPr>
          <w:szCs w:val="22"/>
          <w:lang w:val="et-EE" w:eastAsia="et-EE"/>
        </w:rPr>
        <w:t>%) biliaarse eritumise kaudu väljaheites. Uriinis avastati ainult</w:t>
      </w:r>
      <w:r w:rsidR="00E72819" w:rsidRPr="003C36FA">
        <w:rPr>
          <w:szCs w:val="22"/>
          <w:lang w:val="et-EE" w:eastAsia="et-EE"/>
        </w:rPr>
        <w:t xml:space="preserve"> </w:t>
      </w:r>
      <w:r w:rsidRPr="003C36FA">
        <w:rPr>
          <w:szCs w:val="22"/>
          <w:lang w:val="et-EE" w:eastAsia="et-EE"/>
        </w:rPr>
        <w:t>tühiseid koguseid. Pärast telmisartaani suukaudset manustamist on totaalne plasmakliirens</w:t>
      </w:r>
      <w:r w:rsidR="00E72819" w:rsidRPr="003C36FA">
        <w:rPr>
          <w:szCs w:val="22"/>
          <w:lang w:val="et-EE" w:eastAsia="et-EE"/>
        </w:rPr>
        <w:t xml:space="preserve"> </w:t>
      </w:r>
      <w:r w:rsidRPr="003C36FA">
        <w:rPr>
          <w:szCs w:val="22"/>
          <w:lang w:val="et-EE" w:eastAsia="et-EE"/>
        </w:rPr>
        <w:t>&gt;1</w:t>
      </w:r>
      <w:r w:rsidR="00E72819" w:rsidRPr="003C36FA">
        <w:rPr>
          <w:szCs w:val="22"/>
          <w:lang w:val="et-EE" w:eastAsia="et-EE"/>
        </w:rPr>
        <w:t> </w:t>
      </w:r>
      <w:r w:rsidRPr="003C36FA">
        <w:rPr>
          <w:szCs w:val="22"/>
          <w:lang w:val="et-EE" w:eastAsia="et-EE"/>
        </w:rPr>
        <w:t>500</w:t>
      </w:r>
      <w:r w:rsidR="00E72819" w:rsidRPr="003C36FA">
        <w:rPr>
          <w:szCs w:val="22"/>
          <w:lang w:val="et-EE" w:eastAsia="et-EE"/>
        </w:rPr>
        <w:t> </w:t>
      </w:r>
      <w:r w:rsidRPr="003C36FA">
        <w:rPr>
          <w:szCs w:val="22"/>
          <w:lang w:val="et-EE" w:eastAsia="et-EE"/>
        </w:rPr>
        <w:t>ml/min. Lõplik poolväärtusaeg on &gt;20 tunni.</w:t>
      </w:r>
    </w:p>
    <w:p w:rsidR="005035B7" w:rsidRPr="003C36FA" w:rsidRDefault="005035B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Hüdroklorotiasiid eritub peaaegu täielikult esialgse ühendina uriiniga. </w:t>
      </w:r>
      <w:r w:rsidR="001D3836">
        <w:rPr>
          <w:szCs w:val="22"/>
          <w:lang w:val="et-EE" w:eastAsia="et-EE"/>
        </w:rPr>
        <w:t>Ligikaudu</w:t>
      </w:r>
      <w:r w:rsidRPr="003C36FA">
        <w:rPr>
          <w:szCs w:val="22"/>
          <w:lang w:val="et-EE" w:eastAsia="et-EE"/>
        </w:rPr>
        <w:t xml:space="preserve"> 60% suukaudsest</w:t>
      </w:r>
      <w:r w:rsidR="00E72819" w:rsidRPr="003C36FA">
        <w:rPr>
          <w:szCs w:val="22"/>
          <w:lang w:val="et-EE" w:eastAsia="et-EE"/>
        </w:rPr>
        <w:t xml:space="preserve"> </w:t>
      </w:r>
      <w:r w:rsidRPr="003C36FA">
        <w:rPr>
          <w:szCs w:val="22"/>
          <w:lang w:val="et-EE" w:eastAsia="et-EE"/>
        </w:rPr>
        <w:t>annusest elimineerub 48</w:t>
      </w:r>
      <w:r w:rsidR="00E72819" w:rsidRPr="003C36FA">
        <w:rPr>
          <w:szCs w:val="22"/>
          <w:lang w:val="et-EE" w:eastAsia="et-EE"/>
        </w:rPr>
        <w:t> </w:t>
      </w:r>
      <w:r w:rsidRPr="003C36FA">
        <w:rPr>
          <w:szCs w:val="22"/>
          <w:lang w:val="et-EE" w:eastAsia="et-EE"/>
        </w:rPr>
        <w:t xml:space="preserve">tunni jooksul. Renaalne kliirens on </w:t>
      </w:r>
      <w:r w:rsidR="001D3836">
        <w:rPr>
          <w:szCs w:val="22"/>
          <w:lang w:val="et-EE" w:eastAsia="et-EE"/>
        </w:rPr>
        <w:t>ligikaudu</w:t>
      </w:r>
      <w:r w:rsidRPr="003C36FA">
        <w:rPr>
          <w:szCs w:val="22"/>
          <w:lang w:val="et-EE" w:eastAsia="et-EE"/>
        </w:rPr>
        <w:t xml:space="preserve"> 250</w:t>
      </w:r>
      <w:r w:rsidR="00CA63D3">
        <w:rPr>
          <w:szCs w:val="22"/>
          <w:lang w:val="et-EE" w:eastAsia="et-EE"/>
        </w:rPr>
        <w:t>…</w:t>
      </w:r>
      <w:r w:rsidRPr="003C36FA">
        <w:rPr>
          <w:szCs w:val="22"/>
          <w:lang w:val="et-EE" w:eastAsia="et-EE"/>
        </w:rPr>
        <w:t>300</w:t>
      </w:r>
      <w:r w:rsidR="00E72819" w:rsidRPr="003C36FA">
        <w:rPr>
          <w:szCs w:val="22"/>
          <w:lang w:val="et-EE" w:eastAsia="et-EE"/>
        </w:rPr>
        <w:t> </w:t>
      </w:r>
      <w:r w:rsidRPr="003C36FA">
        <w:rPr>
          <w:szCs w:val="22"/>
          <w:lang w:val="et-EE" w:eastAsia="et-EE"/>
        </w:rPr>
        <w:t>ml/min.</w:t>
      </w:r>
      <w:r w:rsidR="00E72819" w:rsidRPr="003C36FA">
        <w:rPr>
          <w:szCs w:val="22"/>
          <w:lang w:val="et-EE" w:eastAsia="et-EE"/>
        </w:rPr>
        <w:t xml:space="preserve"> </w:t>
      </w:r>
      <w:r w:rsidRPr="003C36FA">
        <w:rPr>
          <w:szCs w:val="22"/>
          <w:lang w:val="et-EE" w:eastAsia="et-EE"/>
        </w:rPr>
        <w:t>Hüdroklorotiasiidi eliminatsiooni lõplik poolväärtusaeg on 10</w:t>
      </w:r>
      <w:r w:rsidR="00CA63D3">
        <w:rPr>
          <w:szCs w:val="22"/>
          <w:lang w:val="et-EE" w:eastAsia="et-EE"/>
        </w:rPr>
        <w:t>…</w:t>
      </w:r>
      <w:r w:rsidRPr="003C36FA">
        <w:rPr>
          <w:szCs w:val="22"/>
          <w:lang w:val="et-EE" w:eastAsia="et-EE"/>
        </w:rPr>
        <w:t>15</w:t>
      </w:r>
      <w:r w:rsidR="00E72819" w:rsidRPr="003C36FA">
        <w:rPr>
          <w:szCs w:val="22"/>
          <w:lang w:val="et-EE" w:eastAsia="et-EE"/>
        </w:rPr>
        <w:t> </w:t>
      </w:r>
      <w:r w:rsidRPr="003C36FA">
        <w:rPr>
          <w:szCs w:val="22"/>
          <w:lang w:val="et-EE" w:eastAsia="et-EE"/>
        </w:rPr>
        <w:t>tundi.</w:t>
      </w:r>
    </w:p>
    <w:p w:rsidR="00E72819" w:rsidRDefault="00E72819" w:rsidP="007D4134">
      <w:pPr>
        <w:widowControl w:val="0"/>
        <w:tabs>
          <w:tab w:val="clear" w:pos="567"/>
        </w:tabs>
        <w:autoSpaceDE w:val="0"/>
        <w:autoSpaceDN w:val="0"/>
        <w:adjustRightInd w:val="0"/>
        <w:spacing w:line="240" w:lineRule="auto"/>
        <w:rPr>
          <w:i/>
          <w:iCs/>
          <w:szCs w:val="22"/>
          <w:lang w:val="et-EE" w:eastAsia="et-EE"/>
        </w:rPr>
      </w:pPr>
    </w:p>
    <w:p w:rsidR="00E013D8" w:rsidRPr="00E013D8" w:rsidRDefault="00E013D8" w:rsidP="00E013D8">
      <w:pPr>
        <w:rPr>
          <w:lang w:val="et-EE"/>
        </w:rPr>
      </w:pPr>
      <w:r w:rsidRPr="00E013D8">
        <w:rPr>
          <w:u w:val="single"/>
          <w:lang w:val="et-EE"/>
        </w:rPr>
        <w:t>Lineaarsus/mittelineaarsus</w:t>
      </w:r>
    </w:p>
    <w:p w:rsidR="00E013D8" w:rsidRPr="00E013D8" w:rsidRDefault="00E013D8" w:rsidP="00E013D8">
      <w:pPr>
        <w:rPr>
          <w:lang w:val="et-EE"/>
        </w:rPr>
      </w:pPr>
      <w:r w:rsidRPr="00E013D8">
        <w:rPr>
          <w:lang w:val="et-EE"/>
        </w:rPr>
        <w:t>Telmisartaan: suukaudselt manustatud telmisartaani farmakokineetika on annuste vahemikus 20...160 mg mittelineaarne, kusjuures annuste kasvades tõuseb kontsentratsioon plasmas (C</w:t>
      </w:r>
      <w:r w:rsidRPr="00E013D8">
        <w:rPr>
          <w:vertAlign w:val="subscript"/>
          <w:lang w:val="et-EE"/>
        </w:rPr>
        <w:t>max</w:t>
      </w:r>
      <w:r w:rsidRPr="00E013D8">
        <w:rPr>
          <w:lang w:val="et-EE"/>
        </w:rPr>
        <w:t xml:space="preserve"> ja AUC) rohkem kui proportsionaalselt.</w:t>
      </w:r>
    </w:p>
    <w:p w:rsidR="00E013D8" w:rsidRDefault="00E013D8" w:rsidP="00E013D8">
      <w:r>
        <w:t>Hüdroklorotiasiidi farmakokineetika on lineaarne.</w:t>
      </w:r>
    </w:p>
    <w:p w:rsidR="00E72819" w:rsidRPr="003C36FA" w:rsidRDefault="00E72819" w:rsidP="007D4134">
      <w:pPr>
        <w:widowControl w:val="0"/>
        <w:tabs>
          <w:tab w:val="clear" w:pos="567"/>
        </w:tabs>
        <w:autoSpaceDE w:val="0"/>
        <w:autoSpaceDN w:val="0"/>
        <w:adjustRightInd w:val="0"/>
        <w:spacing w:line="240" w:lineRule="auto"/>
        <w:rPr>
          <w:szCs w:val="22"/>
          <w:lang w:val="et-EE" w:eastAsia="et-EE"/>
        </w:rPr>
      </w:pPr>
    </w:p>
    <w:p w:rsidR="005035B7" w:rsidRPr="003C36FA" w:rsidRDefault="005035B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Eakad</w:t>
      </w:r>
    </w:p>
    <w:p w:rsidR="005035B7" w:rsidRPr="003C36FA" w:rsidRDefault="005035B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Telmisartaani farmakokineetika ei erine alla 65</w:t>
      </w:r>
      <w:r w:rsidR="00CA63D3">
        <w:rPr>
          <w:szCs w:val="22"/>
          <w:lang w:val="et-EE" w:eastAsia="et-EE"/>
        </w:rPr>
        <w:t xml:space="preserve">- </w:t>
      </w:r>
      <w:r w:rsidRPr="003C36FA">
        <w:rPr>
          <w:szCs w:val="22"/>
          <w:lang w:val="et-EE" w:eastAsia="et-EE"/>
        </w:rPr>
        <w:t>aastastel ja vanemaealistel inimestel.</w:t>
      </w:r>
    </w:p>
    <w:p w:rsidR="00E72819" w:rsidRPr="003C36FA" w:rsidRDefault="00E72819" w:rsidP="007D4134">
      <w:pPr>
        <w:widowControl w:val="0"/>
        <w:tabs>
          <w:tab w:val="clear" w:pos="567"/>
        </w:tabs>
        <w:autoSpaceDE w:val="0"/>
        <w:autoSpaceDN w:val="0"/>
        <w:adjustRightInd w:val="0"/>
        <w:spacing w:line="240" w:lineRule="auto"/>
        <w:rPr>
          <w:szCs w:val="22"/>
          <w:lang w:val="et-EE" w:eastAsia="et-EE"/>
        </w:rPr>
      </w:pPr>
    </w:p>
    <w:p w:rsidR="005035B7" w:rsidRPr="003C36FA" w:rsidRDefault="005035B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Sugu</w:t>
      </w:r>
    </w:p>
    <w:p w:rsidR="005035B7" w:rsidRPr="003C36FA" w:rsidRDefault="005035B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Telmisartaani kontsentratsioon </w:t>
      </w:r>
      <w:r w:rsidR="00CA63D3">
        <w:rPr>
          <w:szCs w:val="22"/>
          <w:lang w:val="et-EE" w:eastAsia="et-EE"/>
        </w:rPr>
        <w:t>vere</w:t>
      </w:r>
      <w:r w:rsidRPr="003C36FA">
        <w:rPr>
          <w:szCs w:val="22"/>
          <w:lang w:val="et-EE" w:eastAsia="et-EE"/>
        </w:rPr>
        <w:t>plasmas on naistel tavaliselt 2</w:t>
      </w:r>
      <w:r w:rsidR="00CA63D3">
        <w:rPr>
          <w:szCs w:val="22"/>
          <w:lang w:val="et-EE" w:eastAsia="et-EE"/>
        </w:rPr>
        <w:t>…</w:t>
      </w:r>
      <w:r w:rsidRPr="003C36FA">
        <w:rPr>
          <w:szCs w:val="22"/>
          <w:lang w:val="et-EE" w:eastAsia="et-EE"/>
        </w:rPr>
        <w:t>3 korda kõrgem kui meestel.</w:t>
      </w:r>
      <w:r w:rsidR="00E72819" w:rsidRPr="003C36FA">
        <w:rPr>
          <w:szCs w:val="22"/>
          <w:lang w:val="et-EE" w:eastAsia="et-EE"/>
        </w:rPr>
        <w:t xml:space="preserve"> </w:t>
      </w:r>
      <w:r w:rsidRPr="003C36FA">
        <w:rPr>
          <w:szCs w:val="22"/>
          <w:lang w:val="et-EE" w:eastAsia="et-EE"/>
        </w:rPr>
        <w:t>Kliinilistes uuringutes ei täheldatud naistel siiski oluliselt suuremat vastust vererõhu osas ega</w:t>
      </w:r>
      <w:r w:rsidR="00E72819" w:rsidRPr="003C36FA">
        <w:rPr>
          <w:szCs w:val="22"/>
          <w:lang w:val="et-EE" w:eastAsia="et-EE"/>
        </w:rPr>
        <w:t xml:space="preserve"> </w:t>
      </w:r>
      <w:r w:rsidRPr="003C36FA">
        <w:rPr>
          <w:szCs w:val="22"/>
          <w:lang w:val="et-EE" w:eastAsia="et-EE"/>
        </w:rPr>
        <w:t>ortostaatilise hüpotensiooni sagenemist. Annuse kohandamine ei ole vajalik. Hüdroklorotiasiidi</w:t>
      </w:r>
      <w:r w:rsidR="00E72819" w:rsidRPr="003C36FA">
        <w:rPr>
          <w:szCs w:val="22"/>
          <w:lang w:val="et-EE" w:eastAsia="et-EE"/>
        </w:rPr>
        <w:t xml:space="preserve"> </w:t>
      </w:r>
      <w:r w:rsidRPr="003C36FA">
        <w:rPr>
          <w:szCs w:val="22"/>
          <w:lang w:val="et-EE" w:eastAsia="et-EE"/>
        </w:rPr>
        <w:t>kontsentratsioon plasmas oli naistel tavaliselt kõrgem kui meestel. See ei oma arvatavasti kliinilist</w:t>
      </w:r>
      <w:r w:rsidR="00E72819" w:rsidRPr="003C36FA">
        <w:rPr>
          <w:szCs w:val="22"/>
          <w:lang w:val="et-EE" w:eastAsia="et-EE"/>
        </w:rPr>
        <w:t xml:space="preserve"> </w:t>
      </w:r>
      <w:r w:rsidRPr="003C36FA">
        <w:rPr>
          <w:szCs w:val="22"/>
          <w:lang w:val="et-EE" w:eastAsia="et-EE"/>
        </w:rPr>
        <w:t>tähtsust.</w:t>
      </w:r>
    </w:p>
    <w:p w:rsidR="00E72819" w:rsidRPr="003C36FA" w:rsidRDefault="00E72819" w:rsidP="007D4134">
      <w:pPr>
        <w:widowControl w:val="0"/>
        <w:tabs>
          <w:tab w:val="clear" w:pos="567"/>
        </w:tabs>
        <w:autoSpaceDE w:val="0"/>
        <w:autoSpaceDN w:val="0"/>
        <w:adjustRightInd w:val="0"/>
        <w:spacing w:line="240" w:lineRule="auto"/>
        <w:rPr>
          <w:szCs w:val="22"/>
          <w:lang w:val="et-EE" w:eastAsia="et-EE"/>
        </w:rPr>
      </w:pPr>
    </w:p>
    <w:p w:rsidR="005035B7" w:rsidRPr="003C36FA" w:rsidRDefault="005035B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Neerukahjustus</w:t>
      </w:r>
    </w:p>
    <w:p w:rsidR="005035B7" w:rsidRPr="003C36FA" w:rsidRDefault="005035B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Renaalne eritumine ei mõjuta telmisartaani kliirensit. Lähtuvalt kerge või keskmise raskusega</w:t>
      </w:r>
      <w:r w:rsidR="004724C6" w:rsidRPr="003C36FA">
        <w:rPr>
          <w:szCs w:val="22"/>
          <w:lang w:val="et-EE" w:eastAsia="et-EE"/>
        </w:rPr>
        <w:t xml:space="preserve"> </w:t>
      </w:r>
      <w:r w:rsidRPr="003C36FA">
        <w:rPr>
          <w:szCs w:val="22"/>
          <w:lang w:val="et-EE" w:eastAsia="et-EE"/>
        </w:rPr>
        <w:t>neerukahjustusega (kreatiniini kliirens 30</w:t>
      </w:r>
      <w:r w:rsidR="00CA63D3">
        <w:rPr>
          <w:szCs w:val="22"/>
          <w:lang w:val="et-EE" w:eastAsia="et-EE"/>
        </w:rPr>
        <w:t>…</w:t>
      </w:r>
      <w:r w:rsidRPr="003C36FA">
        <w:rPr>
          <w:szCs w:val="22"/>
          <w:lang w:val="et-EE" w:eastAsia="et-EE"/>
        </w:rPr>
        <w:t>60 ml/min, keskmiselt umbes 50 ml/min) patsientidega</w:t>
      </w:r>
      <w:r w:rsidR="004724C6" w:rsidRPr="003C36FA">
        <w:rPr>
          <w:szCs w:val="22"/>
          <w:lang w:val="et-EE" w:eastAsia="et-EE"/>
        </w:rPr>
        <w:t xml:space="preserve"> </w:t>
      </w:r>
      <w:r w:rsidRPr="003C36FA">
        <w:rPr>
          <w:szCs w:val="22"/>
          <w:lang w:val="et-EE" w:eastAsia="et-EE"/>
        </w:rPr>
        <w:t>saadud tagasihoidlikust kogemusest ei vaja langenud neerufunktsiooniga patsiendid annuse</w:t>
      </w:r>
      <w:r w:rsidR="004724C6" w:rsidRPr="003C36FA">
        <w:rPr>
          <w:szCs w:val="22"/>
          <w:lang w:val="et-EE" w:eastAsia="et-EE"/>
        </w:rPr>
        <w:t xml:space="preserve"> </w:t>
      </w:r>
      <w:r w:rsidRPr="003C36FA">
        <w:rPr>
          <w:szCs w:val="22"/>
          <w:lang w:val="et-EE" w:eastAsia="et-EE"/>
        </w:rPr>
        <w:t>kohandamist. Telmisartaan ei ole hemodialüüsitav. Kahjustatud neerufunktsiooniga patsientidel on</w:t>
      </w:r>
      <w:r w:rsidR="004724C6" w:rsidRPr="003C36FA">
        <w:rPr>
          <w:szCs w:val="22"/>
          <w:lang w:val="et-EE" w:eastAsia="et-EE"/>
        </w:rPr>
        <w:t xml:space="preserve"> </w:t>
      </w:r>
      <w:r w:rsidRPr="003C36FA">
        <w:rPr>
          <w:szCs w:val="22"/>
          <w:lang w:val="et-EE" w:eastAsia="et-EE"/>
        </w:rPr>
        <w:t>hüdroklorotiasiidi eliminatsioon aeglustunud. Tüüpilises uuringus patsientidel, kelle kreatiniini</w:t>
      </w:r>
      <w:r w:rsidR="004724C6" w:rsidRPr="003C36FA">
        <w:rPr>
          <w:szCs w:val="22"/>
          <w:lang w:val="et-EE" w:eastAsia="et-EE"/>
        </w:rPr>
        <w:t xml:space="preserve"> </w:t>
      </w:r>
      <w:r w:rsidRPr="003C36FA">
        <w:rPr>
          <w:szCs w:val="22"/>
          <w:lang w:val="et-EE" w:eastAsia="et-EE"/>
        </w:rPr>
        <w:t>kliirens oli keskmiselt 90 ml/min, oli hüdroklorotiasiidi eliminatsiooni poolväärtusaeg pikenenud.</w:t>
      </w:r>
      <w:r w:rsidR="004724C6" w:rsidRPr="003C36FA">
        <w:rPr>
          <w:szCs w:val="22"/>
          <w:lang w:val="et-EE" w:eastAsia="et-EE"/>
        </w:rPr>
        <w:t xml:space="preserve"> </w:t>
      </w:r>
      <w:r w:rsidRPr="003C36FA">
        <w:rPr>
          <w:szCs w:val="22"/>
          <w:lang w:val="et-EE" w:eastAsia="et-EE"/>
        </w:rPr>
        <w:t>Funktsionaalselt anefrilistel patsientidel on eliminatsiooni poolväärtusaeg umbes 34 tundi.</w:t>
      </w:r>
    </w:p>
    <w:p w:rsidR="00E72819" w:rsidRPr="003C36FA" w:rsidRDefault="00E72819" w:rsidP="007D4134">
      <w:pPr>
        <w:widowControl w:val="0"/>
        <w:tabs>
          <w:tab w:val="clear" w:pos="567"/>
        </w:tabs>
        <w:autoSpaceDE w:val="0"/>
        <w:autoSpaceDN w:val="0"/>
        <w:adjustRightInd w:val="0"/>
        <w:spacing w:line="240" w:lineRule="auto"/>
        <w:rPr>
          <w:szCs w:val="22"/>
          <w:lang w:val="et-EE" w:eastAsia="et-EE"/>
        </w:rPr>
      </w:pPr>
    </w:p>
    <w:p w:rsidR="005035B7" w:rsidRPr="003C36FA" w:rsidRDefault="005035B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Maksakahjustus</w:t>
      </w:r>
    </w:p>
    <w:p w:rsidR="005035B7" w:rsidRPr="003C36FA" w:rsidRDefault="005035B7" w:rsidP="007D4134">
      <w:pPr>
        <w:widowControl w:val="0"/>
        <w:tabs>
          <w:tab w:val="clear" w:pos="567"/>
        </w:tabs>
        <w:autoSpaceDE w:val="0"/>
        <w:autoSpaceDN w:val="0"/>
        <w:adjustRightInd w:val="0"/>
        <w:spacing w:line="240" w:lineRule="auto"/>
        <w:rPr>
          <w:szCs w:val="22"/>
          <w:lang w:val="et-EE"/>
        </w:rPr>
      </w:pPr>
      <w:r w:rsidRPr="003C36FA">
        <w:rPr>
          <w:szCs w:val="22"/>
          <w:lang w:val="et-EE" w:eastAsia="et-EE"/>
        </w:rPr>
        <w:t>Farmakokineetilised uuringud näitasid maksakahjustusega patsientidel ravimi absoluutse biosaadavuse</w:t>
      </w:r>
      <w:r w:rsidR="005441A6" w:rsidRPr="003C36FA">
        <w:rPr>
          <w:szCs w:val="22"/>
          <w:lang w:val="et-EE" w:eastAsia="et-EE"/>
        </w:rPr>
        <w:t xml:space="preserve"> </w:t>
      </w:r>
      <w:r w:rsidRPr="003C36FA">
        <w:rPr>
          <w:szCs w:val="22"/>
          <w:lang w:val="et-EE" w:eastAsia="et-EE"/>
        </w:rPr>
        <w:t>suurenemist kuni peaaegu 100%</w:t>
      </w:r>
      <w:r w:rsidR="00E4357B" w:rsidRPr="003C36FA">
        <w:rPr>
          <w:szCs w:val="22"/>
          <w:lang w:val="et-EE" w:eastAsia="et-EE"/>
        </w:rPr>
        <w:noBreakHyphen/>
      </w:r>
      <w:r w:rsidRPr="003C36FA">
        <w:rPr>
          <w:szCs w:val="22"/>
          <w:lang w:val="et-EE" w:eastAsia="et-EE"/>
        </w:rPr>
        <w:t>ni. Eliminatsiooni poolväärtusaeg nendel patsientidel ei muutunud.</w:t>
      </w:r>
    </w:p>
    <w:p w:rsidR="005035B7" w:rsidRPr="003C36FA" w:rsidRDefault="005035B7" w:rsidP="007D4134">
      <w:pPr>
        <w:widowControl w:val="0"/>
        <w:numPr>
          <w:ilvl w:val="12"/>
          <w:numId w:val="0"/>
        </w:numPr>
        <w:spacing w:line="240" w:lineRule="auto"/>
        <w:rPr>
          <w:szCs w:val="22"/>
          <w:lang w:val="et-EE"/>
        </w:rPr>
      </w:pPr>
    </w:p>
    <w:p w:rsidR="00082FF0" w:rsidRPr="003C36FA" w:rsidRDefault="00082FF0" w:rsidP="00E958E3">
      <w:pPr>
        <w:widowControl w:val="0"/>
        <w:tabs>
          <w:tab w:val="clear" w:pos="567"/>
        </w:tabs>
        <w:spacing w:line="240" w:lineRule="auto"/>
        <w:ind w:left="567" w:hanging="567"/>
        <w:outlineLvl w:val="0"/>
        <w:rPr>
          <w:b/>
          <w:noProof/>
          <w:szCs w:val="22"/>
          <w:lang w:val="et-EE"/>
        </w:rPr>
      </w:pPr>
      <w:r w:rsidRPr="003C36FA">
        <w:rPr>
          <w:b/>
          <w:noProof/>
          <w:szCs w:val="22"/>
          <w:lang w:val="et-EE"/>
        </w:rPr>
        <w:t>5.3</w:t>
      </w:r>
      <w:r w:rsidRPr="003C36FA">
        <w:rPr>
          <w:b/>
          <w:noProof/>
          <w:szCs w:val="22"/>
          <w:lang w:val="et-EE"/>
        </w:rPr>
        <w:tab/>
        <w:t>Prekliinilised ohutusandmed</w:t>
      </w:r>
    </w:p>
    <w:p w:rsidR="00082FF0" w:rsidRPr="003C36FA" w:rsidRDefault="00082FF0" w:rsidP="007D4134">
      <w:pPr>
        <w:widowControl w:val="0"/>
        <w:spacing w:line="240" w:lineRule="auto"/>
        <w:rPr>
          <w:b/>
          <w:noProof/>
          <w:szCs w:val="22"/>
          <w:lang w:val="et-EE"/>
        </w:rPr>
      </w:pPr>
    </w:p>
    <w:p w:rsidR="005035B7" w:rsidRPr="003C36FA" w:rsidRDefault="005035B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Prekliinilistes ohutuse uuringutes, kus telmisartaani ja hüdroklorotiasiidi kombinatsiooni manustati</w:t>
      </w:r>
      <w:r w:rsidR="006623EB" w:rsidRPr="003C36FA">
        <w:rPr>
          <w:szCs w:val="22"/>
          <w:lang w:val="et-EE" w:eastAsia="et-EE"/>
        </w:rPr>
        <w:t xml:space="preserve"> </w:t>
      </w:r>
      <w:r w:rsidRPr="003C36FA">
        <w:rPr>
          <w:szCs w:val="22"/>
          <w:lang w:val="et-EE" w:eastAsia="et-EE"/>
        </w:rPr>
        <w:t>normotensiivsetele rottidele ja koertele, ei põhjustanud sellised annused, mis tekitasid plasmas umbes</w:t>
      </w:r>
      <w:r w:rsidR="006623EB" w:rsidRPr="003C36FA">
        <w:rPr>
          <w:szCs w:val="22"/>
          <w:lang w:val="et-EE" w:eastAsia="et-EE"/>
        </w:rPr>
        <w:t xml:space="preserve"> </w:t>
      </w:r>
      <w:r w:rsidRPr="003C36FA">
        <w:rPr>
          <w:szCs w:val="22"/>
          <w:lang w:val="et-EE" w:eastAsia="et-EE"/>
        </w:rPr>
        <w:t>samasugused kontsentratsioonid nagu kliinilise terapeutilise laiuse vahemikus, mingeid täiendavaid</w:t>
      </w:r>
      <w:r w:rsidR="006623EB" w:rsidRPr="003C36FA">
        <w:rPr>
          <w:szCs w:val="22"/>
          <w:lang w:val="et-EE" w:eastAsia="et-EE"/>
        </w:rPr>
        <w:t xml:space="preserve"> </w:t>
      </w:r>
      <w:r w:rsidRPr="003C36FA">
        <w:rPr>
          <w:szCs w:val="22"/>
          <w:lang w:val="et-EE" w:eastAsia="et-EE"/>
        </w:rPr>
        <w:t>leide, võrreldes nendega, mida oli täheldatud kummagi aine manustamisel üksikult. Täheldatud</w:t>
      </w:r>
      <w:r w:rsidR="006623EB" w:rsidRPr="003C36FA">
        <w:rPr>
          <w:szCs w:val="22"/>
          <w:lang w:val="et-EE" w:eastAsia="et-EE"/>
        </w:rPr>
        <w:t xml:space="preserve"> </w:t>
      </w:r>
      <w:r w:rsidRPr="003C36FA">
        <w:rPr>
          <w:szCs w:val="22"/>
          <w:lang w:val="et-EE" w:eastAsia="et-EE"/>
        </w:rPr>
        <w:t>toksikoloogilised leiud ei oma ilmselt mingit tähtsust inimese ravi seisukohast.</w:t>
      </w:r>
    </w:p>
    <w:p w:rsidR="00E83E16" w:rsidRPr="003C36FA" w:rsidRDefault="00E83E16" w:rsidP="007D4134">
      <w:pPr>
        <w:widowControl w:val="0"/>
        <w:tabs>
          <w:tab w:val="clear" w:pos="567"/>
        </w:tabs>
        <w:autoSpaceDE w:val="0"/>
        <w:autoSpaceDN w:val="0"/>
        <w:adjustRightInd w:val="0"/>
        <w:spacing w:line="240" w:lineRule="auto"/>
        <w:rPr>
          <w:szCs w:val="22"/>
          <w:lang w:val="et-EE" w:eastAsia="et-EE"/>
        </w:rPr>
      </w:pPr>
    </w:p>
    <w:p w:rsidR="005035B7" w:rsidRPr="003C36FA" w:rsidRDefault="005035B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Toksikoloogilisteks leidudeks, mida teatakse hästi ka angiotensiini konverteeriva ensüümi inhibiitorite</w:t>
      </w:r>
      <w:r w:rsidR="006623EB" w:rsidRPr="003C36FA">
        <w:rPr>
          <w:szCs w:val="22"/>
          <w:lang w:val="et-EE" w:eastAsia="et-EE"/>
        </w:rPr>
        <w:t xml:space="preserve"> </w:t>
      </w:r>
      <w:r w:rsidRPr="003C36FA">
        <w:rPr>
          <w:szCs w:val="22"/>
          <w:lang w:val="et-EE" w:eastAsia="et-EE"/>
        </w:rPr>
        <w:t>ja angiotensiin II retseptorite antagonistidega teostatud prekliinilistest uuringutest, olid: vere</w:t>
      </w:r>
      <w:r w:rsidR="006623EB" w:rsidRPr="003C36FA">
        <w:rPr>
          <w:szCs w:val="22"/>
          <w:lang w:val="et-EE" w:eastAsia="et-EE"/>
        </w:rPr>
        <w:t xml:space="preserve"> </w:t>
      </w:r>
      <w:r w:rsidRPr="003C36FA">
        <w:rPr>
          <w:szCs w:val="22"/>
          <w:lang w:val="et-EE" w:eastAsia="et-EE"/>
        </w:rPr>
        <w:t>punaliblede parameetrite vähenemine (erütrotsüüdid, hemoglobiin, hematokrit), neerude</w:t>
      </w:r>
      <w:r w:rsidR="006623EB" w:rsidRPr="003C36FA">
        <w:rPr>
          <w:szCs w:val="22"/>
          <w:lang w:val="et-EE" w:eastAsia="et-EE"/>
        </w:rPr>
        <w:t xml:space="preserve"> </w:t>
      </w:r>
      <w:r w:rsidRPr="003C36FA">
        <w:rPr>
          <w:szCs w:val="22"/>
          <w:lang w:val="et-EE" w:eastAsia="et-EE"/>
        </w:rPr>
        <w:t xml:space="preserve">hemodünaamika muutused (vere uurealämmastiku ja kreatiniini sisalduse </w:t>
      </w:r>
      <w:r w:rsidR="00CA63D3">
        <w:rPr>
          <w:szCs w:val="22"/>
          <w:lang w:val="et-EE" w:eastAsia="et-EE"/>
        </w:rPr>
        <w:t>suurenemine</w:t>
      </w:r>
      <w:r w:rsidRPr="003C36FA">
        <w:rPr>
          <w:szCs w:val="22"/>
          <w:lang w:val="et-EE" w:eastAsia="et-EE"/>
        </w:rPr>
        <w:t xml:space="preserve">), reniini aktiivsuse </w:t>
      </w:r>
      <w:r w:rsidR="00CA63D3">
        <w:rPr>
          <w:szCs w:val="22"/>
          <w:lang w:val="et-EE" w:eastAsia="et-EE"/>
        </w:rPr>
        <w:t>suurenemine</w:t>
      </w:r>
      <w:r w:rsidR="006623EB" w:rsidRPr="003C36FA">
        <w:rPr>
          <w:szCs w:val="22"/>
          <w:lang w:val="et-EE" w:eastAsia="et-EE"/>
        </w:rPr>
        <w:t xml:space="preserve"> </w:t>
      </w:r>
      <w:r w:rsidRPr="003C36FA">
        <w:rPr>
          <w:szCs w:val="22"/>
          <w:lang w:val="et-EE" w:eastAsia="et-EE"/>
        </w:rPr>
        <w:t>plasmas, jukstaglomerulaarrakkude hüpertroofia/hüperplaasia ja maolimaskesta kahjustus.</w:t>
      </w:r>
      <w:r w:rsidR="00E83E16" w:rsidRPr="003C36FA">
        <w:rPr>
          <w:szCs w:val="22"/>
          <w:lang w:val="et-EE" w:eastAsia="et-EE"/>
        </w:rPr>
        <w:t xml:space="preserve"> </w:t>
      </w:r>
      <w:r w:rsidRPr="003C36FA">
        <w:rPr>
          <w:szCs w:val="22"/>
          <w:lang w:val="et-EE" w:eastAsia="et-EE"/>
        </w:rPr>
        <w:t>Maolimaskesta kahjustusi oli võimalik vältida/leevendada suukaudse füsioloogilise lahuse lisamisega</w:t>
      </w:r>
      <w:r w:rsidR="00E83E16" w:rsidRPr="003C36FA">
        <w:rPr>
          <w:szCs w:val="22"/>
          <w:lang w:val="et-EE" w:eastAsia="et-EE"/>
        </w:rPr>
        <w:t xml:space="preserve"> </w:t>
      </w:r>
      <w:r w:rsidRPr="003C36FA">
        <w:rPr>
          <w:szCs w:val="22"/>
          <w:lang w:val="et-EE" w:eastAsia="et-EE"/>
        </w:rPr>
        <w:t>ja loomade grupiviisilise elamapaigutusega. Koertel täheldati neerutuubulite laienemist ja atroofiat.</w:t>
      </w:r>
      <w:r w:rsidR="00E83E16" w:rsidRPr="003C36FA">
        <w:rPr>
          <w:szCs w:val="22"/>
          <w:lang w:val="et-EE" w:eastAsia="et-EE"/>
        </w:rPr>
        <w:t xml:space="preserve"> </w:t>
      </w:r>
      <w:r w:rsidRPr="003C36FA">
        <w:rPr>
          <w:szCs w:val="22"/>
          <w:lang w:val="et-EE" w:eastAsia="et-EE"/>
        </w:rPr>
        <w:t>Nende leidude põhjuseks peetakse telmisartaani farmakoloogilist aktiivsust.</w:t>
      </w:r>
    </w:p>
    <w:p w:rsidR="00E83E16" w:rsidRPr="003C36FA" w:rsidRDefault="00E83E16" w:rsidP="007D4134">
      <w:pPr>
        <w:widowControl w:val="0"/>
        <w:tabs>
          <w:tab w:val="clear" w:pos="567"/>
        </w:tabs>
        <w:autoSpaceDE w:val="0"/>
        <w:autoSpaceDN w:val="0"/>
        <w:adjustRightInd w:val="0"/>
        <w:spacing w:line="240" w:lineRule="auto"/>
        <w:rPr>
          <w:szCs w:val="22"/>
          <w:lang w:val="et-EE" w:eastAsia="et-EE"/>
        </w:rPr>
      </w:pPr>
    </w:p>
    <w:p w:rsidR="005035B7" w:rsidRPr="003C36FA" w:rsidRDefault="005035B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Teratogeense toime kohta ei saadud selget tõestust, kuid telmisartaani toksiliste annuste tasemel</w:t>
      </w:r>
      <w:r w:rsidR="00E83E16" w:rsidRPr="003C36FA">
        <w:rPr>
          <w:szCs w:val="22"/>
          <w:lang w:val="et-EE" w:eastAsia="et-EE"/>
        </w:rPr>
        <w:t xml:space="preserve"> </w:t>
      </w:r>
      <w:r w:rsidRPr="003C36FA">
        <w:rPr>
          <w:szCs w:val="22"/>
          <w:lang w:val="et-EE" w:eastAsia="et-EE"/>
        </w:rPr>
        <w:t>täheldati toimet järglaste postnataalsele arengule nagu madalam kaaluiive ja hilisem silmade</w:t>
      </w:r>
      <w:r w:rsidR="00E83E16" w:rsidRPr="003C36FA">
        <w:rPr>
          <w:szCs w:val="22"/>
          <w:lang w:val="et-EE" w:eastAsia="et-EE"/>
        </w:rPr>
        <w:t xml:space="preserve"> </w:t>
      </w:r>
      <w:r w:rsidRPr="003C36FA">
        <w:rPr>
          <w:szCs w:val="22"/>
          <w:lang w:val="et-EE" w:eastAsia="et-EE"/>
        </w:rPr>
        <w:t>avanemine.</w:t>
      </w:r>
    </w:p>
    <w:p w:rsidR="005035B7" w:rsidRPr="003C36FA" w:rsidRDefault="005035B7" w:rsidP="007D4134">
      <w:pPr>
        <w:widowControl w:val="0"/>
        <w:tabs>
          <w:tab w:val="clear" w:pos="567"/>
        </w:tabs>
        <w:autoSpaceDE w:val="0"/>
        <w:autoSpaceDN w:val="0"/>
        <w:adjustRightInd w:val="0"/>
        <w:spacing w:line="240" w:lineRule="auto"/>
        <w:rPr>
          <w:szCs w:val="22"/>
          <w:lang w:val="et-EE" w:eastAsia="et-EE"/>
        </w:rPr>
      </w:pPr>
      <w:r w:rsidRPr="003C36FA">
        <w:rPr>
          <w:i/>
          <w:iCs/>
          <w:szCs w:val="22"/>
          <w:lang w:val="et-EE" w:eastAsia="et-EE"/>
        </w:rPr>
        <w:t xml:space="preserve">In vitro </w:t>
      </w:r>
      <w:r w:rsidRPr="003C36FA">
        <w:rPr>
          <w:szCs w:val="22"/>
          <w:lang w:val="et-EE" w:eastAsia="et-EE"/>
        </w:rPr>
        <w:t>uuringutes ei esinenud mutageensust ega olulist klastogeenset aktiivsust, samuti puuduvad</w:t>
      </w:r>
      <w:r w:rsidR="00A33AE5" w:rsidRPr="003C36FA">
        <w:rPr>
          <w:szCs w:val="22"/>
          <w:lang w:val="et-EE" w:eastAsia="et-EE"/>
        </w:rPr>
        <w:t xml:space="preserve"> </w:t>
      </w:r>
      <w:r w:rsidRPr="003C36FA">
        <w:rPr>
          <w:szCs w:val="22"/>
          <w:lang w:val="et-EE" w:eastAsia="et-EE"/>
        </w:rPr>
        <w:t>andmed kartsinogeensuse kohta rottidel ja hiirtel. Hüdroklorotiasiidi uuringud on mõnedes</w:t>
      </w:r>
      <w:r w:rsidR="00A33AE5" w:rsidRPr="003C36FA">
        <w:rPr>
          <w:szCs w:val="22"/>
          <w:lang w:val="et-EE" w:eastAsia="et-EE"/>
        </w:rPr>
        <w:t xml:space="preserve"> </w:t>
      </w:r>
      <w:r w:rsidRPr="003C36FA">
        <w:rPr>
          <w:szCs w:val="22"/>
          <w:lang w:val="et-EE" w:eastAsia="et-EE"/>
        </w:rPr>
        <w:t>eksperimentaalsetes mudelites andnud ebakindlaid tõendeid genotoksilise ja kantserogeense toime</w:t>
      </w:r>
      <w:r w:rsidR="00A33AE5" w:rsidRPr="003C36FA">
        <w:rPr>
          <w:szCs w:val="22"/>
          <w:lang w:val="et-EE" w:eastAsia="et-EE"/>
        </w:rPr>
        <w:t xml:space="preserve"> </w:t>
      </w:r>
      <w:r w:rsidRPr="003C36FA">
        <w:rPr>
          <w:szCs w:val="22"/>
          <w:lang w:val="et-EE" w:eastAsia="et-EE"/>
        </w:rPr>
        <w:t>kohta. Ometi ei ole hüdroklorotiasiidi kasutamise laiaulatuslik kogemus inimestel osutanud mingile</w:t>
      </w:r>
      <w:r w:rsidR="00A33AE5" w:rsidRPr="003C36FA">
        <w:rPr>
          <w:szCs w:val="22"/>
          <w:lang w:val="et-EE" w:eastAsia="et-EE"/>
        </w:rPr>
        <w:t xml:space="preserve"> </w:t>
      </w:r>
      <w:r w:rsidRPr="003C36FA">
        <w:rPr>
          <w:szCs w:val="22"/>
          <w:lang w:val="et-EE" w:eastAsia="et-EE"/>
        </w:rPr>
        <w:t>seosele aine kasutamise ja kasvajate tekke sageduse tõusu vahel.</w:t>
      </w:r>
    </w:p>
    <w:p w:rsidR="005035B7" w:rsidRPr="003C36FA" w:rsidRDefault="005035B7" w:rsidP="007D4134">
      <w:pPr>
        <w:widowControl w:val="0"/>
        <w:spacing w:line="240" w:lineRule="auto"/>
        <w:rPr>
          <w:noProof/>
          <w:szCs w:val="22"/>
          <w:lang w:val="et-EE"/>
        </w:rPr>
      </w:pPr>
      <w:r w:rsidRPr="003C36FA">
        <w:rPr>
          <w:szCs w:val="22"/>
          <w:lang w:val="et-EE" w:eastAsia="et-EE"/>
        </w:rPr>
        <w:t>Telmisartaani/hüdroklorotiasiidi kombinatsiooni fetotoksilise potentsiaali kohta vt lõik 4.6.</w:t>
      </w:r>
    </w:p>
    <w:p w:rsidR="005035B7" w:rsidRPr="003C36FA" w:rsidRDefault="005035B7" w:rsidP="007D4134">
      <w:pPr>
        <w:widowControl w:val="0"/>
        <w:spacing w:line="240" w:lineRule="auto"/>
        <w:rPr>
          <w:noProof/>
          <w:szCs w:val="22"/>
          <w:lang w:val="et-EE"/>
        </w:rPr>
      </w:pPr>
    </w:p>
    <w:p w:rsidR="00082FF0" w:rsidRPr="003C36FA" w:rsidRDefault="00082FF0" w:rsidP="007D4134">
      <w:pPr>
        <w:widowControl w:val="0"/>
        <w:spacing w:line="240" w:lineRule="auto"/>
        <w:rPr>
          <w:noProof/>
          <w:szCs w:val="22"/>
          <w:lang w:val="et-EE"/>
        </w:rPr>
      </w:pPr>
    </w:p>
    <w:p w:rsidR="00082FF0" w:rsidRPr="003C36FA" w:rsidRDefault="00082FF0" w:rsidP="00E958E3">
      <w:pPr>
        <w:widowControl w:val="0"/>
        <w:tabs>
          <w:tab w:val="clear" w:pos="567"/>
        </w:tabs>
        <w:spacing w:line="240" w:lineRule="auto"/>
        <w:ind w:left="567" w:hanging="567"/>
        <w:rPr>
          <w:b/>
          <w:noProof/>
          <w:szCs w:val="22"/>
          <w:lang w:val="et-EE"/>
        </w:rPr>
      </w:pPr>
      <w:r w:rsidRPr="003C36FA">
        <w:rPr>
          <w:b/>
          <w:noProof/>
          <w:szCs w:val="22"/>
          <w:lang w:val="et-EE"/>
        </w:rPr>
        <w:t>6.</w:t>
      </w:r>
      <w:r w:rsidRPr="003C36FA">
        <w:rPr>
          <w:b/>
          <w:noProof/>
          <w:szCs w:val="22"/>
          <w:lang w:val="et-EE"/>
        </w:rPr>
        <w:tab/>
        <w:t>FARMATSEUTILISED ANDMED</w:t>
      </w:r>
    </w:p>
    <w:p w:rsidR="00082FF0" w:rsidRPr="003C36FA" w:rsidRDefault="00082FF0" w:rsidP="007D4134">
      <w:pPr>
        <w:widowControl w:val="0"/>
        <w:spacing w:line="240" w:lineRule="auto"/>
        <w:rPr>
          <w:noProof/>
          <w:szCs w:val="22"/>
          <w:lang w:val="et-EE"/>
        </w:rPr>
      </w:pPr>
    </w:p>
    <w:p w:rsidR="00082FF0" w:rsidRPr="003C36FA" w:rsidRDefault="00082FF0" w:rsidP="00E958E3">
      <w:pPr>
        <w:widowControl w:val="0"/>
        <w:tabs>
          <w:tab w:val="clear" w:pos="567"/>
        </w:tabs>
        <w:spacing w:line="240" w:lineRule="auto"/>
        <w:ind w:left="567" w:hanging="567"/>
        <w:outlineLvl w:val="0"/>
        <w:rPr>
          <w:b/>
          <w:noProof/>
          <w:szCs w:val="22"/>
          <w:lang w:val="et-EE"/>
        </w:rPr>
      </w:pPr>
      <w:r w:rsidRPr="003C36FA">
        <w:rPr>
          <w:b/>
          <w:noProof/>
          <w:szCs w:val="22"/>
          <w:lang w:val="et-EE"/>
        </w:rPr>
        <w:t>6.1</w:t>
      </w:r>
      <w:r w:rsidRPr="003C36FA">
        <w:rPr>
          <w:b/>
          <w:noProof/>
          <w:szCs w:val="22"/>
          <w:lang w:val="et-EE"/>
        </w:rPr>
        <w:tab/>
        <w:t>Abiainete loetelu</w:t>
      </w:r>
    </w:p>
    <w:p w:rsidR="00082FF0" w:rsidRPr="003C36FA" w:rsidRDefault="00082FF0" w:rsidP="007D4134">
      <w:pPr>
        <w:widowControl w:val="0"/>
        <w:spacing w:line="240" w:lineRule="auto"/>
        <w:rPr>
          <w:i/>
          <w:szCs w:val="22"/>
          <w:lang w:val="et-EE"/>
        </w:rPr>
      </w:pPr>
    </w:p>
    <w:p w:rsidR="001A25A7" w:rsidRPr="003C36FA" w:rsidRDefault="001A25A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Hüdroksüpropüültselluloos</w:t>
      </w:r>
    </w:p>
    <w:p w:rsidR="00E97834" w:rsidRPr="003C36FA" w:rsidRDefault="001A25A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Laktoosmonohüdraat</w:t>
      </w:r>
    </w:p>
    <w:p w:rsidR="00E97834" w:rsidRPr="003C36FA" w:rsidRDefault="001A25A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Magneesiumstearaat</w:t>
      </w:r>
    </w:p>
    <w:p w:rsidR="001A25A7" w:rsidRPr="003C36FA" w:rsidRDefault="001A25A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Mannitool</w:t>
      </w:r>
    </w:p>
    <w:p w:rsidR="00E97834" w:rsidRPr="003C36FA" w:rsidRDefault="001A25A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Meglumiin</w:t>
      </w:r>
    </w:p>
    <w:p w:rsidR="00E97834" w:rsidRPr="003C36FA" w:rsidRDefault="00E97834"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Povidoon (K</w:t>
      </w:r>
      <w:r w:rsidR="001A25A7" w:rsidRPr="003C36FA">
        <w:rPr>
          <w:szCs w:val="22"/>
          <w:lang w:val="et-EE" w:eastAsia="et-EE"/>
        </w:rPr>
        <w:t>30)</w:t>
      </w:r>
    </w:p>
    <w:p w:rsidR="00E97834" w:rsidRPr="003C36FA" w:rsidRDefault="001A25A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Punane raudoksiid (E172)</w:t>
      </w:r>
    </w:p>
    <w:p w:rsidR="002860D5" w:rsidRPr="003C36FA" w:rsidRDefault="002860D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Kolloidne veevaba ränidioksiid</w:t>
      </w:r>
    </w:p>
    <w:p w:rsidR="00E97834" w:rsidRPr="003C36FA" w:rsidRDefault="00E97834"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Naatriu</w:t>
      </w:r>
      <w:r w:rsidR="001A25A7" w:rsidRPr="003C36FA">
        <w:rPr>
          <w:szCs w:val="22"/>
          <w:lang w:val="et-EE" w:eastAsia="et-EE"/>
        </w:rPr>
        <w:t>mhüdroksiid (E524)</w:t>
      </w:r>
    </w:p>
    <w:p w:rsidR="001A25A7" w:rsidRPr="003C36FA" w:rsidRDefault="001A25A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Naatriumstearüülfumaraat</w:t>
      </w:r>
    </w:p>
    <w:p w:rsidR="00082FF0" w:rsidRPr="003C36FA" w:rsidRDefault="00AC2C57" w:rsidP="007D4134">
      <w:pPr>
        <w:widowControl w:val="0"/>
        <w:spacing w:line="240" w:lineRule="auto"/>
        <w:rPr>
          <w:szCs w:val="22"/>
          <w:lang w:val="et-EE" w:eastAsia="et-EE"/>
        </w:rPr>
      </w:pPr>
      <w:r>
        <w:rPr>
          <w:szCs w:val="22"/>
          <w:lang w:val="et-EE" w:eastAsia="et-EE"/>
        </w:rPr>
        <w:t>Sorbitool (E420)</w:t>
      </w:r>
    </w:p>
    <w:p w:rsidR="00E97834" w:rsidRPr="003C36FA" w:rsidRDefault="00E97834" w:rsidP="007D4134">
      <w:pPr>
        <w:widowControl w:val="0"/>
        <w:spacing w:line="240" w:lineRule="auto"/>
        <w:rPr>
          <w:noProof/>
          <w:szCs w:val="22"/>
          <w:lang w:val="et-EE"/>
        </w:rPr>
      </w:pPr>
    </w:p>
    <w:p w:rsidR="00082FF0" w:rsidRPr="003C36FA" w:rsidRDefault="00082FF0" w:rsidP="00E958E3">
      <w:pPr>
        <w:widowControl w:val="0"/>
        <w:tabs>
          <w:tab w:val="clear" w:pos="567"/>
        </w:tabs>
        <w:spacing w:line="240" w:lineRule="auto"/>
        <w:ind w:left="567" w:hanging="567"/>
        <w:outlineLvl w:val="0"/>
        <w:rPr>
          <w:b/>
          <w:noProof/>
          <w:szCs w:val="22"/>
          <w:lang w:val="et-EE"/>
        </w:rPr>
      </w:pPr>
      <w:r w:rsidRPr="003C36FA">
        <w:rPr>
          <w:b/>
          <w:noProof/>
          <w:szCs w:val="22"/>
          <w:lang w:val="et-EE"/>
        </w:rPr>
        <w:t>6.2</w:t>
      </w:r>
      <w:r w:rsidRPr="003C36FA">
        <w:rPr>
          <w:b/>
          <w:noProof/>
          <w:szCs w:val="22"/>
          <w:lang w:val="et-EE"/>
        </w:rPr>
        <w:tab/>
        <w:t>Sobimatus</w:t>
      </w:r>
    </w:p>
    <w:p w:rsidR="00082FF0" w:rsidRPr="003C36FA" w:rsidRDefault="00082FF0" w:rsidP="007D4134">
      <w:pPr>
        <w:widowControl w:val="0"/>
        <w:spacing w:line="240" w:lineRule="auto"/>
        <w:rPr>
          <w:noProof/>
          <w:szCs w:val="22"/>
          <w:lang w:val="et-EE"/>
        </w:rPr>
      </w:pPr>
    </w:p>
    <w:p w:rsidR="00082FF0" w:rsidRPr="003C36FA" w:rsidRDefault="00C51072" w:rsidP="007D4134">
      <w:pPr>
        <w:widowControl w:val="0"/>
        <w:spacing w:line="240" w:lineRule="auto"/>
        <w:rPr>
          <w:noProof/>
          <w:szCs w:val="22"/>
          <w:lang w:val="et-EE"/>
        </w:rPr>
      </w:pPr>
      <w:r w:rsidRPr="003C36FA">
        <w:rPr>
          <w:noProof/>
          <w:szCs w:val="22"/>
          <w:lang w:val="et-EE"/>
        </w:rPr>
        <w:t>Ei kohaldata.</w:t>
      </w:r>
    </w:p>
    <w:p w:rsidR="00082FF0" w:rsidRPr="003C36FA" w:rsidRDefault="00082FF0" w:rsidP="007D4134">
      <w:pPr>
        <w:widowControl w:val="0"/>
        <w:spacing w:line="240" w:lineRule="auto"/>
        <w:rPr>
          <w:noProof/>
          <w:szCs w:val="22"/>
          <w:lang w:val="et-EE"/>
        </w:rPr>
      </w:pPr>
    </w:p>
    <w:p w:rsidR="00082FF0" w:rsidRPr="003C36FA" w:rsidRDefault="00082FF0" w:rsidP="00E958E3">
      <w:pPr>
        <w:widowControl w:val="0"/>
        <w:tabs>
          <w:tab w:val="clear" w:pos="567"/>
        </w:tabs>
        <w:spacing w:line="240" w:lineRule="auto"/>
        <w:ind w:left="567" w:hanging="567"/>
        <w:outlineLvl w:val="0"/>
        <w:rPr>
          <w:b/>
          <w:noProof/>
          <w:szCs w:val="22"/>
          <w:lang w:val="et-EE"/>
        </w:rPr>
      </w:pPr>
      <w:r w:rsidRPr="003C36FA">
        <w:rPr>
          <w:b/>
          <w:noProof/>
          <w:szCs w:val="22"/>
          <w:lang w:val="et-EE"/>
        </w:rPr>
        <w:t>6.3</w:t>
      </w:r>
      <w:r w:rsidRPr="003C36FA">
        <w:rPr>
          <w:b/>
          <w:noProof/>
          <w:szCs w:val="22"/>
          <w:lang w:val="et-EE"/>
        </w:rPr>
        <w:tab/>
        <w:t>Kõlblikkusaeg</w:t>
      </w:r>
    </w:p>
    <w:p w:rsidR="00082FF0" w:rsidRPr="003C36FA" w:rsidRDefault="00082FF0" w:rsidP="007D4134">
      <w:pPr>
        <w:widowControl w:val="0"/>
        <w:spacing w:line="240" w:lineRule="auto"/>
        <w:rPr>
          <w:noProof/>
          <w:szCs w:val="22"/>
          <w:lang w:val="et-EE"/>
        </w:rPr>
      </w:pPr>
    </w:p>
    <w:p w:rsidR="00082FF0" w:rsidRPr="003C36FA" w:rsidRDefault="0095634D" w:rsidP="007D4134">
      <w:pPr>
        <w:widowControl w:val="0"/>
        <w:spacing w:line="240" w:lineRule="auto"/>
        <w:rPr>
          <w:noProof/>
          <w:szCs w:val="22"/>
          <w:lang w:val="et-EE"/>
        </w:rPr>
      </w:pPr>
      <w:r w:rsidRPr="003C36FA">
        <w:rPr>
          <w:szCs w:val="22"/>
          <w:lang w:val="et-EE"/>
        </w:rPr>
        <w:t xml:space="preserve">Blisterpakendid (OPA/Al/PVC foolium//Alumiiniumfoolium): </w:t>
      </w:r>
      <w:r w:rsidR="00104507">
        <w:rPr>
          <w:noProof/>
          <w:szCs w:val="22"/>
          <w:lang w:val="et-EE"/>
        </w:rPr>
        <w:t>3</w:t>
      </w:r>
      <w:r w:rsidR="00082FF0" w:rsidRPr="003C36FA">
        <w:rPr>
          <w:noProof/>
          <w:szCs w:val="22"/>
          <w:lang w:val="et-EE"/>
        </w:rPr>
        <w:t xml:space="preserve"> aa</w:t>
      </w:r>
      <w:r w:rsidR="00C51072" w:rsidRPr="003C36FA">
        <w:rPr>
          <w:noProof/>
          <w:szCs w:val="22"/>
          <w:lang w:val="et-EE"/>
        </w:rPr>
        <w:t>stat</w:t>
      </w:r>
    </w:p>
    <w:p w:rsidR="00082FF0" w:rsidRDefault="0095634D" w:rsidP="007D4134">
      <w:pPr>
        <w:widowControl w:val="0"/>
        <w:spacing w:line="240" w:lineRule="auto"/>
        <w:rPr>
          <w:noProof/>
          <w:szCs w:val="22"/>
          <w:lang w:val="et-EE"/>
        </w:rPr>
      </w:pPr>
      <w:r w:rsidRPr="003C36FA">
        <w:rPr>
          <w:szCs w:val="22"/>
          <w:lang w:val="et-EE"/>
        </w:rPr>
        <w:t>Blisterpakendid (OPA/Al/PE foolium kuivatusainega//Alumiiniumfoolium):</w:t>
      </w:r>
      <w:r w:rsidRPr="0095634D">
        <w:rPr>
          <w:noProof/>
          <w:szCs w:val="22"/>
          <w:lang w:val="et-EE"/>
        </w:rPr>
        <w:t xml:space="preserve"> </w:t>
      </w:r>
      <w:r>
        <w:rPr>
          <w:noProof/>
          <w:szCs w:val="22"/>
          <w:lang w:val="et-EE"/>
        </w:rPr>
        <w:t>2</w:t>
      </w:r>
      <w:r w:rsidRPr="003C36FA">
        <w:rPr>
          <w:noProof/>
          <w:szCs w:val="22"/>
          <w:lang w:val="et-EE"/>
        </w:rPr>
        <w:t xml:space="preserve"> aastat</w:t>
      </w:r>
    </w:p>
    <w:p w:rsidR="0095634D" w:rsidRPr="003C36FA" w:rsidRDefault="0095634D" w:rsidP="007D4134">
      <w:pPr>
        <w:widowControl w:val="0"/>
        <w:spacing w:line="240" w:lineRule="auto"/>
        <w:rPr>
          <w:noProof/>
          <w:szCs w:val="22"/>
          <w:lang w:val="et-EE"/>
        </w:rPr>
      </w:pPr>
    </w:p>
    <w:p w:rsidR="00082FF0" w:rsidRPr="003C36FA" w:rsidRDefault="00082FF0" w:rsidP="00E958E3">
      <w:pPr>
        <w:widowControl w:val="0"/>
        <w:tabs>
          <w:tab w:val="clear" w:pos="567"/>
        </w:tabs>
        <w:spacing w:line="240" w:lineRule="auto"/>
        <w:ind w:left="567" w:hanging="567"/>
        <w:outlineLvl w:val="0"/>
        <w:rPr>
          <w:b/>
          <w:noProof/>
          <w:szCs w:val="22"/>
          <w:lang w:val="et-EE"/>
        </w:rPr>
      </w:pPr>
      <w:r w:rsidRPr="003C36FA">
        <w:rPr>
          <w:b/>
          <w:noProof/>
          <w:szCs w:val="22"/>
          <w:lang w:val="et-EE"/>
        </w:rPr>
        <w:t>6.4</w:t>
      </w:r>
      <w:r w:rsidRPr="003C36FA">
        <w:rPr>
          <w:b/>
          <w:noProof/>
          <w:szCs w:val="22"/>
          <w:lang w:val="et-EE"/>
        </w:rPr>
        <w:tab/>
        <w:t>Säilitamise eritingimused</w:t>
      </w:r>
    </w:p>
    <w:p w:rsidR="00082FF0" w:rsidRPr="003C36FA" w:rsidRDefault="00082FF0" w:rsidP="007D4134">
      <w:pPr>
        <w:widowControl w:val="0"/>
        <w:spacing w:line="240" w:lineRule="auto"/>
        <w:outlineLvl w:val="0"/>
        <w:rPr>
          <w:noProof/>
          <w:szCs w:val="22"/>
          <w:lang w:val="et-EE"/>
        </w:rPr>
      </w:pPr>
    </w:p>
    <w:p w:rsidR="009F6A5C" w:rsidRPr="003C36FA" w:rsidRDefault="009F6A5C"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See ravimpreparaat ei vaja säilitamisel temperatuuri eritingimusi.</w:t>
      </w:r>
    </w:p>
    <w:p w:rsidR="00082FF0" w:rsidRPr="003C36FA" w:rsidRDefault="009F6A5C"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Hoida originaalpakendis, </w:t>
      </w:r>
      <w:r w:rsidR="00523FDA" w:rsidRPr="003C36FA">
        <w:rPr>
          <w:szCs w:val="22"/>
          <w:lang w:val="et-EE" w:eastAsia="et-EE"/>
        </w:rPr>
        <w:t>valg</w:t>
      </w:r>
      <w:r w:rsidRPr="003C36FA">
        <w:rPr>
          <w:szCs w:val="22"/>
          <w:lang w:val="et-EE" w:eastAsia="et-EE"/>
        </w:rPr>
        <w:t>use eest kaitstult.</w:t>
      </w:r>
    </w:p>
    <w:p w:rsidR="009F6A5C" w:rsidRPr="003C36FA" w:rsidRDefault="009F6A5C" w:rsidP="007D4134">
      <w:pPr>
        <w:widowControl w:val="0"/>
        <w:spacing w:line="240" w:lineRule="auto"/>
        <w:rPr>
          <w:noProof/>
          <w:szCs w:val="22"/>
          <w:lang w:val="et-EE"/>
        </w:rPr>
      </w:pPr>
    </w:p>
    <w:p w:rsidR="00082FF0" w:rsidRPr="003C36FA" w:rsidRDefault="00E958E3" w:rsidP="00E958E3">
      <w:pPr>
        <w:widowControl w:val="0"/>
        <w:tabs>
          <w:tab w:val="clear" w:pos="567"/>
        </w:tabs>
        <w:spacing w:line="240" w:lineRule="auto"/>
        <w:ind w:left="567" w:hanging="567"/>
        <w:outlineLvl w:val="0"/>
        <w:rPr>
          <w:b/>
          <w:noProof/>
          <w:szCs w:val="22"/>
          <w:lang w:val="et-EE"/>
        </w:rPr>
      </w:pPr>
      <w:r w:rsidRPr="003C36FA">
        <w:rPr>
          <w:b/>
          <w:noProof/>
          <w:szCs w:val="22"/>
          <w:lang w:val="et-EE"/>
        </w:rPr>
        <w:t>6.5</w:t>
      </w:r>
      <w:r w:rsidRPr="003C36FA">
        <w:rPr>
          <w:b/>
          <w:noProof/>
          <w:szCs w:val="22"/>
          <w:lang w:val="et-EE"/>
        </w:rPr>
        <w:tab/>
      </w:r>
      <w:r w:rsidR="00082FF0" w:rsidRPr="003C36FA">
        <w:rPr>
          <w:b/>
          <w:noProof/>
          <w:szCs w:val="22"/>
          <w:lang w:val="et-EE"/>
        </w:rPr>
        <w:t>Pakendi</w:t>
      </w:r>
      <w:r w:rsidR="00BE003A" w:rsidRPr="003C36FA">
        <w:rPr>
          <w:b/>
          <w:noProof/>
          <w:szCs w:val="22"/>
          <w:lang w:val="et-EE"/>
        </w:rPr>
        <w:t xml:space="preserve"> iseloomustus ja sisu</w:t>
      </w:r>
    </w:p>
    <w:p w:rsidR="00BE003A" w:rsidRPr="003C36FA" w:rsidRDefault="00BE003A" w:rsidP="007D4134">
      <w:pPr>
        <w:widowControl w:val="0"/>
        <w:spacing w:line="240" w:lineRule="auto"/>
        <w:outlineLvl w:val="0"/>
        <w:rPr>
          <w:b/>
          <w:szCs w:val="22"/>
          <w:lang w:val="et-EE"/>
        </w:rPr>
      </w:pPr>
    </w:p>
    <w:p w:rsidR="002860D5" w:rsidRPr="003C36FA" w:rsidRDefault="002860D5" w:rsidP="007D4134">
      <w:pPr>
        <w:widowControl w:val="0"/>
        <w:tabs>
          <w:tab w:val="clear" w:pos="567"/>
        </w:tabs>
        <w:autoSpaceDE w:val="0"/>
        <w:autoSpaceDN w:val="0"/>
        <w:adjustRightInd w:val="0"/>
        <w:spacing w:line="240" w:lineRule="auto"/>
        <w:rPr>
          <w:szCs w:val="22"/>
          <w:lang w:val="et-EE"/>
        </w:rPr>
      </w:pPr>
      <w:r w:rsidRPr="003C36FA">
        <w:rPr>
          <w:szCs w:val="22"/>
          <w:lang w:val="et-EE"/>
        </w:rPr>
        <w:t xml:space="preserve">Blisterpakendid (OPA/Al/PVC foolium//Alumiiniumfoolium): </w:t>
      </w:r>
      <w:r w:rsidRPr="00BD2ABD">
        <w:t>14</w:t>
      </w:r>
      <w:r w:rsidR="003E7857">
        <w:rPr>
          <w:szCs w:val="22"/>
        </w:rPr>
        <w:t> </w:t>
      </w:r>
      <w:r w:rsidR="00D11397" w:rsidRPr="00BD2ABD">
        <w:t>x</w:t>
      </w:r>
      <w:r w:rsidR="003E7857">
        <w:rPr>
          <w:szCs w:val="22"/>
        </w:rPr>
        <w:t> </w:t>
      </w:r>
      <w:r w:rsidR="00D11397" w:rsidRPr="00BD2ABD">
        <w:t>1</w:t>
      </w:r>
      <w:r w:rsidRPr="00BD2ABD">
        <w:t>, 28</w:t>
      </w:r>
      <w:r w:rsidR="003E7857">
        <w:rPr>
          <w:szCs w:val="22"/>
        </w:rPr>
        <w:t> </w:t>
      </w:r>
      <w:r w:rsidR="00D11397" w:rsidRPr="00BD2ABD">
        <w:t>x</w:t>
      </w:r>
      <w:r w:rsidR="003E7857">
        <w:rPr>
          <w:szCs w:val="22"/>
        </w:rPr>
        <w:t> </w:t>
      </w:r>
      <w:r w:rsidR="00D11397" w:rsidRPr="00BD2ABD">
        <w:t>1</w:t>
      </w:r>
      <w:r w:rsidRPr="00BD2ABD">
        <w:t>, 30</w:t>
      </w:r>
      <w:r w:rsidR="003E7857">
        <w:rPr>
          <w:szCs w:val="22"/>
        </w:rPr>
        <w:t> </w:t>
      </w:r>
      <w:r w:rsidR="00D11397" w:rsidRPr="00BD2ABD">
        <w:t>x</w:t>
      </w:r>
      <w:r w:rsidR="003E7857">
        <w:rPr>
          <w:szCs w:val="22"/>
        </w:rPr>
        <w:t> </w:t>
      </w:r>
      <w:r w:rsidR="00D11397" w:rsidRPr="00BD2ABD">
        <w:t>1</w:t>
      </w:r>
      <w:r w:rsidRPr="00BD2ABD">
        <w:t>, 56</w:t>
      </w:r>
      <w:r w:rsidR="003E7857">
        <w:rPr>
          <w:szCs w:val="22"/>
        </w:rPr>
        <w:t> </w:t>
      </w:r>
      <w:r w:rsidR="00D11397" w:rsidRPr="00BD2ABD">
        <w:t>x</w:t>
      </w:r>
      <w:r w:rsidR="003E7857">
        <w:rPr>
          <w:szCs w:val="22"/>
        </w:rPr>
        <w:t> </w:t>
      </w:r>
      <w:r w:rsidR="00D11397" w:rsidRPr="00BD2ABD">
        <w:t>1</w:t>
      </w:r>
      <w:r w:rsidRPr="00BD2ABD">
        <w:t>, 60</w:t>
      </w:r>
      <w:r w:rsidR="003E7857">
        <w:rPr>
          <w:szCs w:val="22"/>
        </w:rPr>
        <w:t> </w:t>
      </w:r>
      <w:r w:rsidR="00D11397" w:rsidRPr="00BD2ABD">
        <w:t>x</w:t>
      </w:r>
      <w:r w:rsidR="003E7857">
        <w:rPr>
          <w:szCs w:val="22"/>
        </w:rPr>
        <w:t> </w:t>
      </w:r>
      <w:r w:rsidR="00D11397" w:rsidRPr="00BD2ABD">
        <w:t>1</w:t>
      </w:r>
      <w:r w:rsidRPr="00BD2ABD">
        <w:t>, 84</w:t>
      </w:r>
      <w:r w:rsidR="003E7857">
        <w:rPr>
          <w:szCs w:val="22"/>
        </w:rPr>
        <w:t> </w:t>
      </w:r>
      <w:r w:rsidR="00D11397" w:rsidRPr="00BD2ABD">
        <w:t>x</w:t>
      </w:r>
      <w:r w:rsidR="003E7857">
        <w:rPr>
          <w:szCs w:val="22"/>
        </w:rPr>
        <w:t> </w:t>
      </w:r>
      <w:r w:rsidR="00D11397" w:rsidRPr="00BD2ABD">
        <w:t>1</w:t>
      </w:r>
      <w:r w:rsidRPr="00BD2ABD">
        <w:t>, 90</w:t>
      </w:r>
      <w:r w:rsidR="003E7857">
        <w:rPr>
          <w:szCs w:val="22"/>
        </w:rPr>
        <w:t> </w:t>
      </w:r>
      <w:r w:rsidR="00D11397" w:rsidRPr="00BD2ABD">
        <w:t>x</w:t>
      </w:r>
      <w:r w:rsidR="003E7857">
        <w:rPr>
          <w:szCs w:val="22"/>
        </w:rPr>
        <w:t> </w:t>
      </w:r>
      <w:r w:rsidR="00D11397" w:rsidRPr="00BD2ABD">
        <w:t>1</w:t>
      </w:r>
      <w:r w:rsidR="00AC2C57" w:rsidRPr="00BD2ABD">
        <w:t>,</w:t>
      </w:r>
      <w:r w:rsidRPr="00BD2ABD">
        <w:t xml:space="preserve"> 98</w:t>
      </w:r>
      <w:r w:rsidR="003E7857">
        <w:rPr>
          <w:szCs w:val="22"/>
        </w:rPr>
        <w:t> </w:t>
      </w:r>
      <w:r w:rsidR="00D11397" w:rsidRPr="00BD2ABD">
        <w:t>x</w:t>
      </w:r>
      <w:r w:rsidR="003E7857">
        <w:rPr>
          <w:szCs w:val="22"/>
        </w:rPr>
        <w:t> </w:t>
      </w:r>
      <w:r w:rsidR="00D11397" w:rsidRPr="00BD2ABD">
        <w:t>1</w:t>
      </w:r>
      <w:r w:rsidRPr="00BD2ABD">
        <w:t xml:space="preserve"> </w:t>
      </w:r>
      <w:r w:rsidR="00AC2C57" w:rsidRPr="003C36FA">
        <w:rPr>
          <w:szCs w:val="22"/>
          <w:lang w:val="et-EE"/>
        </w:rPr>
        <w:t xml:space="preserve">ja </w:t>
      </w:r>
      <w:r w:rsidR="00AC2C57">
        <w:rPr>
          <w:szCs w:val="22"/>
          <w:lang w:val="et-EE"/>
        </w:rPr>
        <w:t>100</w:t>
      </w:r>
      <w:r w:rsidR="003E7857">
        <w:rPr>
          <w:szCs w:val="22"/>
          <w:lang w:val="et-EE"/>
        </w:rPr>
        <w:t> </w:t>
      </w:r>
      <w:r w:rsidR="00D11397">
        <w:rPr>
          <w:szCs w:val="22"/>
          <w:lang w:val="et-EE"/>
        </w:rPr>
        <w:t>x</w:t>
      </w:r>
      <w:r w:rsidR="003E7857">
        <w:rPr>
          <w:szCs w:val="22"/>
          <w:lang w:val="et-EE"/>
        </w:rPr>
        <w:t> </w:t>
      </w:r>
      <w:r w:rsidR="00D11397">
        <w:rPr>
          <w:szCs w:val="22"/>
          <w:lang w:val="et-EE"/>
        </w:rPr>
        <w:t>1</w:t>
      </w:r>
      <w:r w:rsidR="00AC2C57">
        <w:rPr>
          <w:szCs w:val="22"/>
          <w:lang w:val="et-EE"/>
        </w:rPr>
        <w:t xml:space="preserve"> </w:t>
      </w:r>
      <w:r w:rsidRPr="003C36FA">
        <w:rPr>
          <w:szCs w:val="22"/>
          <w:lang w:val="et-EE"/>
        </w:rPr>
        <w:t>tablett karbis.</w:t>
      </w:r>
    </w:p>
    <w:p w:rsidR="002860D5" w:rsidRPr="003C36FA" w:rsidRDefault="002860D5" w:rsidP="007D4134">
      <w:pPr>
        <w:widowControl w:val="0"/>
        <w:autoSpaceDE w:val="0"/>
        <w:autoSpaceDN w:val="0"/>
        <w:adjustRightInd w:val="0"/>
        <w:spacing w:line="240" w:lineRule="auto"/>
        <w:rPr>
          <w:szCs w:val="22"/>
          <w:lang w:val="et-EE"/>
        </w:rPr>
      </w:pPr>
      <w:r w:rsidRPr="003C36FA">
        <w:rPr>
          <w:szCs w:val="22"/>
          <w:lang w:val="et-EE"/>
        </w:rPr>
        <w:t>Blisterpakendid (OPA/Al/PE foolium kuivatusainega//Alumiiniumfoolium): 14</w:t>
      </w:r>
      <w:r w:rsidR="003E7857">
        <w:rPr>
          <w:szCs w:val="22"/>
          <w:lang w:val="et-EE"/>
        </w:rPr>
        <w:t> </w:t>
      </w:r>
      <w:r w:rsidR="00D11397">
        <w:rPr>
          <w:szCs w:val="22"/>
          <w:lang w:val="et-EE"/>
        </w:rPr>
        <w:t>x</w:t>
      </w:r>
      <w:r w:rsidR="003E7857">
        <w:rPr>
          <w:szCs w:val="22"/>
          <w:lang w:val="et-EE"/>
        </w:rPr>
        <w:t> </w:t>
      </w:r>
      <w:r w:rsidR="00D11397">
        <w:rPr>
          <w:szCs w:val="22"/>
          <w:lang w:val="et-EE"/>
        </w:rPr>
        <w:t>1</w:t>
      </w:r>
      <w:r w:rsidRPr="003C36FA">
        <w:rPr>
          <w:szCs w:val="22"/>
          <w:lang w:val="et-EE"/>
        </w:rPr>
        <w:t xml:space="preserve"> ja 98</w:t>
      </w:r>
      <w:r w:rsidR="003E7857">
        <w:rPr>
          <w:szCs w:val="22"/>
          <w:lang w:val="et-EE"/>
        </w:rPr>
        <w:t> </w:t>
      </w:r>
      <w:r w:rsidR="00D11397">
        <w:rPr>
          <w:szCs w:val="22"/>
          <w:lang w:val="et-EE"/>
        </w:rPr>
        <w:t>x</w:t>
      </w:r>
      <w:r w:rsidR="003E7857">
        <w:rPr>
          <w:szCs w:val="22"/>
          <w:lang w:val="et-EE"/>
        </w:rPr>
        <w:t> </w:t>
      </w:r>
      <w:r w:rsidR="00D11397">
        <w:rPr>
          <w:szCs w:val="22"/>
          <w:lang w:val="et-EE"/>
        </w:rPr>
        <w:t>1</w:t>
      </w:r>
      <w:r w:rsidRPr="003C36FA">
        <w:rPr>
          <w:szCs w:val="22"/>
          <w:lang w:val="et-EE"/>
        </w:rPr>
        <w:t xml:space="preserve"> tablett karbis.</w:t>
      </w:r>
    </w:p>
    <w:p w:rsidR="00F72419" w:rsidRPr="003C36FA" w:rsidRDefault="00F72419" w:rsidP="007D4134">
      <w:pPr>
        <w:widowControl w:val="0"/>
        <w:spacing w:line="240" w:lineRule="auto"/>
        <w:rPr>
          <w:noProof/>
          <w:szCs w:val="22"/>
          <w:lang w:val="et-EE"/>
        </w:rPr>
      </w:pPr>
    </w:p>
    <w:p w:rsidR="00082FF0" w:rsidRPr="003C36FA" w:rsidRDefault="00082FF0" w:rsidP="007D4134">
      <w:pPr>
        <w:widowControl w:val="0"/>
        <w:spacing w:line="240" w:lineRule="auto"/>
        <w:rPr>
          <w:noProof/>
          <w:szCs w:val="22"/>
          <w:lang w:val="et-EE"/>
        </w:rPr>
      </w:pPr>
      <w:r w:rsidRPr="003C36FA">
        <w:rPr>
          <w:noProof/>
          <w:szCs w:val="22"/>
          <w:lang w:val="et-EE"/>
        </w:rPr>
        <w:t xml:space="preserve">Kõik pakendi </w:t>
      </w:r>
      <w:r w:rsidR="00F72419" w:rsidRPr="003C36FA">
        <w:rPr>
          <w:noProof/>
          <w:szCs w:val="22"/>
          <w:lang w:val="et-EE"/>
        </w:rPr>
        <w:t>suurused ei pruugi olla müügil.</w:t>
      </w:r>
    </w:p>
    <w:p w:rsidR="00082FF0" w:rsidRPr="003C36FA" w:rsidRDefault="00082FF0" w:rsidP="007D4134">
      <w:pPr>
        <w:widowControl w:val="0"/>
        <w:spacing w:line="240" w:lineRule="auto"/>
        <w:rPr>
          <w:noProof/>
          <w:szCs w:val="22"/>
          <w:lang w:val="et-EE"/>
        </w:rPr>
      </w:pPr>
    </w:p>
    <w:p w:rsidR="00082FF0" w:rsidRPr="003C36FA" w:rsidRDefault="00082FF0" w:rsidP="00E958E3">
      <w:pPr>
        <w:widowControl w:val="0"/>
        <w:tabs>
          <w:tab w:val="clear" w:pos="567"/>
        </w:tabs>
        <w:spacing w:line="240" w:lineRule="auto"/>
        <w:ind w:left="567" w:hanging="567"/>
        <w:outlineLvl w:val="0"/>
        <w:rPr>
          <w:b/>
          <w:noProof/>
          <w:szCs w:val="22"/>
          <w:lang w:val="et-EE"/>
        </w:rPr>
      </w:pPr>
      <w:bookmarkStart w:id="1" w:name="OLE_LINK1"/>
      <w:r w:rsidRPr="003C36FA">
        <w:rPr>
          <w:b/>
          <w:noProof/>
          <w:szCs w:val="22"/>
          <w:lang w:val="et-EE"/>
        </w:rPr>
        <w:t>6.6</w:t>
      </w:r>
      <w:r w:rsidRPr="003C36FA">
        <w:rPr>
          <w:b/>
          <w:noProof/>
          <w:szCs w:val="22"/>
          <w:lang w:val="et-EE"/>
        </w:rPr>
        <w:tab/>
        <w:t>Erihoiatused ravimpreparaadi hävitamiseks</w:t>
      </w:r>
    </w:p>
    <w:bookmarkEnd w:id="1"/>
    <w:p w:rsidR="00082FF0" w:rsidRPr="003C36FA" w:rsidRDefault="00082FF0" w:rsidP="007D4134">
      <w:pPr>
        <w:widowControl w:val="0"/>
        <w:spacing w:line="240" w:lineRule="auto"/>
        <w:rPr>
          <w:noProof/>
          <w:szCs w:val="22"/>
          <w:lang w:val="et-EE"/>
        </w:rPr>
      </w:pPr>
    </w:p>
    <w:p w:rsidR="00082FF0" w:rsidRPr="003C36FA" w:rsidRDefault="00082FF0" w:rsidP="007D4134">
      <w:pPr>
        <w:widowControl w:val="0"/>
        <w:spacing w:line="240" w:lineRule="auto"/>
        <w:rPr>
          <w:noProof/>
          <w:szCs w:val="22"/>
          <w:lang w:val="et-EE"/>
        </w:rPr>
      </w:pPr>
      <w:r w:rsidRPr="003C36FA">
        <w:rPr>
          <w:szCs w:val="22"/>
          <w:lang w:val="et-EE"/>
        </w:rPr>
        <w:t>Erinõuded puuduvad</w:t>
      </w:r>
      <w:r w:rsidRPr="003C36FA">
        <w:rPr>
          <w:noProof/>
          <w:szCs w:val="22"/>
          <w:lang w:val="et-EE"/>
        </w:rPr>
        <w:t>.</w:t>
      </w:r>
    </w:p>
    <w:p w:rsidR="00082FF0" w:rsidRPr="003C36FA" w:rsidRDefault="00082FF0" w:rsidP="007D4134">
      <w:pPr>
        <w:widowControl w:val="0"/>
        <w:spacing w:line="240" w:lineRule="auto"/>
        <w:rPr>
          <w:noProof/>
          <w:szCs w:val="22"/>
          <w:lang w:val="et-EE"/>
        </w:rPr>
      </w:pPr>
    </w:p>
    <w:p w:rsidR="00082FF0" w:rsidRPr="003C36FA" w:rsidRDefault="00082FF0" w:rsidP="007D4134">
      <w:pPr>
        <w:widowControl w:val="0"/>
        <w:spacing w:line="240" w:lineRule="auto"/>
        <w:rPr>
          <w:noProof/>
          <w:szCs w:val="22"/>
          <w:lang w:val="et-EE"/>
        </w:rPr>
      </w:pPr>
    </w:p>
    <w:p w:rsidR="00082FF0" w:rsidRPr="003C36FA" w:rsidRDefault="00082FF0" w:rsidP="00E958E3">
      <w:pPr>
        <w:widowControl w:val="0"/>
        <w:tabs>
          <w:tab w:val="clear" w:pos="567"/>
        </w:tabs>
        <w:spacing w:line="240" w:lineRule="auto"/>
        <w:ind w:left="567" w:hanging="567"/>
        <w:rPr>
          <w:noProof/>
          <w:szCs w:val="22"/>
          <w:lang w:val="et-EE"/>
        </w:rPr>
      </w:pPr>
      <w:r w:rsidRPr="003C36FA">
        <w:rPr>
          <w:b/>
          <w:noProof/>
          <w:szCs w:val="22"/>
          <w:lang w:val="et-EE"/>
        </w:rPr>
        <w:t>7.</w:t>
      </w:r>
      <w:r w:rsidRPr="003C36FA">
        <w:rPr>
          <w:b/>
          <w:noProof/>
          <w:szCs w:val="22"/>
          <w:lang w:val="et-EE"/>
        </w:rPr>
        <w:tab/>
        <w:t>MÜÜGILOA HOIDJA</w:t>
      </w:r>
    </w:p>
    <w:p w:rsidR="00082FF0" w:rsidRPr="003C36FA" w:rsidRDefault="00082FF0" w:rsidP="007D4134">
      <w:pPr>
        <w:widowControl w:val="0"/>
        <w:spacing w:line="240" w:lineRule="auto"/>
        <w:rPr>
          <w:noProof/>
          <w:szCs w:val="22"/>
          <w:lang w:val="et-EE"/>
        </w:rPr>
      </w:pPr>
    </w:p>
    <w:p w:rsidR="002A728C" w:rsidRPr="003C36FA" w:rsidRDefault="002A728C" w:rsidP="007D4134">
      <w:pPr>
        <w:widowControl w:val="0"/>
        <w:spacing w:line="240" w:lineRule="auto"/>
        <w:rPr>
          <w:szCs w:val="22"/>
          <w:lang w:val="et-EE"/>
        </w:rPr>
      </w:pPr>
      <w:r w:rsidRPr="003C36FA">
        <w:rPr>
          <w:szCs w:val="22"/>
          <w:lang w:val="et-EE"/>
        </w:rPr>
        <w:t>KRKA, d.d., Novo mesto</w:t>
      </w:r>
    </w:p>
    <w:p w:rsidR="002A728C" w:rsidRPr="003C36FA" w:rsidRDefault="002A728C" w:rsidP="007D4134">
      <w:pPr>
        <w:widowControl w:val="0"/>
        <w:spacing w:line="240" w:lineRule="auto"/>
        <w:rPr>
          <w:szCs w:val="22"/>
          <w:lang w:val="et-EE"/>
        </w:rPr>
      </w:pPr>
      <w:r w:rsidRPr="003C36FA">
        <w:rPr>
          <w:szCs w:val="22"/>
          <w:lang w:val="et-EE"/>
        </w:rPr>
        <w:t>Šmarješka cesta 6</w:t>
      </w:r>
    </w:p>
    <w:p w:rsidR="002A728C" w:rsidRPr="003C36FA" w:rsidRDefault="002A728C" w:rsidP="007D4134">
      <w:pPr>
        <w:widowControl w:val="0"/>
        <w:spacing w:line="240" w:lineRule="auto"/>
        <w:rPr>
          <w:szCs w:val="22"/>
          <w:lang w:val="et-EE"/>
        </w:rPr>
      </w:pPr>
      <w:r w:rsidRPr="003C36FA">
        <w:rPr>
          <w:szCs w:val="22"/>
          <w:lang w:val="et-EE"/>
        </w:rPr>
        <w:t>8501 Novo mesto</w:t>
      </w:r>
    </w:p>
    <w:p w:rsidR="002A728C" w:rsidRPr="003C36FA" w:rsidRDefault="002A728C" w:rsidP="007D4134">
      <w:pPr>
        <w:widowControl w:val="0"/>
        <w:spacing w:line="240" w:lineRule="auto"/>
        <w:rPr>
          <w:szCs w:val="22"/>
          <w:lang w:val="et-EE"/>
        </w:rPr>
      </w:pPr>
      <w:r w:rsidRPr="003C36FA">
        <w:rPr>
          <w:szCs w:val="22"/>
          <w:lang w:val="et-EE"/>
        </w:rPr>
        <w:t>Sloveenia</w:t>
      </w:r>
    </w:p>
    <w:p w:rsidR="00082FF0" w:rsidRPr="003C36FA" w:rsidRDefault="00082FF0" w:rsidP="007D4134">
      <w:pPr>
        <w:widowControl w:val="0"/>
        <w:spacing w:line="240" w:lineRule="auto"/>
        <w:rPr>
          <w:noProof/>
          <w:szCs w:val="22"/>
          <w:lang w:val="et-EE"/>
        </w:rPr>
      </w:pPr>
    </w:p>
    <w:p w:rsidR="00082FF0" w:rsidRPr="003C36FA" w:rsidRDefault="00082FF0" w:rsidP="007D4134">
      <w:pPr>
        <w:widowControl w:val="0"/>
        <w:spacing w:line="240" w:lineRule="auto"/>
        <w:rPr>
          <w:noProof/>
          <w:szCs w:val="22"/>
          <w:lang w:val="et-EE"/>
        </w:rPr>
      </w:pPr>
    </w:p>
    <w:p w:rsidR="00EA101B" w:rsidRPr="003C36FA" w:rsidRDefault="00082FF0" w:rsidP="00E958E3">
      <w:pPr>
        <w:widowControl w:val="0"/>
        <w:tabs>
          <w:tab w:val="clear" w:pos="567"/>
        </w:tabs>
        <w:spacing w:line="240" w:lineRule="auto"/>
        <w:ind w:left="567" w:hanging="567"/>
        <w:rPr>
          <w:b/>
          <w:noProof/>
          <w:szCs w:val="22"/>
          <w:lang w:val="et-EE"/>
        </w:rPr>
      </w:pPr>
      <w:r w:rsidRPr="003C36FA">
        <w:rPr>
          <w:b/>
          <w:noProof/>
          <w:szCs w:val="22"/>
          <w:lang w:val="et-EE"/>
        </w:rPr>
        <w:t>8.</w:t>
      </w:r>
      <w:r w:rsidRPr="003C36FA">
        <w:rPr>
          <w:b/>
          <w:noProof/>
          <w:szCs w:val="22"/>
          <w:lang w:val="et-EE"/>
        </w:rPr>
        <w:tab/>
        <w:t>MÜÜGILOA NUMBER (NUMBRID)</w:t>
      </w:r>
    </w:p>
    <w:p w:rsidR="009867D0" w:rsidRPr="003C36FA" w:rsidRDefault="009867D0" w:rsidP="007D4134">
      <w:pPr>
        <w:widowControl w:val="0"/>
        <w:spacing w:line="240" w:lineRule="auto"/>
        <w:rPr>
          <w:b/>
          <w:noProof/>
          <w:szCs w:val="22"/>
          <w:lang w:val="et-EE"/>
        </w:rPr>
      </w:pPr>
    </w:p>
    <w:p w:rsidR="00E013D8" w:rsidRPr="004C4807" w:rsidRDefault="00E013D8" w:rsidP="00E013D8">
      <w:pPr>
        <w:widowControl w:val="0"/>
        <w:spacing w:line="240" w:lineRule="auto"/>
        <w:rPr>
          <w:i/>
          <w:szCs w:val="22"/>
          <w:u w:val="single"/>
          <w:lang w:val="et-EE"/>
        </w:rPr>
      </w:pPr>
      <w:r w:rsidRPr="004C4807">
        <w:rPr>
          <w:noProof/>
          <w:szCs w:val="22"/>
          <w:u w:val="single"/>
          <w:lang w:val="et-EE"/>
        </w:rPr>
        <w:t>Tolucombi</w:t>
      </w:r>
      <w:r w:rsidRPr="004C4807">
        <w:rPr>
          <w:szCs w:val="22"/>
          <w:u w:val="single"/>
          <w:lang w:val="et-EE" w:eastAsia="et-EE"/>
        </w:rPr>
        <w:t xml:space="preserve"> 40 mg/12,5 mg tabletid</w:t>
      </w:r>
    </w:p>
    <w:p w:rsidR="009867D0" w:rsidRPr="003C36FA" w:rsidRDefault="009867D0" w:rsidP="007D4134">
      <w:pPr>
        <w:widowControl w:val="0"/>
        <w:tabs>
          <w:tab w:val="clear" w:pos="567"/>
        </w:tabs>
        <w:spacing w:line="240" w:lineRule="auto"/>
        <w:rPr>
          <w:rFonts w:eastAsia="Calibri"/>
          <w:szCs w:val="22"/>
          <w:lang w:val="et-EE"/>
        </w:rPr>
      </w:pPr>
      <w:r w:rsidRPr="003C36FA">
        <w:rPr>
          <w:rFonts w:eastAsia="Calibri"/>
          <w:szCs w:val="22"/>
          <w:lang w:val="et-EE"/>
        </w:rPr>
        <w:t>EU/1/13/821/001</w:t>
      </w:r>
    </w:p>
    <w:p w:rsidR="009867D0" w:rsidRPr="003C36FA" w:rsidRDefault="009867D0" w:rsidP="007D4134">
      <w:pPr>
        <w:widowControl w:val="0"/>
        <w:tabs>
          <w:tab w:val="clear" w:pos="567"/>
        </w:tabs>
        <w:spacing w:line="240" w:lineRule="auto"/>
        <w:rPr>
          <w:rFonts w:eastAsia="Calibri"/>
          <w:szCs w:val="22"/>
          <w:lang w:val="et-EE"/>
        </w:rPr>
      </w:pPr>
      <w:r w:rsidRPr="003C36FA">
        <w:rPr>
          <w:rFonts w:eastAsia="Calibri"/>
          <w:szCs w:val="22"/>
          <w:lang w:val="et-EE"/>
        </w:rPr>
        <w:t>EU/1/13/821/002</w:t>
      </w:r>
    </w:p>
    <w:p w:rsidR="009867D0" w:rsidRPr="003C36FA" w:rsidRDefault="009867D0" w:rsidP="007D4134">
      <w:pPr>
        <w:widowControl w:val="0"/>
        <w:tabs>
          <w:tab w:val="clear" w:pos="567"/>
        </w:tabs>
        <w:spacing w:line="240" w:lineRule="auto"/>
        <w:rPr>
          <w:rFonts w:eastAsia="Calibri"/>
          <w:szCs w:val="22"/>
          <w:lang w:val="et-EE"/>
        </w:rPr>
      </w:pPr>
      <w:r w:rsidRPr="003C36FA">
        <w:rPr>
          <w:rFonts w:eastAsia="Calibri"/>
          <w:szCs w:val="22"/>
          <w:lang w:val="et-EE"/>
        </w:rPr>
        <w:t>EU/1/13/821/003</w:t>
      </w:r>
    </w:p>
    <w:p w:rsidR="009867D0" w:rsidRPr="003C36FA" w:rsidRDefault="009867D0" w:rsidP="007D4134">
      <w:pPr>
        <w:widowControl w:val="0"/>
        <w:tabs>
          <w:tab w:val="clear" w:pos="567"/>
        </w:tabs>
        <w:spacing w:line="240" w:lineRule="auto"/>
        <w:rPr>
          <w:rFonts w:eastAsia="Calibri"/>
          <w:szCs w:val="22"/>
          <w:lang w:val="et-EE"/>
        </w:rPr>
      </w:pPr>
      <w:r w:rsidRPr="003C36FA">
        <w:rPr>
          <w:rFonts w:eastAsia="Calibri"/>
          <w:szCs w:val="22"/>
          <w:lang w:val="et-EE"/>
        </w:rPr>
        <w:t>EU/1/13/821/004</w:t>
      </w:r>
    </w:p>
    <w:p w:rsidR="009867D0" w:rsidRPr="003C36FA" w:rsidRDefault="009867D0" w:rsidP="007D4134">
      <w:pPr>
        <w:widowControl w:val="0"/>
        <w:tabs>
          <w:tab w:val="clear" w:pos="567"/>
        </w:tabs>
        <w:spacing w:line="240" w:lineRule="auto"/>
        <w:rPr>
          <w:rFonts w:eastAsia="Calibri"/>
          <w:szCs w:val="22"/>
          <w:lang w:val="et-EE"/>
        </w:rPr>
      </w:pPr>
      <w:r w:rsidRPr="003C36FA">
        <w:rPr>
          <w:rFonts w:eastAsia="Calibri"/>
          <w:szCs w:val="22"/>
          <w:lang w:val="et-EE"/>
        </w:rPr>
        <w:t>EU/1/13/821/005</w:t>
      </w:r>
    </w:p>
    <w:p w:rsidR="009867D0" w:rsidRPr="003C36FA" w:rsidRDefault="009867D0" w:rsidP="007D4134">
      <w:pPr>
        <w:widowControl w:val="0"/>
        <w:tabs>
          <w:tab w:val="clear" w:pos="567"/>
        </w:tabs>
        <w:spacing w:line="240" w:lineRule="auto"/>
        <w:rPr>
          <w:rFonts w:eastAsia="Calibri"/>
          <w:szCs w:val="22"/>
          <w:lang w:val="et-EE"/>
        </w:rPr>
      </w:pPr>
      <w:r w:rsidRPr="003C36FA">
        <w:rPr>
          <w:rFonts w:eastAsia="Calibri"/>
          <w:szCs w:val="22"/>
          <w:lang w:val="et-EE"/>
        </w:rPr>
        <w:t>EU/1/13/821/006</w:t>
      </w:r>
    </w:p>
    <w:p w:rsidR="009867D0" w:rsidRPr="003C36FA" w:rsidRDefault="009867D0" w:rsidP="007D4134">
      <w:pPr>
        <w:widowControl w:val="0"/>
        <w:tabs>
          <w:tab w:val="clear" w:pos="567"/>
        </w:tabs>
        <w:spacing w:line="240" w:lineRule="auto"/>
        <w:rPr>
          <w:rFonts w:eastAsia="Calibri"/>
          <w:szCs w:val="22"/>
          <w:lang w:val="et-EE"/>
        </w:rPr>
      </w:pPr>
      <w:r w:rsidRPr="003C36FA">
        <w:rPr>
          <w:rFonts w:eastAsia="Calibri"/>
          <w:szCs w:val="22"/>
          <w:lang w:val="et-EE"/>
        </w:rPr>
        <w:t>EU/1/13/821/007</w:t>
      </w:r>
    </w:p>
    <w:p w:rsidR="009867D0" w:rsidRPr="003C36FA" w:rsidRDefault="009867D0" w:rsidP="007D4134">
      <w:pPr>
        <w:widowControl w:val="0"/>
        <w:tabs>
          <w:tab w:val="clear" w:pos="567"/>
        </w:tabs>
        <w:spacing w:line="240" w:lineRule="auto"/>
        <w:rPr>
          <w:rFonts w:eastAsia="Calibri"/>
          <w:szCs w:val="22"/>
          <w:lang w:val="et-EE"/>
        </w:rPr>
      </w:pPr>
      <w:r w:rsidRPr="003C36FA">
        <w:rPr>
          <w:rFonts w:eastAsia="Calibri"/>
          <w:szCs w:val="22"/>
          <w:lang w:val="et-EE"/>
        </w:rPr>
        <w:t>EU/1/13/821/008</w:t>
      </w:r>
    </w:p>
    <w:p w:rsidR="009867D0" w:rsidRPr="003C36FA" w:rsidRDefault="009867D0" w:rsidP="007D4134">
      <w:pPr>
        <w:widowControl w:val="0"/>
        <w:tabs>
          <w:tab w:val="clear" w:pos="567"/>
        </w:tabs>
        <w:spacing w:line="240" w:lineRule="auto"/>
        <w:rPr>
          <w:rFonts w:eastAsia="Calibri"/>
          <w:szCs w:val="22"/>
          <w:lang w:val="et-EE"/>
        </w:rPr>
      </w:pPr>
      <w:r w:rsidRPr="003C36FA">
        <w:rPr>
          <w:rFonts w:eastAsia="Calibri"/>
          <w:szCs w:val="22"/>
          <w:lang w:val="et-EE"/>
        </w:rPr>
        <w:t>EU/1/13/821/009</w:t>
      </w:r>
    </w:p>
    <w:p w:rsidR="009867D0" w:rsidRPr="003C36FA" w:rsidRDefault="009867D0" w:rsidP="007D4134">
      <w:pPr>
        <w:widowControl w:val="0"/>
        <w:tabs>
          <w:tab w:val="clear" w:pos="567"/>
        </w:tabs>
        <w:spacing w:line="240" w:lineRule="auto"/>
        <w:rPr>
          <w:rFonts w:eastAsia="Calibri"/>
          <w:szCs w:val="22"/>
          <w:lang w:val="et-EE"/>
        </w:rPr>
      </w:pPr>
      <w:r w:rsidRPr="003C36FA">
        <w:rPr>
          <w:rFonts w:eastAsia="Calibri"/>
          <w:szCs w:val="22"/>
          <w:lang w:val="et-EE"/>
        </w:rPr>
        <w:t>EU/1/13/821/010</w:t>
      </w:r>
    </w:p>
    <w:p w:rsidR="00AC2C57" w:rsidRPr="003C36FA" w:rsidRDefault="00AC2C57" w:rsidP="00AC2C57">
      <w:pPr>
        <w:widowControl w:val="0"/>
        <w:tabs>
          <w:tab w:val="clear" w:pos="567"/>
        </w:tabs>
        <w:spacing w:line="240" w:lineRule="auto"/>
        <w:rPr>
          <w:rFonts w:eastAsia="Calibri"/>
          <w:szCs w:val="22"/>
          <w:lang w:val="et-EE"/>
        </w:rPr>
      </w:pPr>
      <w:r w:rsidRPr="003C36FA">
        <w:rPr>
          <w:rFonts w:eastAsia="Calibri"/>
          <w:szCs w:val="22"/>
          <w:lang w:val="et-EE"/>
        </w:rPr>
        <w:t>EU/1/13/821/</w:t>
      </w:r>
      <w:r>
        <w:rPr>
          <w:rFonts w:eastAsia="Calibri"/>
          <w:szCs w:val="22"/>
          <w:lang w:val="et-EE"/>
        </w:rPr>
        <w:t>031</w:t>
      </w:r>
    </w:p>
    <w:p w:rsidR="00082FF0" w:rsidRDefault="00082FF0" w:rsidP="007D4134">
      <w:pPr>
        <w:widowControl w:val="0"/>
        <w:spacing w:line="240" w:lineRule="auto"/>
        <w:rPr>
          <w:noProof/>
          <w:szCs w:val="22"/>
          <w:lang w:val="et-EE"/>
        </w:rPr>
      </w:pPr>
    </w:p>
    <w:p w:rsidR="00E013D8" w:rsidRPr="004C4807" w:rsidRDefault="00E013D8" w:rsidP="00E013D8">
      <w:pPr>
        <w:widowControl w:val="0"/>
        <w:spacing w:line="240" w:lineRule="auto"/>
        <w:rPr>
          <w:i/>
          <w:szCs w:val="22"/>
          <w:u w:val="single"/>
          <w:lang w:val="et-EE"/>
        </w:rPr>
      </w:pPr>
      <w:r w:rsidRPr="004C4807">
        <w:rPr>
          <w:noProof/>
          <w:szCs w:val="22"/>
          <w:u w:val="single"/>
          <w:lang w:val="et-EE"/>
        </w:rPr>
        <w:t>Tolucombi</w:t>
      </w:r>
      <w:r>
        <w:rPr>
          <w:szCs w:val="22"/>
          <w:u w:val="single"/>
          <w:lang w:val="et-EE" w:eastAsia="et-EE"/>
        </w:rPr>
        <w:t xml:space="preserve"> 8</w:t>
      </w:r>
      <w:r w:rsidRPr="004C4807">
        <w:rPr>
          <w:szCs w:val="22"/>
          <w:u w:val="single"/>
          <w:lang w:val="et-EE" w:eastAsia="et-EE"/>
        </w:rPr>
        <w:t>0 mg/12,5 mg tabletid</w:t>
      </w:r>
    </w:p>
    <w:p w:rsidR="00E013D8" w:rsidRPr="003C36FA" w:rsidRDefault="00E013D8" w:rsidP="00E013D8">
      <w:pPr>
        <w:widowControl w:val="0"/>
        <w:tabs>
          <w:tab w:val="clear" w:pos="567"/>
        </w:tabs>
        <w:spacing w:line="240" w:lineRule="auto"/>
        <w:rPr>
          <w:rFonts w:eastAsia="Calibri"/>
          <w:szCs w:val="22"/>
          <w:lang w:val="et-EE"/>
        </w:rPr>
      </w:pPr>
      <w:r>
        <w:rPr>
          <w:rFonts w:eastAsia="Calibri"/>
          <w:szCs w:val="22"/>
          <w:lang w:val="et-EE"/>
        </w:rPr>
        <w:t>EU/1/13/821/01</w:t>
      </w:r>
      <w:r w:rsidRPr="003C36FA">
        <w:rPr>
          <w:rFonts w:eastAsia="Calibri"/>
          <w:szCs w:val="22"/>
          <w:lang w:val="et-EE"/>
        </w:rPr>
        <w:t>1</w:t>
      </w:r>
    </w:p>
    <w:p w:rsidR="00E013D8" w:rsidRPr="003C36FA" w:rsidRDefault="00E013D8" w:rsidP="00E013D8">
      <w:pPr>
        <w:widowControl w:val="0"/>
        <w:tabs>
          <w:tab w:val="clear" w:pos="567"/>
        </w:tabs>
        <w:spacing w:line="240" w:lineRule="auto"/>
        <w:rPr>
          <w:rFonts w:eastAsia="Calibri"/>
          <w:szCs w:val="22"/>
          <w:lang w:val="et-EE"/>
        </w:rPr>
      </w:pPr>
      <w:r>
        <w:rPr>
          <w:rFonts w:eastAsia="Calibri"/>
          <w:szCs w:val="22"/>
          <w:lang w:val="et-EE"/>
        </w:rPr>
        <w:t>EU/1/13/821/01</w:t>
      </w:r>
      <w:r w:rsidRPr="003C36FA">
        <w:rPr>
          <w:rFonts w:eastAsia="Calibri"/>
          <w:szCs w:val="22"/>
          <w:lang w:val="et-EE"/>
        </w:rPr>
        <w:t>2</w:t>
      </w:r>
    </w:p>
    <w:p w:rsidR="00E013D8" w:rsidRPr="003C36FA" w:rsidRDefault="00E013D8" w:rsidP="00E013D8">
      <w:pPr>
        <w:widowControl w:val="0"/>
        <w:tabs>
          <w:tab w:val="clear" w:pos="567"/>
        </w:tabs>
        <w:spacing w:line="240" w:lineRule="auto"/>
        <w:rPr>
          <w:rFonts w:eastAsia="Calibri"/>
          <w:szCs w:val="22"/>
          <w:lang w:val="et-EE"/>
        </w:rPr>
      </w:pPr>
      <w:r>
        <w:rPr>
          <w:rFonts w:eastAsia="Calibri"/>
          <w:szCs w:val="22"/>
          <w:lang w:val="et-EE"/>
        </w:rPr>
        <w:t>EU/1/13/821/01</w:t>
      </w:r>
      <w:r w:rsidRPr="003C36FA">
        <w:rPr>
          <w:rFonts w:eastAsia="Calibri"/>
          <w:szCs w:val="22"/>
          <w:lang w:val="et-EE"/>
        </w:rPr>
        <w:t>3</w:t>
      </w:r>
    </w:p>
    <w:p w:rsidR="00E013D8" w:rsidRPr="003C36FA" w:rsidRDefault="00E013D8" w:rsidP="00E013D8">
      <w:pPr>
        <w:widowControl w:val="0"/>
        <w:tabs>
          <w:tab w:val="clear" w:pos="567"/>
        </w:tabs>
        <w:spacing w:line="240" w:lineRule="auto"/>
        <w:rPr>
          <w:rFonts w:eastAsia="Calibri"/>
          <w:szCs w:val="22"/>
          <w:lang w:val="et-EE"/>
        </w:rPr>
      </w:pPr>
      <w:r>
        <w:rPr>
          <w:rFonts w:eastAsia="Calibri"/>
          <w:szCs w:val="22"/>
          <w:lang w:val="et-EE"/>
        </w:rPr>
        <w:t>EU/1/13/821/01</w:t>
      </w:r>
      <w:r w:rsidRPr="003C36FA">
        <w:rPr>
          <w:rFonts w:eastAsia="Calibri"/>
          <w:szCs w:val="22"/>
          <w:lang w:val="et-EE"/>
        </w:rPr>
        <w:t>4</w:t>
      </w:r>
    </w:p>
    <w:p w:rsidR="00E013D8" w:rsidRPr="003C36FA" w:rsidRDefault="00E013D8" w:rsidP="00E013D8">
      <w:pPr>
        <w:widowControl w:val="0"/>
        <w:tabs>
          <w:tab w:val="clear" w:pos="567"/>
        </w:tabs>
        <w:spacing w:line="240" w:lineRule="auto"/>
        <w:rPr>
          <w:rFonts w:eastAsia="Calibri"/>
          <w:szCs w:val="22"/>
          <w:lang w:val="et-EE"/>
        </w:rPr>
      </w:pPr>
      <w:r>
        <w:rPr>
          <w:rFonts w:eastAsia="Calibri"/>
          <w:szCs w:val="22"/>
          <w:lang w:val="et-EE"/>
        </w:rPr>
        <w:t>EU/1/13/821/01</w:t>
      </w:r>
      <w:r w:rsidRPr="003C36FA">
        <w:rPr>
          <w:rFonts w:eastAsia="Calibri"/>
          <w:szCs w:val="22"/>
          <w:lang w:val="et-EE"/>
        </w:rPr>
        <w:t>5</w:t>
      </w:r>
    </w:p>
    <w:p w:rsidR="00E013D8" w:rsidRPr="003C36FA" w:rsidRDefault="00E013D8" w:rsidP="00E013D8">
      <w:pPr>
        <w:widowControl w:val="0"/>
        <w:tabs>
          <w:tab w:val="clear" w:pos="567"/>
        </w:tabs>
        <w:spacing w:line="240" w:lineRule="auto"/>
        <w:rPr>
          <w:rFonts w:eastAsia="Calibri"/>
          <w:szCs w:val="22"/>
          <w:lang w:val="et-EE"/>
        </w:rPr>
      </w:pPr>
      <w:r>
        <w:rPr>
          <w:rFonts w:eastAsia="Calibri"/>
          <w:szCs w:val="22"/>
          <w:lang w:val="et-EE"/>
        </w:rPr>
        <w:t>EU/1/13/821/01</w:t>
      </w:r>
      <w:r w:rsidRPr="003C36FA">
        <w:rPr>
          <w:rFonts w:eastAsia="Calibri"/>
          <w:szCs w:val="22"/>
          <w:lang w:val="et-EE"/>
        </w:rPr>
        <w:t>6</w:t>
      </w:r>
    </w:p>
    <w:p w:rsidR="00E013D8" w:rsidRPr="003C36FA" w:rsidRDefault="00E013D8" w:rsidP="00E013D8">
      <w:pPr>
        <w:widowControl w:val="0"/>
        <w:tabs>
          <w:tab w:val="clear" w:pos="567"/>
        </w:tabs>
        <w:spacing w:line="240" w:lineRule="auto"/>
        <w:rPr>
          <w:rFonts w:eastAsia="Calibri"/>
          <w:szCs w:val="22"/>
          <w:lang w:val="et-EE"/>
        </w:rPr>
      </w:pPr>
      <w:r>
        <w:rPr>
          <w:rFonts w:eastAsia="Calibri"/>
          <w:szCs w:val="22"/>
          <w:lang w:val="et-EE"/>
        </w:rPr>
        <w:t>EU/1/13/821/01</w:t>
      </w:r>
      <w:r w:rsidRPr="003C36FA">
        <w:rPr>
          <w:rFonts w:eastAsia="Calibri"/>
          <w:szCs w:val="22"/>
          <w:lang w:val="et-EE"/>
        </w:rPr>
        <w:t>7</w:t>
      </w:r>
    </w:p>
    <w:p w:rsidR="00E013D8" w:rsidRPr="003C36FA" w:rsidRDefault="00E013D8" w:rsidP="00E013D8">
      <w:pPr>
        <w:widowControl w:val="0"/>
        <w:tabs>
          <w:tab w:val="clear" w:pos="567"/>
        </w:tabs>
        <w:spacing w:line="240" w:lineRule="auto"/>
        <w:rPr>
          <w:rFonts w:eastAsia="Calibri"/>
          <w:szCs w:val="22"/>
          <w:lang w:val="et-EE"/>
        </w:rPr>
      </w:pPr>
      <w:r>
        <w:rPr>
          <w:rFonts w:eastAsia="Calibri"/>
          <w:szCs w:val="22"/>
          <w:lang w:val="et-EE"/>
        </w:rPr>
        <w:t>EU/1/13/821/01</w:t>
      </w:r>
      <w:r w:rsidRPr="003C36FA">
        <w:rPr>
          <w:rFonts w:eastAsia="Calibri"/>
          <w:szCs w:val="22"/>
          <w:lang w:val="et-EE"/>
        </w:rPr>
        <w:t>8</w:t>
      </w:r>
    </w:p>
    <w:p w:rsidR="00E013D8" w:rsidRPr="003C36FA" w:rsidRDefault="00E013D8" w:rsidP="00E013D8">
      <w:pPr>
        <w:widowControl w:val="0"/>
        <w:tabs>
          <w:tab w:val="clear" w:pos="567"/>
        </w:tabs>
        <w:spacing w:line="240" w:lineRule="auto"/>
        <w:rPr>
          <w:rFonts w:eastAsia="Calibri"/>
          <w:szCs w:val="22"/>
          <w:lang w:val="et-EE"/>
        </w:rPr>
      </w:pPr>
      <w:r>
        <w:rPr>
          <w:rFonts w:eastAsia="Calibri"/>
          <w:szCs w:val="22"/>
          <w:lang w:val="et-EE"/>
        </w:rPr>
        <w:t>EU/1/13/821/01</w:t>
      </w:r>
      <w:r w:rsidRPr="003C36FA">
        <w:rPr>
          <w:rFonts w:eastAsia="Calibri"/>
          <w:szCs w:val="22"/>
          <w:lang w:val="et-EE"/>
        </w:rPr>
        <w:t>9</w:t>
      </w:r>
    </w:p>
    <w:p w:rsidR="00E013D8" w:rsidRPr="003C36FA" w:rsidRDefault="00E013D8" w:rsidP="00E013D8">
      <w:pPr>
        <w:widowControl w:val="0"/>
        <w:tabs>
          <w:tab w:val="clear" w:pos="567"/>
        </w:tabs>
        <w:spacing w:line="240" w:lineRule="auto"/>
        <w:rPr>
          <w:rFonts w:eastAsia="Calibri"/>
          <w:szCs w:val="22"/>
          <w:lang w:val="et-EE"/>
        </w:rPr>
      </w:pPr>
      <w:r>
        <w:rPr>
          <w:rFonts w:eastAsia="Calibri"/>
          <w:szCs w:val="22"/>
          <w:lang w:val="et-EE"/>
        </w:rPr>
        <w:t>EU/1/13/821/02</w:t>
      </w:r>
      <w:r w:rsidRPr="003C36FA">
        <w:rPr>
          <w:rFonts w:eastAsia="Calibri"/>
          <w:szCs w:val="22"/>
          <w:lang w:val="et-EE"/>
        </w:rPr>
        <w:t>0</w:t>
      </w:r>
    </w:p>
    <w:p w:rsidR="00E013D8" w:rsidRPr="003C36FA" w:rsidRDefault="00E013D8" w:rsidP="00E013D8">
      <w:pPr>
        <w:widowControl w:val="0"/>
        <w:tabs>
          <w:tab w:val="clear" w:pos="567"/>
        </w:tabs>
        <w:spacing w:line="240" w:lineRule="auto"/>
        <w:rPr>
          <w:rFonts w:eastAsia="Calibri"/>
          <w:szCs w:val="22"/>
          <w:lang w:val="et-EE"/>
        </w:rPr>
      </w:pPr>
      <w:r w:rsidRPr="003C36FA">
        <w:rPr>
          <w:rFonts w:eastAsia="Calibri"/>
          <w:szCs w:val="22"/>
          <w:lang w:val="et-EE"/>
        </w:rPr>
        <w:t>EU/1/13/821/</w:t>
      </w:r>
      <w:r>
        <w:rPr>
          <w:rFonts w:eastAsia="Calibri"/>
          <w:szCs w:val="22"/>
          <w:lang w:val="et-EE"/>
        </w:rPr>
        <w:t>032</w:t>
      </w:r>
    </w:p>
    <w:p w:rsidR="00E013D8" w:rsidRPr="003C36FA" w:rsidRDefault="00E013D8" w:rsidP="007D4134">
      <w:pPr>
        <w:widowControl w:val="0"/>
        <w:spacing w:line="240" w:lineRule="auto"/>
        <w:rPr>
          <w:noProof/>
          <w:szCs w:val="22"/>
          <w:lang w:val="et-EE"/>
        </w:rPr>
      </w:pPr>
    </w:p>
    <w:p w:rsidR="00082FF0" w:rsidRPr="003C36FA" w:rsidRDefault="00082FF0" w:rsidP="007D4134">
      <w:pPr>
        <w:widowControl w:val="0"/>
        <w:spacing w:line="240" w:lineRule="auto"/>
        <w:rPr>
          <w:noProof/>
          <w:szCs w:val="22"/>
          <w:lang w:val="et-EE"/>
        </w:rPr>
      </w:pPr>
    </w:p>
    <w:p w:rsidR="00082FF0" w:rsidRPr="003C36FA" w:rsidRDefault="00082FF0" w:rsidP="00E958E3">
      <w:pPr>
        <w:widowControl w:val="0"/>
        <w:tabs>
          <w:tab w:val="clear" w:pos="567"/>
        </w:tabs>
        <w:spacing w:line="240" w:lineRule="auto"/>
        <w:ind w:left="567" w:hanging="567"/>
        <w:rPr>
          <w:b/>
          <w:noProof/>
          <w:szCs w:val="22"/>
          <w:lang w:val="et-EE"/>
        </w:rPr>
      </w:pPr>
      <w:r w:rsidRPr="003C36FA">
        <w:rPr>
          <w:b/>
          <w:noProof/>
          <w:szCs w:val="22"/>
          <w:lang w:val="et-EE"/>
        </w:rPr>
        <w:t>9.</w:t>
      </w:r>
      <w:r w:rsidRPr="003C36FA">
        <w:rPr>
          <w:b/>
          <w:noProof/>
          <w:szCs w:val="22"/>
          <w:lang w:val="et-EE"/>
        </w:rPr>
        <w:tab/>
        <w:t>ESMASE MÜÜGILOA VÄLJASTAMISE/MÜÜGILOA UUENDAMISE KUUPÄEV</w:t>
      </w:r>
    </w:p>
    <w:p w:rsidR="00082FF0" w:rsidRPr="003C36FA" w:rsidRDefault="00082FF0" w:rsidP="007D4134">
      <w:pPr>
        <w:widowControl w:val="0"/>
        <w:spacing w:line="240" w:lineRule="auto"/>
        <w:rPr>
          <w:i/>
          <w:szCs w:val="22"/>
          <w:lang w:val="et-EE"/>
        </w:rPr>
      </w:pPr>
    </w:p>
    <w:p w:rsidR="00082FF0" w:rsidRPr="003C36FA" w:rsidRDefault="00082FF0" w:rsidP="007D4134">
      <w:pPr>
        <w:widowControl w:val="0"/>
        <w:spacing w:line="240" w:lineRule="auto"/>
        <w:rPr>
          <w:i/>
          <w:noProof/>
          <w:szCs w:val="22"/>
          <w:lang w:val="et-EE"/>
        </w:rPr>
      </w:pPr>
      <w:r w:rsidRPr="003C36FA">
        <w:rPr>
          <w:szCs w:val="22"/>
          <w:lang w:val="et-EE"/>
        </w:rPr>
        <w:t xml:space="preserve">Müügiloa esmase väljastamise kuupäev: </w:t>
      </w:r>
      <w:r w:rsidR="00DC638F" w:rsidRPr="003C36FA">
        <w:rPr>
          <w:noProof/>
          <w:szCs w:val="22"/>
          <w:lang w:val="et-EE"/>
        </w:rPr>
        <w:t>13</w:t>
      </w:r>
      <w:r w:rsidR="009C733C" w:rsidRPr="003C36FA">
        <w:rPr>
          <w:noProof/>
          <w:szCs w:val="22"/>
          <w:lang w:val="et-EE"/>
        </w:rPr>
        <w:t xml:space="preserve"> märts </w:t>
      </w:r>
      <w:r w:rsidR="00DC638F" w:rsidRPr="003C36FA">
        <w:rPr>
          <w:noProof/>
          <w:szCs w:val="22"/>
          <w:lang w:val="et-EE"/>
        </w:rPr>
        <w:t>2013</w:t>
      </w:r>
    </w:p>
    <w:p w:rsidR="00445B7D" w:rsidRPr="00095401" w:rsidRDefault="00C01E37" w:rsidP="007D4134">
      <w:pPr>
        <w:widowControl w:val="0"/>
        <w:spacing w:line="240" w:lineRule="auto"/>
        <w:rPr>
          <w:lang w:val="et-EE"/>
        </w:rPr>
      </w:pPr>
      <w:r w:rsidRPr="00095401">
        <w:rPr>
          <w:lang w:val="et-EE"/>
        </w:rPr>
        <w:t>Müügiloa viimase uuendamise kuupäev:</w:t>
      </w:r>
      <w:r w:rsidR="007A45FB">
        <w:rPr>
          <w:lang w:val="et-EE"/>
        </w:rPr>
        <w:t xml:space="preserve"> 8 jaanuar 2018</w:t>
      </w:r>
    </w:p>
    <w:p w:rsidR="00C01E37" w:rsidRPr="003C36FA" w:rsidRDefault="00C01E37" w:rsidP="007D4134">
      <w:pPr>
        <w:widowControl w:val="0"/>
        <w:spacing w:line="240" w:lineRule="auto"/>
        <w:rPr>
          <w:noProof/>
          <w:szCs w:val="22"/>
          <w:lang w:val="et-EE"/>
        </w:rPr>
      </w:pPr>
    </w:p>
    <w:p w:rsidR="00082FF0" w:rsidRPr="003C36FA" w:rsidRDefault="00082FF0" w:rsidP="007D4134">
      <w:pPr>
        <w:widowControl w:val="0"/>
        <w:spacing w:line="240" w:lineRule="auto"/>
        <w:rPr>
          <w:noProof/>
          <w:szCs w:val="22"/>
          <w:lang w:val="et-EE"/>
        </w:rPr>
      </w:pPr>
    </w:p>
    <w:p w:rsidR="00082FF0" w:rsidRPr="003C36FA" w:rsidRDefault="00082FF0" w:rsidP="00E958E3">
      <w:pPr>
        <w:widowControl w:val="0"/>
        <w:tabs>
          <w:tab w:val="clear" w:pos="567"/>
        </w:tabs>
        <w:spacing w:line="240" w:lineRule="auto"/>
        <w:ind w:left="567" w:hanging="567"/>
        <w:rPr>
          <w:b/>
          <w:noProof/>
          <w:szCs w:val="22"/>
          <w:lang w:val="et-EE"/>
        </w:rPr>
      </w:pPr>
      <w:r w:rsidRPr="003C36FA">
        <w:rPr>
          <w:b/>
          <w:noProof/>
          <w:szCs w:val="22"/>
          <w:lang w:val="et-EE"/>
        </w:rPr>
        <w:t>10.</w:t>
      </w:r>
      <w:r w:rsidRPr="003C36FA">
        <w:rPr>
          <w:b/>
          <w:noProof/>
          <w:szCs w:val="22"/>
          <w:lang w:val="et-EE"/>
        </w:rPr>
        <w:tab/>
        <w:t>TEKSTI LÄBIVAATAMISE KUUPÄEV</w:t>
      </w:r>
    </w:p>
    <w:p w:rsidR="001012AE" w:rsidRPr="003C36FA" w:rsidRDefault="001012AE" w:rsidP="001012AE">
      <w:pPr>
        <w:widowControl w:val="0"/>
        <w:spacing w:line="240" w:lineRule="auto"/>
        <w:rPr>
          <w:noProof/>
          <w:szCs w:val="22"/>
          <w:lang w:val="et-EE"/>
        </w:rPr>
      </w:pPr>
    </w:p>
    <w:p w:rsidR="00082FF0" w:rsidRPr="003C36FA" w:rsidRDefault="00082FF0" w:rsidP="007D4134">
      <w:pPr>
        <w:widowControl w:val="0"/>
        <w:numPr>
          <w:ilvl w:val="12"/>
          <w:numId w:val="0"/>
        </w:numPr>
        <w:spacing w:line="240" w:lineRule="auto"/>
        <w:rPr>
          <w:szCs w:val="22"/>
          <w:lang w:val="et-EE"/>
        </w:rPr>
      </w:pPr>
    </w:p>
    <w:p w:rsidR="001012AE" w:rsidRPr="003C36FA" w:rsidRDefault="001012AE" w:rsidP="007D4134">
      <w:pPr>
        <w:widowControl w:val="0"/>
        <w:numPr>
          <w:ilvl w:val="12"/>
          <w:numId w:val="0"/>
        </w:numPr>
        <w:spacing w:line="240" w:lineRule="auto"/>
        <w:rPr>
          <w:szCs w:val="22"/>
          <w:lang w:val="et-EE"/>
        </w:rPr>
      </w:pPr>
    </w:p>
    <w:p w:rsidR="00082FF0" w:rsidRPr="003C36FA" w:rsidRDefault="00082FF0" w:rsidP="007D4134">
      <w:pPr>
        <w:widowControl w:val="0"/>
        <w:numPr>
          <w:ilvl w:val="12"/>
          <w:numId w:val="0"/>
        </w:numPr>
        <w:spacing w:line="240" w:lineRule="auto"/>
        <w:rPr>
          <w:noProof/>
          <w:szCs w:val="22"/>
          <w:lang w:val="et-EE"/>
        </w:rPr>
      </w:pPr>
      <w:r w:rsidRPr="003C36FA">
        <w:rPr>
          <w:noProof/>
          <w:szCs w:val="22"/>
          <w:lang w:val="et-EE"/>
        </w:rPr>
        <w:t xml:space="preserve">Täpne teave selle ravimpreparaadi kohta on Euroopa Ravimiameti kodulehel </w:t>
      </w:r>
      <w:hyperlink r:id="rId12" w:history="1">
        <w:r w:rsidRPr="00AC2C57">
          <w:rPr>
            <w:noProof/>
            <w:color w:val="0000FF"/>
            <w:szCs w:val="22"/>
            <w:u w:val="single"/>
            <w:lang w:val="et-EE"/>
          </w:rPr>
          <w:t>http://www.ema.europa.eu</w:t>
        </w:r>
      </w:hyperlink>
    </w:p>
    <w:p w:rsidR="00291D17" w:rsidRPr="003C36FA" w:rsidRDefault="00082FF0" w:rsidP="007A669D">
      <w:pPr>
        <w:widowControl w:val="0"/>
        <w:tabs>
          <w:tab w:val="clear" w:pos="567"/>
        </w:tabs>
        <w:spacing w:line="240" w:lineRule="auto"/>
        <w:rPr>
          <w:b/>
          <w:noProof/>
          <w:szCs w:val="22"/>
          <w:lang w:val="et-EE"/>
        </w:rPr>
      </w:pPr>
      <w:r w:rsidRPr="003C36FA">
        <w:rPr>
          <w:b/>
          <w:noProof/>
          <w:szCs w:val="22"/>
          <w:lang w:val="et-EE"/>
        </w:rPr>
        <w:br w:type="page"/>
      </w:r>
      <w:r w:rsidR="00291D17" w:rsidRPr="003C36FA">
        <w:rPr>
          <w:b/>
          <w:noProof/>
          <w:szCs w:val="22"/>
          <w:lang w:val="et-EE"/>
        </w:rPr>
        <w:t>1.</w:t>
      </w:r>
      <w:r w:rsidR="00291D17" w:rsidRPr="003C36FA">
        <w:rPr>
          <w:b/>
          <w:noProof/>
          <w:szCs w:val="22"/>
          <w:lang w:val="et-EE"/>
        </w:rPr>
        <w:tab/>
        <w:t>RAVIMPREPARAADI NIMETUS</w:t>
      </w:r>
    </w:p>
    <w:p w:rsidR="00291D17" w:rsidRPr="003C36FA" w:rsidRDefault="00291D17" w:rsidP="007D4134">
      <w:pPr>
        <w:widowControl w:val="0"/>
        <w:spacing w:line="240" w:lineRule="auto"/>
        <w:rPr>
          <w:i/>
          <w:szCs w:val="22"/>
          <w:lang w:val="et-EE"/>
        </w:rPr>
      </w:pPr>
    </w:p>
    <w:p w:rsidR="00291D17" w:rsidRPr="003C36FA" w:rsidRDefault="00291D17" w:rsidP="007D4134">
      <w:pPr>
        <w:widowControl w:val="0"/>
        <w:spacing w:line="240" w:lineRule="auto"/>
        <w:rPr>
          <w:i/>
          <w:szCs w:val="22"/>
          <w:lang w:val="et-EE"/>
        </w:rPr>
      </w:pPr>
      <w:r w:rsidRPr="003C36FA">
        <w:rPr>
          <w:noProof/>
          <w:szCs w:val="22"/>
          <w:lang w:val="et-EE"/>
        </w:rPr>
        <w:t>Tolucombi</w:t>
      </w:r>
      <w:r w:rsidRPr="003C36FA">
        <w:rPr>
          <w:szCs w:val="22"/>
          <w:lang w:val="et-EE" w:eastAsia="et-EE"/>
        </w:rPr>
        <w:t xml:space="preserve"> 80</w:t>
      </w:r>
      <w:r w:rsidR="003A1B3A">
        <w:rPr>
          <w:szCs w:val="22"/>
          <w:lang w:val="et-EE" w:eastAsia="et-EE"/>
        </w:rPr>
        <w:t> mg</w:t>
      </w:r>
      <w:r w:rsidRPr="003C36FA">
        <w:rPr>
          <w:szCs w:val="22"/>
          <w:lang w:val="et-EE" w:eastAsia="et-EE"/>
        </w:rPr>
        <w:t>/</w:t>
      </w:r>
      <w:r w:rsidR="00232C8B" w:rsidRPr="003C36FA">
        <w:rPr>
          <w:szCs w:val="22"/>
          <w:lang w:val="et-EE" w:eastAsia="et-EE"/>
        </w:rPr>
        <w:t>25</w:t>
      </w:r>
      <w:r w:rsidR="003A1B3A">
        <w:rPr>
          <w:szCs w:val="22"/>
          <w:lang w:val="et-EE" w:eastAsia="et-EE"/>
        </w:rPr>
        <w:t> mg</w:t>
      </w:r>
      <w:r w:rsidRPr="003C36FA">
        <w:rPr>
          <w:szCs w:val="22"/>
          <w:lang w:val="et-EE" w:eastAsia="et-EE"/>
        </w:rPr>
        <w:t xml:space="preserve"> tabletid</w:t>
      </w:r>
    </w:p>
    <w:p w:rsidR="00291D17" w:rsidRPr="003C36FA" w:rsidRDefault="00291D17" w:rsidP="007D4134">
      <w:pPr>
        <w:widowControl w:val="0"/>
        <w:spacing w:line="240" w:lineRule="auto"/>
        <w:rPr>
          <w:i/>
          <w:szCs w:val="22"/>
          <w:lang w:val="et-EE"/>
        </w:rPr>
      </w:pPr>
    </w:p>
    <w:p w:rsidR="00EA101B" w:rsidRPr="003C36FA" w:rsidRDefault="00EA101B" w:rsidP="007D4134">
      <w:pPr>
        <w:widowControl w:val="0"/>
        <w:spacing w:line="240" w:lineRule="auto"/>
        <w:rPr>
          <w:i/>
          <w:szCs w:val="22"/>
          <w:lang w:val="et-EE"/>
        </w:rPr>
      </w:pPr>
    </w:p>
    <w:p w:rsidR="00291D17" w:rsidRPr="003C36FA" w:rsidRDefault="00291D17" w:rsidP="00E958E3">
      <w:pPr>
        <w:widowControl w:val="0"/>
        <w:tabs>
          <w:tab w:val="clear" w:pos="567"/>
        </w:tabs>
        <w:spacing w:line="240" w:lineRule="auto"/>
        <w:ind w:left="567" w:hanging="567"/>
        <w:rPr>
          <w:b/>
          <w:noProof/>
          <w:szCs w:val="22"/>
          <w:lang w:val="et-EE"/>
        </w:rPr>
      </w:pPr>
      <w:r w:rsidRPr="003C36FA">
        <w:rPr>
          <w:b/>
          <w:noProof/>
          <w:szCs w:val="22"/>
          <w:lang w:val="et-EE"/>
        </w:rPr>
        <w:t>2.</w:t>
      </w:r>
      <w:r w:rsidRPr="003C36FA">
        <w:rPr>
          <w:b/>
          <w:noProof/>
          <w:szCs w:val="22"/>
          <w:lang w:val="et-EE"/>
        </w:rPr>
        <w:tab/>
        <w:t>KVALITATIIVNE JA KVANTITATIIVNE KOOSTIS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860D5" w:rsidRPr="003C36FA" w:rsidRDefault="00802954" w:rsidP="007D4134">
      <w:pPr>
        <w:widowControl w:val="0"/>
        <w:tabs>
          <w:tab w:val="clear" w:pos="567"/>
        </w:tabs>
        <w:autoSpaceDE w:val="0"/>
        <w:autoSpaceDN w:val="0"/>
        <w:adjustRightInd w:val="0"/>
        <w:spacing w:line="240" w:lineRule="auto"/>
        <w:rPr>
          <w:szCs w:val="22"/>
          <w:lang w:val="et-EE" w:eastAsia="et-EE"/>
        </w:rPr>
      </w:pPr>
      <w:r>
        <w:rPr>
          <w:szCs w:val="22"/>
          <w:lang w:val="et-EE" w:eastAsia="et-EE"/>
        </w:rPr>
        <w:t>Üks</w:t>
      </w:r>
      <w:r w:rsidR="002860D5" w:rsidRPr="003C36FA">
        <w:rPr>
          <w:szCs w:val="22"/>
          <w:lang w:val="et-EE" w:eastAsia="et-EE"/>
        </w:rPr>
        <w:t xml:space="preserve"> tablett sisaldab 80</w:t>
      </w:r>
      <w:r w:rsidR="003A1B3A">
        <w:rPr>
          <w:szCs w:val="22"/>
          <w:lang w:val="et-EE" w:eastAsia="et-EE"/>
        </w:rPr>
        <w:t> mg</w:t>
      </w:r>
      <w:r w:rsidR="002860D5" w:rsidRPr="003C36FA">
        <w:rPr>
          <w:szCs w:val="22"/>
          <w:lang w:val="et-EE" w:eastAsia="et-EE"/>
        </w:rPr>
        <w:t xml:space="preserve"> telmisartaani ja 25</w:t>
      </w:r>
      <w:r w:rsidR="003A1B3A">
        <w:rPr>
          <w:szCs w:val="22"/>
          <w:lang w:val="et-EE" w:eastAsia="et-EE"/>
        </w:rPr>
        <w:t> mg</w:t>
      </w:r>
      <w:r w:rsidR="002860D5" w:rsidRPr="003C36FA">
        <w:rPr>
          <w:szCs w:val="22"/>
          <w:lang w:val="et-EE" w:eastAsia="et-EE"/>
        </w:rPr>
        <w:t xml:space="preserve"> hüdroklorotiasiidi.</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860D5" w:rsidRPr="003C36FA" w:rsidRDefault="002860D5" w:rsidP="007D4134">
      <w:pPr>
        <w:pStyle w:val="EMEAEnBodyText"/>
        <w:widowControl w:val="0"/>
        <w:autoSpaceDE w:val="0"/>
        <w:autoSpaceDN w:val="0"/>
        <w:adjustRightInd w:val="0"/>
        <w:spacing w:before="0" w:after="0"/>
        <w:rPr>
          <w:b/>
          <w:szCs w:val="22"/>
          <w:lang w:val="et-EE"/>
        </w:rPr>
      </w:pPr>
      <w:r w:rsidRPr="003C36FA">
        <w:rPr>
          <w:noProof/>
          <w:szCs w:val="22"/>
          <w:u w:val="single"/>
          <w:lang w:val="et-EE"/>
        </w:rPr>
        <w:t>Teadaolevat toimet omav(ad) abiaine(d)</w:t>
      </w:r>
      <w:r w:rsidRPr="003C36FA">
        <w:rPr>
          <w:noProof/>
          <w:szCs w:val="22"/>
          <w:lang w:val="et-EE"/>
        </w:rPr>
        <w:t>:</w:t>
      </w:r>
    </w:p>
    <w:p w:rsidR="002860D5" w:rsidRPr="003C36FA" w:rsidRDefault="00802954" w:rsidP="007D4134">
      <w:pPr>
        <w:widowControl w:val="0"/>
        <w:tabs>
          <w:tab w:val="clear" w:pos="567"/>
        </w:tabs>
        <w:autoSpaceDE w:val="0"/>
        <w:autoSpaceDN w:val="0"/>
        <w:adjustRightInd w:val="0"/>
        <w:spacing w:line="240" w:lineRule="auto"/>
        <w:rPr>
          <w:szCs w:val="22"/>
          <w:lang w:val="et-EE" w:eastAsia="et-EE"/>
        </w:rPr>
      </w:pPr>
      <w:r>
        <w:rPr>
          <w:szCs w:val="22"/>
          <w:lang w:val="et-EE" w:eastAsia="et-EE"/>
        </w:rPr>
        <w:t>Üks</w:t>
      </w:r>
      <w:r w:rsidR="002860D5" w:rsidRPr="003C36FA">
        <w:rPr>
          <w:szCs w:val="22"/>
          <w:lang w:val="et-EE" w:eastAsia="et-EE"/>
        </w:rPr>
        <w:t xml:space="preserve"> tablett sisaldab 114</w:t>
      </w:r>
      <w:r w:rsidR="003A1B3A">
        <w:rPr>
          <w:szCs w:val="22"/>
          <w:lang w:val="et-EE" w:eastAsia="et-EE"/>
        </w:rPr>
        <w:t> mg</w:t>
      </w:r>
      <w:r w:rsidR="002860D5" w:rsidRPr="003C36FA">
        <w:rPr>
          <w:szCs w:val="22"/>
          <w:lang w:val="et-EE" w:eastAsia="et-EE"/>
        </w:rPr>
        <w:t xml:space="preserve"> laktoosi (monohüdraadina) ja 294,08</w:t>
      </w:r>
      <w:r w:rsidR="003A1B3A">
        <w:rPr>
          <w:szCs w:val="22"/>
          <w:lang w:val="et-EE" w:eastAsia="et-EE"/>
        </w:rPr>
        <w:t> mg</w:t>
      </w:r>
      <w:r w:rsidR="002860D5" w:rsidRPr="003C36FA">
        <w:rPr>
          <w:szCs w:val="22"/>
          <w:lang w:val="et-EE" w:eastAsia="et-EE"/>
        </w:rPr>
        <w:t xml:space="preserve"> sorbitooli (E420).</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spacing w:line="240" w:lineRule="auto"/>
        <w:outlineLvl w:val="0"/>
        <w:rPr>
          <w:noProof/>
          <w:szCs w:val="22"/>
          <w:lang w:val="et-EE"/>
        </w:rPr>
      </w:pPr>
      <w:r w:rsidRPr="003C36FA">
        <w:rPr>
          <w:noProof/>
          <w:szCs w:val="22"/>
          <w:lang w:val="et-EE"/>
        </w:rPr>
        <w:t>Abiainete täielik loetelu vt lõik 6.1.</w:t>
      </w:r>
    </w:p>
    <w:p w:rsidR="00291D17" w:rsidRPr="003C36FA" w:rsidRDefault="00291D17" w:rsidP="007D4134">
      <w:pPr>
        <w:widowControl w:val="0"/>
        <w:spacing w:line="240" w:lineRule="auto"/>
        <w:rPr>
          <w:noProof/>
          <w:szCs w:val="22"/>
          <w:lang w:val="et-EE"/>
        </w:rPr>
      </w:pPr>
    </w:p>
    <w:p w:rsidR="00291D17" w:rsidRPr="003C36FA" w:rsidRDefault="00291D17" w:rsidP="007D4134">
      <w:pPr>
        <w:widowControl w:val="0"/>
        <w:spacing w:line="240" w:lineRule="auto"/>
        <w:rPr>
          <w:noProof/>
          <w:szCs w:val="22"/>
          <w:lang w:val="et-EE"/>
        </w:rPr>
      </w:pPr>
    </w:p>
    <w:p w:rsidR="00291D17" w:rsidRPr="003C36FA" w:rsidRDefault="00291D17" w:rsidP="00E958E3">
      <w:pPr>
        <w:widowControl w:val="0"/>
        <w:tabs>
          <w:tab w:val="clear" w:pos="567"/>
        </w:tabs>
        <w:spacing w:line="240" w:lineRule="auto"/>
        <w:ind w:left="567" w:hanging="567"/>
        <w:rPr>
          <w:b/>
          <w:noProof/>
          <w:szCs w:val="22"/>
          <w:lang w:val="et-EE"/>
        </w:rPr>
      </w:pPr>
      <w:r w:rsidRPr="003C36FA">
        <w:rPr>
          <w:b/>
          <w:noProof/>
          <w:szCs w:val="22"/>
          <w:lang w:val="et-EE"/>
        </w:rPr>
        <w:t>3.</w:t>
      </w:r>
      <w:r w:rsidRPr="003C36FA">
        <w:rPr>
          <w:b/>
          <w:noProof/>
          <w:szCs w:val="22"/>
          <w:lang w:val="et-EE"/>
        </w:rPr>
        <w:tab/>
        <w:t>RAVIMVORM</w:t>
      </w:r>
    </w:p>
    <w:p w:rsidR="00291D17" w:rsidRPr="003C36FA" w:rsidRDefault="00291D17" w:rsidP="007D4134">
      <w:pPr>
        <w:widowControl w:val="0"/>
        <w:autoSpaceDE w:val="0"/>
        <w:autoSpaceDN w:val="0"/>
        <w:adjustRightInd w:val="0"/>
        <w:spacing w:line="240" w:lineRule="auto"/>
        <w:jc w:val="both"/>
        <w:rPr>
          <w:noProof/>
          <w:szCs w:val="22"/>
          <w:lang w:val="et-EE"/>
        </w:rPr>
      </w:pPr>
    </w:p>
    <w:p w:rsidR="002860D5" w:rsidRPr="003C36FA" w:rsidRDefault="002860D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Tablett.</w:t>
      </w:r>
    </w:p>
    <w:p w:rsidR="002860D5" w:rsidRPr="003C36FA" w:rsidRDefault="00822ED8" w:rsidP="007D4134">
      <w:pPr>
        <w:widowControl w:val="0"/>
        <w:tabs>
          <w:tab w:val="clear" w:pos="567"/>
        </w:tabs>
        <w:autoSpaceDE w:val="0"/>
        <w:autoSpaceDN w:val="0"/>
        <w:adjustRightInd w:val="0"/>
        <w:spacing w:line="240" w:lineRule="auto"/>
        <w:rPr>
          <w:szCs w:val="22"/>
          <w:lang w:val="et-EE" w:eastAsia="et-EE"/>
        </w:rPr>
      </w:pPr>
      <w:r>
        <w:rPr>
          <w:szCs w:val="22"/>
          <w:lang w:val="et-EE" w:eastAsia="et-EE"/>
        </w:rPr>
        <w:t>V</w:t>
      </w:r>
      <w:r w:rsidR="002860D5" w:rsidRPr="003C36FA">
        <w:rPr>
          <w:szCs w:val="22"/>
          <w:lang w:val="et-EE" w:eastAsia="et-EE"/>
        </w:rPr>
        <w:t>alged kuni kollakasvalged ühelt poolt ja kollased marmorjad teiselt poolt, kahekihilised kaksikkumerad ovaalsed tabletid, suurusega 18 mm x 9 mm.</w:t>
      </w:r>
    </w:p>
    <w:p w:rsidR="00291D17" w:rsidRPr="003C36FA" w:rsidRDefault="00291D17" w:rsidP="007D4134">
      <w:pPr>
        <w:widowControl w:val="0"/>
        <w:autoSpaceDE w:val="0"/>
        <w:autoSpaceDN w:val="0"/>
        <w:adjustRightInd w:val="0"/>
        <w:spacing w:line="240" w:lineRule="auto"/>
        <w:jc w:val="both"/>
        <w:rPr>
          <w:noProof/>
          <w:szCs w:val="22"/>
          <w:lang w:val="et-EE"/>
        </w:rPr>
      </w:pPr>
    </w:p>
    <w:p w:rsidR="00291D17" w:rsidRPr="003C36FA" w:rsidRDefault="00291D17" w:rsidP="007D4134">
      <w:pPr>
        <w:widowControl w:val="0"/>
        <w:spacing w:line="240" w:lineRule="auto"/>
        <w:rPr>
          <w:noProof/>
          <w:szCs w:val="22"/>
          <w:lang w:val="et-EE"/>
        </w:rPr>
      </w:pPr>
    </w:p>
    <w:p w:rsidR="00291D17" w:rsidRPr="003C36FA" w:rsidRDefault="00291D17" w:rsidP="00E958E3">
      <w:pPr>
        <w:widowControl w:val="0"/>
        <w:tabs>
          <w:tab w:val="clear" w:pos="567"/>
        </w:tabs>
        <w:spacing w:line="240" w:lineRule="auto"/>
        <w:ind w:left="567" w:hanging="567"/>
        <w:rPr>
          <w:b/>
          <w:noProof/>
          <w:szCs w:val="22"/>
          <w:lang w:val="et-EE"/>
        </w:rPr>
      </w:pPr>
      <w:r w:rsidRPr="003C36FA">
        <w:rPr>
          <w:b/>
          <w:noProof/>
          <w:szCs w:val="22"/>
          <w:lang w:val="et-EE"/>
        </w:rPr>
        <w:t>4.</w:t>
      </w:r>
      <w:r w:rsidRPr="003C36FA">
        <w:rPr>
          <w:b/>
          <w:noProof/>
          <w:szCs w:val="22"/>
          <w:lang w:val="et-EE"/>
        </w:rPr>
        <w:tab/>
        <w:t>KLIINILISED ANDMED</w:t>
      </w:r>
    </w:p>
    <w:p w:rsidR="00291D17" w:rsidRPr="003C36FA" w:rsidRDefault="00291D17" w:rsidP="007D4134">
      <w:pPr>
        <w:widowControl w:val="0"/>
        <w:spacing w:line="240" w:lineRule="auto"/>
        <w:rPr>
          <w:noProof/>
          <w:szCs w:val="22"/>
          <w:lang w:val="et-EE"/>
        </w:rPr>
      </w:pPr>
    </w:p>
    <w:p w:rsidR="00291D17" w:rsidRPr="003C36FA" w:rsidRDefault="00291D17" w:rsidP="00E958E3">
      <w:pPr>
        <w:widowControl w:val="0"/>
        <w:tabs>
          <w:tab w:val="clear" w:pos="567"/>
        </w:tabs>
        <w:spacing w:line="240" w:lineRule="auto"/>
        <w:ind w:left="567" w:hanging="567"/>
        <w:outlineLvl w:val="0"/>
        <w:rPr>
          <w:noProof/>
          <w:szCs w:val="22"/>
          <w:lang w:val="et-EE"/>
        </w:rPr>
      </w:pPr>
      <w:r w:rsidRPr="003C36FA">
        <w:rPr>
          <w:b/>
          <w:noProof/>
          <w:szCs w:val="22"/>
          <w:lang w:val="et-EE"/>
        </w:rPr>
        <w:t>4.1</w:t>
      </w:r>
      <w:r w:rsidRPr="003C36FA">
        <w:rPr>
          <w:b/>
          <w:noProof/>
          <w:szCs w:val="22"/>
          <w:lang w:val="et-EE"/>
        </w:rPr>
        <w:tab/>
        <w:t>Näidustused</w:t>
      </w:r>
    </w:p>
    <w:p w:rsidR="00291D17" w:rsidRPr="003C36FA" w:rsidRDefault="00291D17" w:rsidP="007D4134">
      <w:pPr>
        <w:widowControl w:val="0"/>
        <w:spacing w:line="240" w:lineRule="auto"/>
        <w:rPr>
          <w:noProof/>
          <w:szCs w:val="22"/>
          <w:lang w:val="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Essentsiaalse hüpertensiooni </w:t>
      </w:r>
      <w:r w:rsidR="00AD7638" w:rsidRPr="003C36FA">
        <w:rPr>
          <w:szCs w:val="22"/>
          <w:lang w:val="et-EE" w:eastAsia="et-EE"/>
        </w:rPr>
        <w:t>ravi</w:t>
      </w:r>
      <w:r w:rsidRPr="003C36FA">
        <w:rPr>
          <w:szCs w:val="22"/>
          <w:lang w:val="et-EE" w:eastAsia="et-EE"/>
        </w:rPr>
        <w:t>.</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Tolucombi fikseeritud annuste kombinatsioon (80</w:t>
      </w:r>
      <w:r w:rsidR="003A1B3A">
        <w:rPr>
          <w:szCs w:val="22"/>
          <w:lang w:val="et-EE" w:eastAsia="et-EE"/>
        </w:rPr>
        <w:t> mg</w:t>
      </w:r>
      <w:r w:rsidRPr="003C36FA">
        <w:rPr>
          <w:szCs w:val="22"/>
          <w:lang w:val="et-EE" w:eastAsia="et-EE"/>
        </w:rPr>
        <w:t xml:space="preserve"> telmisartaani/25</w:t>
      </w:r>
      <w:r w:rsidR="003A1B3A">
        <w:rPr>
          <w:szCs w:val="22"/>
          <w:lang w:val="et-EE" w:eastAsia="et-EE"/>
        </w:rPr>
        <w:t> mg</w:t>
      </w:r>
      <w:r w:rsidRPr="003C36FA">
        <w:rPr>
          <w:szCs w:val="22"/>
          <w:lang w:val="et-EE" w:eastAsia="et-EE"/>
        </w:rPr>
        <w:t xml:space="preserve"> hüdroklorotiasiidi) on näidustatud täiskasvanutele, kellel </w:t>
      </w:r>
      <w:r w:rsidR="009B6E67" w:rsidRPr="003C36FA">
        <w:rPr>
          <w:szCs w:val="22"/>
          <w:lang w:val="et-EE" w:eastAsia="et-EE"/>
        </w:rPr>
        <w:t>Tolucombi 80</w:t>
      </w:r>
      <w:r w:rsidR="003A1B3A">
        <w:rPr>
          <w:szCs w:val="22"/>
          <w:lang w:val="et-EE" w:eastAsia="et-EE"/>
        </w:rPr>
        <w:t> mg</w:t>
      </w:r>
      <w:r w:rsidR="009B6E67" w:rsidRPr="003C36FA">
        <w:rPr>
          <w:szCs w:val="22"/>
          <w:lang w:val="et-EE" w:eastAsia="et-EE"/>
        </w:rPr>
        <w:t>/12,5</w:t>
      </w:r>
      <w:r w:rsidR="003A1B3A">
        <w:rPr>
          <w:szCs w:val="22"/>
          <w:lang w:val="et-EE" w:eastAsia="et-EE"/>
        </w:rPr>
        <w:t> mg</w:t>
      </w:r>
      <w:r w:rsidR="009B6E67" w:rsidRPr="003C36FA">
        <w:rPr>
          <w:szCs w:val="22"/>
          <w:lang w:val="et-EE" w:eastAsia="et-EE"/>
        </w:rPr>
        <w:t xml:space="preserve"> (80</w:t>
      </w:r>
      <w:r w:rsidR="003A1B3A">
        <w:rPr>
          <w:szCs w:val="22"/>
          <w:lang w:val="et-EE" w:eastAsia="et-EE"/>
        </w:rPr>
        <w:t> mg</w:t>
      </w:r>
      <w:r w:rsidR="009B6E67" w:rsidRPr="003C36FA">
        <w:rPr>
          <w:szCs w:val="22"/>
          <w:lang w:val="et-EE" w:eastAsia="et-EE"/>
        </w:rPr>
        <w:t xml:space="preserve"> telmisartaani/12,5</w:t>
      </w:r>
      <w:r w:rsidR="003A1B3A">
        <w:rPr>
          <w:szCs w:val="22"/>
          <w:lang w:val="et-EE" w:eastAsia="et-EE"/>
        </w:rPr>
        <w:t> mg</w:t>
      </w:r>
      <w:r w:rsidR="009B6E67" w:rsidRPr="003C36FA">
        <w:rPr>
          <w:szCs w:val="22"/>
          <w:lang w:val="et-EE" w:eastAsia="et-EE"/>
        </w:rPr>
        <w:t xml:space="preserve"> hüdroklorotiasiidi) ei ole vererõhu langetamiseks piisavalt efektiivne või täiskasvanutele, kes on eelnevalt stabiliseeritud telmisartaani ja hüdroklorotiasiidi eraldi annustades.</w:t>
      </w:r>
    </w:p>
    <w:p w:rsidR="009B6E67" w:rsidRPr="003C36FA" w:rsidRDefault="009B6E67" w:rsidP="007D4134">
      <w:pPr>
        <w:widowControl w:val="0"/>
        <w:spacing w:line="240" w:lineRule="auto"/>
        <w:rPr>
          <w:szCs w:val="22"/>
          <w:lang w:val="et-EE"/>
        </w:rPr>
      </w:pPr>
    </w:p>
    <w:p w:rsidR="00291D17" w:rsidRPr="003C36FA" w:rsidRDefault="000E768F" w:rsidP="00E958E3">
      <w:pPr>
        <w:widowControl w:val="0"/>
        <w:tabs>
          <w:tab w:val="clear" w:pos="567"/>
        </w:tabs>
        <w:spacing w:line="240" w:lineRule="auto"/>
        <w:ind w:left="567" w:hanging="567"/>
        <w:outlineLvl w:val="0"/>
        <w:rPr>
          <w:b/>
          <w:noProof/>
          <w:szCs w:val="22"/>
          <w:lang w:val="et-EE"/>
        </w:rPr>
      </w:pPr>
      <w:r w:rsidRPr="003C36FA">
        <w:rPr>
          <w:b/>
          <w:noProof/>
          <w:szCs w:val="22"/>
          <w:lang w:val="et-EE"/>
        </w:rPr>
        <w:t>4.2</w:t>
      </w:r>
      <w:r w:rsidRPr="003C36FA">
        <w:rPr>
          <w:b/>
          <w:noProof/>
          <w:szCs w:val="22"/>
          <w:lang w:val="et-EE"/>
        </w:rPr>
        <w:tab/>
      </w:r>
      <w:r w:rsidR="00291D17" w:rsidRPr="003C36FA">
        <w:rPr>
          <w:b/>
          <w:noProof/>
          <w:szCs w:val="22"/>
          <w:lang w:val="et-EE"/>
        </w:rPr>
        <w:t>Annustamine ja manustamisviis</w:t>
      </w:r>
    </w:p>
    <w:p w:rsidR="00291D17" w:rsidRPr="003C36FA" w:rsidRDefault="00291D17" w:rsidP="007D4134">
      <w:pPr>
        <w:widowControl w:val="0"/>
        <w:spacing w:line="240" w:lineRule="auto"/>
        <w:rPr>
          <w:b/>
          <w:i/>
          <w:szCs w:val="22"/>
          <w:lang w:val="et-EE"/>
        </w:rPr>
      </w:pPr>
    </w:p>
    <w:p w:rsidR="00291D17" w:rsidRPr="003C36FA" w:rsidRDefault="00291D17" w:rsidP="007D4134">
      <w:pPr>
        <w:widowControl w:val="0"/>
        <w:spacing w:line="240" w:lineRule="auto"/>
        <w:rPr>
          <w:szCs w:val="22"/>
          <w:u w:val="single"/>
          <w:lang w:val="et-EE"/>
        </w:rPr>
      </w:pPr>
      <w:r w:rsidRPr="003C36FA">
        <w:rPr>
          <w:noProof/>
          <w:szCs w:val="22"/>
          <w:u w:val="single"/>
          <w:lang w:val="et-EE"/>
        </w:rPr>
        <w:t>Annustamine</w:t>
      </w:r>
    </w:p>
    <w:p w:rsidR="00670F6A" w:rsidRDefault="00670F6A"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Tolucombi’t tuleb manustada patsientidele, kellel vererõhk ei allu telmisartaani monoteraapiale.</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Enne fikseeritud annustega kombinatsioonile üleminekut soovitatakse kummagi komponendi annust eraldi individuaalselt kohandada. Olenevalt kliinilisest vajadusest võib kaaluda vahetut üleminekut monoteraapialt fikseeritud kombinatsioonile.</w:t>
      </w:r>
    </w:p>
    <w:p w:rsidR="00C11F65" w:rsidRPr="003C36FA" w:rsidRDefault="00C11F65"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E958E3">
      <w:pPr>
        <w:pStyle w:val="ListParagraph"/>
        <w:widowControl w:val="0"/>
        <w:numPr>
          <w:ilvl w:val="0"/>
          <w:numId w:val="12"/>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rPr>
        <w:t>Tolucombi 80</w:t>
      </w:r>
      <w:r w:rsidR="003A1B3A">
        <w:rPr>
          <w:rFonts w:ascii="Times New Roman" w:hAnsi="Times New Roman"/>
          <w:lang w:val="et-EE"/>
        </w:rPr>
        <w:t> mg</w:t>
      </w:r>
      <w:r w:rsidRPr="003C36FA">
        <w:rPr>
          <w:rFonts w:ascii="Times New Roman" w:hAnsi="Times New Roman"/>
          <w:lang w:val="et-EE"/>
        </w:rPr>
        <w:t>/25</w:t>
      </w:r>
      <w:r w:rsidR="003A1B3A">
        <w:rPr>
          <w:rFonts w:ascii="Times New Roman" w:hAnsi="Times New Roman"/>
          <w:lang w:val="et-EE"/>
        </w:rPr>
        <w:t> mg</w:t>
      </w:r>
      <w:r w:rsidRPr="003C36FA">
        <w:rPr>
          <w:rFonts w:ascii="Times New Roman" w:hAnsi="Times New Roman"/>
          <w:lang w:val="et-EE"/>
        </w:rPr>
        <w:t xml:space="preserve"> </w:t>
      </w:r>
      <w:r w:rsidRPr="003C36FA">
        <w:rPr>
          <w:rFonts w:ascii="Times New Roman" w:hAnsi="Times New Roman"/>
          <w:lang w:val="et-EE" w:eastAsia="et-EE"/>
        </w:rPr>
        <w:t xml:space="preserve">võib manustada üks kord </w:t>
      </w:r>
      <w:r w:rsidR="00DF0E1E">
        <w:rPr>
          <w:rFonts w:ascii="Times New Roman" w:hAnsi="Times New Roman"/>
          <w:lang w:val="et-EE" w:eastAsia="et-EE"/>
        </w:rPr>
        <w:t>öö</w:t>
      </w:r>
      <w:r w:rsidRPr="003C36FA">
        <w:rPr>
          <w:rFonts w:ascii="Times New Roman" w:hAnsi="Times New Roman"/>
          <w:lang w:val="et-EE" w:eastAsia="et-EE"/>
        </w:rPr>
        <w:t xml:space="preserve">päevas patsientidele, kellel vererõhk ei </w:t>
      </w:r>
      <w:r w:rsidR="00C11F65" w:rsidRPr="003C36FA">
        <w:rPr>
          <w:rFonts w:ascii="Times New Roman" w:hAnsi="Times New Roman"/>
          <w:lang w:val="et-EE" w:eastAsia="et-EE"/>
        </w:rPr>
        <w:t xml:space="preserve">ole </w:t>
      </w:r>
      <w:r w:rsidR="00DF0E1E">
        <w:rPr>
          <w:rFonts w:ascii="Times New Roman" w:hAnsi="Times New Roman"/>
          <w:lang w:val="et-EE" w:eastAsia="et-EE"/>
        </w:rPr>
        <w:t>piisavalt</w:t>
      </w:r>
      <w:r w:rsidR="00C11F65" w:rsidRPr="003C36FA">
        <w:rPr>
          <w:rFonts w:ascii="Times New Roman" w:hAnsi="Times New Roman"/>
          <w:lang w:val="et-EE" w:eastAsia="et-EE"/>
        </w:rPr>
        <w:t xml:space="preserve"> kontrollitud </w:t>
      </w:r>
      <w:r w:rsidR="004D478A" w:rsidRPr="003C36FA">
        <w:rPr>
          <w:rFonts w:ascii="Times New Roman" w:hAnsi="Times New Roman"/>
          <w:lang w:val="et-EE"/>
        </w:rPr>
        <w:t>Tolucombi</w:t>
      </w:r>
      <w:r w:rsidR="00C11F65" w:rsidRPr="003C36FA">
        <w:rPr>
          <w:rFonts w:ascii="Times New Roman" w:hAnsi="Times New Roman"/>
          <w:lang w:val="et-EE" w:eastAsia="et-EE"/>
        </w:rPr>
        <w:t xml:space="preserve"> 80</w:t>
      </w:r>
      <w:r w:rsidR="003A1B3A">
        <w:rPr>
          <w:rFonts w:ascii="Times New Roman" w:hAnsi="Times New Roman"/>
          <w:lang w:val="et-EE" w:eastAsia="et-EE"/>
        </w:rPr>
        <w:t> mg</w:t>
      </w:r>
      <w:r w:rsidR="00C11F65" w:rsidRPr="003C36FA">
        <w:rPr>
          <w:rFonts w:ascii="Times New Roman" w:hAnsi="Times New Roman"/>
          <w:lang w:val="et-EE" w:eastAsia="et-EE"/>
        </w:rPr>
        <w:t>/12,5</w:t>
      </w:r>
      <w:r w:rsidR="003A1B3A">
        <w:rPr>
          <w:rFonts w:ascii="Times New Roman" w:hAnsi="Times New Roman"/>
          <w:lang w:val="et-EE" w:eastAsia="et-EE"/>
        </w:rPr>
        <w:t> mg</w:t>
      </w:r>
      <w:r w:rsidR="00C11F65" w:rsidRPr="003C36FA">
        <w:rPr>
          <w:rFonts w:ascii="Times New Roman" w:hAnsi="Times New Roman"/>
          <w:lang w:val="et-EE" w:eastAsia="et-EE"/>
        </w:rPr>
        <w:t>-ga või patsientidele, kes on eelnevalt stabiliseeritud telmisartaani ja hüdroklorotiasiidi eraldi annustades.</w:t>
      </w:r>
    </w:p>
    <w:p w:rsidR="00291D17" w:rsidRPr="003C36FA" w:rsidRDefault="00291D17" w:rsidP="007D4134">
      <w:pPr>
        <w:widowControl w:val="0"/>
        <w:tabs>
          <w:tab w:val="clear" w:pos="567"/>
        </w:tabs>
        <w:autoSpaceDE w:val="0"/>
        <w:autoSpaceDN w:val="0"/>
        <w:adjustRightInd w:val="0"/>
        <w:spacing w:line="240" w:lineRule="auto"/>
        <w:rPr>
          <w:i/>
          <w:iCs/>
          <w:szCs w:val="22"/>
          <w:lang w:val="et-EE" w:eastAsia="et-EE"/>
        </w:rPr>
      </w:pPr>
    </w:p>
    <w:p w:rsidR="00291D17" w:rsidRPr="00BD2ABD" w:rsidRDefault="00291D17" w:rsidP="007D4134">
      <w:pPr>
        <w:widowControl w:val="0"/>
        <w:tabs>
          <w:tab w:val="clear" w:pos="567"/>
        </w:tabs>
        <w:autoSpaceDE w:val="0"/>
        <w:autoSpaceDN w:val="0"/>
        <w:adjustRightInd w:val="0"/>
        <w:spacing w:line="240" w:lineRule="auto"/>
        <w:rPr>
          <w:i/>
          <w:lang w:val="et-EE"/>
        </w:rPr>
      </w:pPr>
      <w:r w:rsidRPr="00BD2ABD">
        <w:rPr>
          <w:i/>
          <w:lang w:val="et-EE"/>
        </w:rPr>
        <w:t>Neerukahjustus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Neerufunktsiooni soovitatakse ravi ajal perioodiliselt kontrollida (vt lõik 4.4).</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BD2ABD" w:rsidRDefault="00291D17" w:rsidP="007D4134">
      <w:pPr>
        <w:widowControl w:val="0"/>
        <w:tabs>
          <w:tab w:val="clear" w:pos="567"/>
        </w:tabs>
        <w:autoSpaceDE w:val="0"/>
        <w:autoSpaceDN w:val="0"/>
        <w:adjustRightInd w:val="0"/>
        <w:spacing w:line="240" w:lineRule="auto"/>
        <w:rPr>
          <w:i/>
          <w:lang w:val="et-EE"/>
        </w:rPr>
      </w:pPr>
      <w:r w:rsidRPr="00BD2ABD">
        <w:rPr>
          <w:i/>
          <w:lang w:val="et-EE"/>
        </w:rPr>
        <w:t>Maksakahjustus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Kerge ja keskmise raskusega maksakahjustuse korral ei tohi ravimi annus olla suurem kui Tolucombi 40</w:t>
      </w:r>
      <w:r w:rsidR="003A1B3A">
        <w:rPr>
          <w:szCs w:val="22"/>
          <w:lang w:val="et-EE" w:eastAsia="et-EE"/>
        </w:rPr>
        <w:t> mg</w:t>
      </w:r>
      <w:r w:rsidRPr="003C36FA">
        <w:rPr>
          <w:szCs w:val="22"/>
          <w:lang w:val="et-EE" w:eastAsia="et-EE"/>
        </w:rPr>
        <w:t>/12,5</w:t>
      </w:r>
      <w:r w:rsidR="003A1B3A">
        <w:rPr>
          <w:szCs w:val="22"/>
          <w:lang w:val="et-EE" w:eastAsia="et-EE"/>
        </w:rPr>
        <w:t> mg</w:t>
      </w:r>
      <w:r w:rsidRPr="003C36FA">
        <w:rPr>
          <w:szCs w:val="22"/>
          <w:lang w:val="et-EE" w:eastAsia="et-EE"/>
        </w:rPr>
        <w:t>’i üks kord ööpäevas. Tolucombi ei ole näidustatud raske maksakahjustusega patsientidele. Maksakahjustusega patsientidel tuleb tiasiiddiureetikume ettevaatlikult kasutada (vt lõik 4.4).</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BD2ABD" w:rsidRDefault="00291D17" w:rsidP="007D4134">
      <w:pPr>
        <w:widowControl w:val="0"/>
        <w:tabs>
          <w:tab w:val="clear" w:pos="567"/>
        </w:tabs>
        <w:autoSpaceDE w:val="0"/>
        <w:autoSpaceDN w:val="0"/>
        <w:adjustRightInd w:val="0"/>
        <w:spacing w:line="240" w:lineRule="auto"/>
        <w:rPr>
          <w:i/>
          <w:lang w:val="et-EE"/>
        </w:rPr>
      </w:pPr>
      <w:r w:rsidRPr="00BD2ABD">
        <w:rPr>
          <w:i/>
          <w:lang w:val="et-EE"/>
        </w:rPr>
        <w:t>Eakad</w:t>
      </w: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p>
    <w:p w:rsidR="00AD7638" w:rsidRPr="003C36FA" w:rsidRDefault="00AD7638"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Eakatele patsientidele ei ole annuse kohandamine vajalik.</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9520F5" w:rsidRDefault="00291D17" w:rsidP="007D4134">
      <w:pPr>
        <w:widowControl w:val="0"/>
        <w:tabs>
          <w:tab w:val="clear" w:pos="567"/>
        </w:tabs>
        <w:autoSpaceDE w:val="0"/>
        <w:autoSpaceDN w:val="0"/>
        <w:adjustRightInd w:val="0"/>
        <w:spacing w:line="240" w:lineRule="auto"/>
        <w:rPr>
          <w:i/>
          <w:szCs w:val="22"/>
          <w:lang w:val="et-EE" w:eastAsia="et-EE"/>
        </w:rPr>
      </w:pPr>
      <w:r w:rsidRPr="009520F5">
        <w:rPr>
          <w:i/>
          <w:szCs w:val="22"/>
          <w:lang w:val="et-EE" w:eastAsia="et-EE"/>
        </w:rPr>
        <w:t>Lapsed</w:t>
      </w: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Tolucombi ohutus ja efektiivsus lastel ja alla 18-aastastel noorukitel ei ole tõestatud. </w:t>
      </w:r>
      <w:r w:rsidR="003D2C1D">
        <w:rPr>
          <w:szCs w:val="22"/>
          <w:lang w:val="et-EE" w:eastAsia="et-EE"/>
        </w:rPr>
        <w:t>A</w:t>
      </w:r>
      <w:r w:rsidRPr="003C36FA">
        <w:rPr>
          <w:szCs w:val="22"/>
          <w:lang w:val="et-EE" w:eastAsia="et-EE"/>
        </w:rPr>
        <w:t>ndmed puuduvad.</w:t>
      </w:r>
    </w:p>
    <w:p w:rsidR="00291D17" w:rsidRPr="003C36FA" w:rsidRDefault="00291D17" w:rsidP="007D4134">
      <w:pPr>
        <w:widowControl w:val="0"/>
        <w:spacing w:line="240" w:lineRule="auto"/>
        <w:rPr>
          <w:szCs w:val="22"/>
          <w:u w:val="single"/>
          <w:lang w:val="et-EE"/>
        </w:rPr>
      </w:pPr>
    </w:p>
    <w:p w:rsidR="00EA101B" w:rsidRPr="003C36FA" w:rsidRDefault="00291D17" w:rsidP="007D4134">
      <w:pPr>
        <w:widowControl w:val="0"/>
        <w:spacing w:line="240" w:lineRule="auto"/>
        <w:rPr>
          <w:szCs w:val="22"/>
          <w:u w:val="single"/>
          <w:lang w:val="et-EE"/>
        </w:rPr>
      </w:pPr>
      <w:r w:rsidRPr="003C36FA">
        <w:rPr>
          <w:noProof/>
          <w:szCs w:val="22"/>
          <w:u w:val="single"/>
          <w:lang w:val="et-EE"/>
        </w:rPr>
        <w:t>Manustamisviis</w:t>
      </w:r>
    </w:p>
    <w:p w:rsidR="00291D17" w:rsidRPr="003C36FA" w:rsidRDefault="00291D17" w:rsidP="007D4134">
      <w:pPr>
        <w:widowControl w:val="0"/>
        <w:spacing w:line="240" w:lineRule="auto"/>
        <w:rPr>
          <w:szCs w:val="22"/>
          <w:u w:val="single"/>
          <w:lang w:val="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Tolucombi tablette manustatakse suukaudselt üks kord ööpäevas koos vedelikuga, </w:t>
      </w:r>
      <w:r w:rsidR="00AD7638" w:rsidRPr="003C36FA">
        <w:rPr>
          <w:szCs w:val="22"/>
          <w:lang w:val="et-EE" w:eastAsia="et-EE"/>
        </w:rPr>
        <w:t>koos toiduga või ilma.</w:t>
      </w:r>
    </w:p>
    <w:p w:rsidR="00291D17" w:rsidRPr="003C36FA" w:rsidRDefault="00291D17" w:rsidP="007D4134">
      <w:pPr>
        <w:widowControl w:val="0"/>
        <w:spacing w:line="240" w:lineRule="auto"/>
        <w:rPr>
          <w:noProof/>
          <w:szCs w:val="22"/>
          <w:lang w:val="et-EE"/>
        </w:rPr>
      </w:pPr>
    </w:p>
    <w:p w:rsidR="00291D17" w:rsidRPr="003C36FA" w:rsidRDefault="00291D17" w:rsidP="00E958E3">
      <w:pPr>
        <w:widowControl w:val="0"/>
        <w:tabs>
          <w:tab w:val="clear" w:pos="567"/>
        </w:tabs>
        <w:spacing w:line="240" w:lineRule="auto"/>
        <w:ind w:left="567" w:hanging="567"/>
        <w:rPr>
          <w:noProof/>
          <w:szCs w:val="22"/>
          <w:lang w:val="et-EE"/>
        </w:rPr>
      </w:pPr>
      <w:r w:rsidRPr="003C36FA">
        <w:rPr>
          <w:b/>
          <w:noProof/>
          <w:szCs w:val="22"/>
          <w:lang w:val="et-EE"/>
        </w:rPr>
        <w:t>4.3</w:t>
      </w:r>
      <w:r w:rsidRPr="003C36FA">
        <w:rPr>
          <w:b/>
          <w:noProof/>
          <w:szCs w:val="22"/>
          <w:lang w:val="et-EE"/>
        </w:rPr>
        <w:tab/>
        <w:t>Vastunäidustused</w:t>
      </w:r>
    </w:p>
    <w:p w:rsidR="00291D17" w:rsidRPr="003C36FA" w:rsidRDefault="00291D17" w:rsidP="007D4134">
      <w:pPr>
        <w:widowControl w:val="0"/>
        <w:spacing w:line="240" w:lineRule="auto"/>
        <w:rPr>
          <w:noProof/>
          <w:szCs w:val="22"/>
          <w:lang w:val="et-EE"/>
        </w:rPr>
      </w:pPr>
    </w:p>
    <w:p w:rsidR="00291D17" w:rsidRPr="003C36FA" w:rsidRDefault="00291D17" w:rsidP="00E958E3">
      <w:pPr>
        <w:pStyle w:val="ListParagraph"/>
        <w:widowControl w:val="0"/>
        <w:numPr>
          <w:ilvl w:val="0"/>
          <w:numId w:val="12"/>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rPr>
        <w:t>Ülitundlikkus toimeaine või lõigus 6.1 loetletud mis tahes abiainete suhtes.</w:t>
      </w:r>
    </w:p>
    <w:p w:rsidR="00291D17" w:rsidRPr="003C36FA" w:rsidRDefault="00291D17" w:rsidP="00E958E3">
      <w:pPr>
        <w:pStyle w:val="ListParagraph"/>
        <w:widowControl w:val="0"/>
        <w:numPr>
          <w:ilvl w:val="0"/>
          <w:numId w:val="12"/>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rPr>
        <w:t>Ülitundlikkus sulfoonamiidi teiste derivaatide suhtes (kuna hüdroklorotiasiid on sulfoonamiidse päritoluga).</w:t>
      </w:r>
    </w:p>
    <w:p w:rsidR="00291D17" w:rsidRPr="003C36FA" w:rsidRDefault="00291D17" w:rsidP="00E958E3">
      <w:pPr>
        <w:pStyle w:val="ListParagraph"/>
        <w:widowControl w:val="0"/>
        <w:numPr>
          <w:ilvl w:val="0"/>
          <w:numId w:val="12"/>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rPr>
        <w:t>Raseduse teine ja kolmas trimester (vt lõigud 4.4 ja 4.6).</w:t>
      </w:r>
    </w:p>
    <w:p w:rsidR="00291D17" w:rsidRPr="003C36FA" w:rsidRDefault="00291D17" w:rsidP="00E958E3">
      <w:pPr>
        <w:pStyle w:val="ListParagraph"/>
        <w:widowControl w:val="0"/>
        <w:numPr>
          <w:ilvl w:val="0"/>
          <w:numId w:val="12"/>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rPr>
        <w:t>Kolestaas ja sapiteede obstruktiivsed haigused.</w:t>
      </w:r>
    </w:p>
    <w:p w:rsidR="00AD7638" w:rsidRPr="003C36FA" w:rsidRDefault="00AD7638" w:rsidP="00E958E3">
      <w:pPr>
        <w:pStyle w:val="ListParagraph"/>
        <w:widowControl w:val="0"/>
        <w:numPr>
          <w:ilvl w:val="0"/>
          <w:numId w:val="12"/>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rPr>
        <w:t>Raske maksakahjustus.</w:t>
      </w:r>
    </w:p>
    <w:p w:rsidR="00AD7638" w:rsidRPr="003C36FA" w:rsidRDefault="00AD7638" w:rsidP="00E958E3">
      <w:pPr>
        <w:pStyle w:val="ListParagraph"/>
        <w:widowControl w:val="0"/>
        <w:numPr>
          <w:ilvl w:val="0"/>
          <w:numId w:val="12"/>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rPr>
        <w:t>Raske neerukahjustus (kreatiniini kliirens &lt;30 ml/min).</w:t>
      </w:r>
    </w:p>
    <w:p w:rsidR="00291D17" w:rsidRPr="003C36FA" w:rsidRDefault="00291D17" w:rsidP="00E958E3">
      <w:pPr>
        <w:pStyle w:val="ListParagraph"/>
        <w:widowControl w:val="0"/>
        <w:numPr>
          <w:ilvl w:val="0"/>
          <w:numId w:val="12"/>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rPr>
        <w:t>Raskesti ravile alluv hüpokaleemia, hüperkaltseemia.</w:t>
      </w:r>
    </w:p>
    <w:p w:rsidR="00291D17" w:rsidRPr="003C36FA" w:rsidRDefault="00291D17" w:rsidP="007D4134">
      <w:pPr>
        <w:widowControl w:val="0"/>
        <w:spacing w:line="240" w:lineRule="auto"/>
        <w:rPr>
          <w:noProof/>
          <w:szCs w:val="22"/>
          <w:lang w:val="et-EE"/>
        </w:rPr>
      </w:pPr>
    </w:p>
    <w:p w:rsidR="00876789" w:rsidRPr="003C36FA" w:rsidRDefault="00876789" w:rsidP="00876789">
      <w:pPr>
        <w:widowControl w:val="0"/>
        <w:spacing w:line="240" w:lineRule="auto"/>
        <w:rPr>
          <w:szCs w:val="22"/>
          <w:lang w:val="et-EE"/>
        </w:rPr>
      </w:pPr>
      <w:r w:rsidRPr="003C36FA">
        <w:rPr>
          <w:szCs w:val="22"/>
          <w:lang w:val="et-EE"/>
        </w:rPr>
        <w:t>T</w:t>
      </w:r>
      <w:r>
        <w:rPr>
          <w:szCs w:val="22"/>
          <w:lang w:val="et-EE"/>
        </w:rPr>
        <w:t xml:space="preserve">olucombi samaaegne </w:t>
      </w:r>
      <w:r w:rsidRPr="003C36FA">
        <w:rPr>
          <w:szCs w:val="22"/>
          <w:lang w:val="et-EE"/>
        </w:rPr>
        <w:t>kasutamine koos aliskireeni</w:t>
      </w:r>
      <w:r>
        <w:rPr>
          <w:szCs w:val="22"/>
          <w:lang w:val="et-EE"/>
        </w:rPr>
        <w:t xml:space="preserve"> sisaldavate ravimitega</w:t>
      </w:r>
      <w:r w:rsidRPr="003C36FA">
        <w:rPr>
          <w:szCs w:val="22"/>
          <w:lang w:val="et-EE"/>
        </w:rPr>
        <w:t xml:space="preserve"> on vastunäidustatud suhkurtõve või neerukahjustusega (GFR &lt; 60 ml/min/1,73 m</w:t>
      </w:r>
      <w:r w:rsidRPr="003C36FA">
        <w:rPr>
          <w:szCs w:val="22"/>
          <w:vertAlign w:val="superscript"/>
          <w:lang w:val="et-EE"/>
        </w:rPr>
        <w:t>2</w:t>
      </w:r>
      <w:r w:rsidRPr="003C36FA">
        <w:rPr>
          <w:szCs w:val="22"/>
          <w:lang w:val="et-EE"/>
        </w:rPr>
        <w:t>) patsientidele (vt lõigud 4.5</w:t>
      </w:r>
      <w:r>
        <w:rPr>
          <w:szCs w:val="22"/>
          <w:lang w:val="et-EE"/>
        </w:rPr>
        <w:t xml:space="preserve"> ja 5.1</w:t>
      </w:r>
      <w:r w:rsidRPr="003C36FA">
        <w:rPr>
          <w:szCs w:val="22"/>
          <w:lang w:val="et-EE"/>
        </w:rPr>
        <w:t>).</w:t>
      </w:r>
    </w:p>
    <w:p w:rsidR="00682717" w:rsidRPr="003C36FA" w:rsidRDefault="00682717" w:rsidP="007D4134">
      <w:pPr>
        <w:widowControl w:val="0"/>
        <w:spacing w:line="240" w:lineRule="auto"/>
        <w:rPr>
          <w:b/>
          <w:noProof/>
          <w:szCs w:val="22"/>
          <w:lang w:val="et-EE"/>
        </w:rPr>
      </w:pPr>
    </w:p>
    <w:p w:rsidR="00291D17" w:rsidRPr="003C36FA" w:rsidRDefault="00291D17" w:rsidP="00E958E3">
      <w:pPr>
        <w:widowControl w:val="0"/>
        <w:tabs>
          <w:tab w:val="clear" w:pos="567"/>
        </w:tabs>
        <w:spacing w:line="240" w:lineRule="auto"/>
        <w:ind w:left="567" w:hanging="567"/>
        <w:rPr>
          <w:b/>
          <w:noProof/>
          <w:szCs w:val="22"/>
          <w:lang w:val="et-EE"/>
        </w:rPr>
      </w:pPr>
      <w:r w:rsidRPr="003C36FA">
        <w:rPr>
          <w:b/>
          <w:noProof/>
          <w:szCs w:val="22"/>
          <w:lang w:val="et-EE"/>
        </w:rPr>
        <w:t>4.4</w:t>
      </w:r>
      <w:r w:rsidRPr="003C36FA">
        <w:rPr>
          <w:b/>
          <w:noProof/>
          <w:szCs w:val="22"/>
          <w:lang w:val="et-EE"/>
        </w:rPr>
        <w:tab/>
        <w:t>Erihoiatused ja ettevaatusabinõud kasutamisel</w:t>
      </w:r>
    </w:p>
    <w:p w:rsidR="00291D17" w:rsidRPr="003C36FA" w:rsidRDefault="00291D17" w:rsidP="007D4134">
      <w:pPr>
        <w:widowControl w:val="0"/>
        <w:spacing w:line="240" w:lineRule="auto"/>
        <w:rPr>
          <w:b/>
          <w:szCs w:val="22"/>
          <w:lang w:val="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Rasedus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Ravi angiotensiin II retseptori antagonistidega ei tohi alustada raseduse ajal. Välja arvatud juhul, kui ravi jätkamist angiotensiin II retseptori antagonistiga peetakse oluliseks, tuleb rasestumist planeeriv patsient üle viia alternatiivsele antihüpertensiivsele ravile, mille ohutuseprofiil raseduse korral on tõestatud. Kui rasedus on diagnoositud, tuleb ravi angiotensiin II retseptori antagonistidega kohe lõpetada ning vajadusel alustada alternatiivset ravi (vt lõigud 4.3 ja 4.6).</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Maksakahjustus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Suurem osa telmisartaanist elimineeritakse sapiga, mistõttu Tolucombi’t ei tohi manustada kolestaasiga, obstruktiivseid sapiteede haigusi või maksapuudulikkust põdevatele patsientidele (vt lõik 4.3). Neil haigetel on oodata telmisartaani hepaatilise kliirensi alanemist.</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Lisaks tuleb Tolucombi’t kasutada ettevaatusega maksafunktsiooni kahjustusega või progresseeruva maksahaigusega patsientidel, kuna vedeliku ja elektrolüütide tasakaalu väikesed muutused võivad neil esile kutsuda maksakooma. </w:t>
      </w:r>
      <w:r w:rsidR="00AD7638" w:rsidRPr="003C36FA">
        <w:rPr>
          <w:szCs w:val="22"/>
          <w:lang w:val="et-EE" w:eastAsia="et-EE"/>
        </w:rPr>
        <w:t>Seni puudub kliiniline kogemus Tolucombi kasutamisest maksakahjustusega patsientidel.</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Renovaskulaarne hüpertensioon</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Kahepoolse neeruarteri stenoosiga haigetel või juhtudel, kui patsiendil on stenoseerunud arter ainsas funktsioneerivas neerus, on reniin-angiotensiin-aldosterooni süsteemi mõjutavate ravimite kasutamisel suurenenud oht raske hüpotensiooni ja neerupuudulikkuse tekkeks.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Neerukahjustusega või siirdatud neeruga patsiendid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Tolucombi’</w:t>
      </w:r>
      <w:r w:rsidR="00B93B1F">
        <w:rPr>
          <w:szCs w:val="22"/>
          <w:lang w:val="et-EE" w:eastAsia="et-EE"/>
        </w:rPr>
        <w:t>t</w:t>
      </w:r>
      <w:r w:rsidRPr="003C36FA">
        <w:rPr>
          <w:szCs w:val="22"/>
          <w:lang w:val="et-EE" w:eastAsia="et-EE"/>
        </w:rPr>
        <w:t xml:space="preserve"> ei tohi kasutada raske neerukahjustusega patsientidel (kreatiniini kliirens &lt;30 ml/min) (vt lõik 4.3). Tolucombi’ga puuduvad ravikogemused haigetel, kellele on hiljuti tehtud neerusiirdamine. Kerge või mõõduka raskusega neerukahjustusega patsientidel on Tolucombi kasutamise kogemused piiratud, mistõttu neil soovitatakse perioodiliselt kontrollida seerumi kaaliumi-, kreatiniini- ja kusihappetaset. Kahjustunud neerufunktsiooniga patsientidel võib tekkida tiasiiddiureetikumidest tingitud asoteemia.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Intravaskulaarne hüpovoleemia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Tugeva diureetilise raviga, keedusoola tarvitamise märgatava piiranguga või kõhulahtisuse või oksendamise all kannatavad haiged, kellel on selle tagajärjel välja kujunenud hüpovoleemia/hüponatreemia, on Tolucombi’i kasutamisel ohustatud sümptomaatilisest hüpotensioonist, eriti pärast esimest annust. Enne Tolucombi</w:t>
      </w:r>
      <w:r w:rsidR="00B93B1F">
        <w:rPr>
          <w:szCs w:val="22"/>
          <w:lang w:val="et-EE" w:eastAsia="et-EE"/>
        </w:rPr>
        <w:t xml:space="preserve">ga </w:t>
      </w:r>
      <w:r w:rsidRPr="003C36FA">
        <w:rPr>
          <w:szCs w:val="22"/>
          <w:lang w:val="et-EE" w:eastAsia="et-EE"/>
        </w:rPr>
        <w:t>ravi alustamist tuleb nimetatud seisundid korrigeerida.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876789" w:rsidRPr="003C36FA" w:rsidRDefault="00876789" w:rsidP="00876789">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Reniin-angiotensiin-aldosterooni süsteemi</w:t>
      </w:r>
      <w:r>
        <w:rPr>
          <w:szCs w:val="22"/>
          <w:u w:val="single"/>
          <w:lang w:val="et-EE" w:eastAsia="et-EE"/>
        </w:rPr>
        <w:t xml:space="preserve"> (RAAS)</w:t>
      </w:r>
      <w:r w:rsidRPr="003C36FA">
        <w:rPr>
          <w:szCs w:val="22"/>
          <w:u w:val="single"/>
          <w:lang w:val="et-EE" w:eastAsia="et-EE"/>
        </w:rPr>
        <w:t xml:space="preserve"> kahekordne blokaad</w:t>
      </w:r>
    </w:p>
    <w:p w:rsidR="003F3553" w:rsidRDefault="00876789" w:rsidP="00876789">
      <w:pPr>
        <w:pStyle w:val="NormalAgency"/>
        <w:rPr>
          <w:rFonts w:ascii="Times New Roman" w:hAnsi="Times New Roman"/>
          <w:sz w:val="22"/>
          <w:szCs w:val="22"/>
          <w:lang w:val="et-EE" w:eastAsia="en-GB"/>
        </w:rPr>
      </w:pPr>
      <w:r w:rsidRPr="004F0693">
        <w:rPr>
          <w:rFonts w:ascii="Times New Roman" w:hAnsi="Times New Roman"/>
          <w:sz w:val="22"/>
          <w:szCs w:val="22"/>
          <w:lang w:val="et-EE" w:eastAsia="en-GB"/>
        </w:rPr>
        <w:t>On tõendeid, et AKE-inhibiitorite, angiotensiin II retseptori antagonistide või aliskireeni samaaegne kasutamine suurendab hüpotensiooni, hüperkaleemia ja neerutalitluse languse (k.a äge neerupuudulikkus) riski. Seetõttu ei soovitata RAAS-i kahekordset blokaadi AKE-inhibiitorite, angiotensiin II retseptori antagonistide või aliskireeni samaaegse kasutamisega (vt lõigud 4.5 ja 5.1).</w:t>
      </w:r>
    </w:p>
    <w:p w:rsidR="003F3553" w:rsidRDefault="00876789" w:rsidP="00876789">
      <w:pPr>
        <w:pStyle w:val="NormalAgency"/>
        <w:rPr>
          <w:rFonts w:ascii="Times New Roman" w:hAnsi="Times New Roman"/>
          <w:sz w:val="22"/>
          <w:szCs w:val="22"/>
          <w:lang w:val="et-EE" w:eastAsia="en-GB"/>
        </w:rPr>
      </w:pPr>
      <w:r w:rsidRPr="004F0693">
        <w:rPr>
          <w:rFonts w:ascii="Times New Roman" w:hAnsi="Times New Roman"/>
          <w:sz w:val="22"/>
          <w:szCs w:val="22"/>
          <w:lang w:val="et-EE" w:eastAsia="en-GB"/>
        </w:rPr>
        <w:t>Kui kahekordset blokeerivat ravi peetakse vältimatult vajalikuks, tuleb seda teha ainult spetsialisti järelvalve all, jälgides hoolikalt neerutalitlust, elektrolüüte ja vererõhku.</w:t>
      </w:r>
    </w:p>
    <w:p w:rsidR="00876789" w:rsidRDefault="00876789" w:rsidP="00876789">
      <w:pPr>
        <w:pStyle w:val="NormalAgency"/>
        <w:rPr>
          <w:rFonts w:ascii="Times New Roman" w:hAnsi="Times New Roman"/>
          <w:sz w:val="22"/>
          <w:szCs w:val="22"/>
          <w:lang w:val="et-EE"/>
        </w:rPr>
      </w:pPr>
      <w:r w:rsidRPr="004F0693">
        <w:rPr>
          <w:rFonts w:ascii="Times New Roman" w:hAnsi="Times New Roman"/>
          <w:sz w:val="22"/>
          <w:szCs w:val="22"/>
          <w:lang w:val="et-EE"/>
        </w:rPr>
        <w:t>AKE-inhibiitoreid ja angiotensiin II retseptori antagoniste ei tohi kasutada samaaegselt diabeetilise nefropaatiaga patsientidel.</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Teised olukorrad, mil on tegemist reniin-angiotensiin-aldosterooni süsteemi stimulatsiooniga</w:t>
      </w:r>
    </w:p>
    <w:p w:rsidR="00291D17" w:rsidRPr="003C36FA" w:rsidRDefault="00AD7638"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Patsientidel</w:t>
      </w:r>
      <w:r w:rsidR="00291D17" w:rsidRPr="003C36FA">
        <w:rPr>
          <w:szCs w:val="22"/>
          <w:lang w:val="et-EE" w:eastAsia="et-EE"/>
        </w:rPr>
        <w:t>, kelle veresoonkonna toonus ja neerufunktsioon sõltuvad peamiselt reniin-angiotensiinaldosterooni süsteemi aktiivsusest (südame raske paispuudulikkusega või kaasuva neeruhaigusega, sh neeruarteri stenoosiga haiged), on seda süsteemi mõjutavad preparaadid põhjustanud ägedat hüpotensiooni, hüperasoteemiat, oliguuriat, harva ka ägedat neerupuudulikkust (vt lõik 4.8).</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Primaarne aldosteronism</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Nendel haigetel ei saavutata reniin-angiotensiin-aldosterooni süsteemi inhibiitoritega tavaliselt hüpotensiivset efekti ja Tolucombi kasutamine ei ole soovitatav.</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Aordi- ja mitraalklapi stenoos, obstruktiivne hüpertroofiline kardiomüopaatia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Sellel haigetegrupil on ravimi määramisel vajalik </w:t>
      </w:r>
      <w:r w:rsidR="00AD7638" w:rsidRPr="003C36FA">
        <w:rPr>
          <w:szCs w:val="22"/>
          <w:lang w:val="et-EE" w:eastAsia="et-EE"/>
        </w:rPr>
        <w:t xml:space="preserve">eriline </w:t>
      </w:r>
      <w:r w:rsidRPr="003C36FA">
        <w:rPr>
          <w:szCs w:val="22"/>
          <w:lang w:val="et-EE" w:eastAsia="et-EE"/>
        </w:rPr>
        <w:t>ettevaatus, analoogselt teiste vasodilataatorite ordineerimisega.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Metaboolsed ja endokriinsed toimed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Tiasiidravi võib halvendada glükoositaluvust, kuid suhkurtõvega patsientidel, kes saavad insuliini või diabeedivastast ravi ja telmisartaani, võib esineda hüpoglükeemia. Seetõttu tuleb sellistel patsientidel kaaluda vere glükoosi</w:t>
      </w:r>
      <w:r w:rsidR="00B93B1F">
        <w:rPr>
          <w:szCs w:val="22"/>
          <w:lang w:val="et-EE" w:eastAsia="et-EE"/>
        </w:rPr>
        <w:t>sisalduse</w:t>
      </w:r>
      <w:r w:rsidRPr="003C36FA">
        <w:rPr>
          <w:szCs w:val="22"/>
          <w:lang w:val="et-EE" w:eastAsia="et-EE"/>
        </w:rPr>
        <w:t xml:space="preserve"> jälgimist, ning vastavate näidustuste korral võib vajalikuks osutuda insuliini või diabeedivastaste ravimite annuse kohandamine. Tiasiidravi ajal võib latentne suhkurdiabeet manifesteeruda.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Tiasiiddiureetikumide manustamisega seoses on täheldatud kolesterooli ja triglütseriidide </w:t>
      </w:r>
      <w:r w:rsidR="00B93B1F">
        <w:rPr>
          <w:szCs w:val="22"/>
          <w:lang w:val="et-EE" w:eastAsia="et-EE"/>
        </w:rPr>
        <w:t>sisalduse suurenemist</w:t>
      </w:r>
      <w:r w:rsidRPr="003C36FA">
        <w:rPr>
          <w:szCs w:val="22"/>
          <w:lang w:val="et-EE" w:eastAsia="et-EE"/>
        </w:rPr>
        <w:t>, kuid Tolucombi’s sisalduva 12,5</w:t>
      </w:r>
      <w:r w:rsidR="003A1B3A">
        <w:rPr>
          <w:szCs w:val="22"/>
          <w:lang w:val="et-EE" w:eastAsia="et-EE"/>
        </w:rPr>
        <w:t> mg</w:t>
      </w:r>
      <w:r w:rsidRPr="003C36FA">
        <w:rPr>
          <w:szCs w:val="22"/>
          <w:lang w:val="et-EE" w:eastAsia="et-EE"/>
        </w:rPr>
        <w:t xml:space="preserve"> hüdroklorotiasiidi annuse korral on need toimed minimaalsed või puuduvad. Mõnedel tiasiididega ravitavatel patsientidel võib tekkida hüperurikeemia või ilmneda podagra.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Elektrolüüti</w:t>
      </w:r>
      <w:r w:rsidR="00B93B1F">
        <w:rPr>
          <w:szCs w:val="22"/>
          <w:u w:val="single"/>
          <w:lang w:val="et-EE" w:eastAsia="et-EE"/>
        </w:rPr>
        <w:t>de</w:t>
      </w:r>
      <w:r w:rsidRPr="003C36FA">
        <w:rPr>
          <w:szCs w:val="22"/>
          <w:u w:val="single"/>
          <w:lang w:val="et-EE" w:eastAsia="et-EE"/>
        </w:rPr>
        <w:t xml:space="preserve"> tasakaalu häire</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Nii nagu kõigil diureetilist ravi saavatel patsientidel, tuleb ka selle ravimi korral vajalike intervallide järel perioodiliselt määrata seerumi elektrolüütide </w:t>
      </w:r>
      <w:r w:rsidR="00B93B1F">
        <w:rPr>
          <w:szCs w:val="22"/>
          <w:lang w:val="et-EE" w:eastAsia="et-EE"/>
        </w:rPr>
        <w:t>sisaldust</w:t>
      </w:r>
      <w:r w:rsidRPr="003C36FA">
        <w:rPr>
          <w:szCs w:val="22"/>
          <w:lang w:val="et-EE" w:eastAsia="et-EE"/>
        </w:rPr>
        <w:t>.</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Tiasiidid, sh hüdroklorotiasiid, võivad põhjustada vedeliku või elektrolüütide tasakaalu häireid (sh hüpokaleemiat, hüponatreemiat ja hüpokloreemilist alkaloosi). Vedeliku ja elektrolüütide tasakaalu häire hoiatavateks sümptomiteks on suukuivus, janu, jõuetus, letargia, unisus, rahutus, lihasvalu või – krambid, lihasväsimus, hüpotensioon, oliguuria, tahhükardia ja seedetrakti häired</w:t>
      </w:r>
      <w:r w:rsidR="00B93B1F">
        <w:rPr>
          <w:szCs w:val="22"/>
          <w:lang w:val="et-EE" w:eastAsia="et-EE"/>
        </w:rPr>
        <w:t>,</w:t>
      </w:r>
      <w:r w:rsidRPr="003C36FA">
        <w:rPr>
          <w:szCs w:val="22"/>
          <w:lang w:val="et-EE" w:eastAsia="et-EE"/>
        </w:rPr>
        <w:t xml:space="preserve"> n</w:t>
      </w:r>
      <w:r w:rsidR="00B93B1F">
        <w:rPr>
          <w:szCs w:val="22"/>
          <w:lang w:val="et-EE" w:eastAsia="et-EE"/>
        </w:rPr>
        <w:t>t</w:t>
      </w:r>
      <w:r w:rsidRPr="003C36FA">
        <w:rPr>
          <w:szCs w:val="22"/>
          <w:lang w:val="et-EE" w:eastAsia="et-EE"/>
        </w:rPr>
        <w:t xml:space="preserve"> iiveldus või oksendamine (vt lõik 4.8).</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E958E3">
      <w:pPr>
        <w:pStyle w:val="ListParagraph"/>
        <w:widowControl w:val="0"/>
        <w:numPr>
          <w:ilvl w:val="0"/>
          <w:numId w:val="14"/>
        </w:numPr>
        <w:autoSpaceDE w:val="0"/>
        <w:autoSpaceDN w:val="0"/>
        <w:adjustRightInd w:val="0"/>
        <w:spacing w:after="0" w:line="240" w:lineRule="auto"/>
        <w:ind w:left="567" w:hanging="567"/>
        <w:rPr>
          <w:rFonts w:ascii="Times New Roman" w:hAnsi="Times New Roman"/>
          <w:lang w:val="et-EE" w:eastAsia="et-EE"/>
        </w:rPr>
      </w:pPr>
      <w:r w:rsidRPr="003C36FA">
        <w:rPr>
          <w:rFonts w:ascii="Times New Roman" w:hAnsi="Times New Roman"/>
          <w:lang w:val="et-EE" w:eastAsia="et-EE"/>
        </w:rPr>
        <w:t>Hüpokaleemia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Kuigi tiasiiddiureetikumide kasutamisel võib hüpokaleemia tekkida, võib samaaegne telmisartaanravi vähendada diureetikumi poolt esile kutsutud hüpokaleemiat. Hüpokaleemiast on enim ohustatud patsiendid, kes põevad maksatsirroosi, kel esineb rohke diurees, kes saavad suu kaudu ebapiisavalt elektrolüüte või keda ravitakse samaaegselt kortikosteroidide või adrenokortikotroopse hormooniga (AKTH) (vt lõik 4.5).</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E958E3">
      <w:pPr>
        <w:pStyle w:val="ListParagraph"/>
        <w:widowControl w:val="0"/>
        <w:numPr>
          <w:ilvl w:val="0"/>
          <w:numId w:val="14"/>
        </w:numPr>
        <w:autoSpaceDE w:val="0"/>
        <w:autoSpaceDN w:val="0"/>
        <w:adjustRightInd w:val="0"/>
        <w:spacing w:after="0" w:line="240" w:lineRule="auto"/>
        <w:ind w:left="567" w:hanging="567"/>
        <w:rPr>
          <w:rFonts w:ascii="Times New Roman" w:hAnsi="Times New Roman"/>
          <w:lang w:val="et-EE" w:eastAsia="et-EE"/>
        </w:rPr>
      </w:pPr>
      <w:r w:rsidRPr="003C36FA">
        <w:rPr>
          <w:rFonts w:ascii="Times New Roman" w:hAnsi="Times New Roman"/>
          <w:lang w:val="et-EE" w:eastAsia="et-EE"/>
        </w:rPr>
        <w:t>Hüperkaleemia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Vastupidiselt võib tekkida ka hüperkaleemia, kuna Tolucombi’s sisalduv telmisartaan toimib angiotensiin II (AT1) retseptori antagonistina. Ehkki Tolucombi’iga ei ole dokumenteeritud kliiniliselt märkimisväärset hüperkaleemiat, on hüperkaleemia tekke riskifaktoriteks neerupuudulikkus ja/või südamepuudulikkus ja </w:t>
      </w:r>
      <w:r w:rsidR="00AD7638" w:rsidRPr="003C36FA">
        <w:rPr>
          <w:szCs w:val="22"/>
          <w:lang w:val="et-EE" w:eastAsia="et-EE"/>
        </w:rPr>
        <w:t>suhkurtõbi</w:t>
      </w:r>
      <w:r w:rsidRPr="003C36FA">
        <w:rPr>
          <w:szCs w:val="22"/>
          <w:lang w:val="et-EE" w:eastAsia="et-EE"/>
        </w:rPr>
        <w:t>. Samaaegselt Tolucombi</w:t>
      </w:r>
      <w:r w:rsidR="00B93B1F">
        <w:rPr>
          <w:szCs w:val="22"/>
          <w:lang w:val="et-EE" w:eastAsia="et-EE"/>
        </w:rPr>
        <w:t xml:space="preserve"> </w:t>
      </w:r>
      <w:r w:rsidRPr="003C36FA">
        <w:rPr>
          <w:szCs w:val="22"/>
          <w:lang w:val="et-EE" w:eastAsia="et-EE"/>
        </w:rPr>
        <w:t>raviga tuleb kaaliumisäästvaid diureetikume, kaaliumisisaldusega toidulisandeid või kaaliumisisaldusega soolasid kasutada ettevaatlikult (vt lõik 4.5).</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E958E3">
      <w:pPr>
        <w:pStyle w:val="ListParagraph"/>
        <w:widowControl w:val="0"/>
        <w:numPr>
          <w:ilvl w:val="0"/>
          <w:numId w:val="14"/>
        </w:numPr>
        <w:autoSpaceDE w:val="0"/>
        <w:autoSpaceDN w:val="0"/>
        <w:adjustRightInd w:val="0"/>
        <w:spacing w:after="0" w:line="240" w:lineRule="auto"/>
        <w:ind w:left="567" w:hanging="567"/>
        <w:rPr>
          <w:rFonts w:ascii="Times New Roman" w:hAnsi="Times New Roman"/>
          <w:lang w:val="et-EE" w:eastAsia="et-EE"/>
        </w:rPr>
      </w:pPr>
      <w:r w:rsidRPr="003C36FA">
        <w:rPr>
          <w:rFonts w:ascii="Times New Roman" w:hAnsi="Times New Roman"/>
          <w:lang w:val="et-EE" w:eastAsia="et-EE"/>
        </w:rPr>
        <w:t>Hüponatreemia ja hüpokloreemiline alkaloos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Tõendid selle kohta, et Tolucombi vähendaks või väldiks diureetikumist põhjustatud hüponatreemiat, puuduvad. Kloriididefitsiit on tavaliselt kerge ning ei vaja ravi.</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E958E3">
      <w:pPr>
        <w:pStyle w:val="ListParagraph"/>
        <w:widowControl w:val="0"/>
        <w:numPr>
          <w:ilvl w:val="0"/>
          <w:numId w:val="14"/>
        </w:numPr>
        <w:autoSpaceDE w:val="0"/>
        <w:autoSpaceDN w:val="0"/>
        <w:adjustRightInd w:val="0"/>
        <w:spacing w:after="0" w:line="240" w:lineRule="auto"/>
        <w:ind w:left="567" w:hanging="567"/>
        <w:rPr>
          <w:rFonts w:ascii="Times New Roman" w:hAnsi="Times New Roman"/>
          <w:lang w:val="et-EE" w:eastAsia="et-EE"/>
        </w:rPr>
      </w:pPr>
      <w:r w:rsidRPr="003C36FA">
        <w:rPr>
          <w:rFonts w:ascii="Times New Roman" w:hAnsi="Times New Roman"/>
          <w:lang w:val="et-EE" w:eastAsia="et-EE"/>
        </w:rPr>
        <w:t>Hüperkaltseemia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Tiasiidid võivad vähendada kaltsiumi eritumist uriiniga ning põhjustada kaltsiumitaseme vahelduvat ja vähest tõusu seerumis, ilma et esineks teadaolevat kaltsiumiainevahetuse häiret. Märkimisväärne hüperkaltseemia võib olla varjatud hüperparatüreoidismi ilminguks. Enne kõrvalkilpnäärmefunktsiooni testide teostamist tuleb tiasiidide manustamine lõpetada.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E958E3">
      <w:pPr>
        <w:pStyle w:val="ListParagraph"/>
        <w:widowControl w:val="0"/>
        <w:numPr>
          <w:ilvl w:val="0"/>
          <w:numId w:val="14"/>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eastAsia="et-EE"/>
        </w:rPr>
        <w:t>Hüpomagneseemia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On ilmnenud, et tiasiidid suurendavad magneesiumi eritumist uriiniga, mille tagajärjeks võib olla hüpomagneseemia (vt lõik 4.5).</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796C09" w:rsidP="007D4134">
      <w:pPr>
        <w:widowControl w:val="0"/>
        <w:tabs>
          <w:tab w:val="clear" w:pos="567"/>
        </w:tabs>
        <w:autoSpaceDE w:val="0"/>
        <w:autoSpaceDN w:val="0"/>
        <w:adjustRightInd w:val="0"/>
        <w:spacing w:line="240" w:lineRule="auto"/>
        <w:rPr>
          <w:szCs w:val="22"/>
          <w:u w:val="single"/>
          <w:lang w:val="et-EE" w:eastAsia="et-EE"/>
        </w:rPr>
      </w:pPr>
      <w:r>
        <w:rPr>
          <w:szCs w:val="22"/>
          <w:u w:val="single"/>
          <w:lang w:val="et-EE" w:eastAsia="et-EE"/>
        </w:rPr>
        <w:t>L</w:t>
      </w:r>
      <w:r w:rsidR="00291D17" w:rsidRPr="003C36FA">
        <w:rPr>
          <w:szCs w:val="22"/>
          <w:u w:val="single"/>
          <w:lang w:val="et-EE" w:eastAsia="et-EE"/>
        </w:rPr>
        <w:t>aktoos</w:t>
      </w:r>
      <w:r>
        <w:rPr>
          <w:szCs w:val="22"/>
          <w:u w:val="single"/>
          <w:lang w:val="et-EE" w:eastAsia="et-EE"/>
        </w:rPr>
        <w:t>, sorbitool ja naatrium</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See ravim sisaldab laktoosi. Harvaesineva päriliku galaktoositalumatusega, </w:t>
      </w:r>
      <w:r w:rsidR="00B93B1F">
        <w:rPr>
          <w:szCs w:val="22"/>
          <w:lang w:val="et-EE" w:eastAsia="et-EE"/>
        </w:rPr>
        <w:t>täieliku</w:t>
      </w:r>
      <w:r w:rsidR="00B93B1F" w:rsidRPr="003C36FA">
        <w:rPr>
          <w:szCs w:val="22"/>
          <w:lang w:val="et-EE" w:eastAsia="et-EE"/>
        </w:rPr>
        <w:t xml:space="preserve"> </w:t>
      </w:r>
      <w:r w:rsidRPr="003C36FA">
        <w:rPr>
          <w:szCs w:val="22"/>
          <w:lang w:val="et-EE" w:eastAsia="et-EE"/>
        </w:rPr>
        <w:t>laktaasi</w:t>
      </w:r>
      <w:r w:rsidR="00B93B1F">
        <w:rPr>
          <w:szCs w:val="22"/>
          <w:lang w:val="et-EE" w:eastAsia="et-EE"/>
        </w:rPr>
        <w:t>puudulikkusega</w:t>
      </w:r>
      <w:r w:rsidRPr="003C36FA">
        <w:rPr>
          <w:szCs w:val="22"/>
          <w:lang w:val="et-EE" w:eastAsia="et-EE"/>
        </w:rPr>
        <w:t xml:space="preserve"> või glükoos-galaktoosi malabsorptsiooniga patsiendid ei tohi seda ravimit kasutada.</w:t>
      </w:r>
    </w:p>
    <w:p w:rsidR="009E1E0B" w:rsidRPr="00A92AC5" w:rsidRDefault="009E1E0B" w:rsidP="007D4134">
      <w:pPr>
        <w:widowControl w:val="0"/>
        <w:tabs>
          <w:tab w:val="clear" w:pos="567"/>
        </w:tabs>
        <w:autoSpaceDE w:val="0"/>
        <w:autoSpaceDN w:val="0"/>
        <w:adjustRightInd w:val="0"/>
        <w:spacing w:line="240" w:lineRule="auto"/>
      </w:pPr>
    </w:p>
    <w:p w:rsidR="00291D17" w:rsidRPr="009E1E0B" w:rsidRDefault="00796C09" w:rsidP="007D4134">
      <w:pPr>
        <w:widowControl w:val="0"/>
        <w:tabs>
          <w:tab w:val="clear" w:pos="567"/>
        </w:tabs>
        <w:autoSpaceDE w:val="0"/>
        <w:autoSpaceDN w:val="0"/>
        <w:adjustRightInd w:val="0"/>
        <w:spacing w:line="240" w:lineRule="auto"/>
        <w:rPr>
          <w:lang w:val="et-EE"/>
        </w:rPr>
      </w:pPr>
      <w:r w:rsidRPr="009E1E0B">
        <w:rPr>
          <w:lang w:val="et-EE"/>
        </w:rPr>
        <w:t xml:space="preserve">Ravim sisaldab 294,08 mg sorbitooli ühes tabletis, mis vastab </w:t>
      </w:r>
      <w:r w:rsidR="009E1E0B" w:rsidRPr="009E1E0B">
        <w:rPr>
          <w:lang w:val="et-EE"/>
        </w:rPr>
        <w:t>5 mg/kg/</w:t>
      </w:r>
      <w:r w:rsidRPr="009E1E0B">
        <w:rPr>
          <w:lang w:val="et-EE"/>
        </w:rPr>
        <w:t>ööpäevas</w:t>
      </w:r>
      <w:r w:rsidR="009E1E0B" w:rsidRPr="009E1E0B">
        <w:rPr>
          <w:lang w:val="et-EE"/>
        </w:rPr>
        <w:t xml:space="preserve"> juhul, kui kehakaal on 58,8 kg</w:t>
      </w:r>
      <w:r w:rsidRPr="009E1E0B">
        <w:rPr>
          <w:lang w:val="et-EE"/>
        </w:rPr>
        <w:t>. Tuleb arvestada sorbitooli (või fruktoosi) sisaldavate ravimite ja toiduga saadava sorbitooli (või fruktoosi) samaaegsel kasutamisel tekkiva liittoimega. Suukaudsetes ravimites sisalduv sorbitool võib mõjutada teiste samaaegselt suu kaudu manustatavate ravimite biosaadavust.</w:t>
      </w:r>
      <w:r w:rsidR="009E1E0B" w:rsidRPr="009E1E0B">
        <w:rPr>
          <w:lang w:val="et-EE"/>
        </w:rPr>
        <w:t xml:space="preserve"> 58,8 kg</w:t>
      </w:r>
      <w:r w:rsidR="009E1E0B">
        <w:rPr>
          <w:lang w:val="et-EE"/>
        </w:rPr>
        <w:t xml:space="preserve"> või vähem</w:t>
      </w:r>
      <w:r w:rsidR="009E1E0B" w:rsidRPr="009E1E0B">
        <w:rPr>
          <w:lang w:val="et-EE"/>
        </w:rPr>
        <w:t xml:space="preserve"> kaaluvad päriliku fruktoositalumatusega patsiendid ei tohi seda ravimit kasutada.</w:t>
      </w:r>
    </w:p>
    <w:p w:rsidR="009E1E0B" w:rsidRPr="009E1E0B" w:rsidRDefault="009E1E0B" w:rsidP="007D4134">
      <w:pPr>
        <w:widowControl w:val="0"/>
        <w:tabs>
          <w:tab w:val="clear" w:pos="567"/>
        </w:tabs>
        <w:autoSpaceDE w:val="0"/>
        <w:autoSpaceDN w:val="0"/>
        <w:adjustRightInd w:val="0"/>
        <w:spacing w:line="240" w:lineRule="auto"/>
        <w:rPr>
          <w:lang w:val="et-EE"/>
        </w:rPr>
      </w:pPr>
    </w:p>
    <w:p w:rsidR="009E1E0B" w:rsidRPr="009E1E0B" w:rsidRDefault="009E1E0B" w:rsidP="007D4134">
      <w:pPr>
        <w:widowControl w:val="0"/>
        <w:tabs>
          <w:tab w:val="clear" w:pos="567"/>
        </w:tabs>
        <w:autoSpaceDE w:val="0"/>
        <w:autoSpaceDN w:val="0"/>
        <w:adjustRightInd w:val="0"/>
        <w:spacing w:line="240" w:lineRule="auto"/>
        <w:rPr>
          <w:lang w:val="et-EE"/>
        </w:rPr>
      </w:pPr>
      <w:r w:rsidRPr="009E1E0B">
        <w:rPr>
          <w:lang w:val="et-EE"/>
        </w:rPr>
        <w:t xml:space="preserve">Ravim sisaldab vähem kui 1 mmol (23 mg) naatriumi </w:t>
      </w:r>
      <w:r>
        <w:rPr>
          <w:lang w:val="et-EE"/>
        </w:rPr>
        <w:t>tabletis</w:t>
      </w:r>
      <w:r w:rsidRPr="009E1E0B">
        <w:rPr>
          <w:lang w:val="et-EE"/>
        </w:rPr>
        <w:t>, see tähendab põhimõtteliselt “naatriumivaba”.</w:t>
      </w:r>
    </w:p>
    <w:p w:rsidR="00796C09" w:rsidRPr="003C36FA" w:rsidRDefault="00796C09"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Etnilised erinevused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On täheldatud, et sarnaselt kõigile teistele angiotensiin II retseptori antagonistidele on ka telmisartaan ilmselt vererõhku alandava toime osas musta nahavärvusega patsientidel vähem efektiivne.</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Võimalikuks põhjuseks võib olla madala reniinitaseme suurem esinemissagedus mustanahaliste hüpertoonikute populatsioonis.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Teised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Sarnaselt teistele antihüpertensiivsetele ainetele võib vererõhu liigne alandamine telmisartaaniga põhjustada isheemilise kardiopaatia või isheemilise kardiovaskulaarse haigusega patsientidel müokardiinfarkti või </w:t>
      </w:r>
      <w:r w:rsidR="00AD7638" w:rsidRPr="003C36FA">
        <w:rPr>
          <w:szCs w:val="22"/>
          <w:lang w:val="et-EE" w:eastAsia="et-EE"/>
        </w:rPr>
        <w:t>ajuinsulti</w:t>
      </w:r>
      <w:r w:rsidRPr="003C36FA">
        <w:rPr>
          <w:szCs w:val="22"/>
          <w:lang w:val="et-EE" w:eastAsia="et-EE"/>
        </w:rPr>
        <w:t>.</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Üldised</w:t>
      </w:r>
    </w:p>
    <w:p w:rsidR="00AD7638" w:rsidRPr="003C36FA" w:rsidRDefault="00AD7638"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Ülitundlikkusreaktsioonid hüdroklorotiasiidile võivad esineda, vaatamata sellele, kas patsiendil esineb anamneesis ülitundlikkus või bronhiaalastma või mitte, kuid tõenäolisemalt patsientidel, kellel on anamneesis need haigused. Tiasiiddiureetikumide, s.h hüdroklorotiasiidi kasutamisel on teatatud süsteemse erütematoosse luupuse ägenemist või aktiveerumisest.</w:t>
      </w:r>
    </w:p>
    <w:p w:rsidR="00291D17" w:rsidRPr="003C36FA" w:rsidRDefault="00AD7638"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Tiasiiddiureetikumidega on täheldatud fotosensibilisatsiooni reaktsioone (vt lõik 4.8). Kui fotosensibilisatsiooni reaktsioon tekib ravi ajal, on soovitatav ravi lõpetada. Kui peetakse vajalikuks diureetikumi taasmanustamist, on soovitatav kaitsta päikesele või kunstlikele ultraviolett A-kiirgusele eksponeeritud kehapiirkondi.</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303C42" w:rsidP="007D4134">
      <w:pPr>
        <w:widowControl w:val="0"/>
        <w:tabs>
          <w:tab w:val="clear" w:pos="567"/>
        </w:tabs>
        <w:autoSpaceDE w:val="0"/>
        <w:autoSpaceDN w:val="0"/>
        <w:adjustRightInd w:val="0"/>
        <w:spacing w:line="240" w:lineRule="auto"/>
        <w:rPr>
          <w:szCs w:val="22"/>
          <w:u w:val="single"/>
          <w:lang w:val="et-EE" w:eastAsia="et-EE"/>
        </w:rPr>
      </w:pPr>
      <w:r>
        <w:rPr>
          <w:szCs w:val="22"/>
          <w:u w:val="single"/>
          <w:lang w:val="et-EE" w:eastAsia="et-EE"/>
        </w:rPr>
        <w:t>Silma soonkesta efusioon, ä</w:t>
      </w:r>
      <w:r w:rsidR="00291D17" w:rsidRPr="003C36FA">
        <w:rPr>
          <w:szCs w:val="22"/>
          <w:u w:val="single"/>
          <w:lang w:val="et-EE" w:eastAsia="et-EE"/>
        </w:rPr>
        <w:t>ge müoopia ja suletudnurga glaukoom</w:t>
      </w:r>
    </w:p>
    <w:p w:rsidR="00291D17" w:rsidRPr="003C36FA" w:rsidRDefault="00291D17" w:rsidP="007D4134">
      <w:pPr>
        <w:widowControl w:val="0"/>
        <w:tabs>
          <w:tab w:val="clear" w:pos="567"/>
        </w:tabs>
        <w:autoSpaceDE w:val="0"/>
        <w:autoSpaceDN w:val="0"/>
        <w:adjustRightInd w:val="0"/>
        <w:spacing w:line="240" w:lineRule="auto"/>
        <w:rPr>
          <w:szCs w:val="22"/>
          <w:lang w:val="et-EE"/>
        </w:rPr>
      </w:pPr>
      <w:r w:rsidRPr="003C36FA">
        <w:rPr>
          <w:szCs w:val="22"/>
          <w:lang w:val="et-EE" w:eastAsia="et-EE"/>
        </w:rPr>
        <w:t xml:space="preserve">Hüdroklorotiasiid kui sulfoonamiid võib põhjustada idiosünkraatilist reaktsiooni, mille tagajärjeks on </w:t>
      </w:r>
      <w:r w:rsidR="00303C42">
        <w:rPr>
          <w:szCs w:val="22"/>
          <w:lang w:val="et-EE" w:eastAsia="et-EE"/>
        </w:rPr>
        <w:t xml:space="preserve">silma soonkesta efusioon koos nägemivälja defektiga, </w:t>
      </w:r>
      <w:r w:rsidRPr="003C36FA">
        <w:rPr>
          <w:szCs w:val="22"/>
          <w:lang w:val="et-EE" w:eastAsia="et-EE"/>
        </w:rPr>
        <w:t xml:space="preserve">äge mööduv müoopia ja äge suletudnurga glaukoom. Sümptomiteks on ägeda algusega nägemisteravuse vähenemine või silmavalu ning need </w:t>
      </w:r>
      <w:r w:rsidR="00AD7638" w:rsidRPr="003C36FA">
        <w:rPr>
          <w:szCs w:val="22"/>
          <w:lang w:val="et-EE" w:eastAsia="et-EE"/>
        </w:rPr>
        <w:t xml:space="preserve">tavaliselt </w:t>
      </w:r>
      <w:r w:rsidRPr="003C36FA">
        <w:rPr>
          <w:szCs w:val="22"/>
          <w:lang w:val="et-EE" w:eastAsia="et-EE"/>
        </w:rPr>
        <w:t xml:space="preserve">tüüpiliselt tundide kuni nädalate jooksul pärast ravi alustamist. Ravimata äge suletudnurga glaukoom võib põhjustada püsivat nägemiskaotust. Esmaseks ravimeetmeks on hüdroklorotiasiidi võimalikult kiire ärajätmine. Kui silma siserõhku ei õnnestu kontrolli alla saada, võib vajadusel kaaluda </w:t>
      </w:r>
      <w:r w:rsidR="00B93B1F">
        <w:rPr>
          <w:szCs w:val="22"/>
          <w:lang w:val="et-EE" w:eastAsia="et-EE"/>
        </w:rPr>
        <w:t>viivitamatute</w:t>
      </w:r>
      <w:r w:rsidR="00B93B1F" w:rsidRPr="003C36FA">
        <w:rPr>
          <w:szCs w:val="22"/>
          <w:lang w:val="et-EE" w:eastAsia="et-EE"/>
        </w:rPr>
        <w:t xml:space="preserve"> </w:t>
      </w:r>
      <w:r w:rsidRPr="003C36FA">
        <w:rPr>
          <w:szCs w:val="22"/>
          <w:lang w:val="et-EE" w:eastAsia="et-EE"/>
        </w:rPr>
        <w:t>medikamentoossete või kirurgiliste ravimeetmete rakendamist. Ägeda suletudnurga glaukoomi riskifaktoriks võib olla sulfoonamiidi- või penitsilliiniallergia</w:t>
      </w:r>
      <w:r w:rsidR="00AD7638" w:rsidRPr="003C36FA">
        <w:rPr>
          <w:szCs w:val="22"/>
          <w:lang w:val="et-EE" w:eastAsia="et-EE"/>
        </w:rPr>
        <w:t xml:space="preserve"> esinemine</w:t>
      </w:r>
      <w:r w:rsidRPr="003C36FA">
        <w:rPr>
          <w:szCs w:val="22"/>
          <w:lang w:val="et-EE" w:eastAsia="et-EE"/>
        </w:rPr>
        <w:t xml:space="preserve"> anamneesis.</w:t>
      </w:r>
    </w:p>
    <w:p w:rsidR="00291D17" w:rsidRDefault="00291D17" w:rsidP="007D4134">
      <w:pPr>
        <w:widowControl w:val="0"/>
        <w:spacing w:line="240" w:lineRule="auto"/>
        <w:outlineLvl w:val="0"/>
        <w:rPr>
          <w:szCs w:val="22"/>
          <w:lang w:val="et-EE"/>
        </w:rPr>
      </w:pPr>
    </w:p>
    <w:p w:rsidR="009E1E0B" w:rsidRPr="009E1E0B" w:rsidRDefault="009E1E0B" w:rsidP="009E1E0B">
      <w:pPr>
        <w:rPr>
          <w:szCs w:val="22"/>
          <w:u w:val="single"/>
          <w:lang w:val="et-EE" w:eastAsia="et-EE"/>
        </w:rPr>
      </w:pPr>
      <w:r w:rsidRPr="009E1E0B">
        <w:rPr>
          <w:szCs w:val="22"/>
          <w:u w:val="single"/>
          <w:lang w:val="et-EE" w:eastAsia="et-EE"/>
        </w:rPr>
        <w:t>Mitte-melanoomne nahavähk</w:t>
      </w:r>
    </w:p>
    <w:p w:rsidR="009E1E0B" w:rsidRPr="00A92903" w:rsidRDefault="009E1E0B" w:rsidP="009E1E0B">
      <w:pPr>
        <w:rPr>
          <w:szCs w:val="22"/>
          <w:lang w:val="et-EE" w:eastAsia="et-EE"/>
        </w:rPr>
      </w:pPr>
      <w:r w:rsidRPr="00A92903">
        <w:rPr>
          <w:szCs w:val="22"/>
          <w:lang w:val="et-EE" w:eastAsia="et-EE"/>
        </w:rPr>
        <w:t xml:space="preserve">Kahes Taani riiklikul vähiregistril põhinevas epidemioloogilises uuringus tuvastati suureneva kumulatiivse kokkupuute korral hüdroklorotiasiidiga mitte-melanoomse nahavähi (basaalrakk-kartsinoom ja lamerakk-kartsinoom) riski suurenemine, mille tekkemehhanism võib olla hüdroklorotiasiidi fotosensibiliseeriv toime. </w:t>
      </w:r>
    </w:p>
    <w:p w:rsidR="009E1E0B" w:rsidRDefault="009E1E0B" w:rsidP="009E1E0B">
      <w:pPr>
        <w:rPr>
          <w:szCs w:val="22"/>
          <w:lang w:val="et-EE" w:eastAsia="et-EE"/>
        </w:rPr>
      </w:pPr>
    </w:p>
    <w:p w:rsidR="009E1E0B" w:rsidRPr="00A92903" w:rsidRDefault="009E1E0B" w:rsidP="009E1E0B">
      <w:pPr>
        <w:rPr>
          <w:szCs w:val="22"/>
          <w:lang w:val="et-EE" w:eastAsia="et-EE"/>
        </w:rPr>
      </w:pPr>
      <w:r w:rsidRPr="00A92903">
        <w:rPr>
          <w:szCs w:val="22"/>
          <w:lang w:val="et-EE" w:eastAsia="et-EE"/>
        </w:rPr>
        <w:t>Hüdroklorotiasiidi võtvaid patsiente peab teavitama mitte-melanoomse nahavähi riskist ja soovitama neil regulaarselt kontrollida nahka uute kollete suhtes ja kõikidest kahtlastest nahamuutustest kohe teatada. Nahavähi riski minimeerimiseks peab patsiente juhendama võtma võimalikke ennetusmeetmeid, nt piirama kokkupuudet päikesevalguse ja UV-kiirgusega ning kasutama kokkupuute korral piisavat kaitset. Kahtlaseid nahamuutusi peab kohe uurima, sh tegema biopsiamaterjali histoloogilise uuringu. Patsientide puhul, kellel on varem esinenud mitte-melanoomne nahavähk, peab hüdroklorotiasiidravi jätkamist hoolikalt kaaluma (vt ka lõik 4.8).</w:t>
      </w:r>
    </w:p>
    <w:p w:rsidR="009E1E0B" w:rsidRPr="003C36FA" w:rsidRDefault="009E1E0B" w:rsidP="007D4134">
      <w:pPr>
        <w:widowControl w:val="0"/>
        <w:spacing w:line="240" w:lineRule="auto"/>
        <w:outlineLvl w:val="0"/>
        <w:rPr>
          <w:szCs w:val="22"/>
          <w:lang w:val="et-EE"/>
        </w:rPr>
      </w:pPr>
    </w:p>
    <w:p w:rsidR="00291D17" w:rsidRPr="003C36FA" w:rsidRDefault="00291D17" w:rsidP="00E958E3">
      <w:pPr>
        <w:widowControl w:val="0"/>
        <w:tabs>
          <w:tab w:val="clear" w:pos="567"/>
        </w:tabs>
        <w:spacing w:line="240" w:lineRule="auto"/>
        <w:ind w:left="567" w:hanging="567"/>
        <w:rPr>
          <w:b/>
          <w:noProof/>
          <w:szCs w:val="22"/>
          <w:lang w:val="et-EE"/>
        </w:rPr>
      </w:pPr>
      <w:r w:rsidRPr="003C36FA">
        <w:rPr>
          <w:b/>
          <w:noProof/>
          <w:szCs w:val="22"/>
          <w:lang w:val="et-EE"/>
        </w:rPr>
        <w:t>4.5</w:t>
      </w:r>
      <w:r w:rsidRPr="003C36FA">
        <w:rPr>
          <w:b/>
          <w:noProof/>
          <w:szCs w:val="22"/>
          <w:lang w:val="et-EE"/>
        </w:rPr>
        <w:tab/>
        <w:t>Koostoimed teiste ravimitega ja muud koostoimed</w:t>
      </w:r>
    </w:p>
    <w:p w:rsidR="00291D17" w:rsidRPr="003C36FA" w:rsidRDefault="00291D17" w:rsidP="007D4134">
      <w:pPr>
        <w:widowControl w:val="0"/>
        <w:spacing w:line="240" w:lineRule="auto"/>
        <w:rPr>
          <w:szCs w:val="22"/>
          <w:lang w:val="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Liitium</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Liitiumi ja angiotensiini konverteeriva ensüümi inhibiitori koosmanustamisel on täheldatud vereseerumi liitiumikontsentratsiooni ja toksilisuse mööduvat tõusu. Harva on seda täheldatud ka angiotensiin II retseptori antagonistidega (sh Tolucombi’ga). Liitiumi ja Tolucombi samaaegne manustamine ei ole soovitatav (vt lõik 4.4). Kui selline kombinatsioon osutub vajalikuks, siis üheaegse kasutamise korral on soovitatav hoolikalt jälgida liitiumi taset seerumis.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u w:val="single"/>
          <w:lang w:val="et-EE" w:eastAsia="et-EE"/>
        </w:rPr>
        <w:t>Ravimid, mis võivad tekitada kaaliumikaotust ja hüpokaleemiat</w:t>
      </w:r>
      <w:r w:rsidRPr="003C36FA">
        <w:rPr>
          <w:szCs w:val="22"/>
          <w:lang w:val="et-EE" w:eastAsia="et-EE"/>
        </w:rPr>
        <w:t xml:space="preserve"> (nt teised kaaliumi väljaviivad diureetikumid, lahtistid, kortikosteroidid, AKTH, amfoteritsiin, karbenoksoloon, penitsilliin-naatrium G, salitsüülhape ja selle derivaadid).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Kui neid toimeaineid tuleb ordineerida koos hüdroklorotiasiidi-telmisartaani kombinatsiooniga, soovitatakse jälgida kaaliumi </w:t>
      </w:r>
      <w:r w:rsidR="00B93B1F">
        <w:rPr>
          <w:szCs w:val="22"/>
          <w:lang w:val="et-EE" w:eastAsia="et-EE"/>
        </w:rPr>
        <w:t>sisaldust</w:t>
      </w:r>
      <w:r w:rsidR="00B93B1F" w:rsidRPr="003C36FA">
        <w:rPr>
          <w:szCs w:val="22"/>
          <w:lang w:val="et-EE" w:eastAsia="et-EE"/>
        </w:rPr>
        <w:t xml:space="preserve"> </w:t>
      </w:r>
      <w:r w:rsidRPr="003C36FA">
        <w:rPr>
          <w:szCs w:val="22"/>
          <w:lang w:val="et-EE" w:eastAsia="et-EE"/>
        </w:rPr>
        <w:t xml:space="preserve">plasmas. Need ravimid võivad suurendada hüdroklorotiasiidi mõju </w:t>
      </w:r>
      <w:r w:rsidR="00B93B1F">
        <w:rPr>
          <w:szCs w:val="22"/>
          <w:lang w:val="et-EE" w:eastAsia="et-EE"/>
        </w:rPr>
        <w:t>vere</w:t>
      </w:r>
      <w:r w:rsidRPr="003C36FA">
        <w:rPr>
          <w:szCs w:val="22"/>
          <w:lang w:val="et-EE" w:eastAsia="et-EE"/>
        </w:rPr>
        <w:t>plasma kaaliumi</w:t>
      </w:r>
      <w:r w:rsidR="00B93B1F">
        <w:rPr>
          <w:szCs w:val="22"/>
          <w:lang w:val="et-EE" w:eastAsia="et-EE"/>
        </w:rPr>
        <w:t>sisaldusele</w:t>
      </w:r>
      <w:r w:rsidRPr="003C36FA">
        <w:rPr>
          <w:szCs w:val="22"/>
          <w:lang w:val="et-EE" w:eastAsia="et-EE"/>
        </w:rPr>
        <w:t xml:space="preserve"> (vt lõik 4.4).</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u w:val="single"/>
          <w:lang w:val="et-EE" w:eastAsia="et-EE"/>
        </w:rPr>
        <w:t xml:space="preserve">Ravimid, mis võivad </w:t>
      </w:r>
      <w:r w:rsidR="00B93B1F">
        <w:rPr>
          <w:szCs w:val="22"/>
          <w:u w:val="single"/>
          <w:lang w:val="et-EE" w:eastAsia="et-EE"/>
        </w:rPr>
        <w:t>suurendada</w:t>
      </w:r>
      <w:r w:rsidRPr="003C36FA">
        <w:rPr>
          <w:szCs w:val="22"/>
          <w:u w:val="single"/>
          <w:lang w:val="et-EE" w:eastAsia="et-EE"/>
        </w:rPr>
        <w:t xml:space="preserve"> kaaliumi</w:t>
      </w:r>
      <w:r w:rsidR="00B93B1F">
        <w:rPr>
          <w:szCs w:val="22"/>
          <w:u w:val="single"/>
          <w:lang w:val="et-EE" w:eastAsia="et-EE"/>
        </w:rPr>
        <w:t>sisaldust</w:t>
      </w:r>
      <w:r w:rsidRPr="003C36FA">
        <w:rPr>
          <w:szCs w:val="22"/>
          <w:u w:val="single"/>
          <w:lang w:val="et-EE" w:eastAsia="et-EE"/>
        </w:rPr>
        <w:t xml:space="preserve"> ja esile kutsuda hüperkaleemiat</w:t>
      </w:r>
      <w:r w:rsidRPr="003C36FA">
        <w:rPr>
          <w:szCs w:val="22"/>
          <w:lang w:val="et-EE" w:eastAsia="et-EE"/>
        </w:rPr>
        <w:t xml:space="preserve"> (nt AKE-inhibiitorid, kaaliumisäästvad diureetikumid, kaaliumi sisaldavad toidulisandid, kaaliumisisaldusega soolaasendajad, tsüklosporiin või muud ravimid, nt hepariinnaatrium)</w:t>
      </w:r>
      <w:r w:rsidR="00B93B1F">
        <w:rPr>
          <w:szCs w:val="22"/>
          <w:lang w:val="et-EE" w:eastAsia="et-EE"/>
        </w:rPr>
        <w:t>.</w:t>
      </w:r>
      <w:r w:rsidRPr="003C36FA">
        <w:rPr>
          <w:szCs w:val="22"/>
          <w:lang w:val="et-EE" w:eastAsia="et-EE"/>
        </w:rPr>
        <w:t xml:space="preserve"> Kui neid ravimeid tuleb ordineerida koos hüdroklorotiasiidi-telmisartaani kombinatsiooniga, soovitatakse jälgida kaaliumi</w:t>
      </w:r>
      <w:r w:rsidR="00B93B1F">
        <w:rPr>
          <w:szCs w:val="22"/>
          <w:lang w:val="et-EE" w:eastAsia="et-EE"/>
        </w:rPr>
        <w:t>sisaldust</w:t>
      </w:r>
      <w:r w:rsidRPr="003C36FA">
        <w:rPr>
          <w:szCs w:val="22"/>
          <w:lang w:val="et-EE" w:eastAsia="et-EE"/>
        </w:rPr>
        <w:t xml:space="preserve"> </w:t>
      </w:r>
      <w:r w:rsidR="00B93B1F">
        <w:rPr>
          <w:szCs w:val="22"/>
          <w:lang w:val="et-EE" w:eastAsia="et-EE"/>
        </w:rPr>
        <w:t>vere</w:t>
      </w:r>
      <w:r w:rsidRPr="003C36FA">
        <w:rPr>
          <w:szCs w:val="22"/>
          <w:lang w:val="et-EE" w:eastAsia="et-EE"/>
        </w:rPr>
        <w:t>plasmas. Lähtuvalt kogemustest, mis on saadud teiste reniinangiotensiini süsteemi pärssivate ravimite kasutamisest, võib nimetatud ravimite samaaegne kasutamine tekitada seerumi kaaliumi</w:t>
      </w:r>
      <w:r w:rsidR="00B93B1F">
        <w:rPr>
          <w:szCs w:val="22"/>
          <w:lang w:val="et-EE" w:eastAsia="et-EE"/>
        </w:rPr>
        <w:t>sisalduse</w:t>
      </w:r>
      <w:r w:rsidRPr="003C36FA">
        <w:rPr>
          <w:szCs w:val="22"/>
          <w:lang w:val="et-EE" w:eastAsia="et-EE"/>
        </w:rPr>
        <w:t xml:space="preserve"> </w:t>
      </w:r>
      <w:r w:rsidR="00B93B1F">
        <w:rPr>
          <w:szCs w:val="22"/>
          <w:lang w:val="et-EE" w:eastAsia="et-EE"/>
        </w:rPr>
        <w:t>suurenemist</w:t>
      </w:r>
      <w:r w:rsidRPr="003C36FA">
        <w:rPr>
          <w:szCs w:val="22"/>
          <w:lang w:val="et-EE" w:eastAsia="et-EE"/>
        </w:rPr>
        <w:t xml:space="preserve"> ja ei ole seetõttu soovitatav (vt lõik 4.4).</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Ravimid, mille toimet mõjutab kaaliumi tasakaaluhäire</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Seerumi kaaliumi</w:t>
      </w:r>
      <w:r w:rsidR="00B93B1F">
        <w:rPr>
          <w:szCs w:val="22"/>
          <w:lang w:val="et-EE" w:eastAsia="et-EE"/>
        </w:rPr>
        <w:t>sisaldust</w:t>
      </w:r>
      <w:r w:rsidRPr="003C36FA">
        <w:rPr>
          <w:szCs w:val="22"/>
          <w:lang w:val="et-EE" w:eastAsia="et-EE"/>
        </w:rPr>
        <w:t xml:space="preserve"> ja EKG-d soovitatakse perioodiliselt jälgida, kui Tolucombi’t manustatakse samaaegselt ravimitega, mille toimet mõjutavad kaaliumi tasakaalu häired (nt südameglükosiidid, antiarütmikumid) ja vatsakeste tahhükardiat (</w:t>
      </w:r>
      <w:r w:rsidRPr="003C36FA">
        <w:rPr>
          <w:i/>
          <w:iCs/>
          <w:szCs w:val="22"/>
          <w:lang w:val="et-EE" w:eastAsia="et-EE"/>
        </w:rPr>
        <w:t>torsade de pointes</w:t>
      </w:r>
      <w:r w:rsidRPr="003C36FA">
        <w:rPr>
          <w:szCs w:val="22"/>
          <w:lang w:val="et-EE" w:eastAsia="et-EE"/>
        </w:rPr>
        <w:t>’i) indutseerivate järgmiste ravimitega (sh mõned antiarütmikumid), kuna hüpokaleemia on vatsakeste tahhükardiat (</w:t>
      </w:r>
      <w:r w:rsidRPr="003C36FA">
        <w:rPr>
          <w:i/>
          <w:iCs/>
          <w:szCs w:val="22"/>
          <w:lang w:val="et-EE" w:eastAsia="et-EE"/>
        </w:rPr>
        <w:t>torsade de pointes</w:t>
      </w:r>
      <w:r w:rsidRPr="003C36FA">
        <w:rPr>
          <w:szCs w:val="22"/>
          <w:lang w:val="et-EE" w:eastAsia="et-EE"/>
        </w:rPr>
        <w:t>’i) soodustavaks faktoriks.</w:t>
      </w:r>
    </w:p>
    <w:p w:rsidR="00291D17" w:rsidRPr="003C36FA" w:rsidRDefault="00291D17" w:rsidP="006D0BA0">
      <w:pPr>
        <w:pStyle w:val="ListParagraph"/>
        <w:widowControl w:val="0"/>
        <w:numPr>
          <w:ilvl w:val="0"/>
          <w:numId w:val="15"/>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eastAsia="et-EE"/>
        </w:rPr>
        <w:t>Ia klassi antiarütmikumid (nt kinidiin, hüdrokinidiin, disopüramiid)</w:t>
      </w:r>
      <w:r w:rsidR="00B93B1F">
        <w:rPr>
          <w:rFonts w:ascii="Times New Roman" w:hAnsi="Times New Roman"/>
          <w:lang w:val="et-EE" w:eastAsia="et-EE"/>
        </w:rPr>
        <w:t>;</w:t>
      </w:r>
    </w:p>
    <w:p w:rsidR="00291D17" w:rsidRPr="003C36FA" w:rsidRDefault="00291D17" w:rsidP="006D0BA0">
      <w:pPr>
        <w:pStyle w:val="ListParagraph"/>
        <w:widowControl w:val="0"/>
        <w:numPr>
          <w:ilvl w:val="0"/>
          <w:numId w:val="15"/>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eastAsia="et-EE"/>
        </w:rPr>
        <w:t>III klassi antiarütmikumid (nt amiodaroon, sotalool, dofetiliid, ibutiliid)</w:t>
      </w:r>
      <w:r w:rsidR="00B93B1F">
        <w:rPr>
          <w:rFonts w:ascii="Times New Roman" w:hAnsi="Times New Roman"/>
          <w:lang w:val="et-EE" w:eastAsia="et-EE"/>
        </w:rPr>
        <w:t>;</w:t>
      </w:r>
    </w:p>
    <w:p w:rsidR="00291D17" w:rsidRPr="003C36FA" w:rsidRDefault="00291D17" w:rsidP="006D0BA0">
      <w:pPr>
        <w:pStyle w:val="ListParagraph"/>
        <w:widowControl w:val="0"/>
        <w:numPr>
          <w:ilvl w:val="0"/>
          <w:numId w:val="15"/>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eastAsia="et-EE"/>
        </w:rPr>
        <w:t>mõned antipsühhootikumid (nt tioridasiin, kloorpromasiin, levomepromasiin, trifluoperasiin, tsüamemasiin, sulpiriid, sultopriid, amisulpriid, tiapriid, pimosiid, haloperidool, droperidool)</w:t>
      </w:r>
      <w:r w:rsidR="00B93B1F">
        <w:rPr>
          <w:rFonts w:ascii="Times New Roman" w:hAnsi="Times New Roman"/>
          <w:lang w:val="et-EE" w:eastAsia="et-EE"/>
        </w:rPr>
        <w:t>;</w:t>
      </w:r>
    </w:p>
    <w:p w:rsidR="00291D17" w:rsidRPr="003C36FA" w:rsidRDefault="00AD7638" w:rsidP="006D0BA0">
      <w:pPr>
        <w:pStyle w:val="ListParagraph"/>
        <w:widowControl w:val="0"/>
        <w:numPr>
          <w:ilvl w:val="0"/>
          <w:numId w:val="15"/>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eastAsia="et-EE"/>
        </w:rPr>
        <w:t xml:space="preserve">teised </w:t>
      </w:r>
      <w:r w:rsidR="00B93B1F">
        <w:rPr>
          <w:rFonts w:ascii="Times New Roman" w:hAnsi="Times New Roman"/>
          <w:lang w:val="et-EE" w:eastAsia="et-EE"/>
        </w:rPr>
        <w:t>ravim</w:t>
      </w:r>
      <w:r w:rsidRPr="003C36FA">
        <w:rPr>
          <w:rFonts w:ascii="Times New Roman" w:hAnsi="Times New Roman"/>
          <w:lang w:val="et-EE" w:eastAsia="et-EE"/>
        </w:rPr>
        <w:t>preparaadid</w:t>
      </w:r>
      <w:r w:rsidR="00291D17" w:rsidRPr="003C36FA">
        <w:rPr>
          <w:rFonts w:ascii="Times New Roman" w:hAnsi="Times New Roman"/>
          <w:lang w:val="et-EE" w:eastAsia="et-EE"/>
        </w:rPr>
        <w:t>: (nt bepridiil, tsisapriid, difemaniil, erütromütsiin IV, halofantriin, misolastiin, pentamidiin, sparfloksatsiin, terfenadiin, vinkamiin IV).</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Südameglükosiidid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Tiasiidide poolt esile kutsutud hüpokaleemia või hüpomagneseemia soodustab digitaalisest põhjustatud arütmiate teket (vt lõik 4.4).</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682717" w:rsidRPr="003C36FA" w:rsidRDefault="00682717" w:rsidP="007D4134">
      <w:pPr>
        <w:widowControl w:val="0"/>
        <w:spacing w:line="240" w:lineRule="auto"/>
        <w:rPr>
          <w:szCs w:val="22"/>
          <w:u w:val="single"/>
          <w:lang w:val="et-EE"/>
        </w:rPr>
      </w:pPr>
      <w:r w:rsidRPr="003C36FA">
        <w:rPr>
          <w:szCs w:val="22"/>
          <w:u w:val="single"/>
          <w:lang w:val="et-EE"/>
        </w:rPr>
        <w:t>Digoksiin</w:t>
      </w:r>
    </w:p>
    <w:p w:rsidR="00682717" w:rsidRPr="003C36FA" w:rsidRDefault="00682717" w:rsidP="007D4134">
      <w:pPr>
        <w:widowControl w:val="0"/>
        <w:spacing w:line="240" w:lineRule="auto"/>
        <w:rPr>
          <w:szCs w:val="22"/>
          <w:lang w:val="et-EE"/>
        </w:rPr>
      </w:pPr>
      <w:r w:rsidRPr="003C36FA">
        <w:rPr>
          <w:szCs w:val="22"/>
          <w:lang w:val="et-EE"/>
        </w:rPr>
        <w:t xml:space="preserve">Telmisartaani ja digoksiini samaaegsel manustamisel tuvastati digoksiini maksimaalse kontsentratsiooni ja minimaalse kontsentratsiooni keskmiste väärtuste tõusud, vastavalt 49% ja 20%. Telmisartaanravi alustamisel, korrigeerimisel ja lõpetamisel jälgige digoksiini </w:t>
      </w:r>
      <w:r w:rsidR="00B93B1F">
        <w:rPr>
          <w:szCs w:val="22"/>
          <w:lang w:val="et-EE"/>
        </w:rPr>
        <w:t xml:space="preserve">sisaldust vere </w:t>
      </w:r>
      <w:r w:rsidRPr="003C36FA">
        <w:rPr>
          <w:szCs w:val="22"/>
          <w:lang w:val="et-EE"/>
        </w:rPr>
        <w:t>plasmas, et hoida see terapeutilises vahemikus.</w:t>
      </w:r>
    </w:p>
    <w:p w:rsidR="00682717" w:rsidRPr="003C36FA" w:rsidRDefault="00682717" w:rsidP="007D4134">
      <w:pPr>
        <w:widowControl w:val="0"/>
        <w:tabs>
          <w:tab w:val="clear" w:pos="567"/>
        </w:tabs>
        <w:autoSpaceDE w:val="0"/>
        <w:autoSpaceDN w:val="0"/>
        <w:adjustRightInd w:val="0"/>
        <w:spacing w:line="240" w:lineRule="auto"/>
        <w:rPr>
          <w:szCs w:val="22"/>
          <w:u w:val="single"/>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Teised antihüpertensiivsed ravimid</w:t>
      </w:r>
    </w:p>
    <w:p w:rsidR="00291D17"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Telmisartaan võib tugevdada teiste antihüpertensiivsete ravimite hüpotensiivset toimet.</w:t>
      </w:r>
    </w:p>
    <w:p w:rsidR="00876789" w:rsidRDefault="00876789" w:rsidP="007D4134">
      <w:pPr>
        <w:widowControl w:val="0"/>
        <w:tabs>
          <w:tab w:val="clear" w:pos="567"/>
        </w:tabs>
        <w:autoSpaceDE w:val="0"/>
        <w:autoSpaceDN w:val="0"/>
        <w:adjustRightInd w:val="0"/>
        <w:spacing w:line="240" w:lineRule="auto"/>
        <w:rPr>
          <w:szCs w:val="22"/>
          <w:lang w:val="et-EE" w:eastAsia="et-EE"/>
        </w:rPr>
      </w:pPr>
    </w:p>
    <w:p w:rsidR="00876789" w:rsidRPr="003C36FA" w:rsidRDefault="00876789" w:rsidP="007D4134">
      <w:pPr>
        <w:widowControl w:val="0"/>
        <w:tabs>
          <w:tab w:val="clear" w:pos="567"/>
        </w:tabs>
        <w:autoSpaceDE w:val="0"/>
        <w:autoSpaceDN w:val="0"/>
        <w:adjustRightInd w:val="0"/>
        <w:spacing w:line="240" w:lineRule="auto"/>
        <w:rPr>
          <w:szCs w:val="22"/>
          <w:lang w:val="et-EE" w:eastAsia="et-EE"/>
        </w:rPr>
      </w:pPr>
      <w:r w:rsidRPr="004F0693">
        <w:rPr>
          <w:szCs w:val="22"/>
          <w:lang w:val="et-EE" w:eastAsia="en-GB"/>
        </w:rPr>
        <w:t>Kliiniliste uuringute andmed on näidanud, et reniin-angiotensiin-aldosteroon-süsteemi (RAAS) kahekordne blokaad kombinatsioonravil AKE-inhibiitorite, angiotensiin II retseptori antagonistide või aliskireeniga on seotud kõrvalnähtude, nt hüpotensiooni, hüperkaleemia ja neeru</w:t>
      </w:r>
      <w:r w:rsidR="00B93B1F">
        <w:rPr>
          <w:szCs w:val="22"/>
          <w:lang w:val="et-EE" w:eastAsia="en-GB"/>
        </w:rPr>
        <w:t>funktsiooni</w:t>
      </w:r>
      <w:r w:rsidRPr="004F0693">
        <w:rPr>
          <w:szCs w:val="22"/>
          <w:lang w:val="et-EE" w:eastAsia="en-GB"/>
        </w:rPr>
        <w:t xml:space="preserve"> languse (k.a äge neerupuudulikkus) sagenemisega, võrreldes monoteraapiaga (vt lõigud 4.3, 4.4 ja 5.1).</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Diabeedivastased ravimid (suukaudsed ained ja insuliin)</w:t>
      </w:r>
    </w:p>
    <w:p w:rsidR="00AD7638" w:rsidRPr="003C36FA" w:rsidRDefault="00B93B1F" w:rsidP="007D4134">
      <w:pPr>
        <w:widowControl w:val="0"/>
        <w:tabs>
          <w:tab w:val="clear" w:pos="567"/>
        </w:tabs>
        <w:autoSpaceDE w:val="0"/>
        <w:autoSpaceDN w:val="0"/>
        <w:adjustRightInd w:val="0"/>
        <w:spacing w:line="240" w:lineRule="auto"/>
        <w:rPr>
          <w:szCs w:val="22"/>
          <w:lang w:val="et-EE" w:eastAsia="et-EE"/>
        </w:rPr>
      </w:pPr>
      <w:r>
        <w:rPr>
          <w:szCs w:val="22"/>
          <w:lang w:val="et-EE" w:eastAsia="et-EE"/>
        </w:rPr>
        <w:t>V</w:t>
      </w:r>
      <w:r w:rsidR="00AD7638" w:rsidRPr="003C36FA">
        <w:rPr>
          <w:szCs w:val="22"/>
          <w:lang w:val="et-EE" w:eastAsia="et-EE"/>
        </w:rPr>
        <w:t>ajalikuks võib osutuda diabeedivastase ravimi annuse kohandamine (vt lõik 4.4).</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Metformiin</w:t>
      </w:r>
    </w:p>
    <w:p w:rsidR="00AD7638" w:rsidRPr="003C36FA" w:rsidRDefault="00AD7638"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Metformiini tuleb kasutada ettevaatusega: esineb hüdroklorotiasiidiga seotud võimalikust funktsionaalsest neerupuudulikkusest põhjustatud piimhappeatsidoosi oht.</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Sapphappeid siduvad vaigud/ kolestipool ja kolestüramiin</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Anioonvahetajavaigud takistavad hüdroklorotiasiidi imendumist.</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AD7638" w:rsidRPr="003C36FA" w:rsidRDefault="00AD7638"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Mittesteroidsed põletikuvastased ained (MSPVA)</w:t>
      </w:r>
    </w:p>
    <w:p w:rsidR="00291D17" w:rsidRPr="003C36FA" w:rsidRDefault="00AD7638"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MSPVA</w:t>
      </w:r>
      <w:r w:rsidR="00291D17" w:rsidRPr="003C36FA">
        <w:rPr>
          <w:szCs w:val="22"/>
          <w:lang w:val="et-EE" w:eastAsia="et-EE"/>
        </w:rPr>
        <w:t xml:space="preserve">-d (st atsetüülsalitsüülhape põletikuvastaste annustamisskeemidena, COX-2 inhibiitorid ja mitteselektiivsed </w:t>
      </w:r>
      <w:r w:rsidRPr="003C36FA">
        <w:rPr>
          <w:szCs w:val="22"/>
          <w:lang w:val="et-EE" w:eastAsia="et-EE"/>
        </w:rPr>
        <w:t>MSPVA</w:t>
      </w:r>
      <w:r w:rsidR="00291D17" w:rsidRPr="003C36FA">
        <w:rPr>
          <w:szCs w:val="22"/>
          <w:lang w:val="et-EE" w:eastAsia="et-EE"/>
        </w:rPr>
        <w:t>-d) võivad vähendada tiasiiddiureetikumide diureetilist, natriureetilist ja antihüpertensiivset toimet ja angiotensiin II retseptori antagonistide antihüpertensiivseid toimeid.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Mõnel piiratud neerufunktsiooniga patsiendil (nt dehüdreeritud patsiendid või vähenenud neerufunktsiooniga eakad patsiendid) võib samaaegse angiotensiin II retseptori antagonistide ja tsüklooksügenaasi inhibiitorite kasutamise tagajärjel neerufunktsioon jätkuvalt halveneda ning areneda ägedaks neerupuudulikkuseks, mis on tavaliselt pöörduv. Seetõttu tuleb sellise kombinatsiooni kasutamisel olla ettevaatlik, eriti eakate patsientidega. Patsientidele tuleb piisavalt vedelikke manustada ning tule</w:t>
      </w:r>
      <w:r w:rsidR="00B93B1F">
        <w:rPr>
          <w:szCs w:val="22"/>
          <w:lang w:val="et-EE" w:eastAsia="et-EE"/>
        </w:rPr>
        <w:t>b</w:t>
      </w:r>
      <w:r w:rsidRPr="003C36FA">
        <w:rPr>
          <w:szCs w:val="22"/>
          <w:lang w:val="et-EE" w:eastAsia="et-EE"/>
        </w:rPr>
        <w:t xml:space="preserve"> kaaluda neerufunktsiooni jälgimist pärast kaasuva ravi algust ning seejärel perioodiliselt.</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Ühes uuringus oli telmisartaani ja ramipriili samaaegse manustamise tulemuseks kuni 2,5-kordne ramipriili ja ramiprilaadi AUC</w:t>
      </w:r>
      <w:r w:rsidRPr="00A92AC5">
        <w:rPr>
          <w:vertAlign w:val="subscript"/>
          <w:lang w:val="et-EE"/>
        </w:rPr>
        <w:t xml:space="preserve">0-24 </w:t>
      </w:r>
      <w:r w:rsidRPr="003C36FA">
        <w:rPr>
          <w:szCs w:val="22"/>
          <w:lang w:val="et-EE" w:eastAsia="et-EE"/>
        </w:rPr>
        <w:t>ja C</w:t>
      </w:r>
      <w:r w:rsidRPr="00095401">
        <w:rPr>
          <w:szCs w:val="22"/>
          <w:vertAlign w:val="subscript"/>
          <w:lang w:val="et-EE" w:eastAsia="et-EE"/>
        </w:rPr>
        <w:t>max</w:t>
      </w:r>
      <w:r w:rsidRPr="003C36FA">
        <w:rPr>
          <w:szCs w:val="22"/>
          <w:lang w:val="et-EE" w:eastAsia="et-EE"/>
        </w:rPr>
        <w:t xml:space="preserve"> suurenemine. Selle tähelepaneku kliiniline tähendus ei ole teada.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Katehhoolamiinid (nt noradrenaliin)</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Katehhoolamiinide toime võib nõrgeneda.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Mittedepolariseerivad perifeersed müorelaksandid (nt tubokurariin)</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Hüdroklorotiasiid võib võimendada mittedepolariseeriva toimega perifeersete müorelaksantide toimet.</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u w:val="single"/>
          <w:lang w:val="et-EE" w:eastAsia="et-EE"/>
        </w:rPr>
        <w:t>Podagra ravis kasutatavad ravimid</w:t>
      </w:r>
      <w:r w:rsidRPr="003C36FA">
        <w:rPr>
          <w:szCs w:val="22"/>
          <w:lang w:val="et-EE" w:eastAsia="et-EE"/>
        </w:rPr>
        <w:t xml:space="preserve"> (nt probenetsiid, sulfiinpürasoon ja allopurinool)</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Kuna hüdroklorotiasiid võib põhjustada kusihappe </w:t>
      </w:r>
      <w:r w:rsidR="00B93B1F">
        <w:rPr>
          <w:szCs w:val="22"/>
          <w:lang w:val="et-EE" w:eastAsia="et-EE"/>
        </w:rPr>
        <w:t>sisalduse suurenemist</w:t>
      </w:r>
      <w:r w:rsidRPr="003C36FA">
        <w:rPr>
          <w:szCs w:val="22"/>
          <w:lang w:val="et-EE" w:eastAsia="et-EE"/>
        </w:rPr>
        <w:t xml:space="preserve"> seerumis, siis võib vajalikuks osutuda urikosuuriliste ravimite annuse kohandamine. Võib tekkida probenetsiidi või sulfiinpürasooni annuse </w:t>
      </w:r>
      <w:r w:rsidR="00B93B1F">
        <w:rPr>
          <w:szCs w:val="22"/>
          <w:lang w:val="et-EE" w:eastAsia="et-EE"/>
        </w:rPr>
        <w:t>suurendamise</w:t>
      </w:r>
      <w:r w:rsidR="00B93B1F" w:rsidRPr="003C36FA">
        <w:rPr>
          <w:szCs w:val="22"/>
          <w:lang w:val="et-EE" w:eastAsia="et-EE"/>
        </w:rPr>
        <w:t xml:space="preserve"> </w:t>
      </w:r>
      <w:r w:rsidRPr="003C36FA">
        <w:rPr>
          <w:szCs w:val="22"/>
          <w:lang w:val="et-EE" w:eastAsia="et-EE"/>
        </w:rPr>
        <w:t xml:space="preserve">vajadus. Tiasiidiga koosmanustamine võib tõsta ülitundlikkusreaktsioonide </w:t>
      </w:r>
      <w:r w:rsidR="00AD7638" w:rsidRPr="003C36FA">
        <w:rPr>
          <w:szCs w:val="22"/>
          <w:lang w:val="et-EE" w:eastAsia="et-EE"/>
        </w:rPr>
        <w:t xml:space="preserve">esinemissagedust </w:t>
      </w:r>
      <w:r w:rsidRPr="003C36FA">
        <w:rPr>
          <w:szCs w:val="22"/>
          <w:lang w:val="et-EE" w:eastAsia="et-EE"/>
        </w:rPr>
        <w:t>allopurinoolile.</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Kaltsiumisoolad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Kaltsiumierituse vähenemisest tulenevalt võivad tiasiiddiureetikumid tõsta kaltsiumi</w:t>
      </w:r>
      <w:r w:rsidR="00B93B1F">
        <w:rPr>
          <w:szCs w:val="22"/>
          <w:lang w:val="et-EE" w:eastAsia="et-EE"/>
        </w:rPr>
        <w:t>sisaldust</w:t>
      </w:r>
      <w:r w:rsidRPr="003C36FA">
        <w:rPr>
          <w:szCs w:val="22"/>
          <w:lang w:val="et-EE" w:eastAsia="et-EE"/>
        </w:rPr>
        <w:t xml:space="preserve"> seerumis. Juhul kui on vaja ordineerida täiendavalt kaltsiumi</w:t>
      </w:r>
      <w:r w:rsidR="00822ED8">
        <w:rPr>
          <w:szCs w:val="22"/>
          <w:lang w:val="et-EE" w:eastAsia="et-EE"/>
        </w:rPr>
        <w:t xml:space="preserve"> </w:t>
      </w:r>
      <w:r w:rsidR="00822ED8" w:rsidRPr="00822ED8">
        <w:rPr>
          <w:szCs w:val="22"/>
          <w:lang w:val="et-EE"/>
        </w:rPr>
        <w:t>või kaltsiumi säästvaid ravimeid (nt ravi D</w:t>
      </w:r>
      <w:r w:rsidR="00822ED8" w:rsidRPr="00822ED8">
        <w:rPr>
          <w:szCs w:val="22"/>
          <w:lang w:val="et-EE"/>
        </w:rPr>
        <w:noBreakHyphen/>
        <w:t>vitamiiniga)</w:t>
      </w:r>
      <w:r w:rsidRPr="003C36FA">
        <w:rPr>
          <w:szCs w:val="22"/>
          <w:lang w:val="et-EE" w:eastAsia="et-EE"/>
        </w:rPr>
        <w:t>, tuleb kaltsiumi</w:t>
      </w:r>
      <w:r w:rsidR="00B93B1F">
        <w:rPr>
          <w:szCs w:val="22"/>
          <w:lang w:val="et-EE" w:eastAsia="et-EE"/>
        </w:rPr>
        <w:t>sisaldust</w:t>
      </w:r>
      <w:r w:rsidRPr="003C36FA">
        <w:rPr>
          <w:szCs w:val="22"/>
          <w:lang w:val="et-EE" w:eastAsia="et-EE"/>
        </w:rPr>
        <w:t xml:space="preserve"> seerumis jälgida ning kaltsiumi annust vastavalt korrigeerida.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AD7638" w:rsidRPr="003C36FA" w:rsidRDefault="00496783" w:rsidP="007D4134">
      <w:pPr>
        <w:widowControl w:val="0"/>
        <w:tabs>
          <w:tab w:val="clear" w:pos="567"/>
          <w:tab w:val="left" w:pos="3375"/>
        </w:tabs>
        <w:autoSpaceDE w:val="0"/>
        <w:autoSpaceDN w:val="0"/>
        <w:adjustRightInd w:val="0"/>
        <w:spacing w:line="240" w:lineRule="auto"/>
        <w:rPr>
          <w:szCs w:val="22"/>
          <w:u w:val="single"/>
          <w:lang w:val="et-EE" w:eastAsia="et-EE"/>
        </w:rPr>
      </w:pPr>
      <w:r w:rsidRPr="003C36FA">
        <w:rPr>
          <w:szCs w:val="22"/>
          <w:u w:val="single"/>
          <w:lang w:val="et-EE" w:eastAsia="et-EE"/>
        </w:rPr>
        <w:t>Beetablokaatorid ja diasoksiid</w:t>
      </w:r>
    </w:p>
    <w:p w:rsidR="00291D17" w:rsidRPr="003C36FA" w:rsidRDefault="00AD7638"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Tiasiidid võivad suurendada beetablokaatorite ja diasoksiidi hüperglükeemilist toimet.</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u w:val="single"/>
          <w:lang w:val="et-EE" w:eastAsia="et-EE"/>
        </w:rPr>
        <w:t>Antikoliinergilised ained</w:t>
      </w:r>
      <w:r w:rsidRPr="003C36FA">
        <w:rPr>
          <w:szCs w:val="22"/>
          <w:lang w:val="et-EE" w:eastAsia="et-EE"/>
        </w:rPr>
        <w:t xml:space="preserve"> (nt atropiin, biperideen) vähendavad seedetrakti motoorikat ja aeglustavad mao tühjenemist, mistõttu võivad suurendada tiasiiddiureetikumide biosaadavust.</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Amantadiin</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Tiasiidid võivad suurendada amantadiini kõrvaltoimete ohtu.</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u w:val="single"/>
          <w:lang w:val="et-EE" w:eastAsia="et-EE"/>
        </w:rPr>
        <w:t>Tsütotoksilised ained</w:t>
      </w:r>
      <w:r w:rsidRPr="003C36FA">
        <w:rPr>
          <w:szCs w:val="22"/>
          <w:lang w:val="et-EE" w:eastAsia="et-EE"/>
        </w:rPr>
        <w:t xml:space="preserve"> (nt tsüklofosfamiid, metotreksaat)</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Tiasiidid võivad vähendada tsütotoksiliste ravimite renaalset eritumist ning võimendada nende müelosupressiivseid toimeid.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noProof/>
          <w:szCs w:val="22"/>
          <w:lang w:val="et-EE"/>
        </w:rPr>
      </w:pPr>
      <w:r w:rsidRPr="003C36FA">
        <w:rPr>
          <w:szCs w:val="22"/>
          <w:lang w:val="et-EE" w:eastAsia="et-EE"/>
        </w:rPr>
        <w:t xml:space="preserve">Vastavalt </w:t>
      </w:r>
      <w:r w:rsidR="00AD7638" w:rsidRPr="003C36FA">
        <w:rPr>
          <w:szCs w:val="22"/>
          <w:lang w:val="et-EE" w:eastAsia="et-EE"/>
        </w:rPr>
        <w:t xml:space="preserve">nende </w:t>
      </w:r>
      <w:r w:rsidRPr="003C36FA">
        <w:rPr>
          <w:szCs w:val="22"/>
          <w:lang w:val="et-EE" w:eastAsia="et-EE"/>
        </w:rPr>
        <w:t>farmakoloogilistele omadustele võib oletada, et järgmised ravimid potentseerivad kõigi antihüpertensiivsete ravimite, sh telmisartaani hüpotensiivseid toimeid: baklofeen, amifostiin. Lisaks võivad alkohol, barbituraadid, narkootikumid ja antidepressandid süvendada ortostaatilist hüpotensiooni.</w:t>
      </w:r>
    </w:p>
    <w:p w:rsidR="00291D17" w:rsidRPr="003C36FA" w:rsidRDefault="00291D17" w:rsidP="007D4134">
      <w:pPr>
        <w:widowControl w:val="0"/>
        <w:spacing w:line="240" w:lineRule="auto"/>
        <w:rPr>
          <w:noProof/>
          <w:szCs w:val="22"/>
          <w:lang w:val="et-EE"/>
        </w:rPr>
      </w:pPr>
    </w:p>
    <w:p w:rsidR="00291D17" w:rsidRPr="003C36FA" w:rsidRDefault="00291D17" w:rsidP="006D0BA0">
      <w:pPr>
        <w:widowControl w:val="0"/>
        <w:tabs>
          <w:tab w:val="clear" w:pos="567"/>
        </w:tabs>
        <w:spacing w:line="240" w:lineRule="auto"/>
        <w:ind w:left="567" w:hanging="567"/>
        <w:rPr>
          <w:b/>
          <w:noProof/>
          <w:szCs w:val="22"/>
          <w:lang w:val="et-EE"/>
        </w:rPr>
      </w:pPr>
      <w:r w:rsidRPr="003C36FA">
        <w:rPr>
          <w:b/>
          <w:noProof/>
          <w:szCs w:val="22"/>
          <w:lang w:val="et-EE"/>
        </w:rPr>
        <w:t>4.6</w:t>
      </w:r>
      <w:r w:rsidRPr="003C36FA">
        <w:rPr>
          <w:b/>
          <w:noProof/>
          <w:szCs w:val="22"/>
          <w:lang w:val="et-EE"/>
        </w:rPr>
        <w:tab/>
        <w:t>Fertiilsus, rasedus ja imetamine</w:t>
      </w:r>
    </w:p>
    <w:p w:rsidR="00291D17" w:rsidRPr="003C36FA" w:rsidRDefault="00291D17" w:rsidP="007D4134">
      <w:pPr>
        <w:widowControl w:val="0"/>
        <w:spacing w:line="240" w:lineRule="auto"/>
        <w:rPr>
          <w:i/>
          <w:szCs w:val="22"/>
          <w:lang w:val="et-EE"/>
        </w:rPr>
      </w:pPr>
    </w:p>
    <w:p w:rsidR="00291D17" w:rsidRPr="003C36FA" w:rsidRDefault="00291D17" w:rsidP="007D4134">
      <w:pPr>
        <w:widowControl w:val="0"/>
        <w:spacing w:line="240" w:lineRule="auto"/>
        <w:rPr>
          <w:noProof/>
          <w:szCs w:val="22"/>
          <w:lang w:val="et-EE"/>
        </w:rPr>
      </w:pPr>
      <w:r w:rsidRPr="003C36FA">
        <w:rPr>
          <w:noProof/>
          <w:szCs w:val="22"/>
          <w:u w:val="single"/>
          <w:lang w:val="et-EE"/>
        </w:rPr>
        <w:t>Rasedus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rPr>
          <w:szCs w:val="22"/>
          <w:lang w:val="et-EE" w:eastAsia="et-EE"/>
        </w:rPr>
      </w:pPr>
      <w:r w:rsidRPr="003C36FA">
        <w:rPr>
          <w:szCs w:val="22"/>
          <w:lang w:val="et-EE"/>
        </w:rPr>
        <w:t xml:space="preserve">Angiotensiin </w:t>
      </w:r>
      <w:r w:rsidRPr="003C36FA">
        <w:rPr>
          <w:szCs w:val="22"/>
          <w:lang w:val="et-EE" w:eastAsia="et-EE"/>
        </w:rPr>
        <w:t>II retseptori antagoniste ei soovitata kasutada raseduse esimesel trimestril (vt lõik 4.4).</w:t>
      </w:r>
    </w:p>
    <w:p w:rsidR="00291D17" w:rsidRPr="003C36FA" w:rsidRDefault="00291D17" w:rsidP="007D4134">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rPr>
          <w:szCs w:val="22"/>
          <w:lang w:val="et-EE" w:eastAsia="et-EE"/>
        </w:rPr>
      </w:pPr>
      <w:r w:rsidRPr="003C36FA">
        <w:rPr>
          <w:szCs w:val="22"/>
          <w:lang w:val="et-EE" w:eastAsia="et-EE"/>
        </w:rPr>
        <w:t>Angiotensiin II retseptori antagonistide kasutamine on vastunäidustatud raseduse teisel ja kolmandal trimestril (vt lõigud 4.3 ja 4.4).</w:t>
      </w:r>
    </w:p>
    <w:p w:rsidR="00291D17" w:rsidRPr="003C36FA" w:rsidRDefault="00291D17" w:rsidP="007D4134">
      <w:pPr>
        <w:widowControl w:val="0"/>
        <w:autoSpaceDE w:val="0"/>
        <w:autoSpaceDN w:val="0"/>
        <w:adjustRightInd w:val="0"/>
        <w:spacing w:line="240" w:lineRule="auto"/>
        <w:rPr>
          <w:szCs w:val="22"/>
          <w:lang w:val="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Tolucombi kasutamise kohta rasedatel ei ole piisavalt andmeid. Loomkatsed on näidanud kahjulikku toimet reproduktiivsusele (vt lõik 5.3).</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AD7638" w:rsidRPr="003C36FA" w:rsidRDefault="00AD7638"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Epidemioloogilised tõendid teratogeensuse riski suhtes pärast AKE inhibiitorite kasutamist raseduse esimesel trimestril ei ole lõplikud. Siiski ei saa välistada riski vähest suurenemist. Kuigi puuduvad kontrollitud epidemioloogilised andmed riski kohta seoses angiotensiin II retseptori antagonistidega, võivad samasugused riskid esineda ka selle ravimirühmaga. Välja arvatud juhul, kui ravi jätkamist angiotensiin II retseptori antagonistiga peetakse oluliseks, tuleb rasestumist planeeriv patsient üle viia alternatiivsele antihüpertensiivsele ravile, mille ohutuseprofiil raseduse ajal on tõestatud. Kui rasedus on diagnoositud, tuleb ravi angiotensiin II retseptori antagonistidega kohe lõpetada ning vajadusel alustada alternatiivset ravi.</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AD7638" w:rsidRPr="003C36FA" w:rsidRDefault="00AD7638"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On teada, et ravi angiotensiin II retseptori antagonistidega võib raseduse teisel ja kolmandal trimestril põhjustada inimesel fetotoksilisust (neerufunktsiooni langus, lootevee vähesus, kolju luustumise aeglustumine) ja neonataalset toksilisust (neerupuudulikkus, hüpotensioon, hüperkaleemia) (vt lõik 5.3). Kui alates raseduse teisest trimestrist on aset leidnud angiotensiin II retseptori antagonistide kasutamine, on soovitatav neerufunktsiooni ja koljut kontrollida ultraheliuuringul.</w:t>
      </w:r>
    </w:p>
    <w:p w:rsidR="00AD7638" w:rsidRPr="003C36FA" w:rsidRDefault="00AD7638"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Imikuid, kelle emad on võtnud angiotensiin II retseptori antagoniste, tuleb tähelepanelikult hüpotensiooni osas jälgida (vt lõigud 4.3 ja 4.4).</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AD7638" w:rsidRPr="003C36FA" w:rsidRDefault="00AD7638"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Seoses hüdroklorotiasiidi kasutamisega raseduse ajal – eriti esimesel trimestril – on kogemus piiratud.</w:t>
      </w:r>
    </w:p>
    <w:p w:rsidR="00AD7638" w:rsidRPr="003C36FA" w:rsidRDefault="00AD7638"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Loomuuringud on ebapiisavad. Hüdroklorotiasiid läbib platsentaarbarjääri. Hüdroklorotiasiidi farmakoloogilisel toimemehhanismil põhinevalt võib aine kasutamine raseduse teisel ja kolmandal trimestril kahjustada fetoplatsentaarset verevoolu ning põhjustada lootel ja vastsündinul selliseid toimeid nagu ikterus, elektrolüütide tasakaalu häire ja trombotsütopeenia.</w:t>
      </w:r>
    </w:p>
    <w:p w:rsidR="00AD7638" w:rsidRPr="003C36FA" w:rsidRDefault="00AD7638"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Hüdroklorotiasiidi ei tohi kasutada rasedusaegse turse, rasedusaegse hüpertensiooni ega preeklampsia raviks, kuna esineb plasmamahu vähenemise ja platsenta hüpoperfusiooni risk, millega ei kaasne soodsat mõju haiguse kulule.</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Hüdroklorotiasiidi ei tohi kasutada essentsiaalse hüpertensiooni raviks rasedatel, välja arvatud harvadel juhtudel, kui ühtki muud ravi ei saa kasutada.</w:t>
      </w:r>
    </w:p>
    <w:p w:rsidR="00291D17" w:rsidRPr="003C36FA" w:rsidRDefault="00291D17" w:rsidP="007D4134">
      <w:pPr>
        <w:widowControl w:val="0"/>
        <w:spacing w:line="240" w:lineRule="auto"/>
        <w:rPr>
          <w:noProof/>
          <w:szCs w:val="22"/>
          <w:u w:val="single"/>
          <w:lang w:val="et-EE"/>
        </w:rPr>
      </w:pPr>
    </w:p>
    <w:p w:rsidR="00291D17" w:rsidRPr="003C36FA" w:rsidRDefault="00291D17" w:rsidP="007D4134">
      <w:pPr>
        <w:widowControl w:val="0"/>
        <w:spacing w:line="240" w:lineRule="auto"/>
        <w:rPr>
          <w:noProof/>
          <w:szCs w:val="22"/>
          <w:lang w:val="et-EE"/>
        </w:rPr>
      </w:pPr>
      <w:r w:rsidRPr="003C36FA">
        <w:rPr>
          <w:noProof/>
          <w:szCs w:val="22"/>
          <w:u w:val="single"/>
          <w:lang w:val="et-EE"/>
        </w:rPr>
        <w:t>Imetamine</w:t>
      </w:r>
    </w:p>
    <w:p w:rsidR="009368C2" w:rsidRDefault="009368C2"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Kuna puudub informatsioon </w:t>
      </w:r>
      <w:r w:rsidRPr="003C36FA">
        <w:rPr>
          <w:szCs w:val="22"/>
          <w:lang w:val="et-EE"/>
        </w:rPr>
        <w:t>Tolucombi</w:t>
      </w:r>
      <w:r w:rsidRPr="003C36FA">
        <w:rPr>
          <w:szCs w:val="22"/>
          <w:lang w:val="et-EE" w:eastAsia="et-EE"/>
        </w:rPr>
        <w:t xml:space="preserve"> kasutamise kohta imetamise ajal ei soovitata seda kasutada, vaid eelistada tuleks alternatiivseid ravimeid, mille ohutusprofiil imetamise perioodil on paremini tõestatud, eriti vastsündinu või enneaegse imiku rinnaga toitmisel.</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AD7638" w:rsidRPr="003C36FA" w:rsidRDefault="00AD7638"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Hüdroklorotiasiid eritub väikestes kogustes inimese rinnapiima. Tiasiidid suurtes annustes, mis põhjustavad intensiivset diureesi, võivad pärssida piima produktsiooni. Imetamise ajal ei soovitata Tolucombi´t kasutada. Tolucombi kasutamisel imetamise ajal tuleb hoida annused võimalikult väikestena.</w:t>
      </w:r>
    </w:p>
    <w:p w:rsidR="00291D17" w:rsidRPr="003C36FA" w:rsidRDefault="00291D17" w:rsidP="007D4134">
      <w:pPr>
        <w:widowControl w:val="0"/>
        <w:spacing w:line="240" w:lineRule="auto"/>
        <w:rPr>
          <w:noProof/>
          <w:szCs w:val="22"/>
          <w:u w:val="single"/>
          <w:lang w:val="et-EE"/>
        </w:rPr>
      </w:pPr>
    </w:p>
    <w:p w:rsidR="00291D17" w:rsidRPr="003C36FA" w:rsidRDefault="00291D17" w:rsidP="007D4134">
      <w:pPr>
        <w:widowControl w:val="0"/>
        <w:spacing w:line="240" w:lineRule="auto"/>
        <w:rPr>
          <w:noProof/>
          <w:szCs w:val="22"/>
          <w:lang w:val="et-EE"/>
        </w:rPr>
      </w:pPr>
      <w:r w:rsidRPr="003C36FA">
        <w:rPr>
          <w:noProof/>
          <w:szCs w:val="22"/>
          <w:u w:val="single"/>
          <w:lang w:val="et-EE"/>
        </w:rPr>
        <w:t>Fertiilsus</w:t>
      </w:r>
    </w:p>
    <w:p w:rsidR="009520F5" w:rsidRDefault="009520F5"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i/>
          <w:szCs w:val="22"/>
          <w:lang w:val="et-EE"/>
        </w:rPr>
      </w:pPr>
      <w:r w:rsidRPr="003C36FA">
        <w:rPr>
          <w:szCs w:val="22"/>
          <w:lang w:val="et-EE" w:eastAsia="et-EE"/>
        </w:rPr>
        <w:t>Prekliinilistes uuringutes ei tuvastatud telmisartaanil ega hüdroklorotiasiidil mingeid toimeid meeste ega naiste viljakusele.</w:t>
      </w:r>
    </w:p>
    <w:p w:rsidR="00291D17" w:rsidRPr="003C36FA" w:rsidRDefault="00291D17" w:rsidP="007D4134">
      <w:pPr>
        <w:widowControl w:val="0"/>
        <w:spacing w:line="240" w:lineRule="auto"/>
        <w:rPr>
          <w:i/>
          <w:szCs w:val="22"/>
          <w:lang w:val="et-EE"/>
        </w:rPr>
      </w:pPr>
    </w:p>
    <w:p w:rsidR="00291D17" w:rsidRPr="003C36FA" w:rsidRDefault="00291D17" w:rsidP="006D0BA0">
      <w:pPr>
        <w:widowControl w:val="0"/>
        <w:tabs>
          <w:tab w:val="clear" w:pos="567"/>
        </w:tabs>
        <w:spacing w:line="240" w:lineRule="auto"/>
        <w:ind w:left="567" w:hanging="567"/>
        <w:outlineLvl w:val="0"/>
        <w:rPr>
          <w:b/>
          <w:noProof/>
          <w:szCs w:val="22"/>
          <w:lang w:val="et-EE"/>
        </w:rPr>
      </w:pPr>
      <w:r w:rsidRPr="003C36FA">
        <w:rPr>
          <w:b/>
          <w:noProof/>
          <w:szCs w:val="22"/>
          <w:lang w:val="et-EE"/>
        </w:rPr>
        <w:t>4.7</w:t>
      </w:r>
      <w:r w:rsidRPr="003C36FA">
        <w:rPr>
          <w:b/>
          <w:noProof/>
          <w:szCs w:val="22"/>
          <w:lang w:val="et-EE"/>
        </w:rPr>
        <w:tab/>
        <w:t>Toime reaktsioonikiirusele</w:t>
      </w:r>
    </w:p>
    <w:p w:rsidR="00291D17" w:rsidRPr="003C36FA" w:rsidRDefault="00291D17" w:rsidP="007D4134">
      <w:pPr>
        <w:widowControl w:val="0"/>
        <w:spacing w:line="240" w:lineRule="auto"/>
        <w:rPr>
          <w:noProof/>
          <w:szCs w:val="22"/>
          <w:lang w:val="et-EE"/>
        </w:rPr>
      </w:pPr>
    </w:p>
    <w:p w:rsidR="00AD7638" w:rsidRPr="003C36FA" w:rsidRDefault="00822ED8" w:rsidP="007D4134">
      <w:pPr>
        <w:widowControl w:val="0"/>
        <w:tabs>
          <w:tab w:val="clear" w:pos="567"/>
        </w:tabs>
        <w:autoSpaceDE w:val="0"/>
        <w:autoSpaceDN w:val="0"/>
        <w:adjustRightInd w:val="0"/>
        <w:spacing w:line="240" w:lineRule="auto"/>
        <w:rPr>
          <w:szCs w:val="22"/>
          <w:lang w:val="et-EE"/>
        </w:rPr>
      </w:pPr>
      <w:r>
        <w:rPr>
          <w:szCs w:val="22"/>
          <w:lang w:val="et-EE" w:eastAsia="et-EE"/>
        </w:rPr>
        <w:t xml:space="preserve">Tolucombi </w:t>
      </w:r>
      <w:r>
        <w:rPr>
          <w:szCs w:val="22"/>
        </w:rPr>
        <w:t>võib mõjutada autojuhtimise ja masinate käsitsemise võimet.</w:t>
      </w:r>
      <w:r w:rsidR="003D2C1D">
        <w:rPr>
          <w:szCs w:val="22"/>
        </w:rPr>
        <w:t xml:space="preserve"> </w:t>
      </w:r>
      <w:r w:rsidR="00AD7638" w:rsidRPr="003C36FA">
        <w:rPr>
          <w:szCs w:val="22"/>
          <w:lang w:val="et-EE" w:eastAsia="et-EE"/>
        </w:rPr>
        <w:t>Tolucombi kasutamisega võivad mõnikord esineda pearinglus või uimasus.</w:t>
      </w:r>
    </w:p>
    <w:p w:rsidR="00291D17" w:rsidRPr="003C36FA" w:rsidRDefault="00291D17" w:rsidP="007D4134">
      <w:pPr>
        <w:widowControl w:val="0"/>
        <w:spacing w:line="240" w:lineRule="auto"/>
        <w:rPr>
          <w:szCs w:val="22"/>
          <w:lang w:val="et-EE"/>
        </w:rPr>
      </w:pPr>
    </w:p>
    <w:p w:rsidR="00291D17" w:rsidRPr="003C36FA" w:rsidRDefault="00291D17" w:rsidP="006D0BA0">
      <w:pPr>
        <w:widowControl w:val="0"/>
        <w:tabs>
          <w:tab w:val="clear" w:pos="567"/>
        </w:tabs>
        <w:spacing w:line="240" w:lineRule="auto"/>
        <w:ind w:left="567" w:hanging="567"/>
        <w:outlineLvl w:val="0"/>
        <w:rPr>
          <w:szCs w:val="22"/>
          <w:lang w:val="et-EE"/>
        </w:rPr>
      </w:pPr>
      <w:r w:rsidRPr="003C36FA">
        <w:rPr>
          <w:b/>
          <w:noProof/>
          <w:szCs w:val="22"/>
          <w:lang w:val="et-EE"/>
        </w:rPr>
        <w:t>4.8</w:t>
      </w:r>
      <w:r w:rsidRPr="003C36FA">
        <w:rPr>
          <w:b/>
          <w:noProof/>
          <w:szCs w:val="22"/>
          <w:lang w:val="et-EE"/>
        </w:rPr>
        <w:tab/>
        <w:t>Kõrvaltoimed</w:t>
      </w:r>
    </w:p>
    <w:p w:rsidR="00291D17" w:rsidRPr="003C36FA" w:rsidRDefault="00291D17" w:rsidP="007D4134">
      <w:pPr>
        <w:widowControl w:val="0"/>
        <w:spacing w:line="240" w:lineRule="auto"/>
        <w:rPr>
          <w:szCs w:val="22"/>
          <w:lang w:val="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Ohutusprofiili kokkuvõte</w:t>
      </w: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Kõige sagedamini registreeritud kõrvaltoime on pearinglus. Harva võib esineda raskek</w:t>
      </w:r>
      <w:r w:rsidR="00670F6A">
        <w:rPr>
          <w:szCs w:val="22"/>
          <w:lang w:val="et-EE" w:eastAsia="et-EE"/>
        </w:rPr>
        <w:t xml:space="preserve">ujuline angioödeem </w:t>
      </w:r>
      <w:r w:rsidRPr="003C36FA">
        <w:rPr>
          <w:szCs w:val="22"/>
          <w:lang w:val="et-EE" w:eastAsia="et-EE"/>
        </w:rPr>
        <w:t>(≥1/10 000 kuni &lt;1/1 000).</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B507EE" w:rsidRPr="003C36FA" w:rsidRDefault="00B507EE"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Tolucombi 80</w:t>
      </w:r>
      <w:r w:rsidR="003A1B3A">
        <w:rPr>
          <w:szCs w:val="22"/>
          <w:lang w:val="et-EE" w:eastAsia="et-EE"/>
        </w:rPr>
        <w:t> mg</w:t>
      </w:r>
      <w:r w:rsidRPr="003C36FA">
        <w:rPr>
          <w:szCs w:val="22"/>
          <w:lang w:val="et-EE" w:eastAsia="et-EE"/>
        </w:rPr>
        <w:t>/25</w:t>
      </w:r>
      <w:r w:rsidR="003A1B3A">
        <w:rPr>
          <w:szCs w:val="22"/>
          <w:lang w:val="et-EE" w:eastAsia="et-EE"/>
        </w:rPr>
        <w:t> mg</w:t>
      </w:r>
      <w:r w:rsidRPr="003C36FA">
        <w:rPr>
          <w:szCs w:val="22"/>
          <w:lang w:val="et-EE" w:eastAsia="et-EE"/>
        </w:rPr>
        <w:t xml:space="preserve"> kõrvaltoimete üldine esinemissagedus ja muster on sarnane Tolucombi 80</w:t>
      </w:r>
      <w:r w:rsidR="003A1B3A">
        <w:rPr>
          <w:szCs w:val="22"/>
          <w:lang w:val="et-EE" w:eastAsia="et-EE"/>
        </w:rPr>
        <w:t> mg</w:t>
      </w:r>
      <w:r w:rsidRPr="003C36FA">
        <w:rPr>
          <w:szCs w:val="22"/>
          <w:lang w:val="et-EE" w:eastAsia="et-EE"/>
        </w:rPr>
        <w:t>/12,5</w:t>
      </w:r>
      <w:r w:rsidR="003A1B3A">
        <w:rPr>
          <w:szCs w:val="22"/>
          <w:lang w:val="et-EE" w:eastAsia="et-EE"/>
        </w:rPr>
        <w:t> mg</w:t>
      </w:r>
      <w:r w:rsidRPr="003C36FA">
        <w:rPr>
          <w:szCs w:val="22"/>
          <w:lang w:val="et-EE" w:eastAsia="et-EE"/>
        </w:rPr>
        <w:t>-ga. Kõrvaltoimetel ei ole tehtud kindlaks annusest sõltuvust ning neil ei ilmnenud seost patsiendi soo, vanuse ega rassiga.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Kõrvaltoimete tabel</w:t>
      </w:r>
    </w:p>
    <w:p w:rsidR="009368C2" w:rsidRDefault="009368C2"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Kõigis kliinilistes uuringutes registreeritud ning telmisartaani ja hüdroklorotiasiidi kombinatsiooniga sagedamini (p&lt;0,05) kui platseeboga esinenud kõrvaltoimed on allpool esitatud vastavalt organsüsteemile. Tolucombi</w:t>
      </w:r>
      <w:r w:rsidR="00B93B1F">
        <w:rPr>
          <w:szCs w:val="22"/>
          <w:lang w:val="et-EE" w:eastAsia="et-EE"/>
        </w:rPr>
        <w:t xml:space="preserve">ga </w:t>
      </w:r>
      <w:r w:rsidRPr="003C36FA">
        <w:rPr>
          <w:szCs w:val="22"/>
          <w:lang w:val="et-EE" w:eastAsia="et-EE"/>
        </w:rPr>
        <w:t>ravi ajal võivad avalduda kõrvaltoimed, mis teadaolevalt esinevad siis, kui kumbagi komponenti üksikult manustada, kuid mida ei ole täheldatud kliinilistes uuringutes.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Kõrvaltoimed on pealkirjade all järjestatud sageduse alusel: väga sage (&gt; 1/10); sage (&gt; 1/100 kuni &lt;</w:t>
      </w:r>
      <w:r w:rsidR="00C0467E">
        <w:rPr>
          <w:szCs w:val="22"/>
          <w:lang w:val="et-EE" w:eastAsia="et-EE"/>
        </w:rPr>
        <w:t xml:space="preserve"> </w:t>
      </w:r>
      <w:r w:rsidRPr="003C36FA">
        <w:rPr>
          <w:szCs w:val="22"/>
          <w:lang w:val="et-EE" w:eastAsia="et-EE"/>
        </w:rPr>
        <w:t>1/10); aeg-ajalt (&gt; 1/1 000 kuni &lt; 1/100); harv (&gt; 1/10 000 kuni &lt; 1/1 000); väga harv (&lt; 1/10 000), teadmata (ei saa hinnata olemasolevate andmete alusel).</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Igas esinemissageduse rühmas on kõrvaltoimed esitatud nende tõsiduse vähenemise järjekorras.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Infektsioonid ja infestatsioonid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t>Bronhiit, farüngiit, sinu</w:t>
      </w:r>
      <w:r w:rsidR="00B93B1F">
        <w:rPr>
          <w:szCs w:val="22"/>
          <w:lang w:val="et-EE" w:eastAsia="et-EE"/>
        </w:rPr>
        <w:t>s</w:t>
      </w:r>
      <w:r w:rsidRPr="003C36FA">
        <w:rPr>
          <w:szCs w:val="22"/>
          <w:lang w:val="et-EE" w:eastAsia="et-EE"/>
        </w:rPr>
        <w:t>iit</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Immuunsüsteemi 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00C0467E">
        <w:rPr>
          <w:szCs w:val="22"/>
          <w:lang w:val="et-EE" w:eastAsia="et-EE"/>
        </w:rPr>
        <w:tab/>
      </w:r>
      <w:r w:rsidR="00C0467E">
        <w:rPr>
          <w:szCs w:val="22"/>
          <w:lang w:val="et-EE" w:eastAsia="et-EE"/>
        </w:rPr>
        <w:tab/>
      </w:r>
      <w:r w:rsidRPr="003C36FA">
        <w:rPr>
          <w:szCs w:val="22"/>
          <w:lang w:val="et-EE" w:eastAsia="et-EE"/>
        </w:rPr>
        <w:t>Süsteemse erütematoosluupuse ägenemine või aktiveerumine¹</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Ainevahetus- ja toitumishäired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Hüpokaleemia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t>Hüperurikeemia, hüponatreemia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Psühhiaatrilised 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Ärevus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t>Depressioon</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Närvisüsteemi 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Sage:</w:t>
      </w:r>
      <w:r w:rsidRPr="003C36FA">
        <w:rPr>
          <w:szCs w:val="22"/>
          <w:lang w:val="et-EE" w:eastAsia="et-EE"/>
        </w:rPr>
        <w:tab/>
      </w:r>
      <w:r w:rsidRPr="003C36FA">
        <w:rPr>
          <w:szCs w:val="22"/>
          <w:lang w:val="et-EE" w:eastAsia="et-EE"/>
        </w:rPr>
        <w:tab/>
        <w:t>Pearinglus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Sünkoop, paresteesia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t>Unetus, unehäired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Silma kahjustused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t>Nägemishäire, hägune nägemine</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Kõrva ja labürindi kahjustused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Peapööritus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Südame 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Tahhükardia, arütmiad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Vaskulaarsed 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Hüpotensioon, ortostaatiline hüpotensioon</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Respiratoorsed, rindkere ja mediastiinumi 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Düspnoe</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t>Respiratoorne distress-sündroom (sh pneumoniit ja kopsuturse)</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Seedetrakti 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Kõhulahtisus, suukuivus, meteorism</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t>Kõhuvalu, kõhukinnisus, düspepsia, oksendamine, gastriit</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Maksa- ja sapiteede 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t>Ebanormaalne maksafunktsioon/maksa häire²</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Naha ja nahaaluskoe kahjustused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t>Angioödeem (ka letaalse lõppega), erüteem, sügelus, lööve, liighigistamine, urtikaaria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Lihas</w:t>
      </w:r>
      <w:r w:rsidR="00450368">
        <w:rPr>
          <w:szCs w:val="22"/>
          <w:lang w:val="et-EE" w:eastAsia="et-EE"/>
        </w:rPr>
        <w:t>te, luustiku ka</w:t>
      </w:r>
      <w:r w:rsidRPr="003C36FA">
        <w:rPr>
          <w:szCs w:val="22"/>
          <w:lang w:val="et-EE" w:eastAsia="et-EE"/>
        </w:rPr>
        <w:t xml:space="preserve"> sidekoe kahjustused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Seljavalu, lihasspasmid, lihasvalu</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t>Liigesevalu, lihaskrambid, jäsemevalu</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Reproduktiivse süsteemi ja rinnanäärme 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Erektsiooni 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Üldised häired ja manustamiskoha reaktsioonid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Valu rinna piirkonnas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t>Gripitaoline sündroom, valu</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Uuringud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Kusihappe kontsentratsiooni tõus veres</w:t>
      </w:r>
    </w:p>
    <w:p w:rsidR="00291D17" w:rsidRPr="003C36FA" w:rsidRDefault="00291D17" w:rsidP="00C0467E">
      <w:pPr>
        <w:widowControl w:val="0"/>
        <w:tabs>
          <w:tab w:val="clear" w:pos="567"/>
        </w:tabs>
        <w:autoSpaceDE w:val="0"/>
        <w:autoSpaceDN w:val="0"/>
        <w:adjustRightInd w:val="0"/>
        <w:spacing w:line="240" w:lineRule="auto"/>
        <w:ind w:left="1418" w:hanging="1418"/>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t xml:space="preserve">Kreatiniini kontsentratsiooni tõus veres, kreatiinfosfokinaasi kontsentratsiooni tõus veres, maksaensüümide </w:t>
      </w:r>
      <w:r w:rsidR="00AD7638" w:rsidRPr="003C36FA">
        <w:rPr>
          <w:szCs w:val="22"/>
          <w:lang w:val="et-EE" w:eastAsia="et-EE"/>
        </w:rPr>
        <w:t xml:space="preserve">aktiivsuse </w:t>
      </w:r>
      <w:r w:rsidRPr="003C36FA">
        <w:rPr>
          <w:szCs w:val="22"/>
          <w:lang w:val="et-EE" w:eastAsia="et-EE"/>
        </w:rPr>
        <w:t>tõus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¹: Põhineb turuletulekujärgsel kogemusel</w:t>
      </w:r>
    </w:p>
    <w:p w:rsidR="00291D17" w:rsidRPr="003C36FA" w:rsidRDefault="00291D17" w:rsidP="007D4134">
      <w:pPr>
        <w:widowControl w:val="0"/>
        <w:tabs>
          <w:tab w:val="clear" w:pos="567"/>
        </w:tabs>
        <w:autoSpaceDE w:val="0"/>
        <w:autoSpaceDN w:val="0"/>
        <w:adjustRightInd w:val="0"/>
        <w:spacing w:line="240" w:lineRule="auto"/>
        <w:rPr>
          <w:i/>
          <w:iCs/>
          <w:szCs w:val="22"/>
          <w:lang w:val="et-EE" w:eastAsia="et-EE"/>
        </w:rPr>
      </w:pPr>
      <w:r w:rsidRPr="003C36FA">
        <w:rPr>
          <w:szCs w:val="22"/>
          <w:lang w:val="et-EE" w:eastAsia="et-EE"/>
        </w:rPr>
        <w:t xml:space="preserve">²: Täiendav kirjeldus vt alalõik </w:t>
      </w:r>
      <w:r w:rsidR="00AD7638" w:rsidRPr="003C36FA">
        <w:rPr>
          <w:szCs w:val="22"/>
          <w:lang w:val="et-EE" w:eastAsia="et-EE"/>
        </w:rPr>
        <w:t>„</w:t>
      </w:r>
      <w:r w:rsidRPr="00095401">
        <w:rPr>
          <w:iCs/>
          <w:szCs w:val="22"/>
          <w:lang w:val="et-EE" w:eastAsia="et-EE"/>
        </w:rPr>
        <w:t>Valikuliste kõrvaltoimete kirjeldus</w:t>
      </w:r>
      <w:r w:rsidR="00B93B1F">
        <w:rPr>
          <w:iCs/>
          <w:szCs w:val="22"/>
          <w:lang w:val="et-EE" w:eastAsia="et-EE"/>
        </w:rPr>
        <w:t>“</w:t>
      </w:r>
    </w:p>
    <w:p w:rsidR="00291D17" w:rsidRPr="003C36FA" w:rsidRDefault="00291D17" w:rsidP="007D4134">
      <w:pPr>
        <w:widowControl w:val="0"/>
        <w:tabs>
          <w:tab w:val="clear" w:pos="567"/>
        </w:tabs>
        <w:autoSpaceDE w:val="0"/>
        <w:autoSpaceDN w:val="0"/>
        <w:adjustRightInd w:val="0"/>
        <w:spacing w:line="240" w:lineRule="auto"/>
        <w:rPr>
          <w:i/>
          <w:iCs/>
          <w:szCs w:val="22"/>
          <w:lang w:val="et-EE" w:eastAsia="et-EE"/>
        </w:rPr>
      </w:pPr>
    </w:p>
    <w:p w:rsidR="00291D17" w:rsidRPr="007A669D" w:rsidRDefault="00291D17" w:rsidP="007D4134">
      <w:pPr>
        <w:widowControl w:val="0"/>
        <w:tabs>
          <w:tab w:val="clear" w:pos="567"/>
        </w:tabs>
        <w:autoSpaceDE w:val="0"/>
        <w:autoSpaceDN w:val="0"/>
        <w:adjustRightInd w:val="0"/>
        <w:spacing w:line="240" w:lineRule="auto"/>
        <w:rPr>
          <w:i/>
          <w:iCs/>
          <w:szCs w:val="22"/>
          <w:lang w:val="et-EE" w:eastAsia="et-EE"/>
        </w:rPr>
      </w:pPr>
      <w:r w:rsidRPr="007A669D">
        <w:rPr>
          <w:i/>
          <w:iCs/>
          <w:szCs w:val="22"/>
          <w:lang w:val="et-EE" w:eastAsia="et-EE"/>
        </w:rPr>
        <w:t>Täiendav informatsioon kummagi komponendi kohta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Kõrvaltoimed, mida on eelnevalt kummagi komponendiga registreeritud, võivad olla ka Tolucombi kõrvaltoimeteks, isegi kui neid ei ole selle </w:t>
      </w:r>
      <w:r w:rsidR="00AD7638" w:rsidRPr="003C36FA">
        <w:rPr>
          <w:szCs w:val="22"/>
          <w:lang w:val="et-EE" w:eastAsia="et-EE"/>
        </w:rPr>
        <w:t xml:space="preserve">preparaadiga </w:t>
      </w:r>
      <w:r w:rsidRPr="003C36FA">
        <w:rPr>
          <w:szCs w:val="22"/>
          <w:lang w:val="et-EE" w:eastAsia="et-EE"/>
        </w:rPr>
        <w:t>teostatud kliinilistes uuringutes täheldatud.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Telmisartaan:</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Kõrvaltoimed esinesid ühesuguse sagedusega nii telmisartaani kui platseeboga ravitud patsientidel.</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Platseebokontrolli</w:t>
      </w:r>
      <w:r w:rsidR="00B93B1F">
        <w:rPr>
          <w:szCs w:val="22"/>
          <w:lang w:val="et-EE" w:eastAsia="et-EE"/>
        </w:rPr>
        <w:t>ga</w:t>
      </w:r>
      <w:r w:rsidRPr="003C36FA">
        <w:rPr>
          <w:szCs w:val="22"/>
          <w:lang w:val="et-EE" w:eastAsia="et-EE"/>
        </w:rPr>
        <w:t xml:space="preserve"> kliinilistes uuringutes oli kõrvaltoimete üldine esinemissagedus telmisartaani (41,4%) ja platseebo (43,9%) korral võrreldav. Järgnevad allpool loetletud kõrvaltoimed on kogutud kõigist kliinilistest uuringutest, mis hõlmasid patsiente, keda raviti hüpertensiooni tõttu </w:t>
      </w:r>
      <w:r w:rsidR="00AD7638" w:rsidRPr="003C36FA">
        <w:rPr>
          <w:szCs w:val="22"/>
          <w:lang w:val="et-EE" w:eastAsia="et-EE"/>
        </w:rPr>
        <w:t>telmisartaaniga, või vähemalt 50-aastaseid patsiente, kel</w:t>
      </w:r>
      <w:r w:rsidR="00B93B1F">
        <w:rPr>
          <w:szCs w:val="22"/>
          <w:lang w:val="et-EE" w:eastAsia="et-EE"/>
        </w:rPr>
        <w:t>lel</w:t>
      </w:r>
      <w:r w:rsidR="00AD7638" w:rsidRPr="003C36FA">
        <w:rPr>
          <w:szCs w:val="22"/>
          <w:lang w:val="et-EE" w:eastAsia="et-EE"/>
        </w:rPr>
        <w:t xml:space="preserve"> esines kõrge risk kardiovaskulaarsete tüsistuste tekkeks.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Infektsioonid ja infestatsioonid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Ülemiste hingamisteede infektsioon, kuseteede infektsioon sh tsüstiit</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t>Sepsis, sh letaalse lõppega²</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Vere ja lümfisüsteemi 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Aneemia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t>Eosinofiilia, trombotsütopeenia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Immuunsüsteemi 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t>Ülitundlikkus, anafülaktilised reaktsioonid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Ainevahetus- ja toitumishäired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Hüperkaleemia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t>Hüpoglükeemia (diabeediga patsientidel)</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Südame 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Bradükardia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Närvisüsteemi 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t>Unisus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Respiratoorsed, rindkere ja mediastiinumi 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Köha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Väga harv:</w:t>
      </w:r>
      <w:r w:rsidRPr="003C36FA">
        <w:rPr>
          <w:szCs w:val="22"/>
          <w:lang w:val="et-EE" w:eastAsia="et-EE"/>
        </w:rPr>
        <w:tab/>
        <w:t>Interstitsiaalne kopsuhaigus</w:t>
      </w:r>
      <w:r w:rsidRPr="003C36FA">
        <w:rPr>
          <w:szCs w:val="22"/>
          <w:vertAlign w:val="superscript"/>
          <w:lang w:val="et-EE" w:eastAsia="et-EE"/>
        </w:rPr>
        <w:t>3</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Seedetrakti 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t>Ebamugavustunne maos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Naha ja nahaaluskoe kahjustused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t>Ekseem, ravimlööve, toksiline nahalööve</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Lihas</w:t>
      </w:r>
      <w:r w:rsidR="00450368">
        <w:rPr>
          <w:szCs w:val="22"/>
          <w:lang w:val="et-EE" w:eastAsia="et-EE"/>
        </w:rPr>
        <w:t>te, luustiku ja</w:t>
      </w:r>
      <w:r w:rsidRPr="003C36FA">
        <w:rPr>
          <w:szCs w:val="22"/>
          <w:lang w:val="et-EE" w:eastAsia="et-EE"/>
        </w:rPr>
        <w:t xml:space="preserve"> sidekoe kahjustused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t>Artroos, kõõlusevalu</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Neeru- ja kuseteede 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Neerukahjustus (sh äge neerupuudulikkus)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Üldised häired ja manustamiskoha reaktsioonid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Aeg-ajalt:</w:t>
      </w:r>
      <w:r w:rsidRPr="003C36FA">
        <w:rPr>
          <w:szCs w:val="22"/>
          <w:lang w:val="et-EE" w:eastAsia="et-EE"/>
        </w:rPr>
        <w:tab/>
        <w:t>Asteenia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Uuringud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Harv:</w:t>
      </w:r>
      <w:r w:rsidRPr="003C36FA">
        <w:rPr>
          <w:szCs w:val="22"/>
          <w:lang w:val="et-EE" w:eastAsia="et-EE"/>
        </w:rPr>
        <w:tab/>
      </w:r>
      <w:r w:rsidRPr="003C36FA">
        <w:rPr>
          <w:szCs w:val="22"/>
          <w:lang w:val="et-EE" w:eastAsia="et-EE"/>
        </w:rPr>
        <w:tab/>
        <w:t>Hemoglobiini kontsentratsiooni langus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i/>
          <w:iCs/>
          <w:szCs w:val="22"/>
          <w:lang w:val="et-EE" w:eastAsia="et-EE"/>
        </w:rPr>
      </w:pPr>
      <w:r w:rsidRPr="003C36FA">
        <w:rPr>
          <w:szCs w:val="22"/>
          <w:lang w:val="et-EE" w:eastAsia="et-EE"/>
        </w:rPr>
        <w:t xml:space="preserve">³: Täiendav kirjeldus vt alalõik </w:t>
      </w:r>
      <w:r w:rsidR="00AD7638" w:rsidRPr="003C36FA">
        <w:rPr>
          <w:szCs w:val="22"/>
          <w:lang w:val="et-EE" w:eastAsia="et-EE"/>
        </w:rPr>
        <w:t>„</w:t>
      </w:r>
      <w:r w:rsidRPr="00095401">
        <w:rPr>
          <w:iCs/>
          <w:szCs w:val="22"/>
          <w:lang w:val="et-EE" w:eastAsia="et-EE"/>
        </w:rPr>
        <w:t>Valikuliste kõrvaltoimete kirjeldus</w:t>
      </w:r>
      <w:r w:rsidR="00B93B1F">
        <w:rPr>
          <w:iCs/>
          <w:szCs w:val="22"/>
          <w:lang w:val="et-EE" w:eastAsia="et-EE"/>
        </w:rPr>
        <w:t>“</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Hüdroklorotiasiid: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Hüdroklorotiasiid võib põhjustada või ägestada hüpovoleemiat, mille tagajärjeks võib olla elektrolüütide tasakaalu häire (vt lõik 4.4).</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Alljärgnevalt on toodud teadmata sagedusega kõrvaltoimed, mida on registreeritud ainult hüdroklorotiasiidiga: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Infektsioonid ja infestatsioonid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t>Süljenäärmepõletik</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0C0853" w:rsidRPr="00230BE6" w:rsidRDefault="000C0853" w:rsidP="000C0853">
      <w:pPr>
        <w:widowControl w:val="0"/>
        <w:tabs>
          <w:tab w:val="clear" w:pos="567"/>
        </w:tabs>
        <w:autoSpaceDE w:val="0"/>
        <w:autoSpaceDN w:val="0"/>
        <w:adjustRightInd w:val="0"/>
        <w:spacing w:line="240" w:lineRule="auto"/>
        <w:rPr>
          <w:color w:val="000000"/>
          <w:szCs w:val="22"/>
          <w:lang w:val="et-EE" w:eastAsia="et-EE"/>
        </w:rPr>
      </w:pPr>
      <w:r w:rsidRPr="00230BE6">
        <w:rPr>
          <w:color w:val="000000"/>
          <w:szCs w:val="22"/>
          <w:lang w:val="et-EE" w:eastAsia="et-EE"/>
        </w:rPr>
        <w:t>Hea-, pahaloomulised ja täpsustamata kasvajad (sh tsüstid ja polüübid)</w:t>
      </w:r>
    </w:p>
    <w:p w:rsidR="000C0853" w:rsidRPr="00230BE6" w:rsidRDefault="000C0853" w:rsidP="000C0853">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Pr>
          <w:szCs w:val="22"/>
          <w:lang w:val="et-EE" w:eastAsia="et-EE"/>
        </w:rPr>
        <w:tab/>
      </w:r>
      <w:r>
        <w:rPr>
          <w:color w:val="000000"/>
          <w:szCs w:val="22"/>
          <w:lang w:val="et-EE" w:eastAsia="et-EE"/>
        </w:rPr>
        <w:t>Mitte-melanoomne nahavähk (basaalrakk-kartsinoom ja lamerakk-kartsinoom)</w:t>
      </w:r>
    </w:p>
    <w:p w:rsidR="000C0853" w:rsidRDefault="000C0853"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Vere ja lümfisüsteemi häired</w:t>
      </w:r>
    </w:p>
    <w:p w:rsidR="00822ED8" w:rsidRDefault="00822ED8" w:rsidP="00C0467E">
      <w:pPr>
        <w:widowControl w:val="0"/>
        <w:tabs>
          <w:tab w:val="clear" w:pos="567"/>
        </w:tabs>
        <w:autoSpaceDE w:val="0"/>
        <w:autoSpaceDN w:val="0"/>
        <w:adjustRightInd w:val="0"/>
        <w:spacing w:line="240" w:lineRule="auto"/>
        <w:ind w:left="1418" w:hanging="1418"/>
        <w:rPr>
          <w:szCs w:val="22"/>
          <w:lang w:val="et-EE" w:eastAsia="et-EE"/>
        </w:rPr>
      </w:pPr>
      <w:r>
        <w:rPr>
          <w:szCs w:val="22"/>
          <w:lang w:val="et-EE" w:eastAsia="et-EE"/>
        </w:rPr>
        <w:t>Harv:</w:t>
      </w:r>
      <w:r>
        <w:rPr>
          <w:szCs w:val="22"/>
          <w:lang w:val="et-EE" w:eastAsia="et-EE"/>
        </w:rPr>
        <w:tab/>
        <w:t>Trombotsütopeenia (mõnikord koos purpuriga)</w:t>
      </w:r>
    </w:p>
    <w:p w:rsidR="00291D17" w:rsidRPr="003C36FA" w:rsidRDefault="00291D17" w:rsidP="00C0467E">
      <w:pPr>
        <w:widowControl w:val="0"/>
        <w:tabs>
          <w:tab w:val="clear" w:pos="567"/>
        </w:tabs>
        <w:autoSpaceDE w:val="0"/>
        <w:autoSpaceDN w:val="0"/>
        <w:adjustRightInd w:val="0"/>
        <w:spacing w:line="240" w:lineRule="auto"/>
        <w:ind w:left="1418" w:hanging="1418"/>
        <w:rPr>
          <w:szCs w:val="22"/>
          <w:lang w:val="et-EE" w:eastAsia="et-EE"/>
        </w:rPr>
      </w:pPr>
      <w:r w:rsidRPr="003C36FA">
        <w:rPr>
          <w:szCs w:val="22"/>
          <w:lang w:val="et-EE" w:eastAsia="et-EE"/>
        </w:rPr>
        <w:t>Teadmata:</w:t>
      </w:r>
      <w:r w:rsidRPr="003C36FA">
        <w:rPr>
          <w:szCs w:val="22"/>
          <w:lang w:val="et-EE" w:eastAsia="et-EE"/>
        </w:rPr>
        <w:tab/>
        <w:t>Aplastiline aneemia, hemolüütiline aneemia, luuüdipuudulikkus, leukopeenia, neutropeenia, agranulotsütoos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Immuunsüsteemi 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t>Anafülaktilised reaktsioonid, ülitundlikkus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Endokriinsüsteemi 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t>Suhkurtõve ebapiisav ravivastus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Ainevahetus- ja toitumishäired</w:t>
      </w:r>
    </w:p>
    <w:p w:rsidR="00822ED8" w:rsidRDefault="00822ED8" w:rsidP="00822ED8">
      <w:pPr>
        <w:widowControl w:val="0"/>
        <w:tabs>
          <w:tab w:val="clear" w:pos="567"/>
        </w:tabs>
        <w:autoSpaceDE w:val="0"/>
        <w:autoSpaceDN w:val="0"/>
        <w:adjustRightInd w:val="0"/>
        <w:spacing w:line="240" w:lineRule="auto"/>
        <w:ind w:left="1418" w:hanging="1418"/>
        <w:rPr>
          <w:szCs w:val="22"/>
          <w:lang w:val="et-EE" w:eastAsia="et-EE"/>
        </w:rPr>
      </w:pPr>
      <w:r>
        <w:rPr>
          <w:szCs w:val="22"/>
          <w:lang w:val="et-EE" w:eastAsia="et-EE"/>
        </w:rPr>
        <w:t>Sage:</w:t>
      </w:r>
      <w:r>
        <w:rPr>
          <w:szCs w:val="22"/>
          <w:lang w:val="et-EE" w:eastAsia="et-EE"/>
        </w:rPr>
        <w:tab/>
        <w:t>Hüpomagneseemia</w:t>
      </w:r>
    </w:p>
    <w:p w:rsidR="00822ED8" w:rsidRDefault="00822ED8" w:rsidP="00822ED8">
      <w:pPr>
        <w:widowControl w:val="0"/>
        <w:tabs>
          <w:tab w:val="clear" w:pos="567"/>
        </w:tabs>
        <w:autoSpaceDE w:val="0"/>
        <w:autoSpaceDN w:val="0"/>
        <w:adjustRightInd w:val="0"/>
        <w:spacing w:line="240" w:lineRule="auto"/>
        <w:ind w:left="1418" w:hanging="1418"/>
        <w:rPr>
          <w:szCs w:val="22"/>
          <w:lang w:val="et-EE" w:eastAsia="et-EE"/>
        </w:rPr>
      </w:pPr>
      <w:r>
        <w:rPr>
          <w:szCs w:val="22"/>
          <w:lang w:val="et-EE" w:eastAsia="et-EE"/>
        </w:rPr>
        <w:t>Harv:</w:t>
      </w:r>
      <w:r>
        <w:rPr>
          <w:szCs w:val="22"/>
          <w:lang w:val="et-EE" w:eastAsia="et-EE"/>
        </w:rPr>
        <w:tab/>
        <w:t>Hüperkaltseemia</w:t>
      </w:r>
    </w:p>
    <w:p w:rsidR="00822ED8" w:rsidRDefault="00822ED8" w:rsidP="00822ED8">
      <w:pPr>
        <w:widowControl w:val="0"/>
        <w:tabs>
          <w:tab w:val="clear" w:pos="567"/>
        </w:tabs>
        <w:autoSpaceDE w:val="0"/>
        <w:autoSpaceDN w:val="0"/>
        <w:adjustRightInd w:val="0"/>
        <w:spacing w:line="240" w:lineRule="auto"/>
        <w:ind w:left="1418" w:hanging="1418"/>
        <w:rPr>
          <w:szCs w:val="22"/>
          <w:lang w:val="et-EE" w:eastAsia="et-EE"/>
        </w:rPr>
      </w:pPr>
      <w:r>
        <w:rPr>
          <w:szCs w:val="22"/>
          <w:lang w:val="et-EE" w:eastAsia="et-EE"/>
        </w:rPr>
        <w:t>Väga harv:</w:t>
      </w:r>
      <w:r>
        <w:rPr>
          <w:szCs w:val="22"/>
          <w:lang w:val="et-EE" w:eastAsia="et-EE"/>
        </w:rPr>
        <w:tab/>
        <w:t>Hüpokloreemiline alkaloos</w:t>
      </w:r>
    </w:p>
    <w:p w:rsidR="00291D17" w:rsidRPr="003C36FA" w:rsidRDefault="00291D17" w:rsidP="00C0467E">
      <w:pPr>
        <w:widowControl w:val="0"/>
        <w:tabs>
          <w:tab w:val="clear" w:pos="567"/>
        </w:tabs>
        <w:autoSpaceDE w:val="0"/>
        <w:autoSpaceDN w:val="0"/>
        <w:adjustRightInd w:val="0"/>
        <w:spacing w:line="240" w:lineRule="auto"/>
        <w:ind w:left="1418" w:hanging="1418"/>
        <w:rPr>
          <w:szCs w:val="22"/>
          <w:lang w:val="et-EE" w:eastAsia="et-EE"/>
        </w:rPr>
      </w:pPr>
      <w:r w:rsidRPr="003C36FA">
        <w:rPr>
          <w:szCs w:val="22"/>
          <w:lang w:val="et-EE" w:eastAsia="et-EE"/>
        </w:rPr>
        <w:t>Teadmata:</w:t>
      </w:r>
      <w:r w:rsidRPr="003C36FA">
        <w:rPr>
          <w:szCs w:val="22"/>
          <w:lang w:val="et-EE" w:eastAsia="et-EE"/>
        </w:rPr>
        <w:tab/>
        <w:t>Anoreksia, söögiisu vähenemine, elektrolüütide tasakaalu häire, hüperkolesteroleemia, hüperglükeemia, hüpovoleemia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Psühhiaatrilised 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t>Rahutus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Närvisüsteemi häired</w:t>
      </w:r>
    </w:p>
    <w:p w:rsidR="003D2C1D" w:rsidRDefault="003D2C1D" w:rsidP="007D4134">
      <w:pPr>
        <w:widowControl w:val="0"/>
        <w:tabs>
          <w:tab w:val="clear" w:pos="567"/>
        </w:tabs>
        <w:autoSpaceDE w:val="0"/>
        <w:autoSpaceDN w:val="0"/>
        <w:adjustRightInd w:val="0"/>
        <w:spacing w:line="240" w:lineRule="auto"/>
        <w:rPr>
          <w:szCs w:val="22"/>
          <w:lang w:val="et-EE" w:eastAsia="et-EE"/>
        </w:rPr>
      </w:pPr>
      <w:r>
        <w:rPr>
          <w:szCs w:val="22"/>
          <w:lang w:val="et-EE" w:eastAsia="et-EE"/>
        </w:rPr>
        <w:t>Harv:</w:t>
      </w:r>
      <w:r>
        <w:rPr>
          <w:szCs w:val="22"/>
          <w:lang w:val="et-EE" w:eastAsia="et-EE"/>
        </w:rPr>
        <w:tab/>
      </w:r>
      <w:r>
        <w:rPr>
          <w:szCs w:val="22"/>
          <w:lang w:val="et-EE" w:eastAsia="et-EE"/>
        </w:rPr>
        <w:tab/>
        <w:t>Peavalu</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t>Uimasus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Silma kahjustused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t xml:space="preserve">Kollanägemine, </w:t>
      </w:r>
      <w:r w:rsidR="00303C42">
        <w:rPr>
          <w:szCs w:val="22"/>
          <w:lang w:val="et-EE" w:eastAsia="et-EE"/>
        </w:rPr>
        <w:t xml:space="preserve">silma soonkesta efusioon, </w:t>
      </w:r>
      <w:r w:rsidR="00682717" w:rsidRPr="003C36FA">
        <w:rPr>
          <w:szCs w:val="22"/>
          <w:lang w:val="et-EE"/>
        </w:rPr>
        <w:t xml:space="preserve">äge müoopia, </w:t>
      </w:r>
      <w:r w:rsidRPr="003C36FA">
        <w:rPr>
          <w:szCs w:val="22"/>
          <w:lang w:val="et-EE" w:eastAsia="et-EE"/>
        </w:rPr>
        <w:t>äge suletudnurga glaukoom</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Vaskulaarsed 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t>Nekrotiseeruv vaskuliit</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Seedetrakti häired</w:t>
      </w:r>
    </w:p>
    <w:p w:rsidR="00531955" w:rsidRDefault="00531955" w:rsidP="00531955">
      <w:pPr>
        <w:widowControl w:val="0"/>
        <w:tabs>
          <w:tab w:val="clear" w:pos="567"/>
        </w:tabs>
        <w:autoSpaceDE w:val="0"/>
        <w:autoSpaceDN w:val="0"/>
        <w:adjustRightInd w:val="0"/>
        <w:spacing w:line="240" w:lineRule="auto"/>
        <w:rPr>
          <w:szCs w:val="22"/>
          <w:lang w:val="et-EE" w:eastAsia="et-EE"/>
        </w:rPr>
      </w:pPr>
      <w:r>
        <w:rPr>
          <w:szCs w:val="22"/>
          <w:lang w:val="et-EE" w:eastAsia="et-EE"/>
        </w:rPr>
        <w:t>Sage:</w:t>
      </w:r>
      <w:r>
        <w:rPr>
          <w:szCs w:val="22"/>
          <w:lang w:val="et-EE" w:eastAsia="et-EE"/>
        </w:rPr>
        <w:tab/>
      </w:r>
      <w:r>
        <w:rPr>
          <w:szCs w:val="22"/>
          <w:lang w:val="et-EE" w:eastAsia="et-EE"/>
        </w:rPr>
        <w:tab/>
        <w:t>Iiveldus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t>Pankreatiit, ebamugavustunne maos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Maksa- ja sapiteede 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t>Hepatotsellulaarne ikterus, kolestaatiline ikterus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Naha ja nahaaluskoe kahjustused</w:t>
      </w:r>
    </w:p>
    <w:p w:rsidR="00291D17" w:rsidRPr="003C36FA" w:rsidRDefault="00291D17" w:rsidP="00C0467E">
      <w:pPr>
        <w:widowControl w:val="0"/>
        <w:tabs>
          <w:tab w:val="clear" w:pos="567"/>
        </w:tabs>
        <w:autoSpaceDE w:val="0"/>
        <w:autoSpaceDN w:val="0"/>
        <w:adjustRightInd w:val="0"/>
        <w:spacing w:line="240" w:lineRule="auto"/>
        <w:ind w:left="1418" w:hanging="1418"/>
        <w:rPr>
          <w:szCs w:val="22"/>
          <w:lang w:val="et-EE" w:eastAsia="et-EE"/>
        </w:rPr>
      </w:pPr>
      <w:r w:rsidRPr="003C36FA">
        <w:rPr>
          <w:szCs w:val="22"/>
          <w:lang w:val="et-EE" w:eastAsia="et-EE"/>
        </w:rPr>
        <w:t>Teadmata:</w:t>
      </w:r>
      <w:r w:rsidRPr="003C36FA">
        <w:rPr>
          <w:szCs w:val="22"/>
          <w:lang w:val="et-EE" w:eastAsia="et-EE"/>
        </w:rPr>
        <w:tab/>
        <w:t>Luupusetaoline sündroom, fotosensibilisatsiooni reaktsioonid, naha vaskuliit, epidermise toksiline nekrolüüs</w:t>
      </w:r>
      <w:r w:rsidR="003D2C1D">
        <w:rPr>
          <w:szCs w:val="22"/>
          <w:lang w:val="et-EE" w:eastAsia="et-EE"/>
        </w:rPr>
        <w:t>, multiformne erüteem</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Lihas</w:t>
      </w:r>
      <w:r w:rsidR="00450368">
        <w:rPr>
          <w:szCs w:val="22"/>
          <w:lang w:val="et-EE" w:eastAsia="et-EE"/>
        </w:rPr>
        <w:t>te, luustiku ja</w:t>
      </w:r>
      <w:r w:rsidRPr="003C36FA">
        <w:rPr>
          <w:szCs w:val="22"/>
          <w:lang w:val="et-EE" w:eastAsia="et-EE"/>
        </w:rPr>
        <w:t xml:space="preserve"> sidekoe kahjustused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t>Nõrkus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Neeru- ja kuseteede häired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t>Interstitsiaalne nefriit, neerufunktsiooni häire, glükosuuria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Üldised haired ja manustamiskoha reaktsioonid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t>Palavik</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Uuringud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Teadmata:</w:t>
      </w:r>
      <w:r w:rsidRPr="003C36FA">
        <w:rPr>
          <w:szCs w:val="22"/>
          <w:lang w:val="et-EE" w:eastAsia="et-EE"/>
        </w:rPr>
        <w:tab/>
        <w:t xml:space="preserve">Triglütseriidide </w:t>
      </w:r>
      <w:r w:rsidR="00B93B1F">
        <w:rPr>
          <w:szCs w:val="22"/>
          <w:lang w:val="et-EE" w:eastAsia="et-EE"/>
        </w:rPr>
        <w:t>sisalduse suurenemine</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Valikuliste kõrvaltoimete kirjeldus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Ebanormaalne maksafunktsioon/maksa häire</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Enamus </w:t>
      </w:r>
      <w:r w:rsidR="00AD7638" w:rsidRPr="003C36FA">
        <w:rPr>
          <w:szCs w:val="22"/>
          <w:lang w:val="et-EE" w:eastAsia="et-EE"/>
        </w:rPr>
        <w:t xml:space="preserve">turuletulekujärgses </w:t>
      </w:r>
      <w:r w:rsidRPr="003C36FA">
        <w:rPr>
          <w:szCs w:val="22"/>
          <w:lang w:val="et-EE" w:eastAsia="et-EE"/>
        </w:rPr>
        <w:t>kogemuses registreeritud ebanormaalse maksafunktsiooni / maksa häire juhtumeid seoses telmisartaaniga esines jaapani patsientidel. Jaapani patsientidel esinevad need kõrvaltoimed suurema tõenäosusega.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Sepsis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PRoFESS uuringus täheldati telmisartaani puhul sepsise esinemissageduse suurenemist, võrreldes platseeboga. See juhtum võib olla juhuslik leid või on seotud seni tundmata mehhanismiga (vt lõik 5.1).</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Interstitsiaalne kopsuhaigus</w:t>
      </w:r>
    </w:p>
    <w:p w:rsidR="00291D17" w:rsidRPr="003C36FA" w:rsidRDefault="00291D17" w:rsidP="007D4134">
      <w:pPr>
        <w:widowControl w:val="0"/>
        <w:tabs>
          <w:tab w:val="clear" w:pos="567"/>
        </w:tabs>
        <w:autoSpaceDE w:val="0"/>
        <w:autoSpaceDN w:val="0"/>
        <w:adjustRightInd w:val="0"/>
        <w:spacing w:line="240" w:lineRule="auto"/>
        <w:rPr>
          <w:noProof/>
          <w:szCs w:val="22"/>
          <w:lang w:val="et-EE"/>
        </w:rPr>
      </w:pPr>
      <w:r w:rsidRPr="003C36FA">
        <w:rPr>
          <w:szCs w:val="22"/>
          <w:lang w:val="et-EE" w:eastAsia="et-EE"/>
        </w:rPr>
        <w:t>Turuletulekujärgselt on ajalises seoses telmisartaani kasutamisega täheldatud interstitsiaalse kopsuhaiguse juhtusid. Selle põhjuslikku seost ei ole siiski tõestatud.</w:t>
      </w:r>
    </w:p>
    <w:p w:rsidR="00291D17" w:rsidRDefault="00291D17" w:rsidP="007D4134">
      <w:pPr>
        <w:widowControl w:val="0"/>
        <w:spacing w:line="240" w:lineRule="auto"/>
        <w:rPr>
          <w:noProof/>
          <w:szCs w:val="22"/>
          <w:lang w:val="et-EE"/>
        </w:rPr>
      </w:pPr>
    </w:p>
    <w:p w:rsidR="000C0853" w:rsidRDefault="000C0853" w:rsidP="000C0853">
      <w:pPr>
        <w:widowControl w:val="0"/>
        <w:rPr>
          <w:noProof/>
          <w:color w:val="000000"/>
          <w:szCs w:val="22"/>
          <w:u w:val="single"/>
          <w:lang w:val="et-EE"/>
        </w:rPr>
      </w:pPr>
      <w:r w:rsidRPr="00FF73F0">
        <w:rPr>
          <w:noProof/>
          <w:color w:val="000000"/>
          <w:szCs w:val="22"/>
          <w:u w:val="single"/>
          <w:lang w:val="et-EE"/>
        </w:rPr>
        <w:t>Mitte-melanoomne nahavähk</w:t>
      </w:r>
    </w:p>
    <w:p w:rsidR="000C0853" w:rsidRPr="00230BE6" w:rsidRDefault="000C0853" w:rsidP="000C0853">
      <w:pPr>
        <w:widowControl w:val="0"/>
        <w:rPr>
          <w:szCs w:val="22"/>
          <w:lang w:val="et-EE"/>
        </w:rPr>
      </w:pPr>
      <w:r>
        <w:rPr>
          <w:noProof/>
          <w:color w:val="000000"/>
          <w:szCs w:val="22"/>
          <w:u w:val="single"/>
          <w:lang w:val="et-EE"/>
        </w:rPr>
        <w:t>E</w:t>
      </w:r>
      <w:r w:rsidRPr="00FF73F0">
        <w:rPr>
          <w:noProof/>
          <w:color w:val="000000"/>
          <w:szCs w:val="22"/>
          <w:lang w:val="et-EE"/>
        </w:rPr>
        <w:t xml:space="preserve">pidemioloogiliste </w:t>
      </w:r>
      <w:r w:rsidRPr="00230BE6">
        <w:rPr>
          <w:szCs w:val="22"/>
          <w:lang w:val="et-EE"/>
        </w:rPr>
        <w:t>uuringute andmete põhjal on täheldatud kumulatiivsest annusest sõltuvat seost hüdroklorotiasiidi kasutamise ja mitte-melanoomse nahavähi tekke vahel (vt ka lõigud 4.4 ja 5.1).</w:t>
      </w:r>
    </w:p>
    <w:p w:rsidR="000C0853" w:rsidRPr="003C36FA" w:rsidRDefault="000C0853" w:rsidP="007D4134">
      <w:pPr>
        <w:widowControl w:val="0"/>
        <w:spacing w:line="240" w:lineRule="auto"/>
        <w:rPr>
          <w:noProof/>
          <w:szCs w:val="22"/>
          <w:lang w:val="et-EE"/>
        </w:rPr>
      </w:pPr>
    </w:p>
    <w:p w:rsidR="00AF17D1" w:rsidRPr="003C36FA" w:rsidRDefault="00AF17D1" w:rsidP="007D4134">
      <w:pPr>
        <w:widowControl w:val="0"/>
        <w:spacing w:line="240" w:lineRule="auto"/>
        <w:rPr>
          <w:szCs w:val="22"/>
          <w:u w:val="single"/>
          <w:lang w:val="et-EE"/>
        </w:rPr>
      </w:pPr>
      <w:r w:rsidRPr="003C36FA">
        <w:rPr>
          <w:szCs w:val="22"/>
          <w:u w:val="single"/>
          <w:lang w:val="et-EE"/>
        </w:rPr>
        <w:t>Võimalikest kõrvaltoimetest teatamine</w:t>
      </w:r>
    </w:p>
    <w:p w:rsidR="00AF17D1" w:rsidRPr="003C36FA" w:rsidRDefault="00AF17D1" w:rsidP="007D4134">
      <w:pPr>
        <w:widowControl w:val="0"/>
        <w:spacing w:line="240" w:lineRule="auto"/>
        <w:rPr>
          <w:szCs w:val="22"/>
          <w:lang w:val="et-EE"/>
        </w:rPr>
      </w:pPr>
      <w:r w:rsidRPr="003C36FA">
        <w:rPr>
          <w:szCs w:val="22"/>
          <w:lang w:val="et-EE"/>
        </w:rPr>
        <w:t xml:space="preserve">Ravimi võimalikest kõrvaltoimetest on oluline teatada ka pärast ravimi müügiloa väljastamist. See võimaldab jätkuvalt hinnata ravimi kasu/riski suhet. </w:t>
      </w:r>
      <w:r w:rsidR="00496783" w:rsidRPr="003C36FA">
        <w:rPr>
          <w:noProof/>
          <w:szCs w:val="24"/>
          <w:lang w:val="et-EE"/>
        </w:rPr>
        <w:t>Tervishoiutöötajatel palutakse kõigist võimalikest kõrvaltoimetest</w:t>
      </w:r>
      <w:r w:rsidR="00450368">
        <w:rPr>
          <w:noProof/>
          <w:szCs w:val="24"/>
          <w:lang w:val="et-EE"/>
        </w:rPr>
        <w:t xml:space="preserve"> teatada</w:t>
      </w:r>
      <w:r w:rsidR="00496783" w:rsidRPr="003C36FA">
        <w:rPr>
          <w:noProof/>
          <w:szCs w:val="24"/>
          <w:lang w:val="et-EE"/>
        </w:rPr>
        <w:t xml:space="preserve"> </w:t>
      </w:r>
      <w:r w:rsidR="00496783" w:rsidRPr="003C36FA">
        <w:rPr>
          <w:noProof/>
          <w:szCs w:val="24"/>
          <w:highlight w:val="lightGray"/>
          <w:lang w:val="et-EE"/>
        </w:rPr>
        <w:t xml:space="preserve">riikliku teavitamissüsteemi </w:t>
      </w:r>
      <w:r w:rsidR="00450368">
        <w:rPr>
          <w:noProof/>
          <w:szCs w:val="24"/>
          <w:highlight w:val="lightGray"/>
          <w:lang w:val="et-EE"/>
        </w:rPr>
        <w:t>(</w:t>
      </w:r>
      <w:hyperlink r:id="rId13" w:history="1">
        <w:r w:rsidR="00496783" w:rsidRPr="003C36FA">
          <w:rPr>
            <w:rStyle w:val="Hyperlink"/>
            <w:noProof/>
            <w:szCs w:val="24"/>
            <w:highlight w:val="lightGray"/>
            <w:lang w:val="et-EE"/>
          </w:rPr>
          <w:t>V lisa</w:t>
        </w:r>
      </w:hyperlink>
      <w:r w:rsidR="00450368">
        <w:rPr>
          <w:noProof/>
          <w:szCs w:val="24"/>
          <w:lang w:val="et-EE"/>
        </w:rPr>
        <w:t>)</w:t>
      </w:r>
      <w:r w:rsidR="00496783" w:rsidRPr="003C36FA">
        <w:rPr>
          <w:noProof/>
          <w:szCs w:val="24"/>
          <w:lang w:val="et-EE"/>
        </w:rPr>
        <w:t xml:space="preserve"> kaudu</w:t>
      </w:r>
      <w:r w:rsidRPr="003C36FA">
        <w:rPr>
          <w:szCs w:val="22"/>
          <w:lang w:val="et-EE"/>
        </w:rPr>
        <w:t>.</w:t>
      </w:r>
    </w:p>
    <w:p w:rsidR="00AF17D1" w:rsidRPr="003C36FA" w:rsidRDefault="00AF17D1" w:rsidP="007D4134">
      <w:pPr>
        <w:widowControl w:val="0"/>
        <w:spacing w:line="240" w:lineRule="auto"/>
        <w:outlineLvl w:val="0"/>
        <w:rPr>
          <w:b/>
          <w:noProof/>
          <w:szCs w:val="22"/>
          <w:lang w:val="et-EE"/>
        </w:rPr>
      </w:pPr>
    </w:p>
    <w:p w:rsidR="00291D17" w:rsidRPr="003C36FA" w:rsidRDefault="00291D17" w:rsidP="006D0BA0">
      <w:pPr>
        <w:widowControl w:val="0"/>
        <w:tabs>
          <w:tab w:val="clear" w:pos="567"/>
        </w:tabs>
        <w:spacing w:line="240" w:lineRule="auto"/>
        <w:ind w:left="567" w:hanging="567"/>
        <w:outlineLvl w:val="0"/>
        <w:rPr>
          <w:b/>
          <w:noProof/>
          <w:szCs w:val="22"/>
          <w:lang w:val="et-EE"/>
        </w:rPr>
      </w:pPr>
      <w:r w:rsidRPr="003C36FA">
        <w:rPr>
          <w:b/>
          <w:noProof/>
          <w:szCs w:val="22"/>
          <w:lang w:val="et-EE"/>
        </w:rPr>
        <w:t>4.9</w:t>
      </w:r>
      <w:r w:rsidRPr="003C36FA">
        <w:rPr>
          <w:b/>
          <w:noProof/>
          <w:szCs w:val="22"/>
          <w:lang w:val="et-EE"/>
        </w:rPr>
        <w:tab/>
        <w:t>Üleannustamine</w:t>
      </w:r>
    </w:p>
    <w:p w:rsidR="00291D17" w:rsidRPr="003C36FA" w:rsidRDefault="00291D17" w:rsidP="007D4134">
      <w:pPr>
        <w:widowControl w:val="0"/>
        <w:spacing w:line="240" w:lineRule="auto"/>
        <w:rPr>
          <w:noProof/>
          <w:szCs w:val="22"/>
          <w:lang w:val="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Seoses telmisartaani üleannustamisega inimestel on andmed piiratud. Hüdroklorotiasiidi eemaldumise astet hemodialüüsi abil ei ole kindlaks tehtud.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Sümptomid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Telmisartaani üleannuse kõige silmapaistvamateks nähtudeks on olnud hüpotensioon ja tahhükardia. Samuti on esinenud bradükardiat, pearinglust, oksendamist, kreatiniini </w:t>
      </w:r>
      <w:r w:rsidR="00B93B1F">
        <w:rPr>
          <w:szCs w:val="22"/>
          <w:lang w:val="et-EE" w:eastAsia="et-EE"/>
        </w:rPr>
        <w:t>sisalduse suurenemist</w:t>
      </w:r>
      <w:r w:rsidRPr="003C36FA">
        <w:rPr>
          <w:szCs w:val="22"/>
          <w:lang w:val="et-EE" w:eastAsia="et-EE"/>
        </w:rPr>
        <w:t xml:space="preserve"> seerumis ja ägedat neerupuudulikkust. Hüdroklorotiasiidi üleannustamisega kaasneb elektrolüütide vähesus (hüpokaleemia, hüpokloreemia) ning liigsest diureesist tulenev hüpovoleemia. Üleannuse kõige levinumateks nähtudeks on iiveldus ja somnolentsus. Hüpokaleemia võib põhjustada lihaskrampe ning/või samaaegsel südameglükosiidide või teatud antiarütmikumide kasutamisel raskendada/tekitada arütmiaid.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Ravi</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Telmisartaani ei saa hemodialüüsi abil eemaldada.Patsienti tuleb tähelepanelikult jälgida ning rakendada sümptomaatilist ja toetavat ravi. Ravi sõltub manustamisest möödunud ajast ja sümptomite raskusest. Soovitatavateks meetmeteks on oksendamise esilekutsumine ja/või maoloputus. Üleannuse ravis võib kasu olla aktiveeritud söe manustamisest. Sageli tuleb kontrollida elektrolüütide- ja kreatiniini</w:t>
      </w:r>
      <w:r w:rsidR="00B93B1F">
        <w:rPr>
          <w:szCs w:val="22"/>
          <w:lang w:val="et-EE" w:eastAsia="et-EE"/>
        </w:rPr>
        <w:t>sisaldust</w:t>
      </w:r>
      <w:r w:rsidRPr="003C36FA">
        <w:rPr>
          <w:szCs w:val="22"/>
          <w:lang w:val="et-EE" w:eastAsia="et-EE"/>
        </w:rPr>
        <w:t xml:space="preserve"> seerumis. Hüpotensiooni tekkimisel tuleb patsient lamama panna ning teostada kiiresti soolade ja veremahu asendus.</w:t>
      </w:r>
    </w:p>
    <w:p w:rsidR="00291D17" w:rsidRPr="003C36FA" w:rsidRDefault="00291D17" w:rsidP="007D4134">
      <w:pPr>
        <w:widowControl w:val="0"/>
        <w:spacing w:line="240" w:lineRule="auto"/>
        <w:rPr>
          <w:noProof/>
          <w:szCs w:val="22"/>
          <w:lang w:val="et-EE"/>
        </w:rPr>
      </w:pPr>
    </w:p>
    <w:p w:rsidR="00EA101B" w:rsidRPr="003C36FA" w:rsidRDefault="00EA101B" w:rsidP="007D4134">
      <w:pPr>
        <w:widowControl w:val="0"/>
        <w:spacing w:line="240" w:lineRule="auto"/>
        <w:rPr>
          <w:noProof/>
          <w:szCs w:val="22"/>
          <w:lang w:val="et-EE"/>
        </w:rPr>
      </w:pPr>
    </w:p>
    <w:p w:rsidR="00291D17" w:rsidRPr="003C36FA" w:rsidRDefault="00291D17" w:rsidP="006D0BA0">
      <w:pPr>
        <w:widowControl w:val="0"/>
        <w:tabs>
          <w:tab w:val="clear" w:pos="567"/>
        </w:tabs>
        <w:spacing w:line="240" w:lineRule="auto"/>
        <w:ind w:left="567" w:hanging="567"/>
        <w:outlineLvl w:val="0"/>
        <w:rPr>
          <w:b/>
          <w:noProof/>
          <w:szCs w:val="22"/>
          <w:lang w:val="et-EE"/>
        </w:rPr>
      </w:pPr>
      <w:r w:rsidRPr="003C36FA">
        <w:rPr>
          <w:b/>
          <w:noProof/>
          <w:szCs w:val="22"/>
          <w:lang w:val="et-EE"/>
        </w:rPr>
        <w:t>5.</w:t>
      </w:r>
      <w:r w:rsidRPr="003C36FA">
        <w:rPr>
          <w:b/>
          <w:noProof/>
          <w:szCs w:val="22"/>
          <w:lang w:val="et-EE"/>
        </w:rPr>
        <w:tab/>
        <w:t>FARMAKOLOOGILISED OMADUSED</w:t>
      </w:r>
    </w:p>
    <w:p w:rsidR="00291D17" w:rsidRPr="003C36FA" w:rsidRDefault="00291D17" w:rsidP="006D0BA0">
      <w:pPr>
        <w:widowControl w:val="0"/>
        <w:tabs>
          <w:tab w:val="clear" w:pos="567"/>
        </w:tabs>
        <w:spacing w:line="240" w:lineRule="auto"/>
        <w:ind w:left="567" w:hanging="567"/>
        <w:outlineLvl w:val="0"/>
        <w:rPr>
          <w:b/>
          <w:noProof/>
          <w:szCs w:val="22"/>
          <w:lang w:val="et-EE"/>
        </w:rPr>
      </w:pPr>
    </w:p>
    <w:p w:rsidR="00291D17" w:rsidRPr="003C36FA" w:rsidRDefault="006D0BA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5.1</w:t>
      </w:r>
      <w:r w:rsidR="00291D17" w:rsidRPr="003C36FA">
        <w:rPr>
          <w:b/>
          <w:noProof/>
          <w:szCs w:val="22"/>
          <w:lang w:val="et-EE"/>
        </w:rPr>
        <w:tab/>
        <w:t>Farmakodünaamilised omadused</w:t>
      </w:r>
    </w:p>
    <w:p w:rsidR="00291D17" w:rsidRPr="003C36FA" w:rsidRDefault="00291D17" w:rsidP="006D0BA0">
      <w:pPr>
        <w:widowControl w:val="0"/>
        <w:tabs>
          <w:tab w:val="clear" w:pos="567"/>
        </w:tabs>
        <w:spacing w:line="240" w:lineRule="auto"/>
        <w:ind w:left="567" w:hanging="567"/>
        <w:outlineLvl w:val="0"/>
        <w:rPr>
          <w:b/>
          <w:noProof/>
          <w:szCs w:val="22"/>
          <w:lang w:val="et-EE"/>
        </w:rPr>
      </w:pPr>
    </w:p>
    <w:p w:rsidR="0081178B" w:rsidRPr="003C36FA" w:rsidRDefault="0081178B"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Farmakoterapeutiline rühm: </w:t>
      </w:r>
      <w:r w:rsidR="00822ED8">
        <w:rPr>
          <w:szCs w:val="22"/>
          <w:lang w:val="et-EE" w:eastAsia="et-EE"/>
        </w:rPr>
        <w:t xml:space="preserve">reniin-angiotensiinsüsteemi toimivad ained, </w:t>
      </w:r>
      <w:r w:rsidRPr="003C36FA">
        <w:rPr>
          <w:szCs w:val="22"/>
          <w:lang w:val="et-EE" w:eastAsia="et-EE"/>
        </w:rPr>
        <w:t>angiotensiin II antagonistid ja diureetikumid, ATC kood: C09DA07</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Tolucombi on angiotensiin II retseptori antagonist telmisartaani ja tiasiiddiureetikum hüdroklorotiasiidi kombinatsioon. Nende komponentide kombinatsioonil on aditiivne antihüpertensiivne toime ning see vähendab vererõhku suuremal määral kui kumbki komponent üksi. Tolucombi terapeutiliste annuste manustamine üks kord ööpäevas kutsub esile vererõhu efektiivse ja sujuva vähenemise.</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3D2C1D" w:rsidRPr="00A92AC5" w:rsidRDefault="003D2C1D" w:rsidP="007D4134">
      <w:pPr>
        <w:widowControl w:val="0"/>
        <w:tabs>
          <w:tab w:val="clear" w:pos="567"/>
        </w:tabs>
        <w:autoSpaceDE w:val="0"/>
        <w:autoSpaceDN w:val="0"/>
        <w:adjustRightInd w:val="0"/>
        <w:spacing w:line="240" w:lineRule="auto"/>
        <w:rPr>
          <w:lang w:val="et-EE"/>
        </w:rPr>
      </w:pPr>
      <w:r w:rsidRPr="00A92AC5">
        <w:rPr>
          <w:lang w:val="et-EE"/>
        </w:rPr>
        <w:t>Toimemehhanism</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Telmisartaan on suukaudsel manustamisel efektiivne ja spetsiifiline angiotensiin II retseptorite 1. alatüübi (AT</w:t>
      </w:r>
      <w:r w:rsidRPr="003C36FA">
        <w:rPr>
          <w:szCs w:val="22"/>
          <w:vertAlign w:val="subscript"/>
          <w:lang w:val="et-EE" w:eastAsia="et-EE"/>
        </w:rPr>
        <w:t>1</w:t>
      </w:r>
      <w:r w:rsidRPr="003C36FA">
        <w:rPr>
          <w:szCs w:val="22"/>
          <w:lang w:val="et-EE" w:eastAsia="et-EE"/>
        </w:rPr>
        <w:t>) antagonist. Telmisartaan tõrjub väga suure afiinsusega välja angiotensiin II tema seondumiskohast AT</w:t>
      </w:r>
      <w:r w:rsidRPr="003C36FA">
        <w:rPr>
          <w:szCs w:val="22"/>
          <w:vertAlign w:val="subscript"/>
          <w:lang w:val="et-EE" w:eastAsia="et-EE"/>
        </w:rPr>
        <w:t>1</w:t>
      </w:r>
      <w:r w:rsidRPr="003C36FA">
        <w:rPr>
          <w:szCs w:val="22"/>
          <w:lang w:val="et-EE" w:eastAsia="et-EE"/>
        </w:rPr>
        <w:t xml:space="preserve"> retseptori alatüübil, mis vastutab angiotensiin II teadaolevate toimete eest. Telmisartaanil ei ole mingit osalist agonistlikku toimet AT</w:t>
      </w:r>
      <w:r w:rsidRPr="003C36FA">
        <w:rPr>
          <w:szCs w:val="22"/>
          <w:vertAlign w:val="subscript"/>
          <w:lang w:val="et-EE" w:eastAsia="et-EE"/>
        </w:rPr>
        <w:t>1</w:t>
      </w:r>
      <w:r w:rsidRPr="003C36FA">
        <w:rPr>
          <w:szCs w:val="22"/>
          <w:lang w:val="et-EE" w:eastAsia="et-EE"/>
        </w:rPr>
        <w:t xml:space="preserve"> retseptorite suhtes. Telmisartaan seob selektiivselt AT</w:t>
      </w:r>
      <w:r w:rsidRPr="003C36FA">
        <w:rPr>
          <w:szCs w:val="22"/>
          <w:vertAlign w:val="subscript"/>
          <w:lang w:val="et-EE" w:eastAsia="et-EE"/>
        </w:rPr>
        <w:t>1</w:t>
      </w:r>
      <w:r w:rsidRPr="003C36FA">
        <w:rPr>
          <w:szCs w:val="22"/>
          <w:lang w:val="et-EE" w:eastAsia="et-EE"/>
        </w:rPr>
        <w:t xml:space="preserve"> retseptoreid. Sidumine on pikaajaline. Telmisartaan ei ole afiinne teiste retseptorite suhtes, kaasaarvatud AT</w:t>
      </w:r>
      <w:r w:rsidRPr="003C36FA">
        <w:rPr>
          <w:szCs w:val="22"/>
          <w:vertAlign w:val="subscript"/>
          <w:lang w:val="et-EE" w:eastAsia="et-EE"/>
        </w:rPr>
        <w:t>2</w:t>
      </w:r>
      <w:r w:rsidRPr="003C36FA">
        <w:rPr>
          <w:szCs w:val="22"/>
          <w:lang w:val="et-EE" w:eastAsia="et-EE"/>
        </w:rPr>
        <w:t xml:space="preserve"> ja teised vähemtuntud AT-retseptorid. Nende retseptorite funktsioon ei ole veel selge, samuti ka mitte nende võimalik ülestimuleerimine angiotensiin II poolt, mille hulk telmisartaani toimel suureneb. Telmisartaan vähendab plasma aldosterooni sisaldust. Telmisartaan ei inhibeeri vereplasmas reniini ega blokeeri ioonkanaleid. Telmisartaan ei inhibeeri angiotensiini konverteerivat ensüümi (kininaas II), s.o ensüümi, mis lammutab bradükiniini. Seetõttu ei ole tõenäoline bradükiniiniga seotud kõrvaltoimete esinemine.</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Tervetel vabatahtlikel inhibeerib 80</w:t>
      </w:r>
      <w:r w:rsidR="003A1B3A">
        <w:rPr>
          <w:szCs w:val="22"/>
          <w:lang w:val="et-EE" w:eastAsia="et-EE"/>
        </w:rPr>
        <w:t> mg</w:t>
      </w:r>
      <w:r w:rsidRPr="003C36FA">
        <w:rPr>
          <w:szCs w:val="22"/>
          <w:lang w:val="et-EE" w:eastAsia="et-EE"/>
        </w:rPr>
        <w:t xml:space="preserve"> telmisartaani peaaegu täielikult angiotensiin II poolt tekitatud vererõhu tõusu. Ravimi inhibeeriv toime kestab üle 24 tunni ja on mõõdetav kuni 48 tundi.</w:t>
      </w:r>
    </w:p>
    <w:p w:rsidR="00291D17" w:rsidRDefault="00291D17" w:rsidP="007D4134">
      <w:pPr>
        <w:widowControl w:val="0"/>
        <w:tabs>
          <w:tab w:val="clear" w:pos="567"/>
        </w:tabs>
        <w:autoSpaceDE w:val="0"/>
        <w:autoSpaceDN w:val="0"/>
        <w:adjustRightInd w:val="0"/>
        <w:spacing w:line="240" w:lineRule="auto"/>
        <w:rPr>
          <w:szCs w:val="22"/>
          <w:lang w:val="et-EE" w:eastAsia="et-EE"/>
        </w:rPr>
      </w:pPr>
    </w:p>
    <w:p w:rsidR="003D2C1D" w:rsidRPr="003D2C1D" w:rsidRDefault="003D2C1D" w:rsidP="003D2C1D">
      <w:pPr>
        <w:rPr>
          <w:szCs w:val="22"/>
          <w:lang w:val="et-EE"/>
        </w:rPr>
      </w:pPr>
      <w:r w:rsidRPr="003D2C1D">
        <w:rPr>
          <w:szCs w:val="22"/>
          <w:lang w:val="et-EE"/>
        </w:rPr>
        <w:t>Hüdroklorotiasiid on tiasiiddiureetikum. Tiasiiddiureetikumide antihüpertensiivse toime mehhanism ei ole täielikult teada. Tiasiidid mõjutavad elektrolüütide tagasiimendumise mehhanisme neerutuubulites ning suurendavad naatriumi ja kloriidi ekvivalentsete hulkade eritumist. Hüdroklorotiasiidi diureetilise toime tulemusel väheneb plasmaruumala, suureneb reniini aktiivsus plasmas ning suureneb aldosterooni sekretsioon, mille tagajärjel suureneb kaaliumi- ja bikarbonaatide kadu ning väheneb kaaliumisisaldus seerumis. Arvatavasti reniin-angiotensiin-aldosterooni süsteemi blokeerimise tõttu väldib telmisartaani samaaegne manustamine nende diureetikumidega seotud kaaliumikadu. Hüdroklorotiasiidi manustamisel algab diurees 2 tunni jooksul ning maksimaalne toime saabub umbes 4 tunni pärast, kusjuures toime püsib ligikaudu 6…12 tundi.</w:t>
      </w:r>
    </w:p>
    <w:p w:rsidR="003D2C1D" w:rsidRPr="003D2C1D" w:rsidRDefault="003D2C1D" w:rsidP="003D2C1D">
      <w:pPr>
        <w:rPr>
          <w:szCs w:val="22"/>
          <w:lang w:val="et-EE"/>
        </w:rPr>
      </w:pPr>
    </w:p>
    <w:p w:rsidR="003D2C1D" w:rsidRPr="003D2C1D" w:rsidRDefault="003D2C1D" w:rsidP="003D2C1D">
      <w:pPr>
        <w:rPr>
          <w:szCs w:val="22"/>
          <w:lang w:val="et-EE"/>
        </w:rPr>
      </w:pPr>
      <w:r w:rsidRPr="003D2C1D">
        <w:rPr>
          <w:szCs w:val="22"/>
          <w:u w:val="single"/>
          <w:lang w:val="et-EE"/>
        </w:rPr>
        <w:t>Kliiniline efektiivsus ja ohutus</w:t>
      </w:r>
    </w:p>
    <w:p w:rsidR="003D2C1D" w:rsidRPr="003D2C1D" w:rsidRDefault="003D2C1D" w:rsidP="003D2C1D">
      <w:pPr>
        <w:rPr>
          <w:szCs w:val="22"/>
          <w:lang w:val="et-EE"/>
        </w:rPr>
      </w:pPr>
    </w:p>
    <w:p w:rsidR="003D2C1D" w:rsidRPr="003D2C1D" w:rsidRDefault="003D2C1D" w:rsidP="003D2C1D">
      <w:pPr>
        <w:widowControl w:val="0"/>
        <w:tabs>
          <w:tab w:val="clear" w:pos="567"/>
        </w:tabs>
        <w:autoSpaceDE w:val="0"/>
        <w:autoSpaceDN w:val="0"/>
        <w:adjustRightInd w:val="0"/>
        <w:spacing w:line="240" w:lineRule="auto"/>
        <w:rPr>
          <w:szCs w:val="22"/>
          <w:lang w:val="et-EE" w:eastAsia="et-EE"/>
        </w:rPr>
      </w:pPr>
      <w:r w:rsidRPr="003D2C1D">
        <w:rPr>
          <w:szCs w:val="22"/>
          <w:lang w:val="et-EE"/>
        </w:rPr>
        <w:t>Essentsiaalse hüpertensiooni ravi</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Pärast telmisartaani esimese annuse manustamist ilmneb antihüpertensiivne toime järk-järgult 3 tunni jooksul. Maksimaalne vererõhku langetav toime saabub tavaliselt 4</w:t>
      </w:r>
      <w:r w:rsidR="00B93B1F">
        <w:rPr>
          <w:szCs w:val="22"/>
          <w:lang w:val="et-EE" w:eastAsia="et-EE"/>
        </w:rPr>
        <w:t>…</w:t>
      </w:r>
      <w:r w:rsidRPr="003C36FA">
        <w:rPr>
          <w:szCs w:val="22"/>
          <w:lang w:val="et-EE" w:eastAsia="et-EE"/>
        </w:rPr>
        <w:t>8 nädala jooksul pärast ravi alustamist ja püsib pikaajalise ravi jooksul. Ambulatoorsed vererõhu mõõtmise tulemused näitavad, et telmisartaani vererõhku langetav toime püsib pärast annustamist muutumatuna 24 tundi, kaasaarvatud viimased 4 tundi enne uut annustamist. Seda on kinnitanud minimaalse ja maksimaalse kontsentratsiooni suhe, mis oli platseebokontrolli</w:t>
      </w:r>
      <w:r w:rsidR="00B93B1F">
        <w:rPr>
          <w:szCs w:val="22"/>
          <w:lang w:val="et-EE" w:eastAsia="et-EE"/>
        </w:rPr>
        <w:t>ga</w:t>
      </w:r>
      <w:r w:rsidRPr="003C36FA">
        <w:rPr>
          <w:szCs w:val="22"/>
          <w:lang w:val="et-EE" w:eastAsia="et-EE"/>
        </w:rPr>
        <w:t xml:space="preserve"> kliinilistes uuringutes 40</w:t>
      </w:r>
      <w:r w:rsidR="003A1B3A">
        <w:rPr>
          <w:szCs w:val="22"/>
          <w:lang w:val="et-EE" w:eastAsia="et-EE"/>
        </w:rPr>
        <w:t> mg</w:t>
      </w:r>
      <w:r w:rsidRPr="003C36FA">
        <w:rPr>
          <w:szCs w:val="22"/>
          <w:lang w:val="et-EE" w:eastAsia="et-EE"/>
        </w:rPr>
        <w:t xml:space="preserve"> ja 80</w:t>
      </w:r>
      <w:r w:rsidR="003A1B3A">
        <w:rPr>
          <w:szCs w:val="22"/>
          <w:lang w:val="et-EE" w:eastAsia="et-EE"/>
        </w:rPr>
        <w:t> mg</w:t>
      </w:r>
      <w:r w:rsidRPr="003C36FA">
        <w:rPr>
          <w:szCs w:val="22"/>
          <w:lang w:val="et-EE" w:eastAsia="et-EE"/>
        </w:rPr>
        <w:t xml:space="preserve"> telmisartaani manustamise järgselt püsivalt üle 80%.</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Hüpertensiooniga patsientidel langetab telmisartaan nii süstoolset kui ka diastoolset vererõhku, muutmata pulsisagedust. Telmisartaani antihüpertensiivne efektiivsus on võrreldav antihüpertensiivsete ravimite teiste rühmade esindajate efektiivsusega (kliinilistes uuringutes on telmisartaani võrreldud amlodipiini, atenolooli, enalapriili, hüdroklorotiasiidi ja lisinopriiliga).</w:t>
      </w:r>
    </w:p>
    <w:p w:rsidR="00AD7638" w:rsidRPr="003C36FA" w:rsidRDefault="00AD7638" w:rsidP="007D4134">
      <w:pPr>
        <w:widowControl w:val="0"/>
        <w:tabs>
          <w:tab w:val="clear" w:pos="567"/>
        </w:tabs>
        <w:autoSpaceDE w:val="0"/>
        <w:autoSpaceDN w:val="0"/>
        <w:adjustRightInd w:val="0"/>
        <w:spacing w:line="240" w:lineRule="auto"/>
        <w:rPr>
          <w:szCs w:val="22"/>
          <w:lang w:val="et-EE" w:eastAsia="et-EE"/>
        </w:rPr>
      </w:pPr>
    </w:p>
    <w:p w:rsidR="002860D5" w:rsidRPr="003C36FA" w:rsidRDefault="002860D5" w:rsidP="007D4134">
      <w:pPr>
        <w:widowControl w:val="0"/>
        <w:tabs>
          <w:tab w:val="clear" w:pos="567"/>
        </w:tabs>
        <w:autoSpaceDE w:val="0"/>
        <w:autoSpaceDN w:val="0"/>
        <w:adjustRightInd w:val="0"/>
        <w:spacing w:line="240" w:lineRule="auto"/>
        <w:rPr>
          <w:szCs w:val="22"/>
          <w:lang w:val="et-EE" w:eastAsia="is-IS"/>
        </w:rPr>
      </w:pPr>
      <w:r w:rsidRPr="003C36FA">
        <w:rPr>
          <w:szCs w:val="22"/>
          <w:lang w:val="et-EE" w:eastAsia="is-IS"/>
        </w:rPr>
        <w:t>Topeltpimedas kontrolli</w:t>
      </w:r>
      <w:r w:rsidR="001D3836">
        <w:rPr>
          <w:szCs w:val="22"/>
          <w:lang w:val="et-EE" w:eastAsia="is-IS"/>
        </w:rPr>
        <w:t>ga</w:t>
      </w:r>
      <w:r w:rsidRPr="003C36FA">
        <w:rPr>
          <w:szCs w:val="22"/>
          <w:lang w:val="et-EE" w:eastAsia="is-IS"/>
        </w:rPr>
        <w:t xml:space="preserve"> kliinilises uuringus (efektsiivsust hinnati n=687 patsiendil) täheldati 80</w:t>
      </w:r>
      <w:r w:rsidR="003A1B3A">
        <w:rPr>
          <w:szCs w:val="22"/>
          <w:lang w:val="et-EE" w:eastAsia="is-IS"/>
        </w:rPr>
        <w:t> mg</w:t>
      </w:r>
      <w:r w:rsidRPr="003C36FA">
        <w:rPr>
          <w:szCs w:val="22"/>
          <w:lang w:val="et-EE" w:eastAsia="is-IS"/>
        </w:rPr>
        <w:t>/12,5</w:t>
      </w:r>
      <w:r w:rsidR="003A1B3A">
        <w:rPr>
          <w:szCs w:val="22"/>
          <w:lang w:val="et-EE" w:eastAsia="is-IS"/>
        </w:rPr>
        <w:t> mg</w:t>
      </w:r>
      <w:r w:rsidRPr="003C36FA">
        <w:rPr>
          <w:szCs w:val="22"/>
          <w:lang w:val="et-EE" w:eastAsia="is-IS"/>
        </w:rPr>
        <w:t xml:space="preserve"> kombinatsiooniga ravile mitteallunud patsientidel järk-järgulist vererõhu langust -2,7/1,6 </w:t>
      </w:r>
      <w:r w:rsidR="00C0467E">
        <w:rPr>
          <w:szCs w:val="22"/>
          <w:lang w:val="et-EE" w:eastAsia="is-IS"/>
        </w:rPr>
        <w:t>mmHg</w:t>
      </w:r>
      <w:r w:rsidRPr="003C36FA">
        <w:rPr>
          <w:szCs w:val="22"/>
          <w:lang w:val="et-EE" w:eastAsia="is-IS"/>
        </w:rPr>
        <w:t xml:space="preserve"> (üks kord päevas-SBP/kaks korda päevaS-DBP) - 80</w:t>
      </w:r>
      <w:r w:rsidR="003A1B3A">
        <w:rPr>
          <w:szCs w:val="22"/>
          <w:lang w:val="et-EE" w:eastAsia="is-IS"/>
        </w:rPr>
        <w:t> mg</w:t>
      </w:r>
      <w:r w:rsidRPr="003C36FA">
        <w:rPr>
          <w:szCs w:val="22"/>
          <w:lang w:val="et-EE" w:eastAsia="is-IS"/>
        </w:rPr>
        <w:t>/25</w:t>
      </w:r>
      <w:r w:rsidR="003A1B3A">
        <w:rPr>
          <w:szCs w:val="22"/>
          <w:lang w:val="et-EE" w:eastAsia="is-IS"/>
        </w:rPr>
        <w:t> mg</w:t>
      </w:r>
      <w:r w:rsidRPr="003C36FA">
        <w:rPr>
          <w:szCs w:val="22"/>
          <w:lang w:val="et-EE" w:eastAsia="is-IS"/>
        </w:rPr>
        <w:t xml:space="preserve"> kombinatsiooni kasutamisel (erinevus kohandatud algväärtuse keskmisest muutusest). Järeljälgimisuuringus 80</w:t>
      </w:r>
      <w:r w:rsidR="003A1B3A">
        <w:rPr>
          <w:szCs w:val="22"/>
          <w:lang w:val="et-EE" w:eastAsia="is-IS"/>
        </w:rPr>
        <w:t> mg</w:t>
      </w:r>
      <w:r w:rsidRPr="003C36FA">
        <w:rPr>
          <w:szCs w:val="22"/>
          <w:lang w:val="et-EE" w:eastAsia="is-IS"/>
        </w:rPr>
        <w:t>/25</w:t>
      </w:r>
      <w:r w:rsidR="003A1B3A">
        <w:rPr>
          <w:szCs w:val="22"/>
          <w:lang w:val="et-EE" w:eastAsia="is-IS"/>
        </w:rPr>
        <w:t> mg</w:t>
      </w:r>
      <w:r w:rsidRPr="003C36FA">
        <w:rPr>
          <w:szCs w:val="22"/>
          <w:lang w:val="et-EE" w:eastAsia="is-IS"/>
        </w:rPr>
        <w:t xml:space="preserve"> kombinatsiooniga langes vererõhk veelgi (lõplikuks tulemuseks üldine langus 11,5/9,9 </w:t>
      </w:r>
      <w:r w:rsidR="00C0467E">
        <w:rPr>
          <w:szCs w:val="22"/>
          <w:lang w:val="et-EE" w:eastAsia="is-IS"/>
        </w:rPr>
        <w:t>mmHg</w:t>
      </w:r>
      <w:r w:rsidRPr="003C36FA">
        <w:rPr>
          <w:szCs w:val="22"/>
          <w:lang w:val="et-EE" w:eastAsia="is-IS"/>
        </w:rPr>
        <w:t xml:space="preserve"> (SBP/DBP).</w:t>
      </w:r>
    </w:p>
    <w:p w:rsidR="002860D5" w:rsidRPr="003C36FA" w:rsidRDefault="002860D5" w:rsidP="007D4134">
      <w:pPr>
        <w:widowControl w:val="0"/>
        <w:tabs>
          <w:tab w:val="clear" w:pos="567"/>
        </w:tabs>
        <w:autoSpaceDE w:val="0"/>
        <w:autoSpaceDN w:val="0"/>
        <w:adjustRightInd w:val="0"/>
        <w:spacing w:line="240" w:lineRule="auto"/>
        <w:rPr>
          <w:szCs w:val="22"/>
          <w:lang w:val="et-EE" w:eastAsia="is-IS"/>
        </w:rPr>
      </w:pPr>
    </w:p>
    <w:p w:rsidR="002860D5" w:rsidRPr="003C36FA" w:rsidRDefault="002860D5" w:rsidP="007D4134">
      <w:pPr>
        <w:widowControl w:val="0"/>
        <w:tabs>
          <w:tab w:val="clear" w:pos="567"/>
        </w:tabs>
        <w:autoSpaceDE w:val="0"/>
        <w:autoSpaceDN w:val="0"/>
        <w:adjustRightInd w:val="0"/>
        <w:spacing w:line="240" w:lineRule="auto"/>
        <w:rPr>
          <w:szCs w:val="22"/>
          <w:lang w:val="et-EE" w:eastAsia="is-IS"/>
        </w:rPr>
      </w:pPr>
      <w:r w:rsidRPr="003C36FA">
        <w:rPr>
          <w:szCs w:val="22"/>
          <w:lang w:val="et-EE" w:eastAsia="is-IS"/>
        </w:rPr>
        <w:t>Kahe, sarnase, 8-nädalase topeltpimeda platseebokontrolli</w:t>
      </w:r>
      <w:r w:rsidR="001D3836">
        <w:rPr>
          <w:szCs w:val="22"/>
          <w:lang w:val="et-EE" w:eastAsia="is-IS"/>
        </w:rPr>
        <w:t>ga</w:t>
      </w:r>
      <w:r w:rsidRPr="003C36FA">
        <w:rPr>
          <w:szCs w:val="22"/>
          <w:lang w:val="et-EE" w:eastAsia="is-IS"/>
        </w:rPr>
        <w:t xml:space="preserve"> kliinilise uuringu ühendanalüüsis vs valsartaan/hüdrokorotiasiid 160</w:t>
      </w:r>
      <w:r w:rsidR="003A1B3A">
        <w:rPr>
          <w:szCs w:val="22"/>
          <w:lang w:val="et-EE" w:eastAsia="is-IS"/>
        </w:rPr>
        <w:t> mg</w:t>
      </w:r>
      <w:r w:rsidRPr="003C36FA">
        <w:rPr>
          <w:szCs w:val="22"/>
          <w:lang w:val="et-EE" w:eastAsia="is-IS"/>
        </w:rPr>
        <w:t>/25</w:t>
      </w:r>
      <w:r w:rsidR="003A1B3A">
        <w:rPr>
          <w:szCs w:val="22"/>
          <w:lang w:val="et-EE" w:eastAsia="is-IS"/>
        </w:rPr>
        <w:t> mg</w:t>
      </w:r>
      <w:r w:rsidRPr="003C36FA">
        <w:rPr>
          <w:szCs w:val="22"/>
          <w:lang w:val="et-EE" w:eastAsia="is-IS"/>
        </w:rPr>
        <w:t xml:space="preserve"> (efektiivsust hinnati n=2121 patsiendil) täheldati telmisartaan/hüdroklorotiasiidiga annuse kombinatsioonis 80</w:t>
      </w:r>
      <w:r w:rsidR="003A1B3A">
        <w:rPr>
          <w:szCs w:val="22"/>
          <w:lang w:val="et-EE" w:eastAsia="is-IS"/>
        </w:rPr>
        <w:t> mg</w:t>
      </w:r>
      <w:r w:rsidRPr="003C36FA">
        <w:rPr>
          <w:szCs w:val="22"/>
          <w:lang w:val="et-EE" w:eastAsia="is-IS"/>
        </w:rPr>
        <w:t>/25</w:t>
      </w:r>
      <w:r w:rsidR="003A1B3A">
        <w:rPr>
          <w:szCs w:val="22"/>
          <w:lang w:val="et-EE" w:eastAsia="is-IS"/>
        </w:rPr>
        <w:t> mg</w:t>
      </w:r>
      <w:r w:rsidRPr="003C36FA">
        <w:rPr>
          <w:szCs w:val="22"/>
          <w:lang w:val="et-EE" w:eastAsia="is-IS"/>
        </w:rPr>
        <w:t xml:space="preserve"> oluliselt suuremat vererõhku langetavat toimet 2,2/1,2 </w:t>
      </w:r>
      <w:r w:rsidR="00C0467E">
        <w:rPr>
          <w:szCs w:val="22"/>
          <w:lang w:val="et-EE" w:eastAsia="is-IS"/>
        </w:rPr>
        <w:t>mmHg</w:t>
      </w:r>
      <w:r w:rsidRPr="003C36FA">
        <w:rPr>
          <w:szCs w:val="22"/>
          <w:lang w:val="et-EE" w:eastAsia="is-IS"/>
        </w:rPr>
        <w:t xml:space="preserve"> (SBP/DBP) (erinevused kohandatud vastavate algväärtuse keskmisest muutusest).</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Telmisartaanravi järsul lõpetamisel taastub vererõhk mõne päevaga järk-järgult ravieelsele tasemele ilma tagasilöögi fenomenita.</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Kliiniliste uuringute alusel esines telmisartaaniga ravitud patsientidel kuiva köha tunduvalt vähem kui AKE-inhibiitoritega ravitud haigetel.</w:t>
      </w:r>
    </w:p>
    <w:p w:rsidR="00291D17" w:rsidRDefault="00291D17" w:rsidP="007D4134">
      <w:pPr>
        <w:widowControl w:val="0"/>
        <w:tabs>
          <w:tab w:val="clear" w:pos="567"/>
        </w:tabs>
        <w:autoSpaceDE w:val="0"/>
        <w:autoSpaceDN w:val="0"/>
        <w:adjustRightInd w:val="0"/>
        <w:spacing w:line="240" w:lineRule="auto"/>
        <w:rPr>
          <w:szCs w:val="22"/>
          <w:lang w:val="et-EE" w:eastAsia="et-EE"/>
        </w:rPr>
      </w:pPr>
    </w:p>
    <w:p w:rsidR="00DD5D46" w:rsidRPr="00095401" w:rsidRDefault="00DD5D46" w:rsidP="00DD5D46">
      <w:pPr>
        <w:widowControl w:val="0"/>
        <w:tabs>
          <w:tab w:val="clear" w:pos="567"/>
        </w:tabs>
        <w:autoSpaceDE w:val="0"/>
        <w:autoSpaceDN w:val="0"/>
        <w:adjustRightInd w:val="0"/>
        <w:spacing w:line="240" w:lineRule="auto"/>
        <w:rPr>
          <w:szCs w:val="22"/>
          <w:u w:val="single"/>
          <w:lang w:val="et-EE" w:eastAsia="et-EE"/>
        </w:rPr>
      </w:pPr>
      <w:r w:rsidRPr="00095401">
        <w:rPr>
          <w:szCs w:val="22"/>
          <w:u w:val="single"/>
          <w:lang w:val="et-EE" w:eastAsia="et-EE"/>
        </w:rPr>
        <w:t>Kardiovaskulaarne preventsioon</w:t>
      </w: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r w:rsidRPr="00DD5D46">
        <w:rPr>
          <w:szCs w:val="22"/>
          <w:lang w:val="et-EE" w:eastAsia="et-EE"/>
        </w:rPr>
        <w:t>ONTARGET (</w:t>
      </w:r>
      <w:r w:rsidRPr="00DD5D46">
        <w:rPr>
          <w:i/>
          <w:szCs w:val="22"/>
          <w:lang w:val="et-EE" w:eastAsia="et-EE"/>
        </w:rPr>
        <w:t>ONgoing Telmisartan Alone and in Combination with Ramipril Global Endpoint Trial</w:t>
      </w:r>
      <w:r w:rsidRPr="00DD5D46">
        <w:rPr>
          <w:szCs w:val="22"/>
          <w:lang w:val="et-EE" w:eastAsia="et-EE"/>
        </w:rPr>
        <w:t>, jätkuv telmisartaani mono</w:t>
      </w:r>
      <w:r w:rsidR="001D3836">
        <w:rPr>
          <w:szCs w:val="22"/>
          <w:lang w:val="et-EE" w:eastAsia="et-EE"/>
        </w:rPr>
        <w:t>teraapia</w:t>
      </w:r>
      <w:r w:rsidRPr="00DD5D46">
        <w:rPr>
          <w:szCs w:val="22"/>
          <w:lang w:val="et-EE" w:eastAsia="et-EE"/>
        </w:rPr>
        <w:t xml:space="preserve"> ja ramipriiliga kombinatsioonravi globaalse tulemusnäitaja uuring) uuringus võrreldi telmisartaani, ramipriili ning telmisartaani ja ramipriili kombinatsiooni toimeid kardiovaskulaarsetele lõpptulemustele 25620-l vähemalt 55-aastasel patsiendil, kelle anamneesis oli südame isheemiatõbi, insult, transitoorne ajuisheemia (TIA, </w:t>
      </w:r>
      <w:r w:rsidRPr="00DD5D46">
        <w:rPr>
          <w:i/>
          <w:szCs w:val="22"/>
          <w:lang w:val="et-EE" w:eastAsia="et-EE"/>
        </w:rPr>
        <w:t>transient ischemic attack</w:t>
      </w:r>
      <w:r w:rsidRPr="00DD5D46">
        <w:rPr>
          <w:szCs w:val="22"/>
          <w:lang w:val="et-EE" w:eastAsia="et-EE"/>
        </w:rPr>
        <w:t>), perifeersete arterite haigus või 2. tüüpi suhkurtõbi koos tõendatud lõpporgani kahjustusega (nt retinopaatia, vasaku vatsakese hüpertroofia, makro- või mikroalbuminuuria), mis on kardiovaskulaarsete juhtude riskipopulatsioon.</w:t>
      </w: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r w:rsidRPr="00DD5D46">
        <w:rPr>
          <w:szCs w:val="22"/>
          <w:lang w:val="et-EE" w:eastAsia="et-EE"/>
        </w:rPr>
        <w:t>Patsiendid randomiseeriti ühte kolmest järgnevast ravirühmast: telmisartaan 80 mg (n</w:t>
      </w:r>
      <w:r w:rsidR="009520F5">
        <w:rPr>
          <w:szCs w:val="22"/>
          <w:lang w:val="et-EE" w:eastAsia="et-EE"/>
        </w:rPr>
        <w:t> = </w:t>
      </w:r>
      <w:r w:rsidRPr="00DD5D46">
        <w:rPr>
          <w:szCs w:val="22"/>
          <w:lang w:val="et-EE" w:eastAsia="et-EE"/>
        </w:rPr>
        <w:t>8542), ramipriil 10 mg (n</w:t>
      </w:r>
      <w:r w:rsidR="009520F5">
        <w:rPr>
          <w:szCs w:val="22"/>
          <w:lang w:val="et-EE" w:eastAsia="et-EE"/>
        </w:rPr>
        <w:t> = </w:t>
      </w:r>
      <w:r w:rsidRPr="00DD5D46">
        <w:rPr>
          <w:szCs w:val="22"/>
          <w:lang w:val="et-EE" w:eastAsia="et-EE"/>
        </w:rPr>
        <w:t>8576) või telmisartaani 80 mg ja ramipriili 10 mg kombinatsioon (n</w:t>
      </w:r>
      <w:r w:rsidR="009520F5">
        <w:rPr>
          <w:szCs w:val="22"/>
          <w:lang w:val="et-EE" w:eastAsia="et-EE"/>
        </w:rPr>
        <w:t> = </w:t>
      </w:r>
      <w:r w:rsidRPr="00DD5D46">
        <w:rPr>
          <w:szCs w:val="22"/>
          <w:lang w:val="et-EE" w:eastAsia="et-EE"/>
        </w:rPr>
        <w:t>8502). Seejärel jälgiti neid keskmiselt 4,5 aasta jooksul.</w:t>
      </w: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r w:rsidRPr="00DD5D46">
        <w:rPr>
          <w:szCs w:val="22"/>
          <w:lang w:val="et-EE" w:eastAsia="et-EE"/>
        </w:rPr>
        <w:t xml:space="preserve">Telmisartaanil täheldati ramipriiliga sarnast toimet esmase koondtulemusnäitaja vähendamises, milleks olid kardiovaskulaarne surm, mitteletaalne müokardiinfarkt, mitteletaalne insult või hospitaliseerimine südame paispuudulikkuse tõttu. Esmase tulemusnäitaja esinemissagedus oli telmisartaani ja ramipriili rühmades sarnane, vastavalt 16,7% ja 16,5%. Riskisuhe telmisartaan </w:t>
      </w:r>
      <w:r w:rsidRPr="00DD5D46">
        <w:rPr>
          <w:i/>
          <w:szCs w:val="22"/>
          <w:lang w:val="et-EE" w:eastAsia="et-EE"/>
        </w:rPr>
        <w:t xml:space="preserve">vs </w:t>
      </w:r>
      <w:r w:rsidRPr="00DD5D46">
        <w:rPr>
          <w:szCs w:val="22"/>
          <w:lang w:val="et-EE" w:eastAsia="et-EE"/>
        </w:rPr>
        <w:t>ramipriil oli 1,01 (97,5% CI 0,93…1,10, p (mittehalvemus)</w:t>
      </w:r>
      <w:r w:rsidR="009520F5">
        <w:rPr>
          <w:szCs w:val="22"/>
          <w:lang w:val="et-EE" w:eastAsia="et-EE"/>
        </w:rPr>
        <w:t> = </w:t>
      </w:r>
      <w:r w:rsidRPr="00DD5D46">
        <w:rPr>
          <w:szCs w:val="22"/>
          <w:lang w:val="et-EE" w:eastAsia="et-EE"/>
        </w:rPr>
        <w:t>0,0019 piiriga 1,13). Üldsuremuse määr oli telmisartaani rühmas 11,6% ja ramipriili rühmas 11,8%.</w:t>
      </w: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r w:rsidRPr="00DD5D46">
        <w:rPr>
          <w:szCs w:val="22"/>
          <w:lang w:val="et-EE" w:eastAsia="et-EE"/>
        </w:rPr>
        <w:t>Leiti, et telmisartaan omas ramipriiliga sarnast efektiivsust eelnevalt täpsustatud teisese tulemusnäitaja osas, milleks olid kardiovaskulaarne surm, mitteletaalne müokardiinfarkt ja mitteletaalne insult [0,99 (97,5% CI 0,90…1,08), p (mittehalvemus)</w:t>
      </w:r>
      <w:r w:rsidR="009520F5">
        <w:rPr>
          <w:szCs w:val="22"/>
          <w:lang w:val="et-EE" w:eastAsia="et-EE"/>
        </w:rPr>
        <w:t> = </w:t>
      </w:r>
      <w:r w:rsidRPr="00DD5D46">
        <w:rPr>
          <w:szCs w:val="22"/>
          <w:lang w:val="et-EE" w:eastAsia="et-EE"/>
        </w:rPr>
        <w:t>0,0004], mis oli esmaseks tulemusnäitajaks referentsuuringus HOPE (</w:t>
      </w:r>
      <w:r w:rsidRPr="00DD5D46">
        <w:rPr>
          <w:i/>
          <w:szCs w:val="22"/>
          <w:lang w:val="et-EE" w:eastAsia="et-EE"/>
        </w:rPr>
        <w:t>The Heart Outcomes Prevention Evaluation Study</w:t>
      </w:r>
      <w:r w:rsidRPr="00DD5D46">
        <w:rPr>
          <w:szCs w:val="22"/>
          <w:lang w:val="et-EE" w:eastAsia="et-EE"/>
        </w:rPr>
        <w:t>, kardiaalsete lõpptulemuste preventsiooni hindamise uuring), milles oli uuritud ramipriili toimet platseeboga võrreldes.</w:t>
      </w: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r w:rsidRPr="00DD5D46">
        <w:rPr>
          <w:szCs w:val="22"/>
          <w:lang w:val="et-EE" w:eastAsia="et-EE"/>
        </w:rPr>
        <w:t>Uuringus TRANSCEND randomiseeriti AKE inhibiitoreid mittetaluvad patsiendid ONTARGET uuringusse muidu sarnaste kaasamiskriteeriumitega telmisartaanile 80 mg (n=2954) või platseebole (n=2972), mida mõlemat anti lisaks standardravile. Jälgimine kestis keskmiselt 4 aastat ja 8 kuud. Statistiliselt olulist erinevust esmase koondtulemusnäitaja (kardiovaskulaarne surm, mitteletaalne müokardiinfarkt, mitteletaalne insult või hospitaliseerimine südame paispuudulikkuse tõttu) esinemissageduses ei leitud [15,7% telmisartaani rühmas ja 17,0% platseebo rühmas, riskisuhe 0,92 (95% CI 0,81…1,05; p</w:t>
      </w:r>
      <w:r w:rsidR="009520F5">
        <w:rPr>
          <w:szCs w:val="22"/>
          <w:lang w:val="et-EE" w:eastAsia="et-EE"/>
        </w:rPr>
        <w:t> = </w:t>
      </w:r>
      <w:r w:rsidRPr="00DD5D46">
        <w:rPr>
          <w:szCs w:val="22"/>
          <w:lang w:val="et-EE" w:eastAsia="et-EE"/>
        </w:rPr>
        <w:t>0,22)]. Eelnevalt täpsustatud teisese koondtulemusnäitaja osas, milleks olid kardiovaskulaarne surm, mitteletaalne müokardiinfarkt ja mitteletaalne insult, leidis kinnitust telmisartaani kasu platseeboga võrreldes [0,87 (95% CI 0,76…1,00, p</w:t>
      </w:r>
      <w:r w:rsidR="009520F5">
        <w:rPr>
          <w:szCs w:val="22"/>
          <w:lang w:val="et-EE" w:eastAsia="et-EE"/>
        </w:rPr>
        <w:t> = </w:t>
      </w:r>
      <w:r w:rsidRPr="00DD5D46">
        <w:rPr>
          <w:szCs w:val="22"/>
          <w:lang w:val="et-EE" w:eastAsia="et-EE"/>
        </w:rPr>
        <w:t>0,048)]. Kasu kardiovaskulaarse suremuse osas ei leidnud kinnitust (riskisuhe 1,03; 95% CI 0,85…1,24).</w:t>
      </w: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r w:rsidRPr="00DD5D46">
        <w:rPr>
          <w:szCs w:val="22"/>
          <w:lang w:val="et-EE" w:eastAsia="et-EE"/>
        </w:rPr>
        <w:t>Köha ja angioödeemi (angioneurootilist turset) täheldati telmisartaaniga ravitud patsientidel harvemini kui ramipriiliga ravitud patsientidel, samas kui hüpotensiooni registreeriti telmisartaani puhul sagedamini.</w:t>
      </w: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p>
    <w:p w:rsidR="00DD5D46" w:rsidRPr="00DD5D46" w:rsidRDefault="00DD5D46" w:rsidP="00DD5D46">
      <w:pPr>
        <w:widowControl w:val="0"/>
        <w:tabs>
          <w:tab w:val="clear" w:pos="567"/>
        </w:tabs>
        <w:autoSpaceDE w:val="0"/>
        <w:autoSpaceDN w:val="0"/>
        <w:adjustRightInd w:val="0"/>
        <w:spacing w:line="240" w:lineRule="auto"/>
        <w:rPr>
          <w:szCs w:val="22"/>
          <w:lang w:val="et-EE" w:eastAsia="et-EE"/>
        </w:rPr>
      </w:pPr>
      <w:r w:rsidRPr="00DD5D46">
        <w:rPr>
          <w:szCs w:val="22"/>
          <w:lang w:val="et-EE" w:eastAsia="et-EE"/>
        </w:rPr>
        <w:t>Telmisartaani ja ramipriili kombineerimine ei lisanud täiendavat kasu, võrreldes ainult ramipriili või telmisartaaniga. Kardiovaskulaarne suremus ja üldsuremus olid kombinatsiooni puhul arvuliselt kõrgemad. Lisaks esines kombinatsiooni harus tunduvalt kõrgem hüperkaleemia, neerupuudulikkuse, hüpotensiooni ja sünkoobi esinemissagedus. Seetõttu ei soovitata telmisartaani ja ramipriili kombinatsiooni sel populatsioonil kasutada.</w:t>
      </w:r>
    </w:p>
    <w:p w:rsidR="00DD5D46" w:rsidRPr="003C36FA" w:rsidRDefault="00DD5D46"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Uuringus </w:t>
      </w:r>
      <w:r w:rsidRPr="003C36FA">
        <w:rPr>
          <w:i/>
          <w:iCs/>
          <w:szCs w:val="22"/>
          <w:lang w:val="et-EE" w:eastAsia="et-EE"/>
        </w:rPr>
        <w:t xml:space="preserve">Prevention Regimen For Effectively avoiding Second Strokes </w:t>
      </w:r>
      <w:r w:rsidRPr="003C36FA">
        <w:rPr>
          <w:szCs w:val="22"/>
          <w:lang w:val="et-EE" w:eastAsia="et-EE"/>
        </w:rPr>
        <w:t xml:space="preserve">(Profülaktika režiim teise ajuinfarkti efektiivseks vältimiseks) (PRoFESS), milles osalesid vähemalt 50-aastased patsiendid, kel oli hiljuti esinenud </w:t>
      </w:r>
      <w:r w:rsidR="00AD7638" w:rsidRPr="003C36FA">
        <w:rPr>
          <w:szCs w:val="22"/>
          <w:lang w:val="et-EE" w:eastAsia="et-EE"/>
        </w:rPr>
        <w:t>ajuinsult</w:t>
      </w:r>
      <w:r w:rsidRPr="003C36FA">
        <w:rPr>
          <w:szCs w:val="22"/>
          <w:lang w:val="et-EE" w:eastAsia="et-EE"/>
        </w:rPr>
        <w:t>, täheldati telmisartaanravi puhul suuremat sepsise esinemissagedust kui platseebo puhul – 0,70% vs 0,49% [RR (suhteline risk) 1,43 (95% usaldusintervall 1,00</w:t>
      </w:r>
      <w:r w:rsidR="001D3836">
        <w:rPr>
          <w:szCs w:val="22"/>
          <w:lang w:val="et-EE" w:eastAsia="et-EE"/>
        </w:rPr>
        <w:t>…</w:t>
      </w:r>
      <w:r w:rsidRPr="003C36FA">
        <w:rPr>
          <w:szCs w:val="22"/>
          <w:lang w:val="et-EE" w:eastAsia="et-EE"/>
        </w:rPr>
        <w:t>2,06)].</w:t>
      </w:r>
    </w:p>
    <w:p w:rsidR="00291D17"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Letaalse lõppega sepsise juhtumite esinemissagedus oli telmisartaani saavatel patsientidel suurem (0,33%) kui platseebo puhul (0,16%) [RR 2,07 (95% usaldusintervall 1,14</w:t>
      </w:r>
      <w:r w:rsidR="001D3836">
        <w:rPr>
          <w:szCs w:val="22"/>
          <w:lang w:val="et-EE" w:eastAsia="et-EE"/>
        </w:rPr>
        <w:t>…</w:t>
      </w:r>
      <w:r w:rsidRPr="003C36FA">
        <w:rPr>
          <w:szCs w:val="22"/>
          <w:lang w:val="et-EE" w:eastAsia="et-EE"/>
        </w:rPr>
        <w:t>3,76)]. Telmisartaani kasutamisega kaasnev suurenenud tuvastatud sepsise esinemissagedus võib olla kas juhuslik leid või see on seotud mõne käesolevalt teadmata mehhanismiga.</w:t>
      </w:r>
    </w:p>
    <w:p w:rsidR="00876789" w:rsidRDefault="00876789" w:rsidP="007D4134">
      <w:pPr>
        <w:widowControl w:val="0"/>
        <w:tabs>
          <w:tab w:val="clear" w:pos="567"/>
        </w:tabs>
        <w:autoSpaceDE w:val="0"/>
        <w:autoSpaceDN w:val="0"/>
        <w:adjustRightInd w:val="0"/>
        <w:spacing w:line="240" w:lineRule="auto"/>
        <w:rPr>
          <w:szCs w:val="22"/>
          <w:lang w:val="et-EE" w:eastAsia="et-EE"/>
        </w:rPr>
      </w:pPr>
    </w:p>
    <w:p w:rsidR="003F3553" w:rsidRDefault="00876789" w:rsidP="00876789">
      <w:pPr>
        <w:pStyle w:val="NormalAgency"/>
        <w:rPr>
          <w:rFonts w:ascii="Times New Roman" w:hAnsi="Times New Roman"/>
          <w:sz w:val="22"/>
          <w:szCs w:val="22"/>
          <w:lang w:val="et-EE" w:eastAsia="en-GB"/>
        </w:rPr>
      </w:pPr>
      <w:r w:rsidRPr="004F0693">
        <w:rPr>
          <w:rFonts w:ascii="Times New Roman" w:hAnsi="Times New Roman"/>
          <w:sz w:val="22"/>
          <w:szCs w:val="22"/>
          <w:lang w:val="et-EE" w:eastAsia="en-GB"/>
        </w:rPr>
        <w:t>Kahes suures randomiseeritud, kontrolli</w:t>
      </w:r>
      <w:r w:rsidR="001D3836">
        <w:rPr>
          <w:rFonts w:ascii="Times New Roman" w:hAnsi="Times New Roman"/>
          <w:sz w:val="22"/>
          <w:szCs w:val="22"/>
          <w:lang w:val="et-EE" w:eastAsia="en-GB"/>
        </w:rPr>
        <w:t>ga</w:t>
      </w:r>
      <w:r w:rsidRPr="004F0693">
        <w:rPr>
          <w:rFonts w:ascii="Times New Roman" w:hAnsi="Times New Roman"/>
          <w:sz w:val="22"/>
          <w:szCs w:val="22"/>
          <w:lang w:val="et-EE" w:eastAsia="en-GB"/>
        </w:rPr>
        <w:t xml:space="preserve"> uuringus (ONTARGET</w:t>
      </w:r>
      <w:r w:rsidR="001D3836">
        <w:rPr>
          <w:rFonts w:ascii="Times New Roman" w:hAnsi="Times New Roman"/>
          <w:sz w:val="22"/>
          <w:szCs w:val="22"/>
          <w:lang w:val="et-EE" w:eastAsia="en-GB"/>
        </w:rPr>
        <w:t>,</w:t>
      </w:r>
      <w:r w:rsidRPr="004F0693">
        <w:rPr>
          <w:rFonts w:ascii="Times New Roman" w:hAnsi="Times New Roman"/>
          <w:sz w:val="22"/>
          <w:szCs w:val="22"/>
          <w:lang w:val="et-EE" w:eastAsia="en-GB"/>
        </w:rPr>
        <w:t xml:space="preserve"> </w:t>
      </w:r>
      <w:r w:rsidRPr="00095401">
        <w:rPr>
          <w:rFonts w:ascii="Times New Roman" w:hAnsi="Times New Roman"/>
          <w:i/>
          <w:sz w:val="22"/>
          <w:szCs w:val="22"/>
          <w:lang w:val="et-EE" w:eastAsia="en-GB"/>
        </w:rPr>
        <w:t xml:space="preserve">ONgoing Telmisartan Alone and in </w:t>
      </w:r>
      <w:r w:rsidRPr="00095401">
        <w:rPr>
          <w:rFonts w:ascii="Times New Roman" w:hAnsi="Times New Roman"/>
          <w:i/>
          <w:sz w:val="22"/>
          <w:szCs w:val="22"/>
          <w:lang w:val="et-EE"/>
        </w:rPr>
        <w:t>c</w:t>
      </w:r>
      <w:r w:rsidRPr="00095401">
        <w:rPr>
          <w:rFonts w:ascii="Times New Roman" w:hAnsi="Times New Roman"/>
          <w:i/>
          <w:sz w:val="22"/>
          <w:szCs w:val="22"/>
          <w:lang w:val="et-EE" w:eastAsia="en-GB"/>
        </w:rPr>
        <w:t>ombination with Ramipril Global Endpoint Trial</w:t>
      </w:r>
      <w:r w:rsidRPr="004F0693">
        <w:rPr>
          <w:rFonts w:ascii="Times New Roman" w:hAnsi="Times New Roman"/>
          <w:sz w:val="22"/>
          <w:szCs w:val="22"/>
          <w:lang w:val="et-EE" w:eastAsia="en-GB"/>
        </w:rPr>
        <w:t xml:space="preserve"> ja VA NEPHRON</w:t>
      </w:r>
      <w:r w:rsidRPr="004F0693">
        <w:rPr>
          <w:rFonts w:ascii="Times New Roman" w:hAnsi="Times New Roman"/>
          <w:sz w:val="22"/>
          <w:szCs w:val="22"/>
          <w:lang w:val="et-EE"/>
        </w:rPr>
        <w:t>-</w:t>
      </w:r>
      <w:r w:rsidRPr="004F0693">
        <w:rPr>
          <w:rFonts w:ascii="Times New Roman" w:hAnsi="Times New Roman"/>
          <w:sz w:val="22"/>
          <w:szCs w:val="22"/>
          <w:lang w:val="et-EE" w:eastAsia="en-GB"/>
        </w:rPr>
        <w:t>D</w:t>
      </w:r>
      <w:r w:rsidR="001D3836">
        <w:rPr>
          <w:rFonts w:ascii="Times New Roman" w:hAnsi="Times New Roman"/>
          <w:sz w:val="22"/>
          <w:szCs w:val="22"/>
          <w:lang w:val="et-EE" w:eastAsia="en-GB"/>
        </w:rPr>
        <w:t>,</w:t>
      </w:r>
      <w:r w:rsidRPr="004F0693">
        <w:rPr>
          <w:rFonts w:ascii="Times New Roman" w:hAnsi="Times New Roman"/>
          <w:sz w:val="22"/>
          <w:szCs w:val="22"/>
          <w:lang w:val="et-EE" w:eastAsia="en-GB"/>
        </w:rPr>
        <w:t xml:space="preserve"> </w:t>
      </w:r>
      <w:r w:rsidRPr="00095401">
        <w:rPr>
          <w:rFonts w:ascii="Times New Roman" w:hAnsi="Times New Roman"/>
          <w:i/>
          <w:sz w:val="22"/>
          <w:szCs w:val="22"/>
          <w:lang w:val="et-EE" w:eastAsia="en-GB"/>
        </w:rPr>
        <w:t>The Veterans Affairs Nephropathy in Diabetes</w:t>
      </w:r>
      <w:r w:rsidRPr="004F0693">
        <w:rPr>
          <w:rFonts w:ascii="Times New Roman" w:hAnsi="Times New Roman"/>
          <w:sz w:val="22"/>
          <w:szCs w:val="22"/>
          <w:lang w:val="et-EE" w:eastAsia="en-GB"/>
        </w:rPr>
        <w:t>) uuriti kombinatsioonravi AKE-inhibiitori ja angiotensiin II retseptori antagonistiga.</w:t>
      </w:r>
    </w:p>
    <w:p w:rsidR="00876789" w:rsidRPr="004F0693" w:rsidRDefault="00876789" w:rsidP="00876789">
      <w:pPr>
        <w:pStyle w:val="NormalAgency"/>
        <w:rPr>
          <w:rFonts w:ascii="Times New Roman" w:hAnsi="Times New Roman"/>
          <w:sz w:val="22"/>
          <w:szCs w:val="22"/>
          <w:lang w:val="et-EE" w:eastAsia="en-GB"/>
        </w:rPr>
      </w:pPr>
      <w:r w:rsidRPr="004F0693">
        <w:rPr>
          <w:rFonts w:ascii="Times New Roman" w:hAnsi="Times New Roman"/>
          <w:sz w:val="22"/>
          <w:szCs w:val="22"/>
          <w:lang w:val="et-EE" w:eastAsia="en-GB"/>
        </w:rPr>
        <w:t xml:space="preserve">ONTARGET uuring hõlmas eelneva südameveresoonkonna või ajuveresoonkonna haigusega või 2. tüüpi diabeedi ja tõendatud kaasuva elundkahjustusega patsiente. </w:t>
      </w:r>
      <w:r w:rsidRPr="004F0693">
        <w:rPr>
          <w:rFonts w:ascii="Times New Roman" w:hAnsi="Times New Roman"/>
          <w:sz w:val="22"/>
          <w:szCs w:val="22"/>
          <w:lang w:val="et-EE"/>
        </w:rPr>
        <w:t>VA NEPHRON-</w:t>
      </w:r>
      <w:r w:rsidRPr="004F0693">
        <w:rPr>
          <w:rFonts w:ascii="Times New Roman" w:hAnsi="Times New Roman"/>
          <w:sz w:val="22"/>
          <w:szCs w:val="22"/>
          <w:lang w:val="et-EE" w:eastAsia="en-GB"/>
        </w:rPr>
        <w:t>D hõlmas 2. tüüpi diabeedi ja diabeetilise nefropaatiaga patsiente.</w:t>
      </w:r>
    </w:p>
    <w:p w:rsidR="003F3553" w:rsidRDefault="00876789" w:rsidP="00876789">
      <w:pPr>
        <w:pStyle w:val="NormalAgency"/>
        <w:rPr>
          <w:rFonts w:ascii="Times New Roman" w:hAnsi="Times New Roman"/>
          <w:sz w:val="22"/>
          <w:szCs w:val="22"/>
          <w:lang w:val="et-EE" w:eastAsia="en-GB"/>
        </w:rPr>
      </w:pPr>
      <w:r w:rsidRPr="004F0693">
        <w:rPr>
          <w:rFonts w:ascii="Times New Roman" w:hAnsi="Times New Roman"/>
          <w:sz w:val="22"/>
          <w:szCs w:val="22"/>
          <w:lang w:val="et-EE" w:eastAsia="en-GB"/>
        </w:rPr>
        <w:t>Uuringud näitasid olulise kasu puudumist neerude ja/või südameveresoonkonna tulemusnäitajatele ja suremusele, samas täheldati hüperkaleemia, ägeda neerukahjustuse ja/või hüpotensiooni riski suurenemist monoteraapiaga võrreldes. Tulemused on asjakohased ka teiste AKE-inhibiitorite ja angiotensiin II retseptori antagonistide jaoks, arvestades nende sarnaseid farmakodünaamilisi omadusi.</w:t>
      </w:r>
    </w:p>
    <w:p w:rsidR="003F3553" w:rsidRDefault="00876789" w:rsidP="00876789">
      <w:pPr>
        <w:pStyle w:val="NormalAgency"/>
        <w:rPr>
          <w:rFonts w:ascii="Times New Roman" w:hAnsi="Times New Roman"/>
          <w:sz w:val="22"/>
          <w:szCs w:val="22"/>
          <w:lang w:val="et-EE" w:eastAsia="en-GB"/>
        </w:rPr>
      </w:pPr>
      <w:r w:rsidRPr="004F0693">
        <w:rPr>
          <w:rFonts w:ascii="Times New Roman" w:hAnsi="Times New Roman"/>
          <w:sz w:val="22"/>
          <w:szCs w:val="22"/>
          <w:lang w:val="et-EE" w:eastAsia="en-GB"/>
        </w:rPr>
        <w:t>AKE-inhibiitoreid ja angiotensiin II retseptori antagoniste ei tohi seetõttu kasutada samaaegselt diabeetilise nefropaatiaga patsientidel.</w:t>
      </w:r>
    </w:p>
    <w:p w:rsidR="00876789" w:rsidRPr="003C36FA" w:rsidRDefault="00876789" w:rsidP="00876789">
      <w:pPr>
        <w:widowControl w:val="0"/>
        <w:tabs>
          <w:tab w:val="clear" w:pos="567"/>
        </w:tabs>
        <w:autoSpaceDE w:val="0"/>
        <w:autoSpaceDN w:val="0"/>
        <w:adjustRightInd w:val="0"/>
        <w:spacing w:line="240" w:lineRule="auto"/>
        <w:rPr>
          <w:szCs w:val="22"/>
          <w:lang w:val="et-EE" w:eastAsia="et-EE"/>
        </w:rPr>
      </w:pPr>
      <w:r w:rsidRPr="004F0693">
        <w:rPr>
          <w:szCs w:val="22"/>
          <w:lang w:val="et-EE" w:eastAsia="en-GB"/>
        </w:rPr>
        <w:t>ALTITUDE (</w:t>
      </w:r>
      <w:r w:rsidRPr="00095401">
        <w:rPr>
          <w:i/>
          <w:szCs w:val="22"/>
          <w:lang w:val="et-EE" w:eastAsia="en-GB"/>
        </w:rPr>
        <w:t>Aliskiren Trial in Type 2 Diabetes Using Cardiovascular and Renal Disease Endpoints</w:t>
      </w:r>
      <w:r w:rsidRPr="004F0693">
        <w:rPr>
          <w:szCs w:val="22"/>
          <w:lang w:val="et-EE" w:eastAsia="en-GB"/>
        </w:rPr>
        <w:t xml:space="preserve">) oli uuring, mis oli kavandatud hindama kasu aliskireeni lisamisest standardravile AKE-inhibiitori või angiotensiin II retseptori antagonistiga 2. tüüpi diabeediga patsientidel, kellel oli krooniline neeruhaigus, südameveresoonkonna haigus või mõlemad. Uuring lõpetati varakult ohutusnäitajate riski </w:t>
      </w:r>
      <w:r w:rsidR="001D3836">
        <w:rPr>
          <w:szCs w:val="22"/>
          <w:lang w:val="et-EE" w:eastAsia="en-GB"/>
        </w:rPr>
        <w:t>suurenemise</w:t>
      </w:r>
      <w:r w:rsidR="001D3836" w:rsidRPr="004F0693">
        <w:rPr>
          <w:szCs w:val="22"/>
          <w:lang w:val="et-EE" w:eastAsia="en-GB"/>
        </w:rPr>
        <w:t xml:space="preserve"> </w:t>
      </w:r>
      <w:r w:rsidRPr="004F0693">
        <w:rPr>
          <w:szCs w:val="22"/>
          <w:lang w:val="et-EE" w:eastAsia="en-GB"/>
        </w:rPr>
        <w:t>tõttu. Südameveresoonkonnaga seotud surma ja insuldi juhtumeid oli aliskireeni rühmas arvuliselt rohkem kui platseeborühmas ning kõrvalnähtudest ja huvi pakkuvatest tõsistest kõrvalnähtudest (hüperkaleemia, hüpotensioon ja neerutalitluse häire) teatati aliskireeni rühmas sagedamini kui platseeborühmas.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Epidemioloogilised uuringud on näidanud, et pikaajalisel ravil hüdroklorotiasiidiga väheneb kardiovaskulaarne haigestumus ja suremus.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i/>
          <w:szCs w:val="22"/>
          <w:lang w:val="et-EE"/>
        </w:rPr>
      </w:pPr>
      <w:r w:rsidRPr="003C36FA">
        <w:rPr>
          <w:szCs w:val="22"/>
          <w:lang w:val="et-EE" w:eastAsia="et-EE"/>
        </w:rPr>
        <w:t>Telmisartaani/hüdroklorotiasiidi fikseeritud annustega kombinatsiooni toimed suremusele ja kardiovaskulaarsele haigestumusele ei ole seni teada.</w:t>
      </w:r>
    </w:p>
    <w:p w:rsidR="00287F2D" w:rsidRDefault="00287F2D" w:rsidP="007D4134">
      <w:pPr>
        <w:widowControl w:val="0"/>
        <w:numPr>
          <w:ilvl w:val="12"/>
          <w:numId w:val="0"/>
        </w:numPr>
        <w:spacing w:line="240" w:lineRule="auto"/>
        <w:rPr>
          <w:i/>
          <w:szCs w:val="22"/>
          <w:lang w:val="et-EE"/>
        </w:rPr>
      </w:pPr>
    </w:p>
    <w:p w:rsidR="000C0853" w:rsidRPr="00230BE6" w:rsidRDefault="000C0853" w:rsidP="000C0853">
      <w:pPr>
        <w:widowControl w:val="0"/>
        <w:numPr>
          <w:ilvl w:val="12"/>
          <w:numId w:val="0"/>
        </w:numPr>
        <w:ind w:right="-2"/>
        <w:rPr>
          <w:szCs w:val="22"/>
          <w:u w:val="single"/>
          <w:lang w:val="et-EE"/>
        </w:rPr>
      </w:pPr>
      <w:r w:rsidRPr="00230BE6">
        <w:rPr>
          <w:szCs w:val="22"/>
          <w:u w:val="single"/>
          <w:lang w:val="et-EE"/>
        </w:rPr>
        <w:t>Mitte-melanoomne nahavähk</w:t>
      </w:r>
    </w:p>
    <w:p w:rsidR="000C0853" w:rsidRDefault="000C0853" w:rsidP="000C0853">
      <w:pPr>
        <w:widowControl w:val="0"/>
        <w:numPr>
          <w:ilvl w:val="12"/>
          <w:numId w:val="0"/>
        </w:numPr>
        <w:ind w:right="-2"/>
        <w:rPr>
          <w:szCs w:val="22"/>
        </w:rPr>
      </w:pPr>
      <w:r w:rsidRPr="00230BE6">
        <w:rPr>
          <w:szCs w:val="22"/>
          <w:lang w:val="et-EE"/>
        </w:rPr>
        <w:t xml:space="preserve">Epidemioloogiliste uuringute andmete põhjal on täheldatud kumulatiivset annusest sõltuvat seost hüdroklorotiasiidi kasutamise ja mitte-melanoomse nahavähi tekke vahel. </w:t>
      </w:r>
      <w:r w:rsidRPr="008E5385">
        <w:rPr>
          <w:szCs w:val="22"/>
        </w:rPr>
        <w:t xml:space="preserve">Üks uuring hõlmas populatsiooni, milles oli 71 533 basaalrakk-kartsinoomi juhtu ja 8629 lamerakk-kartsinoomi juhtu, mis olid sobitatud vastavalt 1 430 833 ja 172 462 kontroll-isikuga. Hüdroklorotiasiidi suure kasutatud koguannse (kumulatiivne annus ≥ 50 000 mg) kohandatud </w:t>
      </w:r>
      <w:r>
        <w:rPr>
          <w:szCs w:val="22"/>
        </w:rPr>
        <w:t>riski</w:t>
      </w:r>
      <w:r w:rsidRPr="008E5385">
        <w:rPr>
          <w:szCs w:val="22"/>
        </w:rPr>
        <w:t xml:space="preserve">suhe basaalrakk-kartsinoomi tekkeks oli 1,29 (95% usaldusvahemik: 1,23...1,35) ja lamerakk-kartsinoomi tekkeks oli 3,98 (95% usaldusvahemik: 3,68...4,31). Nii basaalrakk-kartsinoomi kui ka lamerakk-kartsinoomi tekke korral täheldati selget seost ravimi kumulatiivse kasutatud annusega. Teises uuringus täheldati võimalikku seost huulevähi ja hüdroklorotiasiidiga kokkupuute vahel: 633 huulevähi juhtu sobitati üldpopulatsiooni 63 067 kontroll-isikuga. Uuringus tuvastati kumulatiivsest annusest sõltuv seos hüdroklorotiasiidi kasutamise ja huulevähi vahel kohandatud </w:t>
      </w:r>
      <w:r>
        <w:rPr>
          <w:szCs w:val="22"/>
        </w:rPr>
        <w:t>riski</w:t>
      </w:r>
      <w:r w:rsidRPr="008E5385">
        <w:rPr>
          <w:szCs w:val="22"/>
        </w:rPr>
        <w:t xml:space="preserve">suhtega 2,1 (95% usaldusvahemik: 1,7...2,6), suuremate kumulatiivsete annuste kasutamisel (~ 25 000 mg) </w:t>
      </w:r>
      <w:r>
        <w:rPr>
          <w:szCs w:val="22"/>
        </w:rPr>
        <w:t>riski</w:t>
      </w:r>
      <w:r w:rsidRPr="008E5385">
        <w:rPr>
          <w:szCs w:val="22"/>
        </w:rPr>
        <w:t xml:space="preserve">suhtega 3,9 (3,0...4,9) ja suurimate kumulatiivsete annustega (~ 100 000 mg) </w:t>
      </w:r>
      <w:r>
        <w:rPr>
          <w:szCs w:val="22"/>
        </w:rPr>
        <w:t>riski</w:t>
      </w:r>
      <w:r w:rsidRPr="008E5385">
        <w:rPr>
          <w:szCs w:val="22"/>
        </w:rPr>
        <w:t>suhtega 7,7 (5,7...10,5) (vt ka lõik 4.4).</w:t>
      </w:r>
    </w:p>
    <w:p w:rsidR="000C0853" w:rsidRPr="000C0853" w:rsidRDefault="000C0853" w:rsidP="007D4134">
      <w:pPr>
        <w:widowControl w:val="0"/>
        <w:numPr>
          <w:ilvl w:val="12"/>
          <w:numId w:val="0"/>
        </w:numPr>
        <w:spacing w:line="240" w:lineRule="auto"/>
        <w:rPr>
          <w:i/>
          <w:szCs w:val="22"/>
        </w:rPr>
      </w:pPr>
    </w:p>
    <w:p w:rsidR="00291D17" w:rsidRPr="003C36FA" w:rsidRDefault="00291D17" w:rsidP="006D0BA0">
      <w:pPr>
        <w:widowControl w:val="0"/>
        <w:tabs>
          <w:tab w:val="clear" w:pos="567"/>
        </w:tabs>
        <w:spacing w:line="240" w:lineRule="auto"/>
        <w:ind w:left="567" w:hanging="567"/>
        <w:outlineLvl w:val="0"/>
        <w:rPr>
          <w:b/>
          <w:noProof/>
          <w:szCs w:val="22"/>
          <w:lang w:val="et-EE"/>
        </w:rPr>
      </w:pPr>
      <w:r w:rsidRPr="003C36FA">
        <w:rPr>
          <w:b/>
          <w:noProof/>
          <w:szCs w:val="22"/>
          <w:lang w:val="et-EE"/>
        </w:rPr>
        <w:t>5.2</w:t>
      </w:r>
      <w:r w:rsidRPr="003C36FA">
        <w:rPr>
          <w:b/>
          <w:noProof/>
          <w:szCs w:val="22"/>
          <w:lang w:val="et-EE"/>
        </w:rPr>
        <w:tab/>
        <w:t>Farmakokineetilised omadused</w:t>
      </w:r>
    </w:p>
    <w:p w:rsidR="00291D17" w:rsidRPr="003C36FA" w:rsidRDefault="00291D17" w:rsidP="007D4134">
      <w:pPr>
        <w:widowControl w:val="0"/>
        <w:spacing w:line="240" w:lineRule="auto"/>
        <w:outlineLvl w:val="0"/>
        <w:rPr>
          <w:b/>
          <w:szCs w:val="22"/>
          <w:lang w:val="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Näib, et tervetel inimestel ei mõjusta hüdroklorotiasiidi ja telmisartaani samaaegne manustamine kummagi toimeaine farmakokineetikat.</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Imendumine</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Telmisartaan: </w:t>
      </w:r>
      <w:r w:rsidR="001D3836">
        <w:rPr>
          <w:szCs w:val="22"/>
          <w:lang w:val="et-EE" w:eastAsia="et-EE"/>
        </w:rPr>
        <w:t>s</w:t>
      </w:r>
      <w:r w:rsidRPr="003C36FA">
        <w:rPr>
          <w:szCs w:val="22"/>
          <w:lang w:val="et-EE" w:eastAsia="et-EE"/>
        </w:rPr>
        <w:t>uukaudse annuse korral saabub telmisartaani maksimaalne kontsentratsioon plasmas 0,5</w:t>
      </w:r>
      <w:r w:rsidR="001D3836">
        <w:rPr>
          <w:szCs w:val="22"/>
          <w:lang w:val="et-EE" w:eastAsia="et-EE"/>
        </w:rPr>
        <w:t>…</w:t>
      </w:r>
      <w:r w:rsidRPr="003C36FA">
        <w:rPr>
          <w:szCs w:val="22"/>
          <w:lang w:val="et-EE" w:eastAsia="et-EE"/>
        </w:rPr>
        <w:t>1,5 tundi pärast manustamist. Telmisartaani annuste 40</w:t>
      </w:r>
      <w:r w:rsidR="003A1B3A">
        <w:rPr>
          <w:szCs w:val="22"/>
          <w:lang w:val="et-EE" w:eastAsia="et-EE"/>
        </w:rPr>
        <w:t> mg</w:t>
      </w:r>
      <w:r w:rsidRPr="003C36FA">
        <w:rPr>
          <w:szCs w:val="22"/>
          <w:lang w:val="et-EE" w:eastAsia="et-EE"/>
        </w:rPr>
        <w:t xml:space="preserve"> ja 160</w:t>
      </w:r>
      <w:r w:rsidR="003A1B3A">
        <w:rPr>
          <w:szCs w:val="22"/>
          <w:lang w:val="et-EE" w:eastAsia="et-EE"/>
        </w:rPr>
        <w:t> mg</w:t>
      </w:r>
      <w:r w:rsidRPr="003C36FA">
        <w:rPr>
          <w:szCs w:val="22"/>
          <w:lang w:val="et-EE" w:eastAsia="et-EE"/>
        </w:rPr>
        <w:t xml:space="preserve"> absoluutne biosaadavus oli vastavalt 42% ja 58%. Telmisartaani koosmanustamine toiduga vähendab veidi ravimi biosaadavust ning plasma kontsentratsioonikõvera alune pindala (AUC) väheneb 40</w:t>
      </w:r>
      <w:r w:rsidR="003A1B3A">
        <w:rPr>
          <w:szCs w:val="22"/>
          <w:lang w:val="et-EE" w:eastAsia="et-EE"/>
        </w:rPr>
        <w:t> mg</w:t>
      </w:r>
      <w:r w:rsidRPr="003C36FA">
        <w:rPr>
          <w:szCs w:val="22"/>
          <w:lang w:val="et-EE" w:eastAsia="et-EE"/>
        </w:rPr>
        <w:t xml:space="preserve"> annuse korral umbes 6% ja 160</w:t>
      </w:r>
      <w:r w:rsidR="003A1B3A">
        <w:rPr>
          <w:szCs w:val="22"/>
          <w:lang w:val="et-EE" w:eastAsia="et-EE"/>
        </w:rPr>
        <w:t> mg</w:t>
      </w:r>
      <w:r w:rsidRPr="003C36FA">
        <w:rPr>
          <w:szCs w:val="22"/>
          <w:lang w:val="et-EE" w:eastAsia="et-EE"/>
        </w:rPr>
        <w:t xml:space="preserve"> annuse korral umbes 19%. Kolm tundi pärast manustamist on plasmakontsentratsioonid samasugused, olenemata sellest, kas ravimit manustati koos toiduga või ilma. AUC vähene alanemine ei vähenda arvatavasti ravimi terapeutilist efektiivsust. Korduval manustamisel telmisataan plasmas märkimisväärselt ei kumuleeru.</w:t>
      </w:r>
    </w:p>
    <w:p w:rsidR="009368C2" w:rsidRDefault="009368C2"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Hüdroklorotiasiid: </w:t>
      </w:r>
      <w:r w:rsidR="001D3836">
        <w:rPr>
          <w:szCs w:val="22"/>
          <w:lang w:val="et-EE" w:eastAsia="et-EE"/>
        </w:rPr>
        <w:t>p</w:t>
      </w:r>
      <w:r w:rsidRPr="003C36FA">
        <w:rPr>
          <w:szCs w:val="22"/>
          <w:lang w:val="et-EE" w:eastAsia="et-EE"/>
        </w:rPr>
        <w:t>ärast Tolucombi suukaudset annust saavutatakse hüdroklorotiasiidi maksimaalne kontsentratsioon ligikaudu 1,0</w:t>
      </w:r>
      <w:r w:rsidR="001D3836">
        <w:rPr>
          <w:szCs w:val="22"/>
          <w:lang w:val="et-EE" w:eastAsia="et-EE"/>
        </w:rPr>
        <w:t>…</w:t>
      </w:r>
      <w:r w:rsidRPr="003C36FA">
        <w:rPr>
          <w:szCs w:val="22"/>
          <w:lang w:val="et-EE" w:eastAsia="et-EE"/>
        </w:rPr>
        <w:t>3,0 tundi pärast manustamist. Lähtuvalt hüdroklorotiasiidi kumulatiivsest renaalsest eritumisest on aine biosaadavus umbes 60%.</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Jaotumine</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Telmisartaan seondub tugevalt plasmavalkudega (&gt;99,5%), peamiselt albumiini ja alfa-1-happelise glükoproteiiniga. Keskmine jaotusruumala on ligikaudu 500 l, mis näitab täiendavat koeseonduvust.</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Hüdroklorotiasiid seondub 68% ulatuses plasmavalkudega ja tema jaotusruumala on 0,83</w:t>
      </w:r>
      <w:r w:rsidR="001D3836">
        <w:rPr>
          <w:szCs w:val="22"/>
          <w:lang w:val="et-EE" w:eastAsia="et-EE"/>
        </w:rPr>
        <w:t>…</w:t>
      </w:r>
      <w:r w:rsidRPr="003C36FA">
        <w:rPr>
          <w:szCs w:val="22"/>
          <w:lang w:val="et-EE" w:eastAsia="et-EE"/>
        </w:rPr>
        <w:t>1,14 l/kg.</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Biotransformatsioon</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Telmisartaan metaboliseerub konjugatsiooni teel farmakoloogiliselt inaktiivseks atsüülglükuroniidiks. Ainus inimesel määratletud metaboliit on esialgse ühendi glükuroniid. Pärast </w:t>
      </w:r>
      <w:r w:rsidRPr="003C36FA">
        <w:rPr>
          <w:szCs w:val="22"/>
          <w:vertAlign w:val="superscript"/>
          <w:lang w:val="et-EE" w:eastAsia="et-EE"/>
        </w:rPr>
        <w:t>14</w:t>
      </w:r>
      <w:r w:rsidRPr="003C36FA">
        <w:rPr>
          <w:szCs w:val="22"/>
          <w:lang w:val="et-EE" w:eastAsia="et-EE"/>
        </w:rPr>
        <w:t>C-märgistatud telmisartaani ühekordset annust moodustab glükuroniid ligikaudu 11% mõõdetud radioaktiivsusest plasmas. Tsütokroom P450 isoensüümid ei osale telmisartaani metabolismis.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Hüdroklorotiasiid inimesel ei metaboliseeru.</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E</w:t>
      </w:r>
      <w:r w:rsidR="00287F2D">
        <w:rPr>
          <w:szCs w:val="22"/>
          <w:u w:val="single"/>
          <w:lang w:val="et-EE" w:eastAsia="et-EE"/>
        </w:rPr>
        <w:t>ritumine</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Telmisartaan: </w:t>
      </w:r>
      <w:r w:rsidR="001D3836">
        <w:rPr>
          <w:szCs w:val="22"/>
          <w:lang w:val="et-EE" w:eastAsia="et-EE"/>
        </w:rPr>
        <w:t>p</w:t>
      </w:r>
      <w:r w:rsidRPr="003C36FA">
        <w:rPr>
          <w:szCs w:val="22"/>
          <w:lang w:val="et-EE" w:eastAsia="et-EE"/>
        </w:rPr>
        <w:t xml:space="preserve">ärast </w:t>
      </w:r>
      <w:r w:rsidRPr="003C36FA">
        <w:rPr>
          <w:szCs w:val="22"/>
          <w:vertAlign w:val="superscript"/>
          <w:lang w:val="et-EE" w:eastAsia="et-EE"/>
        </w:rPr>
        <w:t>14</w:t>
      </w:r>
      <w:r w:rsidRPr="003C36FA">
        <w:rPr>
          <w:szCs w:val="22"/>
          <w:lang w:val="et-EE" w:eastAsia="et-EE"/>
        </w:rPr>
        <w:t>C-märgistusega telmisartaani veenisisest või suukaudset manustamist elimineerus enamus annusest (&gt;97 %) biliaarse eritumise kaudu väljaheites. Uriinis avastati ainult tühiseid koguseid. Pärast telmisartaani suukaudset manustamist on totaalne plasmakliirens &gt;1 500 ml/min. Lõplik poolväärtusaeg on &gt;20 tunni.</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Hüdroklorotiasiid eritub peaaegu täielikult esialgse ühendina uriiniga. </w:t>
      </w:r>
      <w:r w:rsidR="001D3836">
        <w:rPr>
          <w:szCs w:val="22"/>
          <w:lang w:val="et-EE" w:eastAsia="et-EE"/>
        </w:rPr>
        <w:t>Ligikaudu</w:t>
      </w:r>
      <w:r w:rsidRPr="003C36FA">
        <w:rPr>
          <w:szCs w:val="22"/>
          <w:lang w:val="et-EE" w:eastAsia="et-EE"/>
        </w:rPr>
        <w:t xml:space="preserve"> 60% suukaudsest annusest elimineerub 48 tunni jooksul. Renaalne kliirens on </w:t>
      </w:r>
      <w:r w:rsidR="001D3836">
        <w:rPr>
          <w:szCs w:val="22"/>
          <w:lang w:val="et-EE" w:eastAsia="et-EE"/>
        </w:rPr>
        <w:t>ligikaudu</w:t>
      </w:r>
      <w:r w:rsidRPr="003C36FA">
        <w:rPr>
          <w:szCs w:val="22"/>
          <w:lang w:val="et-EE" w:eastAsia="et-EE"/>
        </w:rPr>
        <w:t xml:space="preserve"> 250</w:t>
      </w:r>
      <w:r w:rsidR="001D3836">
        <w:rPr>
          <w:szCs w:val="22"/>
          <w:lang w:val="et-EE" w:eastAsia="et-EE"/>
        </w:rPr>
        <w:t>…</w:t>
      </w:r>
      <w:r w:rsidRPr="003C36FA">
        <w:rPr>
          <w:szCs w:val="22"/>
          <w:lang w:val="et-EE" w:eastAsia="et-EE"/>
        </w:rPr>
        <w:t>300 ml/min. Hüdroklorotiasiidi eliminatsiooni lõplik poolväärtusaeg on 10</w:t>
      </w:r>
      <w:r w:rsidR="001D3836">
        <w:rPr>
          <w:szCs w:val="22"/>
          <w:lang w:val="et-EE" w:eastAsia="et-EE"/>
        </w:rPr>
        <w:t>…</w:t>
      </w:r>
      <w:r w:rsidRPr="003C36FA">
        <w:rPr>
          <w:szCs w:val="22"/>
          <w:lang w:val="et-EE" w:eastAsia="et-EE"/>
        </w:rPr>
        <w:t>15 tundi.</w:t>
      </w:r>
    </w:p>
    <w:p w:rsidR="00291D17" w:rsidRDefault="00291D17" w:rsidP="007D4134">
      <w:pPr>
        <w:widowControl w:val="0"/>
        <w:tabs>
          <w:tab w:val="clear" w:pos="567"/>
        </w:tabs>
        <w:autoSpaceDE w:val="0"/>
        <w:autoSpaceDN w:val="0"/>
        <w:adjustRightInd w:val="0"/>
        <w:spacing w:line="240" w:lineRule="auto"/>
        <w:rPr>
          <w:i/>
          <w:iCs/>
          <w:szCs w:val="22"/>
          <w:lang w:val="et-EE" w:eastAsia="et-EE"/>
        </w:rPr>
      </w:pPr>
    </w:p>
    <w:p w:rsidR="00287F2D" w:rsidRPr="00287F2D" w:rsidRDefault="00287F2D" w:rsidP="00287F2D">
      <w:pPr>
        <w:rPr>
          <w:lang w:val="et-EE"/>
        </w:rPr>
      </w:pPr>
      <w:r w:rsidRPr="00287F2D">
        <w:rPr>
          <w:u w:val="single"/>
          <w:lang w:val="et-EE"/>
        </w:rPr>
        <w:t>Lineaarsus/mittelineaarsus</w:t>
      </w:r>
    </w:p>
    <w:p w:rsidR="00287F2D" w:rsidRPr="00287F2D" w:rsidRDefault="00287F2D" w:rsidP="00287F2D">
      <w:pPr>
        <w:rPr>
          <w:lang w:val="et-EE"/>
        </w:rPr>
      </w:pPr>
      <w:r w:rsidRPr="00287F2D">
        <w:rPr>
          <w:lang w:val="et-EE"/>
        </w:rPr>
        <w:t>Telmisartaan: suukaudselt manustatud telmisartaani farmakokineetika on annuste vahemikus 20...160 mg mittelineaarne, kusjuures annuste kasvades tõuseb kontsentratsioon plasmas (C</w:t>
      </w:r>
      <w:r w:rsidRPr="00287F2D">
        <w:rPr>
          <w:vertAlign w:val="subscript"/>
          <w:lang w:val="et-EE"/>
        </w:rPr>
        <w:t>max</w:t>
      </w:r>
      <w:r w:rsidRPr="00287F2D">
        <w:rPr>
          <w:lang w:val="et-EE"/>
        </w:rPr>
        <w:t xml:space="preserve"> ja AUC) rohkem kui proportsionaalselt.</w:t>
      </w:r>
    </w:p>
    <w:p w:rsidR="00287F2D" w:rsidRDefault="00287F2D" w:rsidP="00287F2D">
      <w:r>
        <w:t xml:space="preserve">Hüdroklorotiasiidi farmakokineetika on lineaarne. </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Eakad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Telmisartaani farmakokineetika ei erine alla 65</w:t>
      </w:r>
      <w:r w:rsidR="001D3836">
        <w:rPr>
          <w:szCs w:val="22"/>
          <w:lang w:val="et-EE" w:eastAsia="et-EE"/>
        </w:rPr>
        <w:t>-</w:t>
      </w:r>
      <w:r w:rsidRPr="003C36FA">
        <w:rPr>
          <w:szCs w:val="22"/>
          <w:lang w:val="et-EE" w:eastAsia="et-EE"/>
        </w:rPr>
        <w:t xml:space="preserve"> aastastel ja vanemaealistel inimestel.</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Sugu</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Telmisartaani kontsentratsioon </w:t>
      </w:r>
      <w:r w:rsidR="001D3836">
        <w:rPr>
          <w:szCs w:val="22"/>
          <w:lang w:val="et-EE" w:eastAsia="et-EE"/>
        </w:rPr>
        <w:t>vere</w:t>
      </w:r>
      <w:r w:rsidRPr="003C36FA">
        <w:rPr>
          <w:szCs w:val="22"/>
          <w:lang w:val="et-EE" w:eastAsia="et-EE"/>
        </w:rPr>
        <w:t>plasmas on naistel tavaliselt 2</w:t>
      </w:r>
      <w:r w:rsidR="001D3836">
        <w:rPr>
          <w:szCs w:val="22"/>
          <w:lang w:val="et-EE" w:eastAsia="et-EE"/>
        </w:rPr>
        <w:t>…</w:t>
      </w:r>
      <w:r w:rsidRPr="003C36FA">
        <w:rPr>
          <w:szCs w:val="22"/>
          <w:lang w:val="et-EE" w:eastAsia="et-EE"/>
        </w:rPr>
        <w:t>3 korda kõrgem kui meestel. Kliinilistes uuringutes ei täheldatud naistel siiski oluliselt suuremat vastust vererõhu osas ega ortostaatilise hüpotensiooni sagenemist. Annuse kohandamine ei ole vajalik. Hüdroklorotiasiidi kontsentratsioon plasmas oli naistel tavaliselt kõrgem kui meestel. See ei oma arvatavasti kliinilist tähtsust.</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Neerukahjustus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Renaalne eritumine ei mõjuta telmisartaani kliirensit. Lähtuvalt kerge või keskmise raskusega neerukahjustusega (kreatiniini kliirens 30</w:t>
      </w:r>
      <w:r w:rsidR="001D3836">
        <w:rPr>
          <w:szCs w:val="22"/>
          <w:lang w:val="et-EE" w:eastAsia="et-EE"/>
        </w:rPr>
        <w:t>…</w:t>
      </w:r>
      <w:r w:rsidRPr="003C36FA">
        <w:rPr>
          <w:szCs w:val="22"/>
          <w:lang w:val="et-EE" w:eastAsia="et-EE"/>
        </w:rPr>
        <w:t>60 ml/min, keskmiselt umbes 50 ml/min) patsientidega saadud tagasihoidlikust kogemusest ei vaja langenud neerufunktsiooniga patsiendid annuse kohandamist. Telmisartaan ei ole hemodialüüsitav. Kahjustatud neerufunktsiooniga patsientidel on hüdroklorotiasiidi eliminatsioon aeglustunud. Tüüpilises uuringus patsientidel, kelle kreatiniini kliirens oli keskmiselt 90 ml/min, oli hüdroklorotiasiidi eliminatsiooni poolväärtusaeg pikenenud. Funktsionaalselt anefrilistel patsientidel on eliminatsiooni poolväärtusaeg umbes 34 tundi.</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Maksakahjustus</w:t>
      </w:r>
    </w:p>
    <w:p w:rsidR="00291D17" w:rsidRPr="003C36FA" w:rsidRDefault="00291D17" w:rsidP="007D4134">
      <w:pPr>
        <w:widowControl w:val="0"/>
        <w:tabs>
          <w:tab w:val="clear" w:pos="567"/>
        </w:tabs>
        <w:autoSpaceDE w:val="0"/>
        <w:autoSpaceDN w:val="0"/>
        <w:adjustRightInd w:val="0"/>
        <w:spacing w:line="240" w:lineRule="auto"/>
        <w:rPr>
          <w:szCs w:val="22"/>
          <w:lang w:val="et-EE"/>
        </w:rPr>
      </w:pPr>
      <w:r w:rsidRPr="003C36FA">
        <w:rPr>
          <w:szCs w:val="22"/>
          <w:lang w:val="et-EE" w:eastAsia="et-EE"/>
        </w:rPr>
        <w:t>Farmakokineetilised uuringud näitasid maksakahjustusega patsientidel ravimi absoluutse biosaadavuse suurenemist kuni peaaegu 100%</w:t>
      </w:r>
      <w:r w:rsidRPr="003C36FA">
        <w:rPr>
          <w:szCs w:val="22"/>
          <w:lang w:val="et-EE" w:eastAsia="et-EE"/>
        </w:rPr>
        <w:noBreakHyphen/>
        <w:t>ni. Eliminatsiooni poolväärtusaeg nendel patsientidel ei muutunud.</w:t>
      </w:r>
    </w:p>
    <w:p w:rsidR="00291D17" w:rsidRPr="003C36FA" w:rsidRDefault="00291D17" w:rsidP="007D4134">
      <w:pPr>
        <w:widowControl w:val="0"/>
        <w:numPr>
          <w:ilvl w:val="12"/>
          <w:numId w:val="0"/>
        </w:numPr>
        <w:spacing w:line="240" w:lineRule="auto"/>
        <w:rPr>
          <w:szCs w:val="22"/>
          <w:lang w:val="et-EE"/>
        </w:rPr>
      </w:pPr>
    </w:p>
    <w:p w:rsidR="00291D17" w:rsidRPr="003C36FA" w:rsidRDefault="00291D17" w:rsidP="006D0BA0">
      <w:pPr>
        <w:widowControl w:val="0"/>
        <w:tabs>
          <w:tab w:val="clear" w:pos="567"/>
        </w:tabs>
        <w:spacing w:line="240" w:lineRule="auto"/>
        <w:ind w:left="567" w:hanging="567"/>
        <w:outlineLvl w:val="0"/>
        <w:rPr>
          <w:b/>
          <w:noProof/>
          <w:szCs w:val="22"/>
          <w:lang w:val="et-EE"/>
        </w:rPr>
      </w:pPr>
      <w:r w:rsidRPr="003C36FA">
        <w:rPr>
          <w:b/>
          <w:noProof/>
          <w:szCs w:val="22"/>
          <w:lang w:val="et-EE"/>
        </w:rPr>
        <w:t>5.3</w:t>
      </w:r>
      <w:r w:rsidRPr="003C36FA">
        <w:rPr>
          <w:b/>
          <w:noProof/>
          <w:szCs w:val="22"/>
          <w:lang w:val="et-EE"/>
        </w:rPr>
        <w:tab/>
        <w:t>Prekliinilised ohutusandmed</w:t>
      </w:r>
    </w:p>
    <w:p w:rsidR="00291D17" w:rsidRPr="003C36FA" w:rsidRDefault="00291D17" w:rsidP="007D4134">
      <w:pPr>
        <w:widowControl w:val="0"/>
        <w:spacing w:line="240" w:lineRule="auto"/>
        <w:rPr>
          <w:b/>
          <w:noProof/>
          <w:szCs w:val="22"/>
          <w:lang w:val="et-EE"/>
        </w:rPr>
      </w:pPr>
    </w:p>
    <w:p w:rsidR="009368C2" w:rsidRDefault="00DA3A8C"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Prekliinilisi lisauuringuid fikseeritud kombinatsiooniga annuses 80</w:t>
      </w:r>
      <w:r w:rsidR="003A1B3A">
        <w:rPr>
          <w:szCs w:val="22"/>
          <w:lang w:val="et-EE" w:eastAsia="et-EE"/>
        </w:rPr>
        <w:t> mg</w:t>
      </w:r>
      <w:r w:rsidRPr="003C36FA">
        <w:rPr>
          <w:szCs w:val="22"/>
          <w:lang w:val="et-EE" w:eastAsia="et-EE"/>
        </w:rPr>
        <w:t>/25</w:t>
      </w:r>
      <w:r w:rsidR="003A1B3A">
        <w:rPr>
          <w:szCs w:val="22"/>
          <w:lang w:val="et-EE" w:eastAsia="et-EE"/>
        </w:rPr>
        <w:t> mg</w:t>
      </w:r>
      <w:r w:rsidRPr="003C36FA">
        <w:rPr>
          <w:szCs w:val="22"/>
          <w:lang w:val="et-EE" w:eastAsia="et-EE"/>
        </w:rPr>
        <w:t xml:space="preserve"> ei ole läbi viidud. </w:t>
      </w:r>
    </w:p>
    <w:p w:rsidR="009368C2" w:rsidRDefault="009368C2" w:rsidP="007D4134">
      <w:pPr>
        <w:widowControl w:val="0"/>
        <w:tabs>
          <w:tab w:val="clear" w:pos="567"/>
        </w:tabs>
        <w:autoSpaceDE w:val="0"/>
        <w:autoSpaceDN w:val="0"/>
        <w:adjustRightInd w:val="0"/>
        <w:spacing w:line="240" w:lineRule="auto"/>
        <w:rPr>
          <w:szCs w:val="22"/>
          <w:lang w:val="et-EE" w:eastAsia="et-EE"/>
        </w:rPr>
      </w:pPr>
    </w:p>
    <w:p w:rsidR="00291D17" w:rsidRPr="003C36FA" w:rsidRDefault="005869E9"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Varasemates p</w:t>
      </w:r>
      <w:r w:rsidR="00291D17" w:rsidRPr="003C36FA">
        <w:rPr>
          <w:szCs w:val="22"/>
          <w:lang w:val="et-EE" w:eastAsia="et-EE"/>
        </w:rPr>
        <w:t>rekliinilistes ohutuse uuringutes, kus telmisartaani ja hüdroklorotiasiidi kombinatsiooni manustati normotensiivsetele rottidele ja koertele, ei põhjustanud sellised annused, mis tekitasid plasmas umbes samasugused kontsentratsioonid nagu kliinilise terapeutilise laiuse vahemikus, mingeid täiendavaid leide, võrreldes nendega, mida oli täheldatud kummagi aine manustamisel üksikult. Täheldatud toksikoloogilised leiud ei oma ilmselt mingit tähtsust inimese ravi seisukohast.</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Toksikoloogilisteks leidudeks, mida teatakse hästi ka angiotensiini konverteeriva ensüümi inhibiitorite ja angiotensiin II retseptorite antagonistidega teostatud prekliinilistest uuringutest, olid: vere punaliblede parameetrite vähenemine (erütrotsüüdid, hemoglobiin, hematokrit), neerude hemodünaamika muutused (vere uurealämmastiku ja kreatiniini sisalduse </w:t>
      </w:r>
      <w:r w:rsidR="001D3836">
        <w:rPr>
          <w:szCs w:val="22"/>
          <w:lang w:val="et-EE" w:eastAsia="et-EE"/>
        </w:rPr>
        <w:t>suurenemine</w:t>
      </w:r>
      <w:r w:rsidRPr="003C36FA">
        <w:rPr>
          <w:szCs w:val="22"/>
          <w:lang w:val="et-EE" w:eastAsia="et-EE"/>
        </w:rPr>
        <w:t xml:space="preserve">), reniini aktiivsuse </w:t>
      </w:r>
      <w:r w:rsidR="001D3836">
        <w:rPr>
          <w:szCs w:val="22"/>
          <w:lang w:val="et-EE" w:eastAsia="et-EE"/>
        </w:rPr>
        <w:t>suurenemine</w:t>
      </w:r>
      <w:r w:rsidRPr="003C36FA">
        <w:rPr>
          <w:szCs w:val="22"/>
          <w:lang w:val="et-EE" w:eastAsia="et-EE"/>
        </w:rPr>
        <w:t xml:space="preserve"> plasmas, jukstaglomerulaarrakkude hüpertroofia/hüperplaasia ja maolimaskesta kahjustus. Maolimaskesta kahjustusi oli võimalik vältida/leevendada suukaudse füsioloogilise lahuse lisamisega ja loomade grupiviisilise elamapaigutusega. Koertel täheldati neerutuubulite laienemist ja atroofiat. Nende leidude põhjuseks peetakse telmisartaani farmakoloogilist aktiivsust.</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Teratogeense toime kohta ei saadud selget tõestust, kuid telmisartaani toksiliste annuste tasemel täheldati toimet järglaste postnataalsele arengule nagu madalam kaaluiive ja hilisem silmade avanemine.</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i/>
          <w:iCs/>
          <w:szCs w:val="22"/>
          <w:lang w:val="et-EE" w:eastAsia="et-EE"/>
        </w:rPr>
        <w:t xml:space="preserve">In vitro </w:t>
      </w:r>
      <w:r w:rsidRPr="003C36FA">
        <w:rPr>
          <w:szCs w:val="22"/>
          <w:lang w:val="et-EE" w:eastAsia="et-EE"/>
        </w:rPr>
        <w:t>uuringutes ei esinenud mutageensust ega olulist klastogeenset aktiivsust, samuti puuduvad andmed kartsinogeensuse kohta rottidel ja hiirtel. Hüdroklorotiasiidi uuringud on mõnedes eksperimentaalsetes mudelites andnud ebakindlaid tõendeid genotoksilise ja kantserogeense toime kohta. Ometi ei ole hüdroklorotiasiidi kasutamise laiaulatuslik kogemus inimestel osutanud mingile seosele aine kasutamise ja kasvajate tekke sageduse tõusu vahel.</w:t>
      </w:r>
    </w:p>
    <w:p w:rsidR="00291D17" w:rsidRPr="003C36FA" w:rsidRDefault="00291D17" w:rsidP="007D4134">
      <w:pPr>
        <w:widowControl w:val="0"/>
        <w:spacing w:line="240" w:lineRule="auto"/>
        <w:rPr>
          <w:noProof/>
          <w:szCs w:val="22"/>
          <w:lang w:val="et-EE"/>
        </w:rPr>
      </w:pPr>
      <w:r w:rsidRPr="003C36FA">
        <w:rPr>
          <w:szCs w:val="22"/>
          <w:lang w:val="et-EE" w:eastAsia="et-EE"/>
        </w:rPr>
        <w:t>Telmisartaani/hüdroklorotiasiidi kombinatsiooni fetotoksilise potentsiaali kohta vt lõik 4.6.</w:t>
      </w:r>
    </w:p>
    <w:p w:rsidR="00291D17" w:rsidRPr="003C36FA" w:rsidRDefault="00291D17" w:rsidP="007D4134">
      <w:pPr>
        <w:widowControl w:val="0"/>
        <w:spacing w:line="240" w:lineRule="auto"/>
        <w:rPr>
          <w:noProof/>
          <w:szCs w:val="22"/>
          <w:lang w:val="et-EE"/>
        </w:rPr>
      </w:pPr>
    </w:p>
    <w:p w:rsidR="00291D17" w:rsidRPr="003C36FA" w:rsidRDefault="00291D17" w:rsidP="007D4134">
      <w:pPr>
        <w:widowControl w:val="0"/>
        <w:spacing w:line="240" w:lineRule="auto"/>
        <w:rPr>
          <w:noProof/>
          <w:szCs w:val="22"/>
          <w:lang w:val="et-EE"/>
        </w:rPr>
      </w:pPr>
    </w:p>
    <w:p w:rsidR="00291D17" w:rsidRPr="003C36FA" w:rsidRDefault="00291D17" w:rsidP="006D0BA0">
      <w:pPr>
        <w:widowControl w:val="0"/>
        <w:tabs>
          <w:tab w:val="clear" w:pos="567"/>
        </w:tabs>
        <w:spacing w:line="240" w:lineRule="auto"/>
        <w:ind w:left="567" w:hanging="567"/>
        <w:outlineLvl w:val="0"/>
        <w:rPr>
          <w:b/>
          <w:noProof/>
          <w:szCs w:val="22"/>
          <w:lang w:val="et-EE"/>
        </w:rPr>
      </w:pPr>
      <w:r w:rsidRPr="003C36FA">
        <w:rPr>
          <w:b/>
          <w:noProof/>
          <w:szCs w:val="22"/>
          <w:lang w:val="et-EE"/>
        </w:rPr>
        <w:t>6.</w:t>
      </w:r>
      <w:r w:rsidRPr="003C36FA">
        <w:rPr>
          <w:b/>
          <w:noProof/>
          <w:szCs w:val="22"/>
          <w:lang w:val="et-EE"/>
        </w:rPr>
        <w:tab/>
        <w:t>FARMATSEUTILISED ANDMED</w:t>
      </w:r>
    </w:p>
    <w:p w:rsidR="00291D17" w:rsidRPr="003C36FA" w:rsidRDefault="00291D17" w:rsidP="007D4134">
      <w:pPr>
        <w:widowControl w:val="0"/>
        <w:spacing w:line="240" w:lineRule="auto"/>
        <w:rPr>
          <w:noProof/>
          <w:szCs w:val="22"/>
          <w:lang w:val="et-EE"/>
        </w:rPr>
      </w:pPr>
    </w:p>
    <w:p w:rsidR="00291D17" w:rsidRPr="003C36FA" w:rsidRDefault="00291D17" w:rsidP="006D0BA0">
      <w:pPr>
        <w:widowControl w:val="0"/>
        <w:tabs>
          <w:tab w:val="clear" w:pos="567"/>
        </w:tabs>
        <w:spacing w:line="240" w:lineRule="auto"/>
        <w:ind w:left="567" w:hanging="567"/>
        <w:outlineLvl w:val="0"/>
        <w:rPr>
          <w:b/>
          <w:noProof/>
          <w:szCs w:val="22"/>
          <w:lang w:val="et-EE"/>
        </w:rPr>
      </w:pPr>
      <w:r w:rsidRPr="003C36FA">
        <w:rPr>
          <w:b/>
          <w:noProof/>
          <w:szCs w:val="22"/>
          <w:lang w:val="et-EE"/>
        </w:rPr>
        <w:t>6.1</w:t>
      </w:r>
      <w:r w:rsidRPr="003C36FA">
        <w:rPr>
          <w:b/>
          <w:noProof/>
          <w:szCs w:val="22"/>
          <w:lang w:val="et-EE"/>
        </w:rPr>
        <w:tab/>
        <w:t>Abiainete loetelu</w:t>
      </w:r>
    </w:p>
    <w:p w:rsidR="00291D17" w:rsidRPr="003C36FA" w:rsidRDefault="00291D17" w:rsidP="007D4134">
      <w:pPr>
        <w:widowControl w:val="0"/>
        <w:spacing w:line="240" w:lineRule="auto"/>
        <w:rPr>
          <w:i/>
          <w:szCs w:val="22"/>
          <w:lang w:val="et-EE"/>
        </w:rPr>
      </w:pP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Hüdroksüpropüültselluloos</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Laktoosmonohüdraat</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Magneesiumstearaat</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Mannitool</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Meglumiin</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Povidoon (K30)</w:t>
      </w:r>
    </w:p>
    <w:p w:rsidR="002860D5" w:rsidRPr="003C36FA" w:rsidRDefault="002860D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Kolloidne veevaba ränidioksiid</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Naatriumhüdroksiid (E524)</w:t>
      </w:r>
    </w:p>
    <w:p w:rsidR="00291D17" w:rsidRPr="003C36FA" w:rsidRDefault="00291D17"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Naatriumstearüülfumaraat</w:t>
      </w:r>
    </w:p>
    <w:p w:rsidR="00291D17" w:rsidRPr="003C36FA" w:rsidRDefault="007F0B38" w:rsidP="007D4134">
      <w:pPr>
        <w:widowControl w:val="0"/>
        <w:spacing w:line="240" w:lineRule="auto"/>
        <w:rPr>
          <w:szCs w:val="22"/>
          <w:lang w:val="et-EE" w:eastAsia="et-EE"/>
        </w:rPr>
      </w:pPr>
      <w:r>
        <w:rPr>
          <w:szCs w:val="22"/>
          <w:lang w:val="et-EE" w:eastAsia="et-EE"/>
        </w:rPr>
        <w:t>Sorbitool (E420)</w:t>
      </w:r>
    </w:p>
    <w:p w:rsidR="00910F2D" w:rsidRPr="003C36FA" w:rsidRDefault="00910F2D"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Kollane raudoksiid (E172)</w:t>
      </w:r>
    </w:p>
    <w:p w:rsidR="00291D17" w:rsidRPr="003C36FA" w:rsidRDefault="00291D17" w:rsidP="007D4134">
      <w:pPr>
        <w:widowControl w:val="0"/>
        <w:spacing w:line="240" w:lineRule="auto"/>
        <w:rPr>
          <w:noProof/>
          <w:szCs w:val="22"/>
          <w:lang w:val="et-EE"/>
        </w:rPr>
      </w:pPr>
    </w:p>
    <w:p w:rsidR="00291D17" w:rsidRPr="003C36FA" w:rsidRDefault="00291D17" w:rsidP="006D0BA0">
      <w:pPr>
        <w:widowControl w:val="0"/>
        <w:tabs>
          <w:tab w:val="clear" w:pos="567"/>
        </w:tabs>
        <w:spacing w:line="240" w:lineRule="auto"/>
        <w:ind w:left="567" w:hanging="567"/>
        <w:outlineLvl w:val="0"/>
        <w:rPr>
          <w:b/>
          <w:noProof/>
          <w:szCs w:val="22"/>
          <w:lang w:val="et-EE"/>
        </w:rPr>
      </w:pPr>
      <w:r w:rsidRPr="003C36FA">
        <w:rPr>
          <w:b/>
          <w:noProof/>
          <w:szCs w:val="22"/>
          <w:lang w:val="et-EE"/>
        </w:rPr>
        <w:t>6.2</w:t>
      </w:r>
      <w:r w:rsidRPr="003C36FA">
        <w:rPr>
          <w:b/>
          <w:noProof/>
          <w:szCs w:val="22"/>
          <w:lang w:val="et-EE"/>
        </w:rPr>
        <w:tab/>
        <w:t>Sobimatus</w:t>
      </w:r>
    </w:p>
    <w:p w:rsidR="00291D17" w:rsidRPr="003C36FA" w:rsidRDefault="00291D17" w:rsidP="007D4134">
      <w:pPr>
        <w:widowControl w:val="0"/>
        <w:spacing w:line="240" w:lineRule="auto"/>
        <w:rPr>
          <w:noProof/>
          <w:szCs w:val="22"/>
          <w:lang w:val="et-EE"/>
        </w:rPr>
      </w:pPr>
    </w:p>
    <w:p w:rsidR="00291D17" w:rsidRPr="003C36FA" w:rsidRDefault="00291D17" w:rsidP="007D4134">
      <w:pPr>
        <w:widowControl w:val="0"/>
        <w:spacing w:line="240" w:lineRule="auto"/>
        <w:rPr>
          <w:noProof/>
          <w:szCs w:val="22"/>
          <w:lang w:val="et-EE"/>
        </w:rPr>
      </w:pPr>
      <w:r w:rsidRPr="003C36FA">
        <w:rPr>
          <w:noProof/>
          <w:szCs w:val="22"/>
          <w:lang w:val="et-EE"/>
        </w:rPr>
        <w:t>Ei kohaldata.</w:t>
      </w:r>
    </w:p>
    <w:p w:rsidR="00291D17" w:rsidRPr="003C36FA" w:rsidRDefault="00291D17" w:rsidP="007D4134">
      <w:pPr>
        <w:widowControl w:val="0"/>
        <w:spacing w:line="240" w:lineRule="auto"/>
        <w:rPr>
          <w:noProof/>
          <w:szCs w:val="22"/>
          <w:lang w:val="et-EE"/>
        </w:rPr>
      </w:pPr>
    </w:p>
    <w:p w:rsidR="00291D17" w:rsidRPr="003C36FA" w:rsidRDefault="00291D17" w:rsidP="006D0BA0">
      <w:pPr>
        <w:widowControl w:val="0"/>
        <w:tabs>
          <w:tab w:val="clear" w:pos="567"/>
        </w:tabs>
        <w:spacing w:line="240" w:lineRule="auto"/>
        <w:ind w:left="567" w:hanging="567"/>
        <w:outlineLvl w:val="0"/>
        <w:rPr>
          <w:b/>
          <w:noProof/>
          <w:szCs w:val="22"/>
          <w:lang w:val="et-EE"/>
        </w:rPr>
      </w:pPr>
      <w:r w:rsidRPr="003C36FA">
        <w:rPr>
          <w:b/>
          <w:noProof/>
          <w:szCs w:val="22"/>
          <w:lang w:val="et-EE"/>
        </w:rPr>
        <w:t>6.3</w:t>
      </w:r>
      <w:r w:rsidRPr="003C36FA">
        <w:rPr>
          <w:b/>
          <w:noProof/>
          <w:szCs w:val="22"/>
          <w:lang w:val="et-EE"/>
        </w:rPr>
        <w:tab/>
        <w:t>Kõlblikkusaeg</w:t>
      </w:r>
    </w:p>
    <w:p w:rsidR="00291D17" w:rsidRPr="003C36FA" w:rsidRDefault="00291D17" w:rsidP="007D4134">
      <w:pPr>
        <w:widowControl w:val="0"/>
        <w:spacing w:line="240" w:lineRule="auto"/>
        <w:rPr>
          <w:noProof/>
          <w:szCs w:val="22"/>
          <w:lang w:val="et-EE"/>
        </w:rPr>
      </w:pPr>
    </w:p>
    <w:p w:rsidR="0095634D" w:rsidRPr="003C36FA" w:rsidRDefault="0095634D" w:rsidP="0095634D">
      <w:pPr>
        <w:widowControl w:val="0"/>
        <w:spacing w:line="240" w:lineRule="auto"/>
        <w:rPr>
          <w:noProof/>
          <w:szCs w:val="22"/>
          <w:lang w:val="et-EE"/>
        </w:rPr>
      </w:pPr>
      <w:r w:rsidRPr="003C36FA">
        <w:rPr>
          <w:szCs w:val="22"/>
          <w:lang w:val="et-EE"/>
        </w:rPr>
        <w:t xml:space="preserve">Blisterpakendid (OPA/Al/PVC foolium//Alumiiniumfoolium): </w:t>
      </w:r>
      <w:r>
        <w:rPr>
          <w:noProof/>
          <w:szCs w:val="22"/>
          <w:lang w:val="et-EE"/>
        </w:rPr>
        <w:t>3</w:t>
      </w:r>
      <w:r w:rsidRPr="003C36FA">
        <w:rPr>
          <w:noProof/>
          <w:szCs w:val="22"/>
          <w:lang w:val="et-EE"/>
        </w:rPr>
        <w:t xml:space="preserve"> aastat</w:t>
      </w:r>
    </w:p>
    <w:p w:rsidR="0095634D" w:rsidRDefault="0095634D" w:rsidP="0095634D">
      <w:pPr>
        <w:widowControl w:val="0"/>
        <w:spacing w:line="240" w:lineRule="auto"/>
        <w:rPr>
          <w:noProof/>
          <w:szCs w:val="22"/>
          <w:lang w:val="et-EE"/>
        </w:rPr>
      </w:pPr>
      <w:r w:rsidRPr="003C36FA">
        <w:rPr>
          <w:szCs w:val="22"/>
          <w:lang w:val="et-EE"/>
        </w:rPr>
        <w:t>Blisterpakendid (OPA/Al/PE foolium kuivatusainega//Alumiiniumfoolium):</w:t>
      </w:r>
      <w:r w:rsidRPr="0095634D">
        <w:rPr>
          <w:noProof/>
          <w:szCs w:val="22"/>
          <w:lang w:val="et-EE"/>
        </w:rPr>
        <w:t xml:space="preserve"> </w:t>
      </w:r>
      <w:r>
        <w:rPr>
          <w:noProof/>
          <w:szCs w:val="22"/>
          <w:lang w:val="et-EE"/>
        </w:rPr>
        <w:t>2</w:t>
      </w:r>
      <w:r w:rsidRPr="003C36FA">
        <w:rPr>
          <w:noProof/>
          <w:szCs w:val="22"/>
          <w:lang w:val="et-EE"/>
        </w:rPr>
        <w:t xml:space="preserve"> aastat</w:t>
      </w:r>
    </w:p>
    <w:p w:rsidR="00291D17" w:rsidRPr="003C36FA" w:rsidRDefault="00291D17" w:rsidP="007D4134">
      <w:pPr>
        <w:widowControl w:val="0"/>
        <w:spacing w:line="240" w:lineRule="auto"/>
        <w:rPr>
          <w:noProof/>
          <w:szCs w:val="22"/>
          <w:lang w:val="et-EE"/>
        </w:rPr>
      </w:pPr>
    </w:p>
    <w:p w:rsidR="00291D17" w:rsidRPr="003C36FA" w:rsidRDefault="00291D17" w:rsidP="006D0BA0">
      <w:pPr>
        <w:widowControl w:val="0"/>
        <w:tabs>
          <w:tab w:val="clear" w:pos="567"/>
        </w:tabs>
        <w:spacing w:line="240" w:lineRule="auto"/>
        <w:ind w:left="567" w:hanging="567"/>
        <w:outlineLvl w:val="0"/>
        <w:rPr>
          <w:b/>
          <w:noProof/>
          <w:szCs w:val="22"/>
          <w:lang w:val="et-EE"/>
        </w:rPr>
      </w:pPr>
      <w:r w:rsidRPr="003C36FA">
        <w:rPr>
          <w:b/>
          <w:noProof/>
          <w:szCs w:val="22"/>
          <w:lang w:val="et-EE"/>
        </w:rPr>
        <w:t>6.4</w:t>
      </w:r>
      <w:r w:rsidRPr="003C36FA">
        <w:rPr>
          <w:b/>
          <w:noProof/>
          <w:szCs w:val="22"/>
          <w:lang w:val="et-EE"/>
        </w:rPr>
        <w:tab/>
        <w:t>Säilitamise eritingimused</w:t>
      </w:r>
    </w:p>
    <w:p w:rsidR="005F4BB6" w:rsidRDefault="005F4BB6" w:rsidP="007D4134">
      <w:pPr>
        <w:widowControl w:val="0"/>
        <w:spacing w:line="240" w:lineRule="auto"/>
        <w:outlineLvl w:val="0"/>
        <w:rPr>
          <w:noProof/>
          <w:color w:val="000000"/>
          <w:szCs w:val="22"/>
          <w:lang w:val="et-EE"/>
        </w:rPr>
      </w:pPr>
    </w:p>
    <w:p w:rsidR="002B7C20" w:rsidRPr="003C36FA" w:rsidRDefault="002B7C20" w:rsidP="002B7C20">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See ravimpreparaat ei vaja säilitamisel temperatuuri eritingimusi.</w:t>
      </w:r>
    </w:p>
    <w:p w:rsidR="002B7C20" w:rsidRPr="003C36FA" w:rsidRDefault="002B7C20" w:rsidP="002B7C20">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Hoida originaalpakendis, valguse eest kaitstult.</w:t>
      </w:r>
    </w:p>
    <w:p w:rsidR="00291D17" w:rsidRPr="003C36FA" w:rsidRDefault="00291D17" w:rsidP="007D4134">
      <w:pPr>
        <w:widowControl w:val="0"/>
        <w:spacing w:line="240" w:lineRule="auto"/>
        <w:rPr>
          <w:noProof/>
          <w:szCs w:val="22"/>
          <w:lang w:val="et-EE"/>
        </w:rPr>
      </w:pPr>
    </w:p>
    <w:p w:rsidR="00291D17" w:rsidRPr="003C36FA" w:rsidRDefault="006D0BA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6.5</w:t>
      </w:r>
      <w:r w:rsidRPr="003C36FA">
        <w:rPr>
          <w:b/>
          <w:noProof/>
          <w:szCs w:val="22"/>
          <w:lang w:val="et-EE"/>
        </w:rPr>
        <w:tab/>
      </w:r>
      <w:r w:rsidR="00291D17" w:rsidRPr="003C36FA">
        <w:rPr>
          <w:b/>
          <w:noProof/>
          <w:szCs w:val="22"/>
          <w:lang w:val="et-EE"/>
        </w:rPr>
        <w:t>Pakendi iseloomustus ja sisu</w:t>
      </w:r>
    </w:p>
    <w:p w:rsidR="00291D17" w:rsidRPr="003C36FA" w:rsidRDefault="00291D17" w:rsidP="007D4134">
      <w:pPr>
        <w:widowControl w:val="0"/>
        <w:spacing w:line="240" w:lineRule="auto"/>
        <w:outlineLvl w:val="0"/>
        <w:rPr>
          <w:b/>
          <w:szCs w:val="22"/>
          <w:lang w:val="et-EE"/>
        </w:rPr>
      </w:pPr>
    </w:p>
    <w:p w:rsidR="00291D17" w:rsidRPr="003C36FA" w:rsidRDefault="00291D17" w:rsidP="007D4134">
      <w:pPr>
        <w:widowControl w:val="0"/>
        <w:tabs>
          <w:tab w:val="clear" w:pos="567"/>
        </w:tabs>
        <w:autoSpaceDE w:val="0"/>
        <w:autoSpaceDN w:val="0"/>
        <w:adjustRightInd w:val="0"/>
        <w:spacing w:line="240" w:lineRule="auto"/>
        <w:rPr>
          <w:szCs w:val="22"/>
          <w:lang w:val="et-EE"/>
        </w:rPr>
      </w:pPr>
      <w:r w:rsidRPr="003C36FA">
        <w:rPr>
          <w:szCs w:val="22"/>
          <w:lang w:val="et-EE"/>
        </w:rPr>
        <w:t xml:space="preserve">Blisterpakendid (OPA/Al/PVC foolium//Alumiiniumfoolium): </w:t>
      </w:r>
      <w:r w:rsidRPr="00BD2ABD">
        <w:t>14</w:t>
      </w:r>
      <w:r w:rsidR="003E7857">
        <w:rPr>
          <w:szCs w:val="22"/>
        </w:rPr>
        <w:t> </w:t>
      </w:r>
      <w:r w:rsidR="00822ED8" w:rsidRPr="00BD2ABD">
        <w:t>x</w:t>
      </w:r>
      <w:r w:rsidR="003E7857">
        <w:rPr>
          <w:szCs w:val="22"/>
        </w:rPr>
        <w:t> </w:t>
      </w:r>
      <w:r w:rsidR="00822ED8" w:rsidRPr="00BD2ABD">
        <w:t>1</w:t>
      </w:r>
      <w:r w:rsidRPr="00BD2ABD">
        <w:t>, 28</w:t>
      </w:r>
      <w:r w:rsidR="003E7857">
        <w:rPr>
          <w:szCs w:val="22"/>
        </w:rPr>
        <w:t> </w:t>
      </w:r>
      <w:r w:rsidR="00822ED8" w:rsidRPr="00BD2ABD">
        <w:t>x</w:t>
      </w:r>
      <w:r w:rsidR="003E7857">
        <w:rPr>
          <w:szCs w:val="22"/>
        </w:rPr>
        <w:t> </w:t>
      </w:r>
      <w:r w:rsidR="00822ED8" w:rsidRPr="00BD2ABD">
        <w:t>1</w:t>
      </w:r>
      <w:r w:rsidRPr="00BD2ABD">
        <w:t>, 30</w:t>
      </w:r>
      <w:r w:rsidR="003E7857">
        <w:rPr>
          <w:szCs w:val="22"/>
        </w:rPr>
        <w:t> </w:t>
      </w:r>
      <w:r w:rsidR="00822ED8" w:rsidRPr="00BD2ABD">
        <w:t>x</w:t>
      </w:r>
      <w:r w:rsidR="003E7857">
        <w:rPr>
          <w:szCs w:val="22"/>
        </w:rPr>
        <w:t> </w:t>
      </w:r>
      <w:r w:rsidR="00822ED8" w:rsidRPr="00BD2ABD">
        <w:t>1</w:t>
      </w:r>
      <w:r w:rsidRPr="00BD2ABD">
        <w:t>, 56</w:t>
      </w:r>
      <w:r w:rsidR="003E7857">
        <w:rPr>
          <w:szCs w:val="22"/>
        </w:rPr>
        <w:t> </w:t>
      </w:r>
      <w:r w:rsidR="00822ED8" w:rsidRPr="00BD2ABD">
        <w:t>x</w:t>
      </w:r>
      <w:r w:rsidR="003E7857">
        <w:rPr>
          <w:szCs w:val="22"/>
        </w:rPr>
        <w:t> </w:t>
      </w:r>
      <w:r w:rsidR="00822ED8" w:rsidRPr="00BD2ABD">
        <w:t>1</w:t>
      </w:r>
      <w:r w:rsidRPr="00BD2ABD">
        <w:t>, 60</w:t>
      </w:r>
      <w:r w:rsidR="003E7857">
        <w:rPr>
          <w:szCs w:val="22"/>
        </w:rPr>
        <w:t> </w:t>
      </w:r>
      <w:r w:rsidR="00822ED8" w:rsidRPr="00BD2ABD">
        <w:t>x</w:t>
      </w:r>
      <w:r w:rsidR="003E7857">
        <w:rPr>
          <w:szCs w:val="22"/>
        </w:rPr>
        <w:t> </w:t>
      </w:r>
      <w:r w:rsidR="00822ED8" w:rsidRPr="00BD2ABD">
        <w:t>1</w:t>
      </w:r>
      <w:r w:rsidRPr="00BD2ABD">
        <w:t>, 84</w:t>
      </w:r>
      <w:r w:rsidR="003E7857">
        <w:rPr>
          <w:szCs w:val="22"/>
        </w:rPr>
        <w:t> </w:t>
      </w:r>
      <w:r w:rsidR="00822ED8" w:rsidRPr="00BD2ABD">
        <w:t>x</w:t>
      </w:r>
      <w:r w:rsidR="003E7857">
        <w:rPr>
          <w:szCs w:val="22"/>
        </w:rPr>
        <w:t> </w:t>
      </w:r>
      <w:r w:rsidR="00822ED8" w:rsidRPr="00BD2ABD">
        <w:t>1</w:t>
      </w:r>
      <w:r w:rsidRPr="00BD2ABD">
        <w:t>, 90</w:t>
      </w:r>
      <w:r w:rsidR="003E7857">
        <w:rPr>
          <w:szCs w:val="22"/>
        </w:rPr>
        <w:t> </w:t>
      </w:r>
      <w:r w:rsidR="00822ED8" w:rsidRPr="00BD2ABD">
        <w:t>x</w:t>
      </w:r>
      <w:r w:rsidR="003E7857">
        <w:rPr>
          <w:szCs w:val="22"/>
        </w:rPr>
        <w:t> </w:t>
      </w:r>
      <w:r w:rsidR="00822ED8" w:rsidRPr="00BD2ABD">
        <w:t>1</w:t>
      </w:r>
      <w:r w:rsidR="007F0B38" w:rsidRPr="00BD2ABD">
        <w:t>,</w:t>
      </w:r>
      <w:r w:rsidRPr="00BD2ABD">
        <w:t xml:space="preserve"> 98</w:t>
      </w:r>
      <w:r w:rsidR="003E7857">
        <w:rPr>
          <w:szCs w:val="22"/>
        </w:rPr>
        <w:t> </w:t>
      </w:r>
      <w:r w:rsidR="00822ED8" w:rsidRPr="00BD2ABD">
        <w:t>x</w:t>
      </w:r>
      <w:r w:rsidR="003E7857">
        <w:rPr>
          <w:szCs w:val="22"/>
        </w:rPr>
        <w:t> </w:t>
      </w:r>
      <w:r w:rsidR="00822ED8" w:rsidRPr="00BD2ABD">
        <w:t>1</w:t>
      </w:r>
      <w:r w:rsidRPr="00BD2ABD">
        <w:t xml:space="preserve"> </w:t>
      </w:r>
      <w:r w:rsidR="007F0B38" w:rsidRPr="003C36FA">
        <w:rPr>
          <w:szCs w:val="22"/>
          <w:lang w:val="et-EE"/>
        </w:rPr>
        <w:t xml:space="preserve">ja </w:t>
      </w:r>
      <w:r w:rsidR="007F0B38">
        <w:rPr>
          <w:szCs w:val="22"/>
          <w:lang w:val="et-EE"/>
        </w:rPr>
        <w:t>100</w:t>
      </w:r>
      <w:r w:rsidR="003E7857">
        <w:rPr>
          <w:szCs w:val="22"/>
          <w:lang w:val="et-EE"/>
        </w:rPr>
        <w:t> </w:t>
      </w:r>
      <w:r w:rsidR="00822ED8">
        <w:rPr>
          <w:szCs w:val="22"/>
          <w:lang w:val="et-EE"/>
        </w:rPr>
        <w:t>x</w:t>
      </w:r>
      <w:r w:rsidR="003E7857">
        <w:rPr>
          <w:szCs w:val="22"/>
          <w:lang w:val="et-EE"/>
        </w:rPr>
        <w:t> </w:t>
      </w:r>
      <w:r w:rsidR="00822ED8">
        <w:rPr>
          <w:szCs w:val="22"/>
          <w:lang w:val="et-EE"/>
        </w:rPr>
        <w:t>1</w:t>
      </w:r>
      <w:r w:rsidR="007F0B38">
        <w:rPr>
          <w:szCs w:val="22"/>
          <w:lang w:val="et-EE"/>
        </w:rPr>
        <w:t xml:space="preserve"> </w:t>
      </w:r>
      <w:r w:rsidRPr="003C36FA">
        <w:rPr>
          <w:szCs w:val="22"/>
          <w:lang w:val="et-EE"/>
        </w:rPr>
        <w:t>tablett karbis.</w:t>
      </w:r>
    </w:p>
    <w:p w:rsidR="00291D17" w:rsidRPr="003C36FA" w:rsidRDefault="00291D17" w:rsidP="007D4134">
      <w:pPr>
        <w:widowControl w:val="0"/>
        <w:autoSpaceDE w:val="0"/>
        <w:autoSpaceDN w:val="0"/>
        <w:adjustRightInd w:val="0"/>
        <w:spacing w:line="240" w:lineRule="auto"/>
        <w:rPr>
          <w:szCs w:val="22"/>
          <w:lang w:val="et-EE"/>
        </w:rPr>
      </w:pPr>
      <w:r w:rsidRPr="003C36FA">
        <w:rPr>
          <w:szCs w:val="22"/>
          <w:lang w:val="et-EE"/>
        </w:rPr>
        <w:t>Blisterpakendid (OPA/Al/PE folium kuivatusainega//Alumiiniumfoolium): 14</w:t>
      </w:r>
      <w:r w:rsidR="003E7857">
        <w:rPr>
          <w:szCs w:val="22"/>
          <w:lang w:val="et-EE"/>
        </w:rPr>
        <w:t> </w:t>
      </w:r>
      <w:r w:rsidR="00822ED8">
        <w:rPr>
          <w:szCs w:val="22"/>
          <w:lang w:val="et-EE"/>
        </w:rPr>
        <w:t>x</w:t>
      </w:r>
      <w:r w:rsidR="003E7857">
        <w:rPr>
          <w:szCs w:val="22"/>
          <w:lang w:val="et-EE"/>
        </w:rPr>
        <w:t> </w:t>
      </w:r>
      <w:r w:rsidR="00822ED8">
        <w:rPr>
          <w:szCs w:val="22"/>
          <w:lang w:val="et-EE"/>
        </w:rPr>
        <w:t>1</w:t>
      </w:r>
      <w:r w:rsidRPr="003C36FA">
        <w:rPr>
          <w:szCs w:val="22"/>
          <w:lang w:val="et-EE"/>
        </w:rPr>
        <w:t xml:space="preserve"> ja 98</w:t>
      </w:r>
      <w:r w:rsidR="003E7857">
        <w:rPr>
          <w:szCs w:val="22"/>
          <w:lang w:val="et-EE"/>
        </w:rPr>
        <w:t> </w:t>
      </w:r>
      <w:r w:rsidR="00822ED8">
        <w:rPr>
          <w:szCs w:val="22"/>
          <w:lang w:val="et-EE"/>
        </w:rPr>
        <w:t>x</w:t>
      </w:r>
      <w:r w:rsidR="003E7857">
        <w:rPr>
          <w:szCs w:val="22"/>
          <w:lang w:val="et-EE"/>
        </w:rPr>
        <w:t> </w:t>
      </w:r>
      <w:r w:rsidR="00822ED8">
        <w:rPr>
          <w:szCs w:val="22"/>
          <w:lang w:val="et-EE"/>
        </w:rPr>
        <w:t>1</w:t>
      </w:r>
      <w:r w:rsidRPr="003C36FA">
        <w:rPr>
          <w:szCs w:val="22"/>
          <w:lang w:val="et-EE"/>
        </w:rPr>
        <w:t xml:space="preserve"> tablett karbis.</w:t>
      </w:r>
    </w:p>
    <w:p w:rsidR="00291D17" w:rsidRPr="003C36FA" w:rsidRDefault="00291D17" w:rsidP="007D4134">
      <w:pPr>
        <w:widowControl w:val="0"/>
        <w:spacing w:line="240" w:lineRule="auto"/>
        <w:rPr>
          <w:noProof/>
          <w:szCs w:val="22"/>
          <w:lang w:val="et-EE"/>
        </w:rPr>
      </w:pPr>
    </w:p>
    <w:p w:rsidR="00291D17" w:rsidRPr="003C36FA" w:rsidRDefault="00291D17" w:rsidP="007D4134">
      <w:pPr>
        <w:widowControl w:val="0"/>
        <w:spacing w:line="240" w:lineRule="auto"/>
        <w:rPr>
          <w:noProof/>
          <w:szCs w:val="22"/>
          <w:lang w:val="et-EE"/>
        </w:rPr>
      </w:pPr>
      <w:r w:rsidRPr="003C36FA">
        <w:rPr>
          <w:noProof/>
          <w:szCs w:val="22"/>
          <w:lang w:val="et-EE"/>
        </w:rPr>
        <w:t>Kõik pakendi suurused ei pruugi olla müügil.</w:t>
      </w:r>
    </w:p>
    <w:p w:rsidR="00291D17" w:rsidRPr="003C36FA" w:rsidRDefault="00291D17" w:rsidP="007D4134">
      <w:pPr>
        <w:widowControl w:val="0"/>
        <w:spacing w:line="240" w:lineRule="auto"/>
        <w:rPr>
          <w:noProof/>
          <w:szCs w:val="22"/>
          <w:lang w:val="et-EE"/>
        </w:rPr>
      </w:pPr>
    </w:p>
    <w:p w:rsidR="00291D17" w:rsidRPr="003C36FA" w:rsidRDefault="00291D17" w:rsidP="006D0BA0">
      <w:pPr>
        <w:widowControl w:val="0"/>
        <w:tabs>
          <w:tab w:val="clear" w:pos="567"/>
        </w:tabs>
        <w:spacing w:line="240" w:lineRule="auto"/>
        <w:ind w:left="567" w:hanging="567"/>
        <w:outlineLvl w:val="0"/>
        <w:rPr>
          <w:b/>
          <w:noProof/>
          <w:szCs w:val="22"/>
          <w:lang w:val="et-EE"/>
        </w:rPr>
      </w:pPr>
      <w:r w:rsidRPr="003C36FA">
        <w:rPr>
          <w:b/>
          <w:noProof/>
          <w:szCs w:val="22"/>
          <w:lang w:val="et-EE"/>
        </w:rPr>
        <w:t>6.6</w:t>
      </w:r>
      <w:r w:rsidRPr="003C36FA">
        <w:rPr>
          <w:b/>
          <w:noProof/>
          <w:szCs w:val="22"/>
          <w:lang w:val="et-EE"/>
        </w:rPr>
        <w:tab/>
        <w:t>Erihoiatused ravimpreparaadi hävitamiseks</w:t>
      </w:r>
    </w:p>
    <w:p w:rsidR="00291D17" w:rsidRPr="003C36FA" w:rsidRDefault="00291D17" w:rsidP="007D4134">
      <w:pPr>
        <w:widowControl w:val="0"/>
        <w:spacing w:line="240" w:lineRule="auto"/>
        <w:rPr>
          <w:noProof/>
          <w:szCs w:val="22"/>
          <w:lang w:val="et-EE"/>
        </w:rPr>
      </w:pPr>
    </w:p>
    <w:p w:rsidR="00291D17" w:rsidRPr="003C36FA" w:rsidRDefault="00291D17" w:rsidP="007D4134">
      <w:pPr>
        <w:widowControl w:val="0"/>
        <w:spacing w:line="240" w:lineRule="auto"/>
        <w:rPr>
          <w:noProof/>
          <w:szCs w:val="22"/>
          <w:lang w:val="et-EE"/>
        </w:rPr>
      </w:pPr>
      <w:r w:rsidRPr="003C36FA">
        <w:rPr>
          <w:szCs w:val="22"/>
          <w:lang w:val="et-EE"/>
        </w:rPr>
        <w:t>Erinõuded puuduvad</w:t>
      </w:r>
      <w:r w:rsidRPr="003C36FA">
        <w:rPr>
          <w:noProof/>
          <w:szCs w:val="22"/>
          <w:lang w:val="et-EE"/>
        </w:rPr>
        <w:t>.</w:t>
      </w:r>
    </w:p>
    <w:p w:rsidR="00291D17" w:rsidRPr="003C36FA" w:rsidRDefault="00291D17" w:rsidP="007D4134">
      <w:pPr>
        <w:widowControl w:val="0"/>
        <w:spacing w:line="240" w:lineRule="auto"/>
        <w:rPr>
          <w:noProof/>
          <w:szCs w:val="22"/>
          <w:lang w:val="et-EE"/>
        </w:rPr>
      </w:pPr>
    </w:p>
    <w:p w:rsidR="00291D17" w:rsidRPr="003C36FA" w:rsidRDefault="00291D17" w:rsidP="007D4134">
      <w:pPr>
        <w:widowControl w:val="0"/>
        <w:spacing w:line="240" w:lineRule="auto"/>
        <w:rPr>
          <w:noProof/>
          <w:szCs w:val="22"/>
          <w:lang w:val="et-EE"/>
        </w:rPr>
      </w:pPr>
    </w:p>
    <w:p w:rsidR="00291D17" w:rsidRPr="003C36FA" w:rsidRDefault="00291D17" w:rsidP="006D0BA0">
      <w:pPr>
        <w:widowControl w:val="0"/>
        <w:tabs>
          <w:tab w:val="clear" w:pos="567"/>
        </w:tabs>
        <w:spacing w:line="240" w:lineRule="auto"/>
        <w:ind w:left="567" w:hanging="567"/>
        <w:outlineLvl w:val="0"/>
        <w:rPr>
          <w:b/>
          <w:noProof/>
          <w:szCs w:val="22"/>
          <w:lang w:val="et-EE"/>
        </w:rPr>
      </w:pPr>
      <w:r w:rsidRPr="003C36FA">
        <w:rPr>
          <w:b/>
          <w:noProof/>
          <w:szCs w:val="22"/>
          <w:lang w:val="et-EE"/>
        </w:rPr>
        <w:t>7.</w:t>
      </w:r>
      <w:r w:rsidRPr="003C36FA">
        <w:rPr>
          <w:b/>
          <w:noProof/>
          <w:szCs w:val="22"/>
          <w:lang w:val="et-EE"/>
        </w:rPr>
        <w:tab/>
        <w:t>MÜÜGILOA HOIDJA</w:t>
      </w:r>
    </w:p>
    <w:p w:rsidR="00291D17" w:rsidRPr="003C36FA" w:rsidRDefault="00291D17" w:rsidP="007D4134">
      <w:pPr>
        <w:widowControl w:val="0"/>
        <w:spacing w:line="240" w:lineRule="auto"/>
        <w:rPr>
          <w:noProof/>
          <w:szCs w:val="22"/>
          <w:lang w:val="et-EE"/>
        </w:rPr>
      </w:pPr>
    </w:p>
    <w:p w:rsidR="00291D17" w:rsidRPr="003C36FA" w:rsidRDefault="00291D17" w:rsidP="007D4134">
      <w:pPr>
        <w:widowControl w:val="0"/>
        <w:spacing w:line="240" w:lineRule="auto"/>
        <w:rPr>
          <w:szCs w:val="22"/>
          <w:lang w:val="et-EE"/>
        </w:rPr>
      </w:pPr>
      <w:r w:rsidRPr="003C36FA">
        <w:rPr>
          <w:szCs w:val="22"/>
          <w:lang w:val="et-EE"/>
        </w:rPr>
        <w:t>KRKA, d.d., Novo mesto</w:t>
      </w:r>
    </w:p>
    <w:p w:rsidR="00291D17" w:rsidRPr="003C36FA" w:rsidRDefault="00291D17" w:rsidP="007D4134">
      <w:pPr>
        <w:widowControl w:val="0"/>
        <w:spacing w:line="240" w:lineRule="auto"/>
        <w:rPr>
          <w:szCs w:val="22"/>
          <w:lang w:val="et-EE"/>
        </w:rPr>
      </w:pPr>
      <w:r w:rsidRPr="003C36FA">
        <w:rPr>
          <w:szCs w:val="22"/>
          <w:lang w:val="et-EE"/>
        </w:rPr>
        <w:t>Šmarješka cesta 6</w:t>
      </w:r>
    </w:p>
    <w:p w:rsidR="00291D17" w:rsidRPr="003C36FA" w:rsidRDefault="00291D17" w:rsidP="007D4134">
      <w:pPr>
        <w:widowControl w:val="0"/>
        <w:spacing w:line="240" w:lineRule="auto"/>
        <w:rPr>
          <w:szCs w:val="22"/>
          <w:lang w:val="et-EE"/>
        </w:rPr>
      </w:pPr>
      <w:r w:rsidRPr="003C36FA">
        <w:rPr>
          <w:szCs w:val="22"/>
          <w:lang w:val="et-EE"/>
        </w:rPr>
        <w:t>8501 Novo mesto</w:t>
      </w:r>
    </w:p>
    <w:p w:rsidR="00291D17" w:rsidRPr="003C36FA" w:rsidRDefault="00291D17" w:rsidP="007D4134">
      <w:pPr>
        <w:widowControl w:val="0"/>
        <w:spacing w:line="240" w:lineRule="auto"/>
        <w:rPr>
          <w:szCs w:val="22"/>
          <w:lang w:val="et-EE"/>
        </w:rPr>
      </w:pPr>
      <w:r w:rsidRPr="003C36FA">
        <w:rPr>
          <w:szCs w:val="22"/>
          <w:lang w:val="et-EE"/>
        </w:rPr>
        <w:t>Sloveenia</w:t>
      </w:r>
    </w:p>
    <w:p w:rsidR="00291D17" w:rsidRPr="003C36FA" w:rsidRDefault="00291D17" w:rsidP="007D4134">
      <w:pPr>
        <w:widowControl w:val="0"/>
        <w:spacing w:line="240" w:lineRule="auto"/>
        <w:rPr>
          <w:noProof/>
          <w:szCs w:val="22"/>
          <w:lang w:val="et-EE"/>
        </w:rPr>
      </w:pPr>
    </w:p>
    <w:p w:rsidR="00291D17" w:rsidRPr="003C36FA" w:rsidRDefault="00291D17" w:rsidP="007D4134">
      <w:pPr>
        <w:widowControl w:val="0"/>
        <w:spacing w:line="240" w:lineRule="auto"/>
        <w:rPr>
          <w:noProof/>
          <w:szCs w:val="22"/>
          <w:lang w:val="et-EE"/>
        </w:rPr>
      </w:pPr>
    </w:p>
    <w:p w:rsidR="00EA101B" w:rsidRPr="003C36FA" w:rsidRDefault="00291D17" w:rsidP="006D0BA0">
      <w:pPr>
        <w:widowControl w:val="0"/>
        <w:tabs>
          <w:tab w:val="clear" w:pos="567"/>
        </w:tabs>
        <w:spacing w:line="240" w:lineRule="auto"/>
        <w:ind w:left="567" w:hanging="567"/>
        <w:outlineLvl w:val="0"/>
        <w:rPr>
          <w:b/>
          <w:noProof/>
          <w:szCs w:val="22"/>
          <w:lang w:val="et-EE"/>
        </w:rPr>
      </w:pPr>
      <w:r w:rsidRPr="003C36FA">
        <w:rPr>
          <w:b/>
          <w:noProof/>
          <w:szCs w:val="22"/>
          <w:lang w:val="et-EE"/>
        </w:rPr>
        <w:t>8.</w:t>
      </w:r>
      <w:r w:rsidRPr="003C36FA">
        <w:rPr>
          <w:b/>
          <w:noProof/>
          <w:szCs w:val="22"/>
          <w:lang w:val="et-EE"/>
        </w:rPr>
        <w:tab/>
        <w:t>MÜÜGILOA NUMBER (NUMBRID)</w:t>
      </w:r>
    </w:p>
    <w:p w:rsidR="00291D17" w:rsidRPr="003C36FA" w:rsidRDefault="00291D17" w:rsidP="007D4134">
      <w:pPr>
        <w:widowControl w:val="0"/>
        <w:spacing w:line="240" w:lineRule="auto"/>
        <w:rPr>
          <w:noProof/>
          <w:szCs w:val="22"/>
          <w:lang w:val="et-EE"/>
        </w:rPr>
      </w:pPr>
    </w:p>
    <w:p w:rsidR="009867D0" w:rsidRPr="003C36FA" w:rsidRDefault="009867D0" w:rsidP="007D4134">
      <w:pPr>
        <w:widowControl w:val="0"/>
        <w:tabs>
          <w:tab w:val="clear" w:pos="567"/>
        </w:tabs>
        <w:spacing w:line="240" w:lineRule="auto"/>
        <w:rPr>
          <w:rFonts w:eastAsia="Calibri"/>
          <w:szCs w:val="22"/>
          <w:lang w:val="et-EE"/>
        </w:rPr>
      </w:pPr>
      <w:r w:rsidRPr="003C36FA">
        <w:rPr>
          <w:rFonts w:eastAsia="Calibri"/>
          <w:szCs w:val="22"/>
          <w:lang w:val="et-EE"/>
        </w:rPr>
        <w:t>EU/1/13/821/021</w:t>
      </w:r>
    </w:p>
    <w:p w:rsidR="009867D0" w:rsidRPr="003C36FA" w:rsidRDefault="009867D0" w:rsidP="007D4134">
      <w:pPr>
        <w:widowControl w:val="0"/>
        <w:tabs>
          <w:tab w:val="clear" w:pos="567"/>
        </w:tabs>
        <w:spacing w:line="240" w:lineRule="auto"/>
        <w:rPr>
          <w:rFonts w:eastAsia="Calibri"/>
          <w:szCs w:val="22"/>
          <w:lang w:val="et-EE"/>
        </w:rPr>
      </w:pPr>
      <w:r w:rsidRPr="003C36FA">
        <w:rPr>
          <w:rFonts w:eastAsia="Calibri"/>
          <w:szCs w:val="22"/>
          <w:lang w:val="et-EE"/>
        </w:rPr>
        <w:t>EU/1/13/821/022</w:t>
      </w:r>
    </w:p>
    <w:p w:rsidR="009867D0" w:rsidRPr="003C36FA" w:rsidRDefault="009867D0" w:rsidP="007D4134">
      <w:pPr>
        <w:widowControl w:val="0"/>
        <w:tabs>
          <w:tab w:val="clear" w:pos="567"/>
        </w:tabs>
        <w:spacing w:line="240" w:lineRule="auto"/>
        <w:rPr>
          <w:rFonts w:eastAsia="Calibri"/>
          <w:szCs w:val="22"/>
          <w:lang w:val="et-EE"/>
        </w:rPr>
      </w:pPr>
      <w:r w:rsidRPr="003C36FA">
        <w:rPr>
          <w:rFonts w:eastAsia="Calibri"/>
          <w:szCs w:val="22"/>
          <w:lang w:val="et-EE"/>
        </w:rPr>
        <w:t>EU/1/13/821/023</w:t>
      </w:r>
    </w:p>
    <w:p w:rsidR="009867D0" w:rsidRPr="003C36FA" w:rsidRDefault="009867D0" w:rsidP="007D4134">
      <w:pPr>
        <w:widowControl w:val="0"/>
        <w:tabs>
          <w:tab w:val="clear" w:pos="567"/>
        </w:tabs>
        <w:spacing w:line="240" w:lineRule="auto"/>
        <w:rPr>
          <w:rFonts w:eastAsia="Calibri"/>
          <w:szCs w:val="22"/>
          <w:lang w:val="et-EE"/>
        </w:rPr>
      </w:pPr>
      <w:r w:rsidRPr="003C36FA">
        <w:rPr>
          <w:rFonts w:eastAsia="Calibri"/>
          <w:szCs w:val="22"/>
          <w:lang w:val="et-EE"/>
        </w:rPr>
        <w:t>EU/1/13/821/024</w:t>
      </w:r>
    </w:p>
    <w:p w:rsidR="009867D0" w:rsidRPr="003C36FA" w:rsidRDefault="009867D0" w:rsidP="007D4134">
      <w:pPr>
        <w:widowControl w:val="0"/>
        <w:tabs>
          <w:tab w:val="clear" w:pos="567"/>
        </w:tabs>
        <w:spacing w:line="240" w:lineRule="auto"/>
        <w:rPr>
          <w:rFonts w:eastAsia="Calibri"/>
          <w:szCs w:val="22"/>
          <w:lang w:val="et-EE"/>
        </w:rPr>
      </w:pPr>
      <w:r w:rsidRPr="003C36FA">
        <w:rPr>
          <w:rFonts w:eastAsia="Calibri"/>
          <w:szCs w:val="22"/>
          <w:lang w:val="et-EE"/>
        </w:rPr>
        <w:t>EU/1/13/821/025</w:t>
      </w:r>
    </w:p>
    <w:p w:rsidR="009867D0" w:rsidRPr="003C36FA" w:rsidRDefault="009867D0" w:rsidP="007D4134">
      <w:pPr>
        <w:widowControl w:val="0"/>
        <w:tabs>
          <w:tab w:val="clear" w:pos="567"/>
        </w:tabs>
        <w:spacing w:line="240" w:lineRule="auto"/>
        <w:rPr>
          <w:rFonts w:eastAsia="Calibri"/>
          <w:szCs w:val="22"/>
          <w:lang w:val="et-EE"/>
        </w:rPr>
      </w:pPr>
      <w:r w:rsidRPr="003C36FA">
        <w:rPr>
          <w:rFonts w:eastAsia="Calibri"/>
          <w:szCs w:val="22"/>
          <w:lang w:val="et-EE"/>
        </w:rPr>
        <w:t>EU/1/13/821/026</w:t>
      </w:r>
    </w:p>
    <w:p w:rsidR="009867D0" w:rsidRPr="003C36FA" w:rsidRDefault="009867D0" w:rsidP="007D4134">
      <w:pPr>
        <w:widowControl w:val="0"/>
        <w:tabs>
          <w:tab w:val="clear" w:pos="567"/>
        </w:tabs>
        <w:spacing w:line="240" w:lineRule="auto"/>
        <w:rPr>
          <w:rFonts w:eastAsia="Calibri"/>
          <w:szCs w:val="22"/>
          <w:lang w:val="et-EE"/>
        </w:rPr>
      </w:pPr>
      <w:r w:rsidRPr="003C36FA">
        <w:rPr>
          <w:rFonts w:eastAsia="Calibri"/>
          <w:szCs w:val="22"/>
          <w:lang w:val="et-EE"/>
        </w:rPr>
        <w:t>EU/1/13/821/027</w:t>
      </w:r>
    </w:p>
    <w:p w:rsidR="009867D0" w:rsidRPr="003C36FA" w:rsidRDefault="009867D0" w:rsidP="007D4134">
      <w:pPr>
        <w:widowControl w:val="0"/>
        <w:tabs>
          <w:tab w:val="clear" w:pos="567"/>
        </w:tabs>
        <w:spacing w:line="240" w:lineRule="auto"/>
        <w:rPr>
          <w:rFonts w:eastAsia="Calibri"/>
          <w:szCs w:val="22"/>
          <w:lang w:val="et-EE"/>
        </w:rPr>
      </w:pPr>
      <w:r w:rsidRPr="003C36FA">
        <w:rPr>
          <w:rFonts w:eastAsia="Calibri"/>
          <w:szCs w:val="22"/>
          <w:lang w:val="et-EE"/>
        </w:rPr>
        <w:t>EU/1/13/821/028</w:t>
      </w:r>
    </w:p>
    <w:p w:rsidR="009867D0" w:rsidRPr="003C36FA" w:rsidRDefault="009867D0" w:rsidP="007D4134">
      <w:pPr>
        <w:widowControl w:val="0"/>
        <w:tabs>
          <w:tab w:val="clear" w:pos="567"/>
        </w:tabs>
        <w:spacing w:line="240" w:lineRule="auto"/>
        <w:rPr>
          <w:rFonts w:eastAsia="Calibri"/>
          <w:szCs w:val="22"/>
          <w:lang w:val="et-EE"/>
        </w:rPr>
      </w:pPr>
      <w:r w:rsidRPr="003C36FA">
        <w:rPr>
          <w:rFonts w:eastAsia="Calibri"/>
          <w:szCs w:val="22"/>
          <w:lang w:val="et-EE"/>
        </w:rPr>
        <w:t>EU/1/13/821/029</w:t>
      </w:r>
    </w:p>
    <w:p w:rsidR="009867D0" w:rsidRPr="003C36FA" w:rsidRDefault="009867D0" w:rsidP="007D4134">
      <w:pPr>
        <w:widowControl w:val="0"/>
        <w:tabs>
          <w:tab w:val="clear" w:pos="567"/>
        </w:tabs>
        <w:spacing w:line="240" w:lineRule="auto"/>
        <w:rPr>
          <w:rFonts w:eastAsia="Calibri"/>
          <w:szCs w:val="22"/>
          <w:lang w:val="et-EE"/>
        </w:rPr>
      </w:pPr>
      <w:r w:rsidRPr="003C36FA">
        <w:rPr>
          <w:rFonts w:eastAsia="Calibri"/>
          <w:szCs w:val="22"/>
          <w:lang w:val="et-EE"/>
        </w:rPr>
        <w:t>EU/1/13/821/030</w:t>
      </w:r>
    </w:p>
    <w:p w:rsidR="007F0B38" w:rsidRPr="003C36FA" w:rsidRDefault="007F0B38" w:rsidP="007F0B38">
      <w:pPr>
        <w:widowControl w:val="0"/>
        <w:tabs>
          <w:tab w:val="clear" w:pos="567"/>
        </w:tabs>
        <w:spacing w:line="240" w:lineRule="auto"/>
        <w:rPr>
          <w:rFonts w:eastAsia="Calibri"/>
          <w:szCs w:val="22"/>
          <w:lang w:val="et-EE"/>
        </w:rPr>
      </w:pPr>
      <w:r w:rsidRPr="003C36FA">
        <w:rPr>
          <w:rFonts w:eastAsia="Calibri"/>
          <w:szCs w:val="22"/>
          <w:lang w:val="et-EE"/>
        </w:rPr>
        <w:t>EU/1/13/821/</w:t>
      </w:r>
      <w:r>
        <w:rPr>
          <w:rFonts w:eastAsia="Calibri"/>
          <w:szCs w:val="22"/>
          <w:lang w:val="et-EE"/>
        </w:rPr>
        <w:t>033</w:t>
      </w:r>
    </w:p>
    <w:p w:rsidR="00291D17" w:rsidRPr="003C36FA" w:rsidRDefault="00291D17" w:rsidP="007D4134">
      <w:pPr>
        <w:widowControl w:val="0"/>
        <w:spacing w:line="240" w:lineRule="auto"/>
        <w:rPr>
          <w:noProof/>
          <w:szCs w:val="22"/>
          <w:lang w:val="et-EE"/>
        </w:rPr>
      </w:pPr>
    </w:p>
    <w:p w:rsidR="009867D0" w:rsidRPr="003C36FA" w:rsidRDefault="009867D0" w:rsidP="007D4134">
      <w:pPr>
        <w:widowControl w:val="0"/>
        <w:spacing w:line="240" w:lineRule="auto"/>
        <w:rPr>
          <w:noProof/>
          <w:szCs w:val="22"/>
          <w:lang w:val="et-EE"/>
        </w:rPr>
      </w:pPr>
    </w:p>
    <w:p w:rsidR="00291D17" w:rsidRPr="003C36FA" w:rsidRDefault="00291D17" w:rsidP="006D0BA0">
      <w:pPr>
        <w:widowControl w:val="0"/>
        <w:tabs>
          <w:tab w:val="clear" w:pos="567"/>
        </w:tabs>
        <w:spacing w:line="240" w:lineRule="auto"/>
        <w:ind w:left="567" w:hanging="567"/>
        <w:outlineLvl w:val="0"/>
        <w:rPr>
          <w:b/>
          <w:noProof/>
          <w:szCs w:val="22"/>
          <w:lang w:val="et-EE"/>
        </w:rPr>
      </w:pPr>
      <w:r w:rsidRPr="003C36FA">
        <w:rPr>
          <w:b/>
          <w:noProof/>
          <w:szCs w:val="22"/>
          <w:lang w:val="et-EE"/>
        </w:rPr>
        <w:t>9.</w:t>
      </w:r>
      <w:r w:rsidRPr="003C36FA">
        <w:rPr>
          <w:b/>
          <w:noProof/>
          <w:szCs w:val="22"/>
          <w:lang w:val="et-EE"/>
        </w:rPr>
        <w:tab/>
        <w:t>ESMASE MÜÜGILOA VÄLJASTAMISE/MÜÜGILOA UUENDAMISE KUUPÄEV</w:t>
      </w:r>
    </w:p>
    <w:p w:rsidR="00291D17" w:rsidRPr="003C36FA" w:rsidRDefault="00291D17" w:rsidP="007D4134">
      <w:pPr>
        <w:widowControl w:val="0"/>
        <w:spacing w:line="240" w:lineRule="auto"/>
        <w:rPr>
          <w:i/>
          <w:szCs w:val="22"/>
          <w:lang w:val="et-EE"/>
        </w:rPr>
      </w:pPr>
    </w:p>
    <w:p w:rsidR="00291D17" w:rsidRPr="003C36FA" w:rsidRDefault="00291D17" w:rsidP="007D4134">
      <w:pPr>
        <w:widowControl w:val="0"/>
        <w:spacing w:line="240" w:lineRule="auto"/>
        <w:rPr>
          <w:i/>
          <w:noProof/>
          <w:szCs w:val="22"/>
          <w:lang w:val="et-EE"/>
        </w:rPr>
      </w:pPr>
      <w:r w:rsidRPr="003C36FA">
        <w:rPr>
          <w:szCs w:val="22"/>
          <w:lang w:val="et-EE"/>
        </w:rPr>
        <w:t xml:space="preserve">Müügiloa esmase väljastamise kuupäev: </w:t>
      </w:r>
      <w:r w:rsidR="00DC638F" w:rsidRPr="003C36FA">
        <w:rPr>
          <w:noProof/>
          <w:szCs w:val="22"/>
          <w:lang w:val="et-EE"/>
        </w:rPr>
        <w:t>13</w:t>
      </w:r>
      <w:r w:rsidR="009C733C" w:rsidRPr="003C36FA">
        <w:rPr>
          <w:noProof/>
          <w:szCs w:val="22"/>
          <w:lang w:val="et-EE"/>
        </w:rPr>
        <w:t xml:space="preserve"> märts </w:t>
      </w:r>
      <w:r w:rsidR="00DC638F" w:rsidRPr="003C36FA">
        <w:rPr>
          <w:noProof/>
          <w:szCs w:val="22"/>
          <w:lang w:val="et-EE"/>
        </w:rPr>
        <w:t>2013</w:t>
      </w:r>
    </w:p>
    <w:p w:rsidR="00291D17" w:rsidRPr="00095401" w:rsidRDefault="00C01E37" w:rsidP="007D4134">
      <w:pPr>
        <w:widowControl w:val="0"/>
        <w:spacing w:line="240" w:lineRule="auto"/>
        <w:rPr>
          <w:lang w:val="et-EE"/>
        </w:rPr>
      </w:pPr>
      <w:r w:rsidRPr="00095401">
        <w:rPr>
          <w:lang w:val="et-EE"/>
        </w:rPr>
        <w:t>Müügiloa viimase uuendamise kuupäev:</w:t>
      </w:r>
      <w:r w:rsidR="007A45FB">
        <w:rPr>
          <w:lang w:val="et-EE"/>
        </w:rPr>
        <w:t xml:space="preserve"> 8 jaanuar 2018</w:t>
      </w:r>
    </w:p>
    <w:p w:rsidR="00C01E37" w:rsidRPr="003C36FA" w:rsidRDefault="00C01E37" w:rsidP="007D4134">
      <w:pPr>
        <w:widowControl w:val="0"/>
        <w:spacing w:line="240" w:lineRule="auto"/>
        <w:rPr>
          <w:noProof/>
          <w:szCs w:val="22"/>
          <w:lang w:val="et-EE"/>
        </w:rPr>
      </w:pPr>
    </w:p>
    <w:p w:rsidR="00291D17" w:rsidRPr="003C36FA" w:rsidRDefault="00291D17" w:rsidP="007D4134">
      <w:pPr>
        <w:widowControl w:val="0"/>
        <w:spacing w:line="240" w:lineRule="auto"/>
        <w:rPr>
          <w:noProof/>
          <w:szCs w:val="22"/>
          <w:lang w:val="et-EE"/>
        </w:rPr>
      </w:pPr>
    </w:p>
    <w:p w:rsidR="00291D17" w:rsidRPr="003C36FA" w:rsidRDefault="00291D17" w:rsidP="006D0BA0">
      <w:pPr>
        <w:widowControl w:val="0"/>
        <w:tabs>
          <w:tab w:val="clear" w:pos="567"/>
        </w:tabs>
        <w:spacing w:line="240" w:lineRule="auto"/>
        <w:ind w:left="567" w:hanging="567"/>
        <w:outlineLvl w:val="0"/>
        <w:rPr>
          <w:b/>
          <w:noProof/>
          <w:szCs w:val="22"/>
          <w:lang w:val="et-EE"/>
        </w:rPr>
      </w:pPr>
      <w:r w:rsidRPr="003C36FA">
        <w:rPr>
          <w:b/>
          <w:noProof/>
          <w:szCs w:val="22"/>
          <w:lang w:val="et-EE"/>
        </w:rPr>
        <w:t>10.</w:t>
      </w:r>
      <w:r w:rsidRPr="003C36FA">
        <w:rPr>
          <w:b/>
          <w:noProof/>
          <w:szCs w:val="22"/>
          <w:lang w:val="et-EE"/>
        </w:rPr>
        <w:tab/>
        <w:t>TEKSTI LÄBIVAATAMISE KUUPÄEV</w:t>
      </w:r>
    </w:p>
    <w:p w:rsidR="00291D17" w:rsidRPr="003C36FA" w:rsidRDefault="00291D17" w:rsidP="007D4134">
      <w:pPr>
        <w:widowControl w:val="0"/>
        <w:spacing w:line="240" w:lineRule="auto"/>
        <w:rPr>
          <w:noProof/>
          <w:szCs w:val="22"/>
          <w:lang w:val="et-EE"/>
        </w:rPr>
      </w:pPr>
    </w:p>
    <w:p w:rsidR="00291D17" w:rsidRPr="003C36FA" w:rsidRDefault="00291D17" w:rsidP="007D4134">
      <w:pPr>
        <w:widowControl w:val="0"/>
        <w:spacing w:line="240" w:lineRule="auto"/>
        <w:rPr>
          <w:noProof/>
          <w:szCs w:val="22"/>
          <w:lang w:val="et-EE"/>
        </w:rPr>
      </w:pPr>
    </w:p>
    <w:p w:rsidR="00291D17" w:rsidRPr="003C36FA" w:rsidRDefault="00291D17" w:rsidP="007D4134">
      <w:pPr>
        <w:widowControl w:val="0"/>
        <w:numPr>
          <w:ilvl w:val="12"/>
          <w:numId w:val="0"/>
        </w:numPr>
        <w:spacing w:line="240" w:lineRule="auto"/>
        <w:rPr>
          <w:szCs w:val="22"/>
          <w:lang w:val="et-EE"/>
        </w:rPr>
      </w:pPr>
    </w:p>
    <w:p w:rsidR="00291D17" w:rsidRPr="003C36FA" w:rsidRDefault="00291D17" w:rsidP="007D4134">
      <w:pPr>
        <w:widowControl w:val="0"/>
        <w:numPr>
          <w:ilvl w:val="12"/>
          <w:numId w:val="0"/>
        </w:numPr>
        <w:spacing w:line="240" w:lineRule="auto"/>
        <w:rPr>
          <w:noProof/>
          <w:szCs w:val="22"/>
          <w:lang w:val="et-EE"/>
        </w:rPr>
      </w:pPr>
      <w:r w:rsidRPr="003C36FA">
        <w:rPr>
          <w:noProof/>
          <w:szCs w:val="22"/>
          <w:lang w:val="et-EE"/>
        </w:rPr>
        <w:t xml:space="preserve">Täpne teave selle ravimpreparaadi kohta on Euroopa Ravimiameti kodulehel </w:t>
      </w:r>
      <w:hyperlink r:id="rId14" w:history="1">
        <w:r w:rsidRPr="007F0B38">
          <w:rPr>
            <w:noProof/>
            <w:color w:val="0000FF"/>
            <w:szCs w:val="22"/>
            <w:u w:val="single"/>
            <w:lang w:val="et-EE"/>
          </w:rPr>
          <w:t>http://www.ema.europa.eu</w:t>
        </w:r>
      </w:hyperlink>
    </w:p>
    <w:p w:rsidR="00082FF0" w:rsidRPr="003C36FA" w:rsidRDefault="00291D17" w:rsidP="007D4134">
      <w:pPr>
        <w:widowControl w:val="0"/>
        <w:spacing w:line="240" w:lineRule="auto"/>
        <w:rPr>
          <w:noProof/>
          <w:szCs w:val="22"/>
          <w:lang w:val="et-EE"/>
        </w:rPr>
      </w:pPr>
      <w:r w:rsidRPr="003C36FA">
        <w:rPr>
          <w:b/>
          <w:noProof/>
          <w:szCs w:val="22"/>
          <w:lang w:val="et-EE"/>
        </w:rPr>
        <w:br w:type="page"/>
      </w: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8946B6" w:rsidRPr="003C36FA" w:rsidRDefault="008946B6"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8946B6" w:rsidRPr="003C36FA" w:rsidRDefault="008946B6" w:rsidP="007D4134">
      <w:pPr>
        <w:widowControl w:val="0"/>
        <w:spacing w:line="240" w:lineRule="auto"/>
        <w:jc w:val="center"/>
        <w:rPr>
          <w:szCs w:val="22"/>
          <w:lang w:val="et-EE"/>
        </w:rPr>
      </w:pPr>
      <w:r w:rsidRPr="003C36FA">
        <w:rPr>
          <w:b/>
          <w:noProof/>
          <w:szCs w:val="22"/>
          <w:lang w:val="et-EE"/>
        </w:rPr>
        <w:t>II LISA</w:t>
      </w:r>
    </w:p>
    <w:p w:rsidR="008946B6" w:rsidRPr="003C36FA" w:rsidRDefault="008946B6" w:rsidP="007D4134">
      <w:pPr>
        <w:widowControl w:val="0"/>
        <w:spacing w:line="240" w:lineRule="auto"/>
        <w:rPr>
          <w:noProof/>
          <w:szCs w:val="22"/>
          <w:lang w:val="et-EE"/>
        </w:rPr>
      </w:pPr>
    </w:p>
    <w:p w:rsidR="008946B6" w:rsidRPr="003C36FA" w:rsidRDefault="008946B6" w:rsidP="00496783">
      <w:pPr>
        <w:widowControl w:val="0"/>
        <w:tabs>
          <w:tab w:val="clear" w:pos="567"/>
          <w:tab w:val="left" w:pos="1418"/>
        </w:tabs>
        <w:spacing w:line="240" w:lineRule="auto"/>
        <w:ind w:left="1418" w:right="-1" w:hanging="567"/>
        <w:rPr>
          <w:b/>
          <w:szCs w:val="22"/>
          <w:lang w:val="et-EE"/>
        </w:rPr>
      </w:pPr>
      <w:r w:rsidRPr="003C36FA">
        <w:rPr>
          <w:b/>
          <w:noProof/>
          <w:szCs w:val="22"/>
          <w:lang w:val="et-EE"/>
        </w:rPr>
        <w:t>A.</w:t>
      </w:r>
      <w:r w:rsidRPr="003C36FA">
        <w:rPr>
          <w:b/>
          <w:noProof/>
          <w:szCs w:val="22"/>
          <w:lang w:val="et-EE"/>
        </w:rPr>
        <w:tab/>
        <w:t>RAVIMIPARTII KASUTAMISEKS VABASTAMISE EEST VASTUTAV(AD) TOOTJA(D)</w:t>
      </w:r>
    </w:p>
    <w:p w:rsidR="008946B6" w:rsidRPr="003C36FA" w:rsidRDefault="008946B6" w:rsidP="00496783">
      <w:pPr>
        <w:widowControl w:val="0"/>
        <w:tabs>
          <w:tab w:val="clear" w:pos="567"/>
          <w:tab w:val="left" w:pos="1418"/>
        </w:tabs>
        <w:spacing w:line="240" w:lineRule="auto"/>
        <w:ind w:left="1418" w:right="-1" w:hanging="567"/>
        <w:rPr>
          <w:noProof/>
          <w:szCs w:val="22"/>
          <w:lang w:val="et-EE"/>
        </w:rPr>
      </w:pPr>
    </w:p>
    <w:p w:rsidR="008946B6" w:rsidRPr="003C36FA" w:rsidRDefault="008946B6" w:rsidP="00496783">
      <w:pPr>
        <w:widowControl w:val="0"/>
        <w:tabs>
          <w:tab w:val="clear" w:pos="567"/>
          <w:tab w:val="left" w:pos="1418"/>
        </w:tabs>
        <w:spacing w:line="240" w:lineRule="auto"/>
        <w:ind w:left="1418" w:right="-1" w:hanging="567"/>
        <w:rPr>
          <w:b/>
          <w:noProof/>
          <w:szCs w:val="22"/>
          <w:lang w:val="et-EE"/>
        </w:rPr>
      </w:pPr>
      <w:r w:rsidRPr="003C36FA">
        <w:rPr>
          <w:b/>
          <w:noProof/>
          <w:szCs w:val="22"/>
          <w:lang w:val="et-EE"/>
        </w:rPr>
        <w:t>B.</w:t>
      </w:r>
      <w:r w:rsidRPr="003C36FA">
        <w:rPr>
          <w:b/>
          <w:noProof/>
          <w:szCs w:val="22"/>
          <w:lang w:val="et-EE"/>
        </w:rPr>
        <w:tab/>
        <w:t>HANKE- JA KASUTUSTINGIMUSED VÕI PIIRANGUD</w:t>
      </w:r>
    </w:p>
    <w:p w:rsidR="008946B6" w:rsidRPr="003C36FA" w:rsidRDefault="008946B6" w:rsidP="00496783">
      <w:pPr>
        <w:widowControl w:val="0"/>
        <w:tabs>
          <w:tab w:val="clear" w:pos="567"/>
          <w:tab w:val="left" w:pos="1418"/>
        </w:tabs>
        <w:spacing w:line="240" w:lineRule="auto"/>
        <w:ind w:left="1418" w:right="-1" w:hanging="567"/>
        <w:rPr>
          <w:noProof/>
          <w:szCs w:val="22"/>
          <w:lang w:val="et-EE"/>
        </w:rPr>
      </w:pPr>
    </w:p>
    <w:p w:rsidR="008946B6" w:rsidRPr="003C36FA" w:rsidRDefault="008946B6" w:rsidP="00496783">
      <w:pPr>
        <w:widowControl w:val="0"/>
        <w:tabs>
          <w:tab w:val="clear" w:pos="567"/>
          <w:tab w:val="left" w:pos="1418"/>
        </w:tabs>
        <w:spacing w:line="240" w:lineRule="auto"/>
        <w:ind w:left="1418" w:right="-1" w:hanging="567"/>
        <w:rPr>
          <w:b/>
          <w:noProof/>
          <w:szCs w:val="22"/>
          <w:lang w:val="et-EE"/>
        </w:rPr>
      </w:pPr>
      <w:r w:rsidRPr="003C36FA">
        <w:rPr>
          <w:b/>
          <w:noProof/>
          <w:szCs w:val="22"/>
          <w:lang w:val="et-EE"/>
        </w:rPr>
        <w:t>C.</w:t>
      </w:r>
      <w:r w:rsidRPr="003C36FA">
        <w:rPr>
          <w:b/>
          <w:noProof/>
          <w:szCs w:val="22"/>
          <w:lang w:val="et-EE"/>
        </w:rPr>
        <w:tab/>
        <w:t>MÜÜGILOA MUUD TINGIMUSED JA NÕUDED</w:t>
      </w:r>
    </w:p>
    <w:p w:rsidR="008946B6" w:rsidRPr="003C36FA" w:rsidRDefault="008946B6" w:rsidP="00496783">
      <w:pPr>
        <w:widowControl w:val="0"/>
        <w:tabs>
          <w:tab w:val="clear" w:pos="567"/>
          <w:tab w:val="left" w:pos="1418"/>
        </w:tabs>
        <w:spacing w:line="240" w:lineRule="auto"/>
        <w:ind w:left="1418" w:right="-1" w:hanging="567"/>
        <w:rPr>
          <w:b/>
          <w:noProof/>
          <w:szCs w:val="22"/>
          <w:lang w:val="et-EE"/>
        </w:rPr>
      </w:pPr>
    </w:p>
    <w:p w:rsidR="008946B6" w:rsidRPr="003C36FA" w:rsidRDefault="008946B6" w:rsidP="00496783">
      <w:pPr>
        <w:widowControl w:val="0"/>
        <w:tabs>
          <w:tab w:val="clear" w:pos="567"/>
          <w:tab w:val="left" w:pos="1418"/>
        </w:tabs>
        <w:spacing w:line="240" w:lineRule="auto"/>
        <w:ind w:left="1418" w:right="-1" w:hanging="567"/>
        <w:rPr>
          <w:b/>
          <w:szCs w:val="22"/>
          <w:lang w:val="et-EE"/>
        </w:rPr>
      </w:pPr>
      <w:r w:rsidRPr="003C36FA">
        <w:rPr>
          <w:b/>
          <w:noProof/>
          <w:szCs w:val="22"/>
          <w:lang w:val="et-EE"/>
        </w:rPr>
        <w:t>D.</w:t>
      </w:r>
      <w:r w:rsidRPr="003C36FA">
        <w:rPr>
          <w:b/>
          <w:szCs w:val="22"/>
          <w:lang w:val="et-EE"/>
        </w:rPr>
        <w:tab/>
      </w:r>
      <w:r w:rsidRPr="003C36FA">
        <w:rPr>
          <w:b/>
          <w:noProof/>
          <w:szCs w:val="22"/>
          <w:lang w:val="et-EE"/>
        </w:rPr>
        <w:t>RAVIMPREPARAADI OHUTU JA EFEKTIIVSE KASUTAMISE TINGIMUSED JA PIIRANGUD</w:t>
      </w:r>
    </w:p>
    <w:p w:rsidR="008946B6" w:rsidRPr="003C36FA" w:rsidRDefault="008946B6" w:rsidP="00496783">
      <w:pPr>
        <w:pStyle w:val="TitleB"/>
        <w:ind w:left="567" w:hanging="567"/>
      </w:pPr>
      <w:r w:rsidRPr="003C36FA">
        <w:br w:type="page"/>
        <w:t>A.</w:t>
      </w:r>
      <w:r w:rsidRPr="003C36FA">
        <w:tab/>
        <w:t>RAVIMIPARTII KASUTAMISEKS VABASTAMISE EEST VASTUTAV(AD) TOOTJA(D)</w:t>
      </w:r>
    </w:p>
    <w:p w:rsidR="008946B6" w:rsidRPr="003C36FA" w:rsidRDefault="008946B6" w:rsidP="007D4134">
      <w:pPr>
        <w:widowControl w:val="0"/>
        <w:spacing w:line="240" w:lineRule="auto"/>
        <w:rPr>
          <w:noProof/>
          <w:szCs w:val="22"/>
          <w:lang w:val="et-EE"/>
        </w:rPr>
      </w:pPr>
    </w:p>
    <w:p w:rsidR="008946B6" w:rsidRPr="003C36FA" w:rsidRDefault="008946B6" w:rsidP="007D4134">
      <w:pPr>
        <w:widowControl w:val="0"/>
        <w:spacing w:line="240" w:lineRule="auto"/>
        <w:outlineLvl w:val="0"/>
        <w:rPr>
          <w:szCs w:val="22"/>
          <w:lang w:val="et-EE"/>
        </w:rPr>
      </w:pPr>
      <w:r w:rsidRPr="003C36FA">
        <w:rPr>
          <w:noProof/>
          <w:szCs w:val="22"/>
          <w:u w:val="single"/>
          <w:lang w:val="et-EE"/>
        </w:rPr>
        <w:t>Ravimipartii kasutamiseks vabastamise eest vastutava(te) tootja(te) nimi ja aadress</w:t>
      </w:r>
    </w:p>
    <w:p w:rsidR="008946B6" w:rsidRPr="003C36FA" w:rsidRDefault="008946B6" w:rsidP="007D4134">
      <w:pPr>
        <w:widowControl w:val="0"/>
        <w:spacing w:line="240" w:lineRule="auto"/>
        <w:rPr>
          <w:szCs w:val="22"/>
          <w:lang w:val="et-EE"/>
        </w:rPr>
      </w:pPr>
    </w:p>
    <w:p w:rsidR="007D4134" w:rsidRPr="003C36FA" w:rsidRDefault="007D4134" w:rsidP="007D4134">
      <w:pPr>
        <w:widowControl w:val="0"/>
        <w:overflowPunct w:val="0"/>
        <w:autoSpaceDE w:val="0"/>
        <w:autoSpaceDN w:val="0"/>
        <w:adjustRightInd w:val="0"/>
        <w:spacing w:line="240" w:lineRule="auto"/>
        <w:textAlignment w:val="baseline"/>
        <w:rPr>
          <w:szCs w:val="22"/>
          <w:highlight w:val="lightGray"/>
          <w:lang w:val="et-EE" w:eastAsia="cs-CZ"/>
        </w:rPr>
      </w:pPr>
      <w:r w:rsidRPr="003C36FA">
        <w:rPr>
          <w:szCs w:val="22"/>
          <w:highlight w:val="lightGray"/>
          <w:lang w:val="et-EE" w:eastAsia="cs-CZ"/>
        </w:rPr>
        <w:t>KRKA-POLSKA Sp. Z. o.o.</w:t>
      </w:r>
    </w:p>
    <w:p w:rsidR="007D4134" w:rsidRPr="003C36FA" w:rsidRDefault="007D4134" w:rsidP="007D4134">
      <w:pPr>
        <w:widowControl w:val="0"/>
        <w:overflowPunct w:val="0"/>
        <w:autoSpaceDE w:val="0"/>
        <w:autoSpaceDN w:val="0"/>
        <w:adjustRightInd w:val="0"/>
        <w:spacing w:line="240" w:lineRule="auto"/>
        <w:textAlignment w:val="baseline"/>
        <w:rPr>
          <w:szCs w:val="22"/>
          <w:highlight w:val="lightGray"/>
          <w:lang w:val="et-EE" w:eastAsia="cs-CZ"/>
        </w:rPr>
      </w:pPr>
      <w:r w:rsidRPr="003C36FA">
        <w:rPr>
          <w:szCs w:val="22"/>
          <w:highlight w:val="lightGray"/>
          <w:lang w:val="et-EE" w:eastAsia="cs-CZ"/>
        </w:rPr>
        <w:t>ul. Równoległa 5</w:t>
      </w:r>
    </w:p>
    <w:p w:rsidR="007D4134" w:rsidRPr="003C36FA" w:rsidRDefault="007D4134" w:rsidP="007D4134">
      <w:pPr>
        <w:widowControl w:val="0"/>
        <w:overflowPunct w:val="0"/>
        <w:autoSpaceDE w:val="0"/>
        <w:autoSpaceDN w:val="0"/>
        <w:adjustRightInd w:val="0"/>
        <w:spacing w:line="240" w:lineRule="auto"/>
        <w:textAlignment w:val="baseline"/>
        <w:rPr>
          <w:szCs w:val="22"/>
          <w:highlight w:val="lightGray"/>
          <w:lang w:val="et-EE" w:eastAsia="cs-CZ"/>
        </w:rPr>
      </w:pPr>
      <w:r w:rsidRPr="003C36FA">
        <w:rPr>
          <w:szCs w:val="22"/>
          <w:highlight w:val="lightGray"/>
          <w:lang w:val="et-EE" w:eastAsia="cs-CZ"/>
        </w:rPr>
        <w:t>02-235 Warszawa</w:t>
      </w:r>
    </w:p>
    <w:p w:rsidR="007D4134" w:rsidRPr="003C36FA" w:rsidRDefault="007D4134" w:rsidP="007D4134">
      <w:pPr>
        <w:widowControl w:val="0"/>
        <w:overflowPunct w:val="0"/>
        <w:autoSpaceDE w:val="0"/>
        <w:autoSpaceDN w:val="0"/>
        <w:adjustRightInd w:val="0"/>
        <w:spacing w:line="240" w:lineRule="auto"/>
        <w:textAlignment w:val="baseline"/>
        <w:rPr>
          <w:szCs w:val="22"/>
          <w:lang w:val="et-EE" w:eastAsia="cs-CZ"/>
        </w:rPr>
      </w:pPr>
      <w:r w:rsidRPr="003C36FA">
        <w:rPr>
          <w:szCs w:val="22"/>
          <w:highlight w:val="lightGray"/>
          <w:lang w:val="et-EE" w:eastAsia="cs-CZ"/>
        </w:rPr>
        <w:t>Poola</w:t>
      </w:r>
    </w:p>
    <w:p w:rsidR="007D4134" w:rsidRPr="003C36FA" w:rsidRDefault="007D4134" w:rsidP="007D4134">
      <w:pPr>
        <w:widowControl w:val="0"/>
        <w:spacing w:line="240" w:lineRule="auto"/>
        <w:rPr>
          <w:szCs w:val="22"/>
          <w:lang w:val="et-EE"/>
        </w:rPr>
      </w:pPr>
    </w:p>
    <w:p w:rsidR="007D4134" w:rsidRPr="003C36FA" w:rsidRDefault="007D4134" w:rsidP="007D4134">
      <w:pPr>
        <w:widowControl w:val="0"/>
        <w:spacing w:line="240" w:lineRule="auto"/>
        <w:rPr>
          <w:szCs w:val="22"/>
          <w:lang w:val="et-EE"/>
        </w:rPr>
      </w:pPr>
      <w:r w:rsidRPr="003C36FA">
        <w:rPr>
          <w:szCs w:val="22"/>
          <w:lang w:val="et-EE"/>
        </w:rPr>
        <w:t>KRKA</w:t>
      </w:r>
      <w:r w:rsidR="00810008" w:rsidRPr="003C36FA">
        <w:rPr>
          <w:szCs w:val="22"/>
          <w:lang w:val="et-EE"/>
        </w:rPr>
        <w:t>,</w:t>
      </w:r>
      <w:r w:rsidRPr="003C36FA">
        <w:rPr>
          <w:szCs w:val="22"/>
          <w:lang w:val="et-EE"/>
        </w:rPr>
        <w:t xml:space="preserve"> d.d.</w:t>
      </w:r>
      <w:r w:rsidR="00810008" w:rsidRPr="003C36FA">
        <w:rPr>
          <w:szCs w:val="22"/>
          <w:lang w:val="et-EE"/>
        </w:rPr>
        <w:t>,</w:t>
      </w:r>
      <w:r w:rsidRPr="003C36FA">
        <w:rPr>
          <w:szCs w:val="22"/>
          <w:lang w:val="et-EE"/>
        </w:rPr>
        <w:t xml:space="preserve"> Novo mesto</w:t>
      </w:r>
    </w:p>
    <w:p w:rsidR="007D4134" w:rsidRPr="003C36FA" w:rsidRDefault="007D4134" w:rsidP="007D4134">
      <w:pPr>
        <w:widowControl w:val="0"/>
        <w:spacing w:line="240" w:lineRule="auto"/>
        <w:rPr>
          <w:szCs w:val="22"/>
          <w:lang w:val="et-EE"/>
        </w:rPr>
      </w:pPr>
      <w:r w:rsidRPr="003C36FA">
        <w:rPr>
          <w:szCs w:val="22"/>
          <w:lang w:val="et-EE"/>
        </w:rPr>
        <w:t>Šmarješka cesta 6</w:t>
      </w:r>
    </w:p>
    <w:p w:rsidR="007D4134" w:rsidRPr="003C36FA" w:rsidRDefault="007D4134" w:rsidP="007D4134">
      <w:pPr>
        <w:widowControl w:val="0"/>
        <w:spacing w:line="240" w:lineRule="auto"/>
        <w:rPr>
          <w:szCs w:val="22"/>
          <w:lang w:val="et-EE"/>
        </w:rPr>
      </w:pPr>
      <w:r w:rsidRPr="003C36FA">
        <w:rPr>
          <w:szCs w:val="22"/>
          <w:lang w:val="et-EE"/>
        </w:rPr>
        <w:t>8501 Novo mesto</w:t>
      </w:r>
    </w:p>
    <w:p w:rsidR="007D4134" w:rsidRPr="003C36FA" w:rsidRDefault="007D4134" w:rsidP="007D4134">
      <w:pPr>
        <w:widowControl w:val="0"/>
        <w:spacing w:line="240" w:lineRule="auto"/>
        <w:rPr>
          <w:szCs w:val="22"/>
          <w:lang w:val="et-EE"/>
        </w:rPr>
      </w:pPr>
      <w:r w:rsidRPr="003C36FA">
        <w:rPr>
          <w:szCs w:val="22"/>
          <w:lang w:val="et-EE"/>
        </w:rPr>
        <w:t>Sloveenia</w:t>
      </w:r>
    </w:p>
    <w:p w:rsidR="007D4134" w:rsidRPr="003C36FA" w:rsidRDefault="007D4134" w:rsidP="007D4134">
      <w:pPr>
        <w:widowControl w:val="0"/>
        <w:spacing w:line="240" w:lineRule="auto"/>
        <w:rPr>
          <w:szCs w:val="22"/>
          <w:lang w:val="et-EE"/>
        </w:rPr>
      </w:pPr>
    </w:p>
    <w:p w:rsidR="007D4134" w:rsidRPr="003C36FA" w:rsidRDefault="007D4134" w:rsidP="007D4134">
      <w:pPr>
        <w:widowControl w:val="0"/>
        <w:numPr>
          <w:ilvl w:val="12"/>
          <w:numId w:val="0"/>
        </w:numPr>
        <w:spacing w:line="240" w:lineRule="auto"/>
        <w:rPr>
          <w:szCs w:val="22"/>
          <w:highlight w:val="lightGray"/>
          <w:lang w:val="et-EE"/>
        </w:rPr>
      </w:pPr>
      <w:r w:rsidRPr="003C36FA">
        <w:rPr>
          <w:szCs w:val="22"/>
          <w:highlight w:val="lightGray"/>
          <w:lang w:val="et-EE"/>
        </w:rPr>
        <w:t>TAD Pharma GmbH</w:t>
      </w:r>
    </w:p>
    <w:p w:rsidR="007D4134" w:rsidRPr="003C36FA" w:rsidRDefault="007D4134" w:rsidP="007D4134">
      <w:pPr>
        <w:widowControl w:val="0"/>
        <w:numPr>
          <w:ilvl w:val="12"/>
          <w:numId w:val="0"/>
        </w:numPr>
        <w:spacing w:line="240" w:lineRule="auto"/>
        <w:rPr>
          <w:szCs w:val="22"/>
          <w:highlight w:val="lightGray"/>
          <w:lang w:val="et-EE"/>
        </w:rPr>
      </w:pPr>
      <w:r w:rsidRPr="003C36FA">
        <w:rPr>
          <w:szCs w:val="22"/>
          <w:highlight w:val="lightGray"/>
          <w:lang w:val="et-EE"/>
        </w:rPr>
        <w:t>Heinz-Lohmann-Straße 5</w:t>
      </w:r>
    </w:p>
    <w:p w:rsidR="007D4134" w:rsidRPr="003C36FA" w:rsidRDefault="007D4134" w:rsidP="007D4134">
      <w:pPr>
        <w:widowControl w:val="0"/>
        <w:numPr>
          <w:ilvl w:val="12"/>
          <w:numId w:val="0"/>
        </w:numPr>
        <w:spacing w:line="240" w:lineRule="auto"/>
        <w:rPr>
          <w:szCs w:val="22"/>
          <w:highlight w:val="lightGray"/>
          <w:lang w:val="et-EE"/>
        </w:rPr>
      </w:pPr>
      <w:r w:rsidRPr="003C36FA">
        <w:rPr>
          <w:szCs w:val="22"/>
          <w:highlight w:val="lightGray"/>
          <w:lang w:val="et-EE"/>
        </w:rPr>
        <w:t>27472 Cuxhaven</w:t>
      </w:r>
    </w:p>
    <w:p w:rsidR="007D4134" w:rsidRPr="003C36FA" w:rsidRDefault="007D4134" w:rsidP="007D4134">
      <w:pPr>
        <w:widowControl w:val="0"/>
        <w:numPr>
          <w:ilvl w:val="12"/>
          <w:numId w:val="0"/>
        </w:numPr>
        <w:spacing w:line="240" w:lineRule="auto"/>
        <w:rPr>
          <w:szCs w:val="22"/>
          <w:lang w:val="et-EE"/>
        </w:rPr>
      </w:pPr>
      <w:r w:rsidRPr="003C36FA">
        <w:rPr>
          <w:szCs w:val="22"/>
          <w:highlight w:val="lightGray"/>
          <w:lang w:val="et-EE"/>
        </w:rPr>
        <w:t>Saksamaa</w:t>
      </w:r>
    </w:p>
    <w:p w:rsidR="00F14BF8" w:rsidRDefault="00F14BF8" w:rsidP="00BD2ABD">
      <w:pPr>
        <w:widowControl w:val="0"/>
        <w:spacing w:line="240" w:lineRule="auto"/>
        <w:rPr>
          <w:noProof/>
          <w:szCs w:val="22"/>
          <w:lang w:val="et-EE"/>
        </w:rPr>
      </w:pPr>
    </w:p>
    <w:p w:rsidR="008946B6" w:rsidRPr="003C36FA" w:rsidRDefault="008946B6" w:rsidP="007D4134">
      <w:pPr>
        <w:widowControl w:val="0"/>
        <w:spacing w:line="240" w:lineRule="auto"/>
        <w:rPr>
          <w:szCs w:val="22"/>
          <w:lang w:val="et-EE"/>
        </w:rPr>
      </w:pPr>
      <w:r w:rsidRPr="003C36FA">
        <w:rPr>
          <w:noProof/>
          <w:szCs w:val="22"/>
          <w:lang w:val="et-EE"/>
        </w:rPr>
        <w:t>Ravimi trükitud pakendi infolehel peab olema vastava ravimipartii kasutamiseks vabastamise eest vastutava tootja nimi ja aadress.</w:t>
      </w:r>
    </w:p>
    <w:p w:rsidR="008946B6" w:rsidRPr="003C36FA" w:rsidRDefault="008946B6" w:rsidP="007D4134">
      <w:pPr>
        <w:widowControl w:val="0"/>
        <w:spacing w:line="240" w:lineRule="auto"/>
        <w:rPr>
          <w:szCs w:val="22"/>
          <w:lang w:val="et-EE"/>
        </w:rPr>
      </w:pPr>
    </w:p>
    <w:p w:rsidR="008946B6" w:rsidRPr="003C36FA" w:rsidRDefault="008946B6" w:rsidP="007D4134">
      <w:pPr>
        <w:widowControl w:val="0"/>
        <w:spacing w:line="240" w:lineRule="auto"/>
        <w:rPr>
          <w:szCs w:val="22"/>
          <w:lang w:val="et-EE"/>
        </w:rPr>
      </w:pPr>
    </w:p>
    <w:p w:rsidR="008946B6" w:rsidRPr="003C36FA" w:rsidRDefault="008946B6" w:rsidP="00496783">
      <w:pPr>
        <w:pStyle w:val="TitleB"/>
        <w:ind w:left="567" w:hanging="567"/>
      </w:pPr>
      <w:r w:rsidRPr="003C36FA">
        <w:t>B.</w:t>
      </w:r>
      <w:r w:rsidRPr="003C36FA">
        <w:tab/>
        <w:t>HANKE- JA KASUTUSTINGIMUSED VÕI PIIRANGUD</w:t>
      </w:r>
    </w:p>
    <w:p w:rsidR="008946B6" w:rsidRPr="003C36FA" w:rsidRDefault="008946B6" w:rsidP="007D4134">
      <w:pPr>
        <w:widowControl w:val="0"/>
        <w:spacing w:line="240" w:lineRule="auto"/>
        <w:rPr>
          <w:noProof/>
          <w:szCs w:val="22"/>
          <w:lang w:val="et-EE"/>
        </w:rPr>
      </w:pPr>
    </w:p>
    <w:p w:rsidR="008946B6" w:rsidRPr="003C36FA" w:rsidRDefault="008946B6" w:rsidP="007D4134">
      <w:pPr>
        <w:widowControl w:val="0"/>
        <w:numPr>
          <w:ilvl w:val="12"/>
          <w:numId w:val="0"/>
        </w:numPr>
        <w:spacing w:line="240" w:lineRule="auto"/>
        <w:rPr>
          <w:noProof/>
          <w:szCs w:val="22"/>
          <w:lang w:val="et-EE"/>
        </w:rPr>
      </w:pPr>
      <w:r w:rsidRPr="003C36FA">
        <w:rPr>
          <w:noProof/>
          <w:szCs w:val="22"/>
          <w:lang w:val="et-EE"/>
        </w:rPr>
        <w:t>Retseptiravim.</w:t>
      </w:r>
    </w:p>
    <w:p w:rsidR="008946B6" w:rsidRPr="003C36FA" w:rsidRDefault="008946B6" w:rsidP="007D4134">
      <w:pPr>
        <w:widowControl w:val="0"/>
        <w:numPr>
          <w:ilvl w:val="12"/>
          <w:numId w:val="0"/>
        </w:numPr>
        <w:spacing w:line="240" w:lineRule="auto"/>
        <w:rPr>
          <w:noProof/>
          <w:szCs w:val="22"/>
          <w:u w:val="single"/>
          <w:lang w:val="et-EE"/>
        </w:rPr>
      </w:pPr>
    </w:p>
    <w:p w:rsidR="008946B6" w:rsidRPr="003C36FA" w:rsidRDefault="008946B6" w:rsidP="007D4134">
      <w:pPr>
        <w:widowControl w:val="0"/>
        <w:numPr>
          <w:ilvl w:val="12"/>
          <w:numId w:val="0"/>
        </w:numPr>
        <w:spacing w:line="240" w:lineRule="auto"/>
        <w:rPr>
          <w:noProof/>
          <w:szCs w:val="22"/>
          <w:lang w:val="et-EE"/>
        </w:rPr>
      </w:pPr>
    </w:p>
    <w:p w:rsidR="008946B6" w:rsidRPr="003C36FA" w:rsidRDefault="008946B6" w:rsidP="00496783">
      <w:pPr>
        <w:pStyle w:val="TitleB"/>
        <w:ind w:left="567" w:hanging="567"/>
      </w:pPr>
      <w:r w:rsidRPr="003C36FA">
        <w:t>C.</w:t>
      </w:r>
      <w:r w:rsidRPr="003C36FA">
        <w:tab/>
        <w:t>MÜÜGILOA MUUD TINGIMUSED JA NÕUDED</w:t>
      </w:r>
    </w:p>
    <w:p w:rsidR="008946B6" w:rsidRPr="003C36FA" w:rsidRDefault="008946B6" w:rsidP="007D4134">
      <w:pPr>
        <w:widowControl w:val="0"/>
        <w:spacing w:line="240" w:lineRule="auto"/>
        <w:rPr>
          <w:noProof/>
          <w:szCs w:val="22"/>
          <w:lang w:val="et-EE"/>
        </w:rPr>
      </w:pPr>
    </w:p>
    <w:p w:rsidR="008946B6" w:rsidRPr="003C36FA" w:rsidRDefault="008946B6" w:rsidP="007D4134">
      <w:pPr>
        <w:widowControl w:val="0"/>
        <w:numPr>
          <w:ilvl w:val="0"/>
          <w:numId w:val="23"/>
        </w:numPr>
        <w:spacing w:line="240" w:lineRule="auto"/>
        <w:ind w:left="0" w:firstLine="0"/>
        <w:rPr>
          <w:b/>
          <w:color w:val="000000"/>
          <w:szCs w:val="22"/>
          <w:lang w:val="et-EE"/>
        </w:rPr>
      </w:pPr>
      <w:r w:rsidRPr="003C36FA">
        <w:rPr>
          <w:b/>
          <w:noProof/>
          <w:color w:val="000000"/>
          <w:szCs w:val="22"/>
          <w:lang w:val="et-EE"/>
        </w:rPr>
        <w:t>Perioodilised ohutusaruanded</w:t>
      </w:r>
    </w:p>
    <w:p w:rsidR="008946B6" w:rsidRPr="003C36FA" w:rsidRDefault="008946B6" w:rsidP="007D4134">
      <w:pPr>
        <w:widowControl w:val="0"/>
        <w:tabs>
          <w:tab w:val="left" w:pos="0"/>
        </w:tabs>
        <w:spacing w:line="240" w:lineRule="auto"/>
        <w:rPr>
          <w:szCs w:val="22"/>
          <w:lang w:val="et-EE"/>
        </w:rPr>
      </w:pPr>
    </w:p>
    <w:p w:rsidR="00682717" w:rsidRPr="003C36FA" w:rsidRDefault="003940C2" w:rsidP="007D4134">
      <w:pPr>
        <w:widowControl w:val="0"/>
        <w:tabs>
          <w:tab w:val="left" w:pos="0"/>
        </w:tabs>
        <w:spacing w:line="240" w:lineRule="auto"/>
        <w:rPr>
          <w:i/>
          <w:szCs w:val="22"/>
          <w:lang w:val="et-EE"/>
        </w:rPr>
      </w:pPr>
      <w:r w:rsidRPr="003940C2">
        <w:rPr>
          <w:lang w:val="et-EE"/>
        </w:rPr>
        <w:t>Nõuded asjaomase ravimi perioodiliste ohutusaruannete esitamiseks on sätestatud direktiivi 2001/83/EÜ artikli 107c punkti 7 kohaselt liidu kontrollpäevade loetelus (EURD loetelu) ja iga hilisem uuendus avaldatakse Euroopa ravimite veebiportaalis</w:t>
      </w:r>
      <w:r w:rsidRPr="003940C2">
        <w:rPr>
          <w:i/>
          <w:noProof/>
          <w:szCs w:val="22"/>
          <w:lang w:val="et-EE"/>
        </w:rPr>
        <w:t>.</w:t>
      </w:r>
    </w:p>
    <w:p w:rsidR="008946B6" w:rsidRPr="003C36FA" w:rsidRDefault="008946B6" w:rsidP="007D4134">
      <w:pPr>
        <w:widowControl w:val="0"/>
        <w:spacing w:line="240" w:lineRule="auto"/>
        <w:rPr>
          <w:i/>
          <w:noProof/>
          <w:szCs w:val="22"/>
          <w:u w:val="single"/>
          <w:lang w:val="et-EE"/>
        </w:rPr>
      </w:pPr>
    </w:p>
    <w:p w:rsidR="008946B6" w:rsidRPr="003C36FA" w:rsidRDefault="008946B6" w:rsidP="007D4134">
      <w:pPr>
        <w:widowControl w:val="0"/>
        <w:spacing w:line="240" w:lineRule="auto"/>
        <w:rPr>
          <w:i/>
          <w:noProof/>
          <w:szCs w:val="22"/>
          <w:u w:val="single"/>
          <w:lang w:val="et-EE"/>
        </w:rPr>
      </w:pPr>
    </w:p>
    <w:p w:rsidR="008946B6" w:rsidRPr="003C36FA" w:rsidRDefault="008946B6" w:rsidP="00496783">
      <w:pPr>
        <w:pStyle w:val="TitleB"/>
        <w:ind w:left="567" w:hanging="567"/>
      </w:pPr>
      <w:r w:rsidRPr="003C36FA">
        <w:t>D.</w:t>
      </w:r>
      <w:r w:rsidRPr="003C36FA">
        <w:tab/>
        <w:t>RAVIMPREPARAADI OHUTU JA EFEKTIIVSE KASUTAMISE TINGIMUSED JA PIIRANGUD</w:t>
      </w:r>
    </w:p>
    <w:p w:rsidR="008946B6" w:rsidRPr="003C36FA" w:rsidRDefault="008946B6" w:rsidP="007D4134">
      <w:pPr>
        <w:widowControl w:val="0"/>
        <w:spacing w:line="240" w:lineRule="auto"/>
        <w:rPr>
          <w:i/>
          <w:noProof/>
          <w:szCs w:val="22"/>
          <w:u w:val="single"/>
          <w:lang w:val="et-EE"/>
        </w:rPr>
      </w:pPr>
    </w:p>
    <w:p w:rsidR="008946B6" w:rsidRPr="003C36FA" w:rsidRDefault="008946B6" w:rsidP="007D4134">
      <w:pPr>
        <w:widowControl w:val="0"/>
        <w:numPr>
          <w:ilvl w:val="0"/>
          <w:numId w:val="23"/>
        </w:numPr>
        <w:spacing w:line="240" w:lineRule="auto"/>
        <w:ind w:left="0" w:firstLine="0"/>
        <w:rPr>
          <w:b/>
          <w:szCs w:val="22"/>
          <w:lang w:val="et-EE"/>
        </w:rPr>
      </w:pPr>
      <w:r w:rsidRPr="003C36FA">
        <w:rPr>
          <w:b/>
          <w:noProof/>
          <w:szCs w:val="22"/>
          <w:lang w:val="et-EE"/>
        </w:rPr>
        <w:t>Riskijuhtimiskava</w:t>
      </w:r>
    </w:p>
    <w:p w:rsidR="008946B6" w:rsidRPr="003C36FA" w:rsidRDefault="008946B6" w:rsidP="007D4134">
      <w:pPr>
        <w:widowControl w:val="0"/>
        <w:spacing w:line="240" w:lineRule="auto"/>
        <w:rPr>
          <w:szCs w:val="22"/>
          <w:u w:val="single"/>
          <w:lang w:val="et-EE"/>
        </w:rPr>
      </w:pPr>
    </w:p>
    <w:p w:rsidR="008946B6" w:rsidRPr="003C36FA" w:rsidRDefault="008946B6" w:rsidP="007D4134">
      <w:pPr>
        <w:widowControl w:val="0"/>
        <w:tabs>
          <w:tab w:val="left" w:pos="0"/>
        </w:tabs>
        <w:spacing w:line="240" w:lineRule="auto"/>
        <w:rPr>
          <w:noProof/>
          <w:szCs w:val="22"/>
          <w:lang w:val="et-EE"/>
        </w:rPr>
      </w:pPr>
      <w:r w:rsidRPr="003C36FA">
        <w:rPr>
          <w:noProof/>
          <w:szCs w:val="22"/>
          <w:lang w:val="et-EE"/>
        </w:rPr>
        <w:t xml:space="preserve">Müügiloa hoidja peab nõutavad ravimiohutuse toimingud ja sekkumismeetmed läbi viima vastavalt müügiloa taotluse </w:t>
      </w:r>
      <w:r w:rsidRPr="003C36FA">
        <w:rPr>
          <w:noProof/>
          <w:color w:val="000000"/>
          <w:szCs w:val="22"/>
          <w:lang w:val="et-EE"/>
        </w:rPr>
        <w:t>moodulis 1.8.2 esitatud kokkulepitud riskijuhtimiskavale ja mis tahes järgmistele ajakohastatud riskijuhtimiskavadele.</w:t>
      </w:r>
    </w:p>
    <w:p w:rsidR="008946B6" w:rsidRPr="003C36FA" w:rsidRDefault="008946B6" w:rsidP="007D4134">
      <w:pPr>
        <w:widowControl w:val="0"/>
        <w:spacing w:line="240" w:lineRule="auto"/>
        <w:rPr>
          <w:szCs w:val="22"/>
          <w:lang w:val="et-EE"/>
        </w:rPr>
      </w:pPr>
    </w:p>
    <w:p w:rsidR="008946B6" w:rsidRPr="003C36FA" w:rsidRDefault="008946B6" w:rsidP="007D4134">
      <w:pPr>
        <w:widowControl w:val="0"/>
        <w:spacing w:line="240" w:lineRule="auto"/>
        <w:rPr>
          <w:noProof/>
          <w:szCs w:val="22"/>
          <w:lang w:val="et-EE"/>
        </w:rPr>
      </w:pPr>
      <w:r w:rsidRPr="003C36FA">
        <w:rPr>
          <w:noProof/>
          <w:szCs w:val="22"/>
          <w:lang w:val="et-EE"/>
        </w:rPr>
        <w:t>Ajakohastatud riskijuhtimiskava tuleb esitada</w:t>
      </w:r>
      <w:r w:rsidR="00794723" w:rsidRPr="003C36FA">
        <w:rPr>
          <w:noProof/>
          <w:szCs w:val="22"/>
          <w:lang w:val="et-EE"/>
        </w:rPr>
        <w:t>:</w:t>
      </w:r>
    </w:p>
    <w:p w:rsidR="008946B6" w:rsidRPr="003C36FA" w:rsidRDefault="008946B6" w:rsidP="00496783">
      <w:pPr>
        <w:widowControl w:val="0"/>
        <w:numPr>
          <w:ilvl w:val="0"/>
          <w:numId w:val="7"/>
        </w:numPr>
        <w:tabs>
          <w:tab w:val="clear" w:pos="720"/>
          <w:tab w:val="num" w:pos="567"/>
        </w:tabs>
        <w:spacing w:line="240" w:lineRule="auto"/>
        <w:ind w:left="567" w:hanging="567"/>
        <w:rPr>
          <w:i/>
          <w:szCs w:val="22"/>
          <w:lang w:val="et-EE"/>
        </w:rPr>
      </w:pPr>
      <w:r w:rsidRPr="003C36FA">
        <w:rPr>
          <w:noProof/>
          <w:color w:val="000000"/>
          <w:szCs w:val="22"/>
          <w:lang w:val="et-EE"/>
        </w:rPr>
        <w:t>Euroopa Ravimiameti nõudel;</w:t>
      </w:r>
    </w:p>
    <w:p w:rsidR="008946B6" w:rsidRPr="003C36FA" w:rsidRDefault="008946B6" w:rsidP="00496783">
      <w:pPr>
        <w:widowControl w:val="0"/>
        <w:numPr>
          <w:ilvl w:val="0"/>
          <w:numId w:val="7"/>
        </w:numPr>
        <w:tabs>
          <w:tab w:val="clear" w:pos="720"/>
          <w:tab w:val="num" w:pos="567"/>
        </w:tabs>
        <w:spacing w:line="240" w:lineRule="auto"/>
        <w:ind w:left="567" w:hanging="567"/>
        <w:rPr>
          <w:szCs w:val="22"/>
          <w:lang w:val="et-EE"/>
        </w:rPr>
      </w:pPr>
      <w:r w:rsidRPr="003C36FA">
        <w:rPr>
          <w:noProof/>
          <w:color w:val="000000"/>
          <w:szCs w:val="22"/>
          <w:lang w:val="et-EE"/>
        </w:rPr>
        <w:t xml:space="preserve">kui muudetakse riskijuhtimissüsteemi, eriti kui saadakse uut teavet, mis võib oluliselt mõjutada </w:t>
      </w:r>
      <w:r w:rsidRPr="003C36FA">
        <w:rPr>
          <w:noProof/>
          <w:szCs w:val="22"/>
          <w:lang w:val="et-EE"/>
        </w:rPr>
        <w:t>riski/kasu suhet, või kui saavutatakse oluline (ravimiohutuse või riski minimeerimise) eesmärk.</w:t>
      </w:r>
    </w:p>
    <w:p w:rsidR="008946B6" w:rsidRPr="003C36FA" w:rsidRDefault="008946B6" w:rsidP="007D4134">
      <w:pPr>
        <w:widowControl w:val="0"/>
        <w:tabs>
          <w:tab w:val="clear" w:pos="567"/>
        </w:tabs>
        <w:spacing w:line="240" w:lineRule="auto"/>
        <w:rPr>
          <w:szCs w:val="22"/>
          <w:lang w:val="et-EE"/>
        </w:rPr>
      </w:pPr>
    </w:p>
    <w:p w:rsidR="00794723" w:rsidRPr="003C36FA" w:rsidRDefault="00794723" w:rsidP="007D4134">
      <w:pPr>
        <w:widowControl w:val="0"/>
        <w:spacing w:line="240" w:lineRule="auto"/>
        <w:rPr>
          <w:noProof/>
          <w:szCs w:val="22"/>
          <w:lang w:val="et-EE"/>
        </w:rPr>
      </w:pPr>
      <w:r w:rsidRPr="003C36FA">
        <w:rPr>
          <w:noProof/>
          <w:szCs w:val="22"/>
          <w:lang w:val="et-EE"/>
        </w:rPr>
        <w:t>Kui perioodilise ohutusaruande esitamine ja riskijuhtimiskava ajakohastamine jäävad samasse ajavahemikku, tuleb need esitada samal ajal.</w:t>
      </w:r>
    </w:p>
    <w:p w:rsidR="008946B6" w:rsidRPr="003C36FA" w:rsidRDefault="008946B6" w:rsidP="007D4134">
      <w:pPr>
        <w:widowControl w:val="0"/>
        <w:spacing w:line="240" w:lineRule="auto"/>
        <w:rPr>
          <w:noProof/>
          <w:szCs w:val="22"/>
          <w:lang w:val="et-EE"/>
        </w:rPr>
      </w:pPr>
    </w:p>
    <w:p w:rsidR="00496783" w:rsidRPr="003C36FA" w:rsidRDefault="00794723" w:rsidP="007D4134">
      <w:pPr>
        <w:widowControl w:val="0"/>
        <w:spacing w:line="240" w:lineRule="auto"/>
        <w:rPr>
          <w:noProof/>
          <w:szCs w:val="22"/>
          <w:lang w:val="et-EE"/>
        </w:rPr>
      </w:pPr>
      <w:r w:rsidRPr="003C36FA">
        <w:rPr>
          <w:noProof/>
          <w:szCs w:val="22"/>
          <w:lang w:val="et-EE"/>
        </w:rPr>
        <w:t xml:space="preserve">Ajakohastatud riskijuhtimiskava tuleb esitada vastavalt </w:t>
      </w:r>
      <w:r w:rsidR="00F60911" w:rsidRPr="003C36FA">
        <w:rPr>
          <w:noProof/>
          <w:szCs w:val="22"/>
          <w:lang w:val="et-EE"/>
        </w:rPr>
        <w:t>CHMP-ga (</w:t>
      </w:r>
      <w:r w:rsidRPr="003C36FA">
        <w:rPr>
          <w:noProof/>
          <w:szCs w:val="22"/>
          <w:lang w:val="et-EE"/>
        </w:rPr>
        <w:t>inimtervishoius kasutatavate ravimite komitee</w:t>
      </w:r>
      <w:r w:rsidR="00F60911" w:rsidRPr="003C36FA">
        <w:rPr>
          <w:noProof/>
          <w:szCs w:val="22"/>
          <w:lang w:val="et-EE"/>
        </w:rPr>
        <w:t>) kokkulepitud tähtajal</w:t>
      </w:r>
      <w:r w:rsidRPr="003C36FA">
        <w:rPr>
          <w:noProof/>
          <w:szCs w:val="22"/>
          <w:lang w:val="et-EE"/>
        </w:rPr>
        <w:t>.</w:t>
      </w:r>
    </w:p>
    <w:p w:rsidR="00082FF0" w:rsidRPr="003C36FA" w:rsidRDefault="00082FF0" w:rsidP="007D4134">
      <w:pPr>
        <w:widowControl w:val="0"/>
        <w:spacing w:line="240" w:lineRule="auto"/>
        <w:rPr>
          <w:noProof/>
          <w:szCs w:val="22"/>
          <w:lang w:val="et-EE"/>
        </w:rPr>
      </w:pPr>
      <w:r w:rsidRPr="003C36FA">
        <w:rPr>
          <w:noProof/>
          <w:szCs w:val="22"/>
          <w:lang w:val="et-EE"/>
        </w:rPr>
        <w:br w:type="page"/>
      </w: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rPr>
          <w:noProof/>
          <w:szCs w:val="22"/>
          <w:lang w:val="et-EE"/>
        </w:rPr>
      </w:pPr>
    </w:p>
    <w:p w:rsidR="00082FF0" w:rsidRPr="003C36FA" w:rsidRDefault="00082FF0" w:rsidP="007D4134">
      <w:pPr>
        <w:widowControl w:val="0"/>
        <w:spacing w:line="240" w:lineRule="auto"/>
        <w:jc w:val="center"/>
        <w:outlineLvl w:val="0"/>
        <w:rPr>
          <w:b/>
          <w:szCs w:val="22"/>
          <w:lang w:val="et-EE"/>
        </w:rPr>
      </w:pPr>
    </w:p>
    <w:p w:rsidR="00082FF0" w:rsidRPr="003C36FA" w:rsidRDefault="00082FF0" w:rsidP="007D4134">
      <w:pPr>
        <w:widowControl w:val="0"/>
        <w:spacing w:line="240" w:lineRule="auto"/>
        <w:jc w:val="center"/>
        <w:outlineLvl w:val="0"/>
        <w:rPr>
          <w:b/>
          <w:szCs w:val="22"/>
          <w:lang w:val="et-EE"/>
        </w:rPr>
      </w:pPr>
    </w:p>
    <w:p w:rsidR="00082FF0" w:rsidRPr="003C36FA" w:rsidRDefault="00082FF0" w:rsidP="007D4134">
      <w:pPr>
        <w:widowControl w:val="0"/>
        <w:spacing w:line="240" w:lineRule="auto"/>
        <w:jc w:val="center"/>
        <w:outlineLvl w:val="0"/>
        <w:rPr>
          <w:b/>
          <w:szCs w:val="22"/>
          <w:lang w:val="et-EE"/>
        </w:rPr>
      </w:pPr>
    </w:p>
    <w:p w:rsidR="00082FF0" w:rsidRPr="003C36FA" w:rsidRDefault="00082FF0" w:rsidP="007D4134">
      <w:pPr>
        <w:widowControl w:val="0"/>
        <w:spacing w:line="240" w:lineRule="auto"/>
        <w:jc w:val="center"/>
        <w:outlineLvl w:val="0"/>
        <w:rPr>
          <w:b/>
          <w:szCs w:val="22"/>
          <w:lang w:val="et-EE"/>
        </w:rPr>
      </w:pPr>
    </w:p>
    <w:p w:rsidR="00082FF0" w:rsidRPr="003C36FA" w:rsidRDefault="00082FF0" w:rsidP="007D4134">
      <w:pPr>
        <w:widowControl w:val="0"/>
        <w:spacing w:line="240" w:lineRule="auto"/>
        <w:jc w:val="center"/>
        <w:outlineLvl w:val="0"/>
        <w:rPr>
          <w:b/>
          <w:szCs w:val="22"/>
          <w:lang w:val="et-EE"/>
        </w:rPr>
      </w:pPr>
    </w:p>
    <w:p w:rsidR="00082FF0" w:rsidRPr="003C36FA" w:rsidRDefault="00082FF0" w:rsidP="007D4134">
      <w:pPr>
        <w:widowControl w:val="0"/>
        <w:spacing w:line="240" w:lineRule="auto"/>
        <w:jc w:val="center"/>
        <w:outlineLvl w:val="0"/>
        <w:rPr>
          <w:b/>
          <w:szCs w:val="22"/>
          <w:lang w:val="et-EE"/>
        </w:rPr>
      </w:pPr>
    </w:p>
    <w:p w:rsidR="00082FF0" w:rsidRPr="003C36FA" w:rsidRDefault="00082FF0" w:rsidP="007D4134">
      <w:pPr>
        <w:widowControl w:val="0"/>
        <w:spacing w:line="240" w:lineRule="auto"/>
        <w:jc w:val="center"/>
        <w:outlineLvl w:val="0"/>
        <w:rPr>
          <w:b/>
          <w:szCs w:val="22"/>
          <w:lang w:val="et-EE"/>
        </w:rPr>
      </w:pPr>
      <w:r w:rsidRPr="003C36FA">
        <w:rPr>
          <w:b/>
          <w:noProof/>
          <w:szCs w:val="22"/>
          <w:lang w:val="et-EE"/>
        </w:rPr>
        <w:t>III LISA</w:t>
      </w:r>
    </w:p>
    <w:p w:rsidR="00082FF0" w:rsidRPr="003C36FA" w:rsidRDefault="00082FF0" w:rsidP="007D4134">
      <w:pPr>
        <w:widowControl w:val="0"/>
        <w:spacing w:line="240" w:lineRule="auto"/>
        <w:jc w:val="center"/>
        <w:rPr>
          <w:b/>
          <w:szCs w:val="22"/>
          <w:lang w:val="et-EE"/>
        </w:rPr>
      </w:pPr>
    </w:p>
    <w:p w:rsidR="00082FF0" w:rsidRPr="003C36FA" w:rsidRDefault="00082FF0" w:rsidP="007D4134">
      <w:pPr>
        <w:widowControl w:val="0"/>
        <w:spacing w:line="240" w:lineRule="auto"/>
        <w:jc w:val="center"/>
        <w:outlineLvl w:val="0"/>
        <w:rPr>
          <w:b/>
          <w:szCs w:val="22"/>
          <w:lang w:val="et-EE"/>
        </w:rPr>
      </w:pPr>
      <w:r w:rsidRPr="003C36FA">
        <w:rPr>
          <w:b/>
          <w:noProof/>
          <w:szCs w:val="22"/>
          <w:lang w:val="et-EE"/>
        </w:rPr>
        <w:t>PAKENDI MÄRGISTUS JA INFOLEHT</w:t>
      </w:r>
    </w:p>
    <w:p w:rsidR="00082FF0" w:rsidRPr="003C36FA" w:rsidRDefault="00082FF0" w:rsidP="007D4134">
      <w:pPr>
        <w:widowControl w:val="0"/>
        <w:spacing w:line="240" w:lineRule="auto"/>
        <w:jc w:val="center"/>
        <w:rPr>
          <w:b/>
          <w:noProof/>
          <w:szCs w:val="22"/>
          <w:lang w:val="et-EE"/>
        </w:rPr>
      </w:pPr>
    </w:p>
    <w:p w:rsidR="00082FF0" w:rsidRPr="003C36FA" w:rsidRDefault="00082FF0" w:rsidP="00496783">
      <w:pPr>
        <w:widowControl w:val="0"/>
        <w:spacing w:line="240" w:lineRule="auto"/>
        <w:jc w:val="center"/>
        <w:outlineLvl w:val="0"/>
        <w:rPr>
          <w:noProof/>
          <w:szCs w:val="22"/>
          <w:lang w:val="et-EE"/>
        </w:rPr>
      </w:pPr>
      <w:r w:rsidRPr="003C36FA">
        <w:rPr>
          <w:b/>
          <w:noProof/>
          <w:szCs w:val="22"/>
          <w:lang w:val="et-EE"/>
        </w:rPr>
        <w:br w:type="page"/>
      </w:r>
    </w:p>
    <w:p w:rsidR="00082FF0" w:rsidRPr="003C36FA" w:rsidRDefault="00082FF0" w:rsidP="00496783">
      <w:pPr>
        <w:widowControl w:val="0"/>
        <w:spacing w:line="240" w:lineRule="auto"/>
        <w:jc w:val="center"/>
        <w:outlineLvl w:val="0"/>
        <w:rPr>
          <w:szCs w:val="22"/>
          <w:lang w:val="et-EE"/>
        </w:rPr>
      </w:pPr>
    </w:p>
    <w:p w:rsidR="00082FF0" w:rsidRPr="003C36FA" w:rsidRDefault="00082FF0" w:rsidP="00496783">
      <w:pPr>
        <w:widowControl w:val="0"/>
        <w:spacing w:line="240" w:lineRule="auto"/>
        <w:jc w:val="center"/>
        <w:outlineLvl w:val="0"/>
        <w:rPr>
          <w:szCs w:val="22"/>
          <w:lang w:val="et-EE"/>
        </w:rPr>
      </w:pPr>
    </w:p>
    <w:p w:rsidR="00082FF0" w:rsidRPr="003C36FA" w:rsidRDefault="00082FF0" w:rsidP="00496783">
      <w:pPr>
        <w:widowControl w:val="0"/>
        <w:spacing w:line="240" w:lineRule="auto"/>
        <w:jc w:val="center"/>
        <w:outlineLvl w:val="0"/>
        <w:rPr>
          <w:szCs w:val="22"/>
          <w:lang w:val="et-EE"/>
        </w:rPr>
      </w:pPr>
    </w:p>
    <w:p w:rsidR="00082FF0" w:rsidRPr="003C36FA" w:rsidRDefault="00082FF0" w:rsidP="00496783">
      <w:pPr>
        <w:widowControl w:val="0"/>
        <w:spacing w:line="240" w:lineRule="auto"/>
        <w:jc w:val="center"/>
        <w:outlineLvl w:val="0"/>
        <w:rPr>
          <w:szCs w:val="22"/>
          <w:lang w:val="et-EE"/>
        </w:rPr>
      </w:pPr>
    </w:p>
    <w:p w:rsidR="00082FF0" w:rsidRPr="003C36FA" w:rsidRDefault="00082FF0" w:rsidP="00496783">
      <w:pPr>
        <w:widowControl w:val="0"/>
        <w:spacing w:line="240" w:lineRule="auto"/>
        <w:jc w:val="center"/>
        <w:outlineLvl w:val="0"/>
        <w:rPr>
          <w:szCs w:val="22"/>
          <w:lang w:val="et-EE"/>
        </w:rPr>
      </w:pPr>
    </w:p>
    <w:p w:rsidR="00082FF0" w:rsidRPr="003C36FA" w:rsidRDefault="00082FF0" w:rsidP="00496783">
      <w:pPr>
        <w:widowControl w:val="0"/>
        <w:spacing w:line="240" w:lineRule="auto"/>
        <w:jc w:val="center"/>
        <w:outlineLvl w:val="0"/>
        <w:rPr>
          <w:szCs w:val="22"/>
          <w:lang w:val="et-EE"/>
        </w:rPr>
      </w:pPr>
    </w:p>
    <w:p w:rsidR="00082FF0" w:rsidRPr="003C36FA" w:rsidRDefault="00082FF0" w:rsidP="00496783">
      <w:pPr>
        <w:widowControl w:val="0"/>
        <w:spacing w:line="240" w:lineRule="auto"/>
        <w:jc w:val="center"/>
        <w:outlineLvl w:val="0"/>
        <w:rPr>
          <w:szCs w:val="22"/>
          <w:lang w:val="et-EE"/>
        </w:rPr>
      </w:pPr>
    </w:p>
    <w:p w:rsidR="00082FF0" w:rsidRPr="003C36FA" w:rsidRDefault="00082FF0" w:rsidP="00496783">
      <w:pPr>
        <w:widowControl w:val="0"/>
        <w:spacing w:line="240" w:lineRule="auto"/>
        <w:jc w:val="center"/>
        <w:outlineLvl w:val="0"/>
        <w:rPr>
          <w:szCs w:val="22"/>
          <w:lang w:val="et-EE"/>
        </w:rPr>
      </w:pPr>
    </w:p>
    <w:p w:rsidR="00082FF0" w:rsidRPr="003C36FA" w:rsidRDefault="00082FF0" w:rsidP="00496783">
      <w:pPr>
        <w:widowControl w:val="0"/>
        <w:spacing w:line="240" w:lineRule="auto"/>
        <w:jc w:val="center"/>
        <w:outlineLvl w:val="0"/>
        <w:rPr>
          <w:szCs w:val="22"/>
          <w:lang w:val="et-EE"/>
        </w:rPr>
      </w:pPr>
    </w:p>
    <w:p w:rsidR="00082FF0" w:rsidRPr="003C36FA" w:rsidRDefault="00082FF0" w:rsidP="00496783">
      <w:pPr>
        <w:widowControl w:val="0"/>
        <w:spacing w:line="240" w:lineRule="auto"/>
        <w:jc w:val="center"/>
        <w:outlineLvl w:val="0"/>
        <w:rPr>
          <w:szCs w:val="22"/>
          <w:lang w:val="et-EE"/>
        </w:rPr>
      </w:pPr>
    </w:p>
    <w:p w:rsidR="00082FF0" w:rsidRPr="003C36FA" w:rsidRDefault="00082FF0" w:rsidP="00496783">
      <w:pPr>
        <w:widowControl w:val="0"/>
        <w:spacing w:line="240" w:lineRule="auto"/>
        <w:jc w:val="center"/>
        <w:outlineLvl w:val="0"/>
        <w:rPr>
          <w:szCs w:val="22"/>
          <w:lang w:val="et-EE"/>
        </w:rPr>
      </w:pPr>
    </w:p>
    <w:p w:rsidR="00082FF0" w:rsidRPr="003C36FA" w:rsidRDefault="00082FF0" w:rsidP="00496783">
      <w:pPr>
        <w:widowControl w:val="0"/>
        <w:spacing w:line="240" w:lineRule="auto"/>
        <w:jc w:val="center"/>
        <w:outlineLvl w:val="0"/>
        <w:rPr>
          <w:szCs w:val="22"/>
          <w:lang w:val="et-EE"/>
        </w:rPr>
      </w:pPr>
    </w:p>
    <w:p w:rsidR="00082FF0" w:rsidRPr="003C36FA" w:rsidRDefault="00082FF0" w:rsidP="00496783">
      <w:pPr>
        <w:widowControl w:val="0"/>
        <w:spacing w:line="240" w:lineRule="auto"/>
        <w:jc w:val="center"/>
        <w:outlineLvl w:val="0"/>
        <w:rPr>
          <w:szCs w:val="22"/>
          <w:lang w:val="et-EE"/>
        </w:rPr>
      </w:pPr>
    </w:p>
    <w:p w:rsidR="00082FF0" w:rsidRPr="003C36FA" w:rsidRDefault="00082FF0" w:rsidP="00496783">
      <w:pPr>
        <w:widowControl w:val="0"/>
        <w:spacing w:line="240" w:lineRule="auto"/>
        <w:jc w:val="center"/>
        <w:outlineLvl w:val="0"/>
        <w:rPr>
          <w:szCs w:val="22"/>
          <w:lang w:val="et-EE"/>
        </w:rPr>
      </w:pPr>
    </w:p>
    <w:p w:rsidR="00082FF0" w:rsidRPr="003C36FA" w:rsidRDefault="00082FF0" w:rsidP="00496783">
      <w:pPr>
        <w:widowControl w:val="0"/>
        <w:spacing w:line="240" w:lineRule="auto"/>
        <w:jc w:val="center"/>
        <w:outlineLvl w:val="0"/>
        <w:rPr>
          <w:szCs w:val="22"/>
          <w:lang w:val="et-EE"/>
        </w:rPr>
      </w:pPr>
    </w:p>
    <w:p w:rsidR="00082FF0" w:rsidRPr="003C36FA" w:rsidRDefault="00082FF0" w:rsidP="00496783">
      <w:pPr>
        <w:widowControl w:val="0"/>
        <w:spacing w:line="240" w:lineRule="auto"/>
        <w:jc w:val="center"/>
        <w:outlineLvl w:val="0"/>
        <w:rPr>
          <w:szCs w:val="22"/>
          <w:lang w:val="et-EE"/>
        </w:rPr>
      </w:pPr>
    </w:p>
    <w:p w:rsidR="00082FF0" w:rsidRPr="003C36FA" w:rsidRDefault="00082FF0" w:rsidP="00496783">
      <w:pPr>
        <w:widowControl w:val="0"/>
        <w:spacing w:line="240" w:lineRule="auto"/>
        <w:jc w:val="center"/>
        <w:outlineLvl w:val="0"/>
        <w:rPr>
          <w:szCs w:val="22"/>
          <w:lang w:val="et-EE"/>
        </w:rPr>
      </w:pPr>
    </w:p>
    <w:p w:rsidR="00082FF0" w:rsidRPr="003C36FA" w:rsidRDefault="00082FF0" w:rsidP="00496783">
      <w:pPr>
        <w:widowControl w:val="0"/>
        <w:spacing w:line="240" w:lineRule="auto"/>
        <w:jc w:val="center"/>
        <w:outlineLvl w:val="0"/>
        <w:rPr>
          <w:szCs w:val="22"/>
          <w:lang w:val="et-EE"/>
        </w:rPr>
      </w:pPr>
    </w:p>
    <w:p w:rsidR="00082FF0" w:rsidRPr="003C36FA" w:rsidRDefault="00082FF0" w:rsidP="00496783">
      <w:pPr>
        <w:widowControl w:val="0"/>
        <w:spacing w:line="240" w:lineRule="auto"/>
        <w:jc w:val="center"/>
        <w:outlineLvl w:val="0"/>
        <w:rPr>
          <w:szCs w:val="22"/>
          <w:lang w:val="et-EE"/>
        </w:rPr>
      </w:pPr>
    </w:p>
    <w:p w:rsidR="00082FF0" w:rsidRPr="003C36FA" w:rsidRDefault="00082FF0" w:rsidP="00496783">
      <w:pPr>
        <w:widowControl w:val="0"/>
        <w:spacing w:line="240" w:lineRule="auto"/>
        <w:jc w:val="center"/>
        <w:outlineLvl w:val="0"/>
        <w:rPr>
          <w:szCs w:val="22"/>
          <w:lang w:val="et-EE"/>
        </w:rPr>
      </w:pPr>
    </w:p>
    <w:p w:rsidR="00082FF0" w:rsidRPr="003C36FA" w:rsidRDefault="00082FF0" w:rsidP="00496783">
      <w:pPr>
        <w:widowControl w:val="0"/>
        <w:spacing w:line="240" w:lineRule="auto"/>
        <w:jc w:val="center"/>
        <w:outlineLvl w:val="0"/>
        <w:rPr>
          <w:szCs w:val="22"/>
          <w:lang w:val="et-EE"/>
        </w:rPr>
      </w:pPr>
    </w:p>
    <w:p w:rsidR="00082FF0" w:rsidRPr="003C36FA" w:rsidRDefault="00082FF0" w:rsidP="00496783">
      <w:pPr>
        <w:widowControl w:val="0"/>
        <w:spacing w:line="240" w:lineRule="auto"/>
        <w:jc w:val="center"/>
        <w:outlineLvl w:val="0"/>
        <w:rPr>
          <w:szCs w:val="22"/>
          <w:lang w:val="et-EE"/>
        </w:rPr>
      </w:pPr>
    </w:p>
    <w:p w:rsidR="00082FF0" w:rsidRPr="003C36FA" w:rsidRDefault="00082FF0" w:rsidP="00810008">
      <w:pPr>
        <w:pStyle w:val="TitleA"/>
      </w:pPr>
      <w:r w:rsidRPr="003C36FA">
        <w:t>A. PAKENDI MÄRGISTUS</w:t>
      </w:r>
    </w:p>
    <w:p w:rsidR="00082FF0" w:rsidRPr="003C36FA" w:rsidRDefault="00082FF0" w:rsidP="007D4134">
      <w:pPr>
        <w:widowControl w:val="0"/>
        <w:spacing w:line="240" w:lineRule="auto"/>
        <w:rPr>
          <w:noProof/>
          <w:szCs w:val="22"/>
          <w:lang w:val="et-EE"/>
        </w:rPr>
      </w:pPr>
    </w:p>
    <w:p w:rsidR="00082FF0" w:rsidRPr="003C36FA" w:rsidRDefault="00082FF0" w:rsidP="007D4134">
      <w:pPr>
        <w:widowControl w:val="0"/>
        <w:shd w:val="clear" w:color="auto" w:fill="FFFFFF"/>
        <w:spacing w:line="240" w:lineRule="auto"/>
        <w:rPr>
          <w:noProof/>
          <w:szCs w:val="22"/>
          <w:lang w:val="et-EE"/>
        </w:rPr>
      </w:pPr>
      <w:r w:rsidRPr="003C36FA">
        <w:rPr>
          <w:noProof/>
          <w:szCs w:val="22"/>
          <w:lang w:val="et-EE"/>
        </w:rPr>
        <w:br w:type="page"/>
      </w:r>
    </w:p>
    <w:p w:rsidR="002860D5" w:rsidRPr="003C36FA" w:rsidRDefault="002860D5" w:rsidP="007D4134">
      <w:pPr>
        <w:widowControl w:val="0"/>
        <w:pBdr>
          <w:top w:val="single" w:sz="4" w:space="1" w:color="auto"/>
          <w:left w:val="single" w:sz="4" w:space="4" w:color="auto"/>
          <w:bottom w:val="single" w:sz="4" w:space="1" w:color="auto"/>
          <w:right w:val="single" w:sz="4" w:space="4" w:color="auto"/>
        </w:pBdr>
        <w:spacing w:line="240" w:lineRule="auto"/>
        <w:rPr>
          <w:b/>
          <w:noProof/>
          <w:szCs w:val="22"/>
          <w:lang w:val="et-EE"/>
        </w:rPr>
      </w:pPr>
      <w:r w:rsidRPr="003C36FA">
        <w:rPr>
          <w:b/>
          <w:noProof/>
          <w:szCs w:val="22"/>
          <w:lang w:val="et-EE"/>
        </w:rPr>
        <w:t>VÄLISPAKENDIL PEAVAD OLEMA JÄRGMISED ANDMED</w:t>
      </w:r>
    </w:p>
    <w:p w:rsidR="002860D5" w:rsidRPr="003C36FA" w:rsidRDefault="002860D5" w:rsidP="007D4134">
      <w:pPr>
        <w:widowControl w:val="0"/>
        <w:pBdr>
          <w:top w:val="single" w:sz="4" w:space="1" w:color="auto"/>
          <w:left w:val="single" w:sz="4" w:space="4" w:color="auto"/>
          <w:bottom w:val="single" w:sz="4" w:space="1" w:color="auto"/>
          <w:right w:val="single" w:sz="4" w:space="4" w:color="auto"/>
        </w:pBdr>
        <w:spacing w:line="240" w:lineRule="auto"/>
        <w:rPr>
          <w:b/>
          <w:noProof/>
          <w:szCs w:val="22"/>
          <w:lang w:val="et-EE"/>
        </w:rPr>
      </w:pPr>
    </w:p>
    <w:p w:rsidR="002860D5" w:rsidRPr="003C36FA" w:rsidRDefault="002860D5" w:rsidP="007D4134">
      <w:pPr>
        <w:widowControl w:val="0"/>
        <w:pBdr>
          <w:top w:val="single" w:sz="4" w:space="1" w:color="auto"/>
          <w:left w:val="single" w:sz="4" w:space="4" w:color="auto"/>
          <w:bottom w:val="single" w:sz="4" w:space="1" w:color="auto"/>
          <w:right w:val="single" w:sz="4" w:space="4" w:color="auto"/>
        </w:pBdr>
        <w:spacing w:line="240" w:lineRule="auto"/>
        <w:rPr>
          <w:b/>
          <w:noProof/>
          <w:szCs w:val="22"/>
          <w:lang w:val="et-EE"/>
        </w:rPr>
      </w:pPr>
      <w:r w:rsidRPr="003C36FA">
        <w:rPr>
          <w:b/>
          <w:noProof/>
          <w:szCs w:val="22"/>
          <w:lang w:val="et-EE"/>
        </w:rPr>
        <w:t>PAPPKARP</w:t>
      </w:r>
    </w:p>
    <w:p w:rsidR="00082FF0" w:rsidRPr="003C36FA" w:rsidRDefault="00082FF0" w:rsidP="007D4134">
      <w:pPr>
        <w:widowControl w:val="0"/>
        <w:spacing w:line="240" w:lineRule="auto"/>
        <w:rPr>
          <w:noProof/>
          <w:szCs w:val="22"/>
          <w:lang w:val="et-EE"/>
        </w:rPr>
      </w:pPr>
    </w:p>
    <w:p w:rsidR="00082FF0" w:rsidRPr="003C36FA" w:rsidRDefault="00082FF0" w:rsidP="007D4134">
      <w:pPr>
        <w:widowControl w:val="0"/>
        <w:spacing w:line="240" w:lineRule="auto"/>
        <w:rPr>
          <w:noProof/>
          <w:szCs w:val="22"/>
          <w:lang w:val="et-EE"/>
        </w:rPr>
      </w:pPr>
    </w:p>
    <w:p w:rsidR="00082FF0" w:rsidRPr="003C36FA" w:rsidRDefault="00082FF0" w:rsidP="006D0BA0">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et-EE"/>
        </w:rPr>
      </w:pPr>
      <w:r w:rsidRPr="003C36FA">
        <w:rPr>
          <w:b/>
          <w:noProof/>
          <w:szCs w:val="22"/>
          <w:lang w:val="et-EE"/>
        </w:rPr>
        <w:t>1.</w:t>
      </w:r>
      <w:r w:rsidRPr="003C36FA">
        <w:rPr>
          <w:b/>
          <w:noProof/>
          <w:szCs w:val="22"/>
          <w:lang w:val="et-EE"/>
        </w:rPr>
        <w:tab/>
        <w:t>RAVIMPREPARAADI NIMETUS</w:t>
      </w:r>
    </w:p>
    <w:p w:rsidR="00082FF0" w:rsidRPr="003C36FA" w:rsidRDefault="00082FF0" w:rsidP="007D4134">
      <w:pPr>
        <w:widowControl w:val="0"/>
        <w:spacing w:line="240" w:lineRule="auto"/>
        <w:rPr>
          <w:szCs w:val="22"/>
          <w:lang w:val="et-EE"/>
        </w:rPr>
      </w:pPr>
    </w:p>
    <w:p w:rsidR="00757B65" w:rsidRPr="003C36FA" w:rsidRDefault="00757B65" w:rsidP="007D4134">
      <w:pPr>
        <w:widowControl w:val="0"/>
        <w:spacing w:line="240" w:lineRule="auto"/>
        <w:rPr>
          <w:noProof/>
          <w:szCs w:val="22"/>
          <w:lang w:val="et-EE"/>
        </w:rPr>
      </w:pPr>
      <w:r w:rsidRPr="003C36FA">
        <w:rPr>
          <w:noProof/>
          <w:szCs w:val="22"/>
          <w:lang w:val="et-EE"/>
        </w:rPr>
        <w:t>Tolucombi 40</w:t>
      </w:r>
      <w:r w:rsidR="003A1B3A">
        <w:rPr>
          <w:noProof/>
          <w:szCs w:val="22"/>
          <w:lang w:val="et-EE"/>
        </w:rPr>
        <w:t> mg</w:t>
      </w:r>
      <w:r w:rsidRPr="003C36FA">
        <w:rPr>
          <w:noProof/>
          <w:szCs w:val="22"/>
          <w:lang w:val="et-EE"/>
        </w:rPr>
        <w:t>/12</w:t>
      </w:r>
      <w:r w:rsidR="00F8444F" w:rsidRPr="003C36FA">
        <w:rPr>
          <w:noProof/>
          <w:szCs w:val="22"/>
          <w:lang w:val="et-EE"/>
        </w:rPr>
        <w:t>,</w:t>
      </w:r>
      <w:r w:rsidRPr="003C36FA">
        <w:rPr>
          <w:noProof/>
          <w:szCs w:val="22"/>
          <w:lang w:val="et-EE"/>
        </w:rPr>
        <w:t>5</w:t>
      </w:r>
      <w:r w:rsidR="003A1B3A">
        <w:rPr>
          <w:noProof/>
          <w:szCs w:val="22"/>
          <w:lang w:val="et-EE"/>
        </w:rPr>
        <w:t> mg</w:t>
      </w:r>
      <w:r w:rsidRPr="003C36FA">
        <w:rPr>
          <w:noProof/>
          <w:szCs w:val="22"/>
          <w:lang w:val="et-EE"/>
        </w:rPr>
        <w:t xml:space="preserve"> tablet</w:t>
      </w:r>
      <w:r w:rsidR="00491791" w:rsidRPr="003C36FA">
        <w:rPr>
          <w:noProof/>
          <w:szCs w:val="22"/>
          <w:lang w:val="et-EE"/>
        </w:rPr>
        <w:t>id</w:t>
      </w:r>
    </w:p>
    <w:p w:rsidR="00757B65" w:rsidRPr="003C36FA" w:rsidRDefault="00757B65" w:rsidP="007D4134">
      <w:pPr>
        <w:widowControl w:val="0"/>
        <w:spacing w:line="240" w:lineRule="auto"/>
        <w:rPr>
          <w:noProof/>
          <w:szCs w:val="22"/>
          <w:lang w:val="et-EE"/>
        </w:rPr>
      </w:pPr>
      <w:r w:rsidRPr="003C36FA">
        <w:rPr>
          <w:noProof/>
          <w:szCs w:val="22"/>
          <w:lang w:val="et-EE"/>
        </w:rPr>
        <w:t>telmisartaan/hüdroklorotiasiid</w:t>
      </w:r>
    </w:p>
    <w:p w:rsidR="00082FF0" w:rsidRPr="003C36FA" w:rsidRDefault="00082FF0" w:rsidP="007D4134">
      <w:pPr>
        <w:widowControl w:val="0"/>
        <w:spacing w:line="240" w:lineRule="auto"/>
        <w:rPr>
          <w:szCs w:val="22"/>
          <w:lang w:val="et-EE"/>
        </w:rPr>
      </w:pPr>
    </w:p>
    <w:p w:rsidR="00082FF0" w:rsidRPr="003C36FA" w:rsidRDefault="00082FF0" w:rsidP="007D4134">
      <w:pPr>
        <w:widowControl w:val="0"/>
        <w:spacing w:line="240" w:lineRule="auto"/>
        <w:rPr>
          <w:szCs w:val="22"/>
          <w:lang w:val="et-EE"/>
        </w:rPr>
      </w:pPr>
    </w:p>
    <w:p w:rsidR="00082FF0" w:rsidRPr="003C36FA" w:rsidRDefault="00082FF0" w:rsidP="006D0BA0">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et-EE"/>
        </w:rPr>
      </w:pPr>
      <w:r w:rsidRPr="003C36FA">
        <w:rPr>
          <w:b/>
          <w:noProof/>
          <w:szCs w:val="22"/>
          <w:lang w:val="et-EE"/>
        </w:rPr>
        <w:t>2.</w:t>
      </w:r>
      <w:r w:rsidRPr="003C36FA">
        <w:rPr>
          <w:b/>
          <w:noProof/>
          <w:szCs w:val="22"/>
          <w:lang w:val="et-EE"/>
        </w:rPr>
        <w:tab/>
        <w:t>TOIMEAINE(TE) SISALDUS</w:t>
      </w:r>
    </w:p>
    <w:p w:rsidR="00082FF0" w:rsidRPr="003C36FA" w:rsidRDefault="00082FF0" w:rsidP="007D4134">
      <w:pPr>
        <w:widowControl w:val="0"/>
        <w:spacing w:line="240" w:lineRule="auto"/>
        <w:rPr>
          <w:i/>
          <w:szCs w:val="22"/>
          <w:lang w:val="et-EE"/>
        </w:rPr>
      </w:pPr>
    </w:p>
    <w:p w:rsidR="001E6703" w:rsidRPr="003C36FA" w:rsidRDefault="00802954" w:rsidP="007D4134">
      <w:pPr>
        <w:widowControl w:val="0"/>
        <w:tabs>
          <w:tab w:val="clear" w:pos="567"/>
        </w:tabs>
        <w:autoSpaceDE w:val="0"/>
        <w:autoSpaceDN w:val="0"/>
        <w:adjustRightInd w:val="0"/>
        <w:spacing w:line="240" w:lineRule="auto"/>
        <w:rPr>
          <w:szCs w:val="22"/>
          <w:lang w:val="et-EE" w:eastAsia="et-EE"/>
        </w:rPr>
      </w:pPr>
      <w:r>
        <w:rPr>
          <w:szCs w:val="22"/>
          <w:lang w:val="et-EE" w:eastAsia="et-EE"/>
        </w:rPr>
        <w:t>Üks</w:t>
      </w:r>
      <w:r w:rsidR="005C112C" w:rsidRPr="003C36FA">
        <w:rPr>
          <w:szCs w:val="22"/>
          <w:lang w:val="et-EE" w:eastAsia="et-EE"/>
        </w:rPr>
        <w:t xml:space="preserve"> t</w:t>
      </w:r>
      <w:r w:rsidR="001E6703" w:rsidRPr="003C36FA">
        <w:rPr>
          <w:szCs w:val="22"/>
          <w:lang w:val="et-EE" w:eastAsia="et-EE"/>
        </w:rPr>
        <w:t xml:space="preserve">ablett sisaldab </w:t>
      </w:r>
      <w:r w:rsidR="005C112C" w:rsidRPr="003C36FA">
        <w:rPr>
          <w:szCs w:val="22"/>
          <w:lang w:val="et-EE" w:eastAsia="et-EE"/>
        </w:rPr>
        <w:t>4</w:t>
      </w:r>
      <w:r w:rsidR="001E6703" w:rsidRPr="003C36FA">
        <w:rPr>
          <w:szCs w:val="22"/>
          <w:lang w:val="et-EE" w:eastAsia="et-EE"/>
        </w:rPr>
        <w:t>0</w:t>
      </w:r>
      <w:r w:rsidR="003A1B3A">
        <w:rPr>
          <w:szCs w:val="22"/>
          <w:lang w:val="et-EE" w:eastAsia="et-EE"/>
        </w:rPr>
        <w:t> mg</w:t>
      </w:r>
      <w:r w:rsidR="001E6703" w:rsidRPr="003C36FA">
        <w:rPr>
          <w:szCs w:val="22"/>
          <w:lang w:val="et-EE" w:eastAsia="et-EE"/>
        </w:rPr>
        <w:t xml:space="preserve"> telmisartaani ja </w:t>
      </w:r>
      <w:r w:rsidR="005C112C" w:rsidRPr="003C36FA">
        <w:rPr>
          <w:szCs w:val="22"/>
          <w:lang w:val="et-EE" w:eastAsia="et-EE"/>
        </w:rPr>
        <w:t>1</w:t>
      </w:r>
      <w:r w:rsidR="001E6703" w:rsidRPr="003C36FA">
        <w:rPr>
          <w:szCs w:val="22"/>
          <w:lang w:val="et-EE" w:eastAsia="et-EE"/>
        </w:rPr>
        <w:t>2</w:t>
      </w:r>
      <w:r w:rsidR="005C112C" w:rsidRPr="003C36FA">
        <w:rPr>
          <w:szCs w:val="22"/>
          <w:lang w:val="et-EE" w:eastAsia="et-EE"/>
        </w:rPr>
        <w:t>,</w:t>
      </w:r>
      <w:r w:rsidR="001E6703" w:rsidRPr="003C36FA">
        <w:rPr>
          <w:szCs w:val="22"/>
          <w:lang w:val="et-EE" w:eastAsia="et-EE"/>
        </w:rPr>
        <w:t>5</w:t>
      </w:r>
      <w:r w:rsidR="003A1B3A">
        <w:rPr>
          <w:szCs w:val="22"/>
          <w:lang w:val="et-EE" w:eastAsia="et-EE"/>
        </w:rPr>
        <w:t> mg</w:t>
      </w:r>
      <w:r w:rsidR="001E6703" w:rsidRPr="003C36FA">
        <w:rPr>
          <w:szCs w:val="22"/>
          <w:lang w:val="et-EE" w:eastAsia="et-EE"/>
        </w:rPr>
        <w:t xml:space="preserve"> hüdroklorotiasiidi.</w:t>
      </w:r>
    </w:p>
    <w:p w:rsidR="00082FF0" w:rsidRPr="003C36FA" w:rsidRDefault="00082FF0" w:rsidP="007D4134">
      <w:pPr>
        <w:widowControl w:val="0"/>
        <w:spacing w:line="240" w:lineRule="auto"/>
        <w:rPr>
          <w:szCs w:val="22"/>
          <w:lang w:val="et-EE"/>
        </w:rPr>
      </w:pPr>
    </w:p>
    <w:p w:rsidR="005C112C" w:rsidRPr="003C36FA" w:rsidRDefault="005C112C" w:rsidP="007D4134">
      <w:pPr>
        <w:widowControl w:val="0"/>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82FF0" w:rsidRPr="003C36FA">
        <w:tblPrEx>
          <w:tblCellMar>
            <w:top w:w="0" w:type="dxa"/>
            <w:bottom w:w="0" w:type="dxa"/>
          </w:tblCellMar>
        </w:tblPrEx>
        <w:tc>
          <w:tcPr>
            <w:tcW w:w="9287" w:type="dxa"/>
          </w:tcPr>
          <w:p w:rsidR="00082FF0" w:rsidRPr="003C36FA" w:rsidRDefault="00082FF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3.</w:t>
            </w:r>
            <w:r w:rsidRPr="003C36FA">
              <w:rPr>
                <w:b/>
                <w:noProof/>
                <w:szCs w:val="22"/>
                <w:lang w:val="et-EE"/>
              </w:rPr>
              <w:tab/>
              <w:t xml:space="preserve">ABIAINED </w:t>
            </w:r>
          </w:p>
        </w:tc>
      </w:tr>
    </w:tbl>
    <w:p w:rsidR="00082FF0" w:rsidRPr="003C36FA" w:rsidRDefault="00082FF0" w:rsidP="007D4134">
      <w:pPr>
        <w:widowControl w:val="0"/>
        <w:tabs>
          <w:tab w:val="clear" w:pos="567"/>
        </w:tabs>
        <w:spacing w:line="240" w:lineRule="auto"/>
        <w:rPr>
          <w:noProof/>
          <w:szCs w:val="22"/>
          <w:lang w:val="et-EE"/>
        </w:rPr>
      </w:pPr>
    </w:p>
    <w:p w:rsidR="00E56921" w:rsidRPr="003C36FA" w:rsidRDefault="00E56921"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Sisaldab laktoosmonohüdraati ja sorbitooli (E420).</w:t>
      </w:r>
    </w:p>
    <w:p w:rsidR="002860D5" w:rsidRPr="003C36FA" w:rsidRDefault="002860D5" w:rsidP="007D4134">
      <w:pPr>
        <w:widowControl w:val="0"/>
        <w:tabs>
          <w:tab w:val="clear" w:pos="567"/>
        </w:tabs>
        <w:spacing w:line="240" w:lineRule="auto"/>
        <w:rPr>
          <w:szCs w:val="22"/>
          <w:lang w:val="et-EE" w:eastAsia="et-EE"/>
        </w:rPr>
      </w:pPr>
      <w:r w:rsidRPr="003C36FA">
        <w:rPr>
          <w:szCs w:val="22"/>
          <w:lang w:val="et-EE" w:eastAsia="et-EE"/>
        </w:rPr>
        <w:t>Lisainformatsiooni vaadake pakendi infolehest.</w:t>
      </w:r>
    </w:p>
    <w:p w:rsidR="00E56921" w:rsidRPr="003C36FA" w:rsidRDefault="00E56921" w:rsidP="007D4134">
      <w:pPr>
        <w:widowControl w:val="0"/>
        <w:tabs>
          <w:tab w:val="clear" w:pos="567"/>
        </w:tabs>
        <w:spacing w:line="240" w:lineRule="auto"/>
        <w:rPr>
          <w:szCs w:val="22"/>
          <w:lang w:val="et-EE" w:eastAsia="et-EE"/>
        </w:rPr>
      </w:pPr>
    </w:p>
    <w:p w:rsidR="00E56921" w:rsidRPr="003C36FA" w:rsidRDefault="00E56921"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82FF0" w:rsidRPr="003C36FA">
        <w:tblPrEx>
          <w:tblCellMar>
            <w:top w:w="0" w:type="dxa"/>
            <w:bottom w:w="0" w:type="dxa"/>
          </w:tblCellMar>
        </w:tblPrEx>
        <w:tc>
          <w:tcPr>
            <w:tcW w:w="9287" w:type="dxa"/>
          </w:tcPr>
          <w:p w:rsidR="00082FF0" w:rsidRPr="003C36FA" w:rsidRDefault="00082FF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4.</w:t>
            </w:r>
            <w:r w:rsidRPr="003C36FA">
              <w:rPr>
                <w:b/>
                <w:noProof/>
                <w:szCs w:val="22"/>
                <w:lang w:val="et-EE"/>
              </w:rPr>
              <w:tab/>
              <w:t>RAVIMVORM JA PAKENDI SUURUS</w:t>
            </w:r>
          </w:p>
        </w:tc>
      </w:tr>
    </w:tbl>
    <w:p w:rsidR="007B1874" w:rsidRPr="003C36FA" w:rsidRDefault="007B1874" w:rsidP="007D4134">
      <w:pPr>
        <w:widowControl w:val="0"/>
        <w:tabs>
          <w:tab w:val="clear" w:pos="567"/>
        </w:tabs>
        <w:spacing w:line="240" w:lineRule="auto"/>
        <w:rPr>
          <w:szCs w:val="22"/>
          <w:lang w:val="et-EE"/>
        </w:rPr>
      </w:pPr>
    </w:p>
    <w:p w:rsidR="007B1874" w:rsidRPr="003C36FA" w:rsidRDefault="007B1874" w:rsidP="007D4134">
      <w:pPr>
        <w:widowControl w:val="0"/>
        <w:tabs>
          <w:tab w:val="clear" w:pos="567"/>
        </w:tabs>
        <w:spacing w:line="240" w:lineRule="auto"/>
        <w:rPr>
          <w:szCs w:val="22"/>
          <w:lang w:val="et-EE"/>
        </w:rPr>
      </w:pPr>
      <w:r w:rsidRPr="003C36FA">
        <w:rPr>
          <w:szCs w:val="22"/>
          <w:highlight w:val="lightGray"/>
          <w:lang w:val="et-EE"/>
        </w:rPr>
        <w:t>Tablett.</w:t>
      </w:r>
    </w:p>
    <w:p w:rsidR="007B1874" w:rsidRPr="003C36FA" w:rsidRDefault="007B1874" w:rsidP="007D4134">
      <w:pPr>
        <w:widowControl w:val="0"/>
        <w:tabs>
          <w:tab w:val="clear" w:pos="567"/>
        </w:tabs>
        <w:spacing w:line="240" w:lineRule="auto"/>
        <w:rPr>
          <w:i/>
          <w:szCs w:val="22"/>
          <w:highlight w:val="lightGray"/>
          <w:u w:val="single"/>
          <w:lang w:val="et-EE"/>
        </w:rPr>
      </w:pPr>
    </w:p>
    <w:p w:rsidR="007B1874" w:rsidRPr="003C36FA" w:rsidRDefault="007B1874" w:rsidP="007D4134">
      <w:pPr>
        <w:widowControl w:val="0"/>
        <w:tabs>
          <w:tab w:val="clear" w:pos="567"/>
        </w:tabs>
        <w:spacing w:line="240" w:lineRule="auto"/>
        <w:rPr>
          <w:i/>
          <w:noProof/>
          <w:szCs w:val="22"/>
          <w:u w:val="single"/>
          <w:lang w:val="et-EE"/>
        </w:rPr>
      </w:pPr>
      <w:r w:rsidRPr="003C36FA">
        <w:rPr>
          <w:i/>
          <w:szCs w:val="22"/>
          <w:highlight w:val="lightGray"/>
          <w:u w:val="single"/>
          <w:lang w:val="et-EE"/>
        </w:rPr>
        <w:t>Blister (OPA/Al/PVC foolium//Alumiiniumfoolium):</w:t>
      </w:r>
    </w:p>
    <w:p w:rsidR="007B1874" w:rsidRPr="003C36FA" w:rsidRDefault="007B1874" w:rsidP="007D4134">
      <w:pPr>
        <w:widowControl w:val="0"/>
        <w:tabs>
          <w:tab w:val="clear" w:pos="567"/>
          <w:tab w:val="left" w:pos="1440"/>
        </w:tabs>
        <w:spacing w:line="240" w:lineRule="auto"/>
        <w:rPr>
          <w:iCs/>
          <w:szCs w:val="22"/>
          <w:lang w:val="et-EE"/>
        </w:rPr>
      </w:pPr>
      <w:r w:rsidRPr="003C36FA">
        <w:rPr>
          <w:iCs/>
          <w:szCs w:val="22"/>
          <w:lang w:val="et-EE"/>
        </w:rPr>
        <w:t>14</w:t>
      </w:r>
      <w:r w:rsidR="006F0232">
        <w:rPr>
          <w:iCs/>
          <w:szCs w:val="22"/>
          <w:lang w:val="et-EE"/>
        </w:rPr>
        <w:t xml:space="preserve"> x 1</w:t>
      </w:r>
      <w:r w:rsidRPr="003C36FA">
        <w:rPr>
          <w:iCs/>
          <w:szCs w:val="22"/>
          <w:lang w:val="et-EE"/>
        </w:rPr>
        <w:t xml:space="preserve"> tablett</w:t>
      </w:r>
    </w:p>
    <w:p w:rsidR="007B1874" w:rsidRPr="003C36FA" w:rsidRDefault="007B1874" w:rsidP="007D4134">
      <w:pPr>
        <w:widowControl w:val="0"/>
        <w:tabs>
          <w:tab w:val="clear" w:pos="567"/>
          <w:tab w:val="left" w:pos="1440"/>
        </w:tabs>
        <w:spacing w:line="240" w:lineRule="auto"/>
        <w:rPr>
          <w:iCs/>
          <w:szCs w:val="22"/>
          <w:highlight w:val="lightGray"/>
          <w:lang w:val="et-EE"/>
        </w:rPr>
      </w:pPr>
      <w:r w:rsidRPr="003C36FA">
        <w:rPr>
          <w:iCs/>
          <w:szCs w:val="22"/>
          <w:highlight w:val="lightGray"/>
          <w:lang w:val="et-EE"/>
        </w:rPr>
        <w:t>28</w:t>
      </w:r>
      <w:r w:rsidR="006F0232">
        <w:rPr>
          <w:iCs/>
          <w:szCs w:val="22"/>
          <w:highlight w:val="lightGray"/>
          <w:lang w:val="et-EE"/>
        </w:rPr>
        <w:t xml:space="preserve"> x 1</w:t>
      </w:r>
      <w:r w:rsidRPr="003C36FA">
        <w:rPr>
          <w:iCs/>
          <w:szCs w:val="22"/>
          <w:highlight w:val="lightGray"/>
          <w:lang w:val="et-EE"/>
        </w:rPr>
        <w:t xml:space="preserve"> tablett</w:t>
      </w:r>
    </w:p>
    <w:p w:rsidR="007B1874" w:rsidRPr="003C36FA" w:rsidRDefault="007B1874" w:rsidP="007D4134">
      <w:pPr>
        <w:widowControl w:val="0"/>
        <w:tabs>
          <w:tab w:val="clear" w:pos="567"/>
          <w:tab w:val="left" w:pos="1440"/>
        </w:tabs>
        <w:spacing w:line="240" w:lineRule="auto"/>
        <w:rPr>
          <w:iCs/>
          <w:szCs w:val="22"/>
          <w:highlight w:val="lightGray"/>
          <w:lang w:val="et-EE"/>
        </w:rPr>
      </w:pPr>
      <w:r w:rsidRPr="003C36FA">
        <w:rPr>
          <w:iCs/>
          <w:szCs w:val="22"/>
          <w:highlight w:val="lightGray"/>
          <w:lang w:val="et-EE"/>
        </w:rPr>
        <w:t>30</w:t>
      </w:r>
      <w:r w:rsidR="006F0232">
        <w:rPr>
          <w:iCs/>
          <w:szCs w:val="22"/>
          <w:highlight w:val="lightGray"/>
          <w:lang w:val="et-EE"/>
        </w:rPr>
        <w:t xml:space="preserve"> x 1</w:t>
      </w:r>
      <w:r w:rsidRPr="003C36FA">
        <w:rPr>
          <w:iCs/>
          <w:szCs w:val="22"/>
          <w:highlight w:val="lightGray"/>
          <w:lang w:val="et-EE"/>
        </w:rPr>
        <w:t xml:space="preserve"> tablett</w:t>
      </w:r>
    </w:p>
    <w:p w:rsidR="007B1874" w:rsidRPr="003C36FA" w:rsidRDefault="007B1874" w:rsidP="007D4134">
      <w:pPr>
        <w:widowControl w:val="0"/>
        <w:tabs>
          <w:tab w:val="clear" w:pos="567"/>
          <w:tab w:val="left" w:pos="1440"/>
        </w:tabs>
        <w:spacing w:line="240" w:lineRule="auto"/>
        <w:rPr>
          <w:iCs/>
          <w:szCs w:val="22"/>
          <w:highlight w:val="lightGray"/>
          <w:lang w:val="et-EE"/>
        </w:rPr>
      </w:pPr>
      <w:r w:rsidRPr="003C36FA">
        <w:rPr>
          <w:iCs/>
          <w:szCs w:val="22"/>
          <w:highlight w:val="lightGray"/>
          <w:lang w:val="et-EE"/>
        </w:rPr>
        <w:t>56</w:t>
      </w:r>
      <w:r w:rsidR="006F0232">
        <w:rPr>
          <w:iCs/>
          <w:szCs w:val="22"/>
          <w:highlight w:val="lightGray"/>
          <w:lang w:val="et-EE"/>
        </w:rPr>
        <w:t xml:space="preserve"> x 1</w:t>
      </w:r>
      <w:r w:rsidRPr="003C36FA">
        <w:rPr>
          <w:iCs/>
          <w:szCs w:val="22"/>
          <w:highlight w:val="lightGray"/>
          <w:lang w:val="et-EE"/>
        </w:rPr>
        <w:t xml:space="preserve"> tablett</w:t>
      </w:r>
    </w:p>
    <w:p w:rsidR="007B1874" w:rsidRPr="003C36FA" w:rsidRDefault="007B1874" w:rsidP="007D4134">
      <w:pPr>
        <w:widowControl w:val="0"/>
        <w:tabs>
          <w:tab w:val="clear" w:pos="567"/>
          <w:tab w:val="left" w:pos="1440"/>
        </w:tabs>
        <w:spacing w:line="240" w:lineRule="auto"/>
        <w:rPr>
          <w:iCs/>
          <w:szCs w:val="22"/>
          <w:highlight w:val="lightGray"/>
          <w:lang w:val="et-EE"/>
        </w:rPr>
      </w:pPr>
      <w:r w:rsidRPr="003C36FA">
        <w:rPr>
          <w:iCs/>
          <w:szCs w:val="22"/>
          <w:highlight w:val="lightGray"/>
          <w:lang w:val="et-EE"/>
        </w:rPr>
        <w:t>60</w:t>
      </w:r>
      <w:r w:rsidR="006F0232">
        <w:rPr>
          <w:iCs/>
          <w:szCs w:val="22"/>
          <w:highlight w:val="lightGray"/>
          <w:lang w:val="et-EE"/>
        </w:rPr>
        <w:t xml:space="preserve"> x 1</w:t>
      </w:r>
      <w:r w:rsidRPr="003C36FA">
        <w:rPr>
          <w:iCs/>
          <w:szCs w:val="22"/>
          <w:highlight w:val="lightGray"/>
          <w:lang w:val="et-EE"/>
        </w:rPr>
        <w:t xml:space="preserve"> tablett</w:t>
      </w:r>
    </w:p>
    <w:p w:rsidR="007B1874" w:rsidRPr="003C36FA" w:rsidRDefault="007B1874" w:rsidP="007D4134">
      <w:pPr>
        <w:widowControl w:val="0"/>
        <w:tabs>
          <w:tab w:val="clear" w:pos="567"/>
          <w:tab w:val="left" w:pos="1440"/>
        </w:tabs>
        <w:spacing w:line="240" w:lineRule="auto"/>
        <w:rPr>
          <w:iCs/>
          <w:szCs w:val="22"/>
          <w:highlight w:val="lightGray"/>
          <w:lang w:val="et-EE"/>
        </w:rPr>
      </w:pPr>
      <w:r w:rsidRPr="003C36FA">
        <w:rPr>
          <w:iCs/>
          <w:szCs w:val="22"/>
          <w:highlight w:val="lightGray"/>
          <w:lang w:val="et-EE"/>
        </w:rPr>
        <w:t>84</w:t>
      </w:r>
      <w:r w:rsidR="006F0232">
        <w:rPr>
          <w:iCs/>
          <w:szCs w:val="22"/>
          <w:highlight w:val="lightGray"/>
          <w:lang w:val="et-EE"/>
        </w:rPr>
        <w:t xml:space="preserve"> x 1</w:t>
      </w:r>
      <w:r w:rsidRPr="003C36FA">
        <w:rPr>
          <w:iCs/>
          <w:szCs w:val="22"/>
          <w:highlight w:val="lightGray"/>
          <w:lang w:val="et-EE"/>
        </w:rPr>
        <w:t xml:space="preserve"> tablett</w:t>
      </w:r>
    </w:p>
    <w:p w:rsidR="007B1874" w:rsidRPr="003C36FA" w:rsidRDefault="007B1874" w:rsidP="007D4134">
      <w:pPr>
        <w:widowControl w:val="0"/>
        <w:tabs>
          <w:tab w:val="clear" w:pos="567"/>
          <w:tab w:val="left" w:pos="1440"/>
        </w:tabs>
        <w:spacing w:line="240" w:lineRule="auto"/>
        <w:rPr>
          <w:iCs/>
          <w:szCs w:val="22"/>
          <w:highlight w:val="lightGray"/>
          <w:lang w:val="et-EE"/>
        </w:rPr>
      </w:pPr>
      <w:r w:rsidRPr="003C36FA">
        <w:rPr>
          <w:iCs/>
          <w:szCs w:val="22"/>
          <w:highlight w:val="lightGray"/>
          <w:lang w:val="et-EE"/>
        </w:rPr>
        <w:t>90</w:t>
      </w:r>
      <w:r w:rsidR="006F0232">
        <w:rPr>
          <w:iCs/>
          <w:szCs w:val="22"/>
          <w:highlight w:val="lightGray"/>
          <w:lang w:val="et-EE"/>
        </w:rPr>
        <w:t xml:space="preserve"> x 1</w:t>
      </w:r>
      <w:r w:rsidRPr="003C36FA">
        <w:rPr>
          <w:iCs/>
          <w:szCs w:val="22"/>
          <w:highlight w:val="lightGray"/>
          <w:lang w:val="et-EE"/>
        </w:rPr>
        <w:t xml:space="preserve"> tablett</w:t>
      </w:r>
    </w:p>
    <w:p w:rsidR="007B1874" w:rsidRPr="003C36FA" w:rsidRDefault="007B1874" w:rsidP="007D4134">
      <w:pPr>
        <w:widowControl w:val="0"/>
        <w:tabs>
          <w:tab w:val="clear" w:pos="567"/>
          <w:tab w:val="left" w:pos="1440"/>
        </w:tabs>
        <w:spacing w:line="240" w:lineRule="auto"/>
        <w:rPr>
          <w:iCs/>
          <w:szCs w:val="22"/>
          <w:highlight w:val="lightGray"/>
          <w:lang w:val="et-EE"/>
        </w:rPr>
      </w:pPr>
      <w:r w:rsidRPr="003C36FA">
        <w:rPr>
          <w:iCs/>
          <w:szCs w:val="22"/>
          <w:highlight w:val="lightGray"/>
          <w:lang w:val="et-EE"/>
        </w:rPr>
        <w:t>98</w:t>
      </w:r>
      <w:r w:rsidR="006F0232">
        <w:rPr>
          <w:iCs/>
          <w:szCs w:val="22"/>
          <w:highlight w:val="lightGray"/>
          <w:lang w:val="et-EE"/>
        </w:rPr>
        <w:t xml:space="preserve"> x 1</w:t>
      </w:r>
      <w:r w:rsidRPr="003C36FA">
        <w:rPr>
          <w:iCs/>
          <w:szCs w:val="22"/>
          <w:highlight w:val="lightGray"/>
          <w:lang w:val="et-EE"/>
        </w:rPr>
        <w:t xml:space="preserve"> tablett</w:t>
      </w:r>
    </w:p>
    <w:p w:rsidR="007F0B38" w:rsidRPr="003C36FA" w:rsidRDefault="007F0B38" w:rsidP="007F0B38">
      <w:pPr>
        <w:widowControl w:val="0"/>
        <w:tabs>
          <w:tab w:val="clear" w:pos="567"/>
          <w:tab w:val="left" w:pos="1440"/>
        </w:tabs>
        <w:spacing w:line="240" w:lineRule="auto"/>
        <w:rPr>
          <w:iCs/>
          <w:szCs w:val="22"/>
          <w:highlight w:val="lightGray"/>
          <w:lang w:val="et-EE"/>
        </w:rPr>
      </w:pPr>
      <w:r>
        <w:rPr>
          <w:iCs/>
          <w:szCs w:val="22"/>
          <w:highlight w:val="lightGray"/>
          <w:lang w:val="et-EE"/>
        </w:rPr>
        <w:t>100</w:t>
      </w:r>
      <w:r w:rsidR="006F0232">
        <w:rPr>
          <w:iCs/>
          <w:szCs w:val="22"/>
          <w:highlight w:val="lightGray"/>
          <w:lang w:val="et-EE"/>
        </w:rPr>
        <w:t xml:space="preserve"> x 1</w:t>
      </w:r>
      <w:r w:rsidRPr="003C36FA">
        <w:rPr>
          <w:iCs/>
          <w:szCs w:val="22"/>
          <w:highlight w:val="lightGray"/>
          <w:lang w:val="et-EE"/>
        </w:rPr>
        <w:t xml:space="preserve"> tablett</w:t>
      </w:r>
    </w:p>
    <w:p w:rsidR="007B1874" w:rsidRPr="003C36FA" w:rsidRDefault="007B1874" w:rsidP="007D4134">
      <w:pPr>
        <w:widowControl w:val="0"/>
        <w:tabs>
          <w:tab w:val="clear" w:pos="567"/>
        </w:tabs>
        <w:spacing w:line="240" w:lineRule="auto"/>
        <w:rPr>
          <w:noProof/>
          <w:szCs w:val="22"/>
          <w:lang w:val="et-EE"/>
        </w:rPr>
      </w:pPr>
    </w:p>
    <w:p w:rsidR="007B1874" w:rsidRPr="003C36FA" w:rsidRDefault="007B1874" w:rsidP="007D4134">
      <w:pPr>
        <w:widowControl w:val="0"/>
        <w:tabs>
          <w:tab w:val="clear" w:pos="567"/>
        </w:tabs>
        <w:spacing w:line="240" w:lineRule="auto"/>
        <w:rPr>
          <w:i/>
          <w:szCs w:val="22"/>
          <w:u w:val="single"/>
          <w:lang w:val="et-EE"/>
        </w:rPr>
      </w:pPr>
      <w:r w:rsidRPr="003C36FA">
        <w:rPr>
          <w:i/>
          <w:szCs w:val="22"/>
          <w:highlight w:val="lightGray"/>
          <w:u w:val="single"/>
          <w:lang w:val="et-EE"/>
        </w:rPr>
        <w:t>Blister (OPA/Al/PE foolium kuivatusainega//Alumiiniumfoolium):</w:t>
      </w:r>
    </w:p>
    <w:p w:rsidR="007B1874" w:rsidRPr="003C36FA" w:rsidRDefault="007B1874" w:rsidP="007D4134">
      <w:pPr>
        <w:widowControl w:val="0"/>
        <w:tabs>
          <w:tab w:val="clear" w:pos="567"/>
          <w:tab w:val="left" w:pos="1440"/>
        </w:tabs>
        <w:spacing w:line="240" w:lineRule="auto"/>
        <w:rPr>
          <w:iCs/>
          <w:szCs w:val="22"/>
          <w:lang w:val="et-EE"/>
        </w:rPr>
      </w:pPr>
      <w:r w:rsidRPr="003C36FA">
        <w:rPr>
          <w:iCs/>
          <w:szCs w:val="22"/>
          <w:lang w:val="et-EE"/>
        </w:rPr>
        <w:t>14</w:t>
      </w:r>
      <w:r w:rsidR="006F0232">
        <w:rPr>
          <w:iCs/>
          <w:szCs w:val="22"/>
          <w:lang w:val="et-EE"/>
        </w:rPr>
        <w:t xml:space="preserve"> x 1</w:t>
      </w:r>
      <w:r w:rsidRPr="003C36FA">
        <w:rPr>
          <w:iCs/>
          <w:szCs w:val="22"/>
          <w:lang w:val="et-EE"/>
        </w:rPr>
        <w:t xml:space="preserve"> tablett</w:t>
      </w:r>
    </w:p>
    <w:p w:rsidR="007B1874" w:rsidRPr="003C36FA" w:rsidRDefault="007B1874" w:rsidP="007D4134">
      <w:pPr>
        <w:widowControl w:val="0"/>
        <w:tabs>
          <w:tab w:val="clear" w:pos="567"/>
          <w:tab w:val="left" w:pos="1440"/>
        </w:tabs>
        <w:spacing w:line="240" w:lineRule="auto"/>
        <w:rPr>
          <w:iCs/>
          <w:szCs w:val="22"/>
          <w:highlight w:val="lightGray"/>
          <w:lang w:val="et-EE"/>
        </w:rPr>
      </w:pPr>
      <w:r w:rsidRPr="003C36FA">
        <w:rPr>
          <w:iCs/>
          <w:szCs w:val="22"/>
          <w:highlight w:val="lightGray"/>
          <w:lang w:val="et-EE"/>
        </w:rPr>
        <w:t>98</w:t>
      </w:r>
      <w:r w:rsidR="006F0232">
        <w:rPr>
          <w:iCs/>
          <w:szCs w:val="22"/>
          <w:highlight w:val="lightGray"/>
          <w:lang w:val="et-EE"/>
        </w:rPr>
        <w:t xml:space="preserve"> x 1</w:t>
      </w:r>
      <w:r w:rsidRPr="003C36FA">
        <w:rPr>
          <w:iCs/>
          <w:szCs w:val="22"/>
          <w:highlight w:val="lightGray"/>
          <w:lang w:val="et-EE"/>
        </w:rPr>
        <w:t xml:space="preserve"> tablett</w:t>
      </w:r>
    </w:p>
    <w:p w:rsidR="00082FF0" w:rsidRPr="003C36FA" w:rsidRDefault="00082FF0" w:rsidP="007D4134">
      <w:pPr>
        <w:widowControl w:val="0"/>
        <w:tabs>
          <w:tab w:val="clear" w:pos="567"/>
        </w:tabs>
        <w:spacing w:line="240" w:lineRule="auto"/>
        <w:rPr>
          <w:noProof/>
          <w:szCs w:val="22"/>
          <w:lang w:val="et-EE"/>
        </w:rPr>
      </w:pPr>
    </w:p>
    <w:p w:rsidR="00082FF0" w:rsidRPr="003C36FA" w:rsidRDefault="00082FF0"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82FF0" w:rsidRPr="003C36FA">
        <w:tblPrEx>
          <w:tblCellMar>
            <w:top w:w="0" w:type="dxa"/>
            <w:bottom w:w="0" w:type="dxa"/>
          </w:tblCellMar>
        </w:tblPrEx>
        <w:tc>
          <w:tcPr>
            <w:tcW w:w="9287" w:type="dxa"/>
          </w:tcPr>
          <w:p w:rsidR="00082FF0" w:rsidRPr="003C36FA" w:rsidRDefault="00082FF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5.</w:t>
            </w:r>
            <w:r w:rsidRPr="003C36FA">
              <w:rPr>
                <w:b/>
                <w:noProof/>
                <w:szCs w:val="22"/>
                <w:lang w:val="et-EE"/>
              </w:rPr>
              <w:tab/>
              <w:t>MANUSTAMISVIIS JA –TEE(D)</w:t>
            </w:r>
          </w:p>
        </w:tc>
      </w:tr>
    </w:tbl>
    <w:p w:rsidR="00082FF0" w:rsidRPr="003C36FA" w:rsidRDefault="00082FF0" w:rsidP="007D4134">
      <w:pPr>
        <w:widowControl w:val="0"/>
        <w:spacing w:line="240" w:lineRule="auto"/>
        <w:rPr>
          <w:szCs w:val="22"/>
          <w:lang w:val="et-EE"/>
        </w:rPr>
      </w:pPr>
    </w:p>
    <w:p w:rsidR="00082FF0" w:rsidRPr="003C36FA" w:rsidRDefault="00082FF0" w:rsidP="007D4134">
      <w:pPr>
        <w:widowControl w:val="0"/>
        <w:spacing w:line="240" w:lineRule="auto"/>
        <w:rPr>
          <w:szCs w:val="22"/>
          <w:lang w:val="et-EE"/>
        </w:rPr>
      </w:pPr>
      <w:r w:rsidRPr="003C36FA">
        <w:rPr>
          <w:noProof/>
          <w:szCs w:val="22"/>
          <w:lang w:val="et-EE"/>
        </w:rPr>
        <w:t>Enne ravimi kasutamist lugege pakendi infolehte.</w:t>
      </w:r>
    </w:p>
    <w:p w:rsidR="00082FF0" w:rsidRPr="003C36FA" w:rsidRDefault="006B177E" w:rsidP="007D4134">
      <w:pPr>
        <w:widowControl w:val="0"/>
        <w:tabs>
          <w:tab w:val="clear" w:pos="567"/>
          <w:tab w:val="left" w:pos="0"/>
        </w:tabs>
        <w:autoSpaceDE w:val="0"/>
        <w:autoSpaceDN w:val="0"/>
        <w:adjustRightInd w:val="0"/>
        <w:spacing w:line="240" w:lineRule="auto"/>
        <w:jc w:val="both"/>
        <w:rPr>
          <w:szCs w:val="22"/>
          <w:lang w:val="et-EE"/>
        </w:rPr>
      </w:pPr>
      <w:r w:rsidRPr="003C36FA">
        <w:rPr>
          <w:szCs w:val="22"/>
          <w:lang w:val="et-EE"/>
        </w:rPr>
        <w:t>Suukaudne.</w:t>
      </w:r>
    </w:p>
    <w:p w:rsidR="006B177E" w:rsidRPr="003C36FA" w:rsidRDefault="006B177E" w:rsidP="007D4134">
      <w:pPr>
        <w:widowControl w:val="0"/>
        <w:tabs>
          <w:tab w:val="clear" w:pos="567"/>
          <w:tab w:val="left" w:pos="0"/>
        </w:tabs>
        <w:autoSpaceDE w:val="0"/>
        <w:autoSpaceDN w:val="0"/>
        <w:adjustRightInd w:val="0"/>
        <w:spacing w:line="240" w:lineRule="auto"/>
        <w:jc w:val="both"/>
        <w:rPr>
          <w:szCs w:val="22"/>
          <w:lang w:val="et-EE"/>
        </w:rPr>
      </w:pPr>
    </w:p>
    <w:p w:rsidR="006D0BA0" w:rsidRPr="003C36FA" w:rsidRDefault="006D0BA0" w:rsidP="006D0BA0">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D0BA0" w:rsidRPr="003C36FA" w:rsidTr="006D0BA0">
        <w:tblPrEx>
          <w:tblCellMar>
            <w:top w:w="0" w:type="dxa"/>
            <w:bottom w:w="0" w:type="dxa"/>
          </w:tblCellMar>
        </w:tblPrEx>
        <w:tc>
          <w:tcPr>
            <w:tcW w:w="9287" w:type="dxa"/>
          </w:tcPr>
          <w:p w:rsidR="006D0BA0" w:rsidRPr="003C36FA" w:rsidRDefault="006D0BA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6.</w:t>
            </w:r>
            <w:r w:rsidRPr="003C36FA">
              <w:rPr>
                <w:b/>
                <w:noProof/>
                <w:szCs w:val="22"/>
                <w:lang w:val="et-EE"/>
              </w:rPr>
              <w:tab/>
              <w:t>ERIHOIATUS, ET RAVIMIT TULEB HOIDA LASTE EEST VARJATUD JA KÄTTESAAMATUS KOHAS</w:t>
            </w:r>
          </w:p>
        </w:tc>
      </w:tr>
    </w:tbl>
    <w:p w:rsidR="006D0BA0" w:rsidRPr="003C36FA" w:rsidRDefault="006D0BA0" w:rsidP="006D0BA0">
      <w:pPr>
        <w:widowControl w:val="0"/>
        <w:spacing w:line="240" w:lineRule="auto"/>
        <w:rPr>
          <w:szCs w:val="22"/>
          <w:lang w:val="et-EE"/>
        </w:rPr>
      </w:pPr>
    </w:p>
    <w:p w:rsidR="00082FF0" w:rsidRPr="003C36FA" w:rsidRDefault="00082FF0" w:rsidP="007D4134">
      <w:pPr>
        <w:widowControl w:val="0"/>
        <w:spacing w:line="240" w:lineRule="auto"/>
        <w:outlineLvl w:val="0"/>
        <w:rPr>
          <w:szCs w:val="22"/>
          <w:lang w:val="et-EE"/>
        </w:rPr>
      </w:pPr>
      <w:r w:rsidRPr="003C36FA">
        <w:rPr>
          <w:noProof/>
          <w:szCs w:val="22"/>
          <w:lang w:val="et-EE"/>
        </w:rPr>
        <w:t>Hoida laste eest varjatud ja kättesaamatus kohas.</w:t>
      </w:r>
    </w:p>
    <w:p w:rsidR="00082FF0" w:rsidRPr="003C36FA" w:rsidRDefault="00082FF0" w:rsidP="007D4134">
      <w:pPr>
        <w:widowControl w:val="0"/>
        <w:spacing w:line="240" w:lineRule="auto"/>
        <w:rPr>
          <w:szCs w:val="22"/>
          <w:lang w:val="et-EE"/>
        </w:rPr>
      </w:pPr>
    </w:p>
    <w:p w:rsidR="00082FF0" w:rsidRPr="003C36FA" w:rsidRDefault="00082FF0" w:rsidP="007D4134">
      <w:pPr>
        <w:widowControl w:val="0"/>
        <w:spacing w:line="240" w:lineRule="auto"/>
        <w:rPr>
          <w:szCs w:val="22"/>
          <w:lang w:val="et-EE"/>
        </w:rPr>
      </w:pPr>
    </w:p>
    <w:p w:rsidR="00082FF0" w:rsidRPr="003C36FA" w:rsidRDefault="00082FF0" w:rsidP="006D0BA0">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highlight w:val="lightGray"/>
          <w:lang w:val="et-EE"/>
        </w:rPr>
      </w:pPr>
      <w:r w:rsidRPr="003C36FA">
        <w:rPr>
          <w:b/>
          <w:noProof/>
          <w:szCs w:val="22"/>
          <w:lang w:val="et-EE"/>
        </w:rPr>
        <w:t>7.</w:t>
      </w:r>
      <w:r w:rsidRPr="003C36FA">
        <w:rPr>
          <w:b/>
          <w:noProof/>
          <w:szCs w:val="22"/>
          <w:lang w:val="et-EE"/>
        </w:rPr>
        <w:tab/>
        <w:t>TEISED ERIHOIATUSED (VAJADUSEL)</w:t>
      </w:r>
    </w:p>
    <w:p w:rsidR="00082FF0" w:rsidRPr="003C36FA" w:rsidRDefault="00082FF0" w:rsidP="007D4134">
      <w:pPr>
        <w:widowControl w:val="0"/>
        <w:tabs>
          <w:tab w:val="left" w:pos="749"/>
        </w:tabs>
        <w:spacing w:line="240" w:lineRule="auto"/>
        <w:rPr>
          <w:szCs w:val="22"/>
          <w:lang w:val="et-EE"/>
        </w:rPr>
      </w:pPr>
    </w:p>
    <w:p w:rsidR="00082FF0" w:rsidRPr="003C36FA" w:rsidRDefault="00082FF0" w:rsidP="007D4134">
      <w:pPr>
        <w:widowControl w:val="0"/>
        <w:tabs>
          <w:tab w:val="left" w:pos="749"/>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82FF0" w:rsidRPr="003C36FA">
        <w:tblPrEx>
          <w:tblCellMar>
            <w:top w:w="0" w:type="dxa"/>
            <w:bottom w:w="0" w:type="dxa"/>
          </w:tblCellMar>
        </w:tblPrEx>
        <w:tc>
          <w:tcPr>
            <w:tcW w:w="9287" w:type="dxa"/>
          </w:tcPr>
          <w:p w:rsidR="00082FF0" w:rsidRPr="003C36FA" w:rsidRDefault="00082FF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8.</w:t>
            </w:r>
            <w:r w:rsidRPr="003C36FA">
              <w:rPr>
                <w:b/>
                <w:noProof/>
                <w:szCs w:val="22"/>
                <w:lang w:val="et-EE"/>
              </w:rPr>
              <w:tab/>
              <w:t>KÕLBLIKKUSAEG</w:t>
            </w:r>
          </w:p>
        </w:tc>
      </w:tr>
    </w:tbl>
    <w:p w:rsidR="00082FF0" w:rsidRPr="003C36FA" w:rsidRDefault="00082FF0" w:rsidP="007D4134">
      <w:pPr>
        <w:widowControl w:val="0"/>
        <w:tabs>
          <w:tab w:val="clear" w:pos="567"/>
        </w:tabs>
        <w:spacing w:line="240" w:lineRule="auto"/>
        <w:rPr>
          <w:noProof/>
          <w:szCs w:val="22"/>
          <w:lang w:val="et-EE"/>
        </w:rPr>
      </w:pPr>
    </w:p>
    <w:p w:rsidR="0042622B" w:rsidRPr="003C36FA" w:rsidRDefault="0042622B" w:rsidP="007D4134">
      <w:pPr>
        <w:widowControl w:val="0"/>
        <w:tabs>
          <w:tab w:val="clear" w:pos="567"/>
        </w:tabs>
        <w:spacing w:line="240" w:lineRule="auto"/>
        <w:rPr>
          <w:noProof/>
          <w:szCs w:val="22"/>
          <w:lang w:val="et-EE"/>
        </w:rPr>
      </w:pPr>
      <w:r w:rsidRPr="003C36FA">
        <w:rPr>
          <w:noProof/>
          <w:szCs w:val="22"/>
          <w:lang w:val="et-EE"/>
        </w:rPr>
        <w:t>EXP</w:t>
      </w:r>
    </w:p>
    <w:p w:rsidR="0042622B" w:rsidRPr="003C36FA" w:rsidRDefault="0042622B" w:rsidP="007D4134">
      <w:pPr>
        <w:widowControl w:val="0"/>
        <w:tabs>
          <w:tab w:val="clear" w:pos="567"/>
        </w:tabs>
        <w:spacing w:line="240" w:lineRule="auto"/>
        <w:rPr>
          <w:noProof/>
          <w:szCs w:val="22"/>
          <w:lang w:val="et-EE"/>
        </w:rPr>
      </w:pPr>
    </w:p>
    <w:p w:rsidR="00082FF0" w:rsidRPr="003C36FA" w:rsidRDefault="00082FF0"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82FF0" w:rsidRPr="003C36FA">
        <w:tblPrEx>
          <w:tblCellMar>
            <w:top w:w="0" w:type="dxa"/>
            <w:bottom w:w="0" w:type="dxa"/>
          </w:tblCellMar>
        </w:tblPrEx>
        <w:tc>
          <w:tcPr>
            <w:tcW w:w="9287" w:type="dxa"/>
          </w:tcPr>
          <w:p w:rsidR="00082FF0" w:rsidRPr="003C36FA" w:rsidRDefault="00082FF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9.</w:t>
            </w:r>
            <w:r w:rsidRPr="003C36FA">
              <w:rPr>
                <w:b/>
                <w:noProof/>
                <w:szCs w:val="22"/>
                <w:lang w:val="et-EE"/>
              </w:rPr>
              <w:tab/>
              <w:t xml:space="preserve">SÄILITAMISE ERITINGIMUSED </w:t>
            </w:r>
          </w:p>
        </w:tc>
      </w:tr>
    </w:tbl>
    <w:p w:rsidR="0042622B" w:rsidRPr="003C36FA" w:rsidRDefault="0042622B" w:rsidP="007D4134">
      <w:pPr>
        <w:widowControl w:val="0"/>
        <w:spacing w:line="240" w:lineRule="auto"/>
        <w:rPr>
          <w:szCs w:val="22"/>
          <w:lang w:val="et-EE"/>
        </w:rPr>
      </w:pPr>
    </w:p>
    <w:p w:rsidR="002B7C20" w:rsidRPr="003C36FA" w:rsidRDefault="002B7C20" w:rsidP="002B7C20">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Hoida originaalpakendis, valguse eest kaitstult.</w:t>
      </w:r>
    </w:p>
    <w:p w:rsidR="00082FF0" w:rsidRPr="003C36FA" w:rsidRDefault="00082FF0" w:rsidP="007D4134">
      <w:pPr>
        <w:widowControl w:val="0"/>
        <w:tabs>
          <w:tab w:val="clear" w:pos="567"/>
        </w:tabs>
        <w:spacing w:line="240" w:lineRule="auto"/>
        <w:rPr>
          <w:noProof/>
          <w:szCs w:val="22"/>
          <w:lang w:val="et-EE"/>
        </w:rPr>
      </w:pPr>
    </w:p>
    <w:p w:rsidR="00082FF0" w:rsidRPr="003C36FA" w:rsidRDefault="00082FF0"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82FF0" w:rsidRPr="003C36FA">
        <w:tblPrEx>
          <w:tblCellMar>
            <w:top w:w="0" w:type="dxa"/>
            <w:bottom w:w="0" w:type="dxa"/>
          </w:tblCellMar>
        </w:tblPrEx>
        <w:tc>
          <w:tcPr>
            <w:tcW w:w="9287" w:type="dxa"/>
          </w:tcPr>
          <w:p w:rsidR="00082FF0" w:rsidRPr="003C36FA" w:rsidRDefault="00082FF0" w:rsidP="00287F2D">
            <w:pPr>
              <w:widowControl w:val="0"/>
              <w:tabs>
                <w:tab w:val="clear" w:pos="567"/>
              </w:tabs>
              <w:spacing w:line="240" w:lineRule="auto"/>
              <w:ind w:left="567" w:hanging="567"/>
              <w:outlineLvl w:val="0"/>
              <w:rPr>
                <w:b/>
                <w:noProof/>
                <w:szCs w:val="22"/>
                <w:lang w:val="et-EE"/>
              </w:rPr>
            </w:pPr>
            <w:r w:rsidRPr="003C36FA">
              <w:rPr>
                <w:b/>
                <w:noProof/>
                <w:szCs w:val="22"/>
                <w:lang w:val="et-EE"/>
              </w:rPr>
              <w:t>10.</w:t>
            </w:r>
            <w:r w:rsidRPr="003C36FA">
              <w:rPr>
                <w:b/>
                <w:noProof/>
                <w:szCs w:val="22"/>
                <w:lang w:val="et-EE"/>
              </w:rPr>
              <w:tab/>
              <w:t>ERINÕUDED KASUTAMATA JÄÄNUD RAVIMPREPARAADI VÕI SELLEST TEKKINUD JÄÄTMEMATERJALI HÄVITAMISEKS, VASTAVALT VAJADUSELE</w:t>
            </w:r>
          </w:p>
        </w:tc>
      </w:tr>
    </w:tbl>
    <w:p w:rsidR="00082FF0" w:rsidRPr="003C36FA" w:rsidRDefault="00082FF0" w:rsidP="007D4134">
      <w:pPr>
        <w:widowControl w:val="0"/>
        <w:tabs>
          <w:tab w:val="clear" w:pos="567"/>
        </w:tabs>
        <w:spacing w:line="240" w:lineRule="auto"/>
        <w:rPr>
          <w:noProof/>
          <w:szCs w:val="22"/>
          <w:lang w:val="et-EE"/>
        </w:rPr>
      </w:pPr>
    </w:p>
    <w:p w:rsidR="00082FF0" w:rsidRPr="003C36FA" w:rsidRDefault="00082FF0"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82FF0" w:rsidRPr="003C36FA">
        <w:tblPrEx>
          <w:tblCellMar>
            <w:top w:w="0" w:type="dxa"/>
            <w:bottom w:w="0" w:type="dxa"/>
          </w:tblCellMar>
        </w:tblPrEx>
        <w:tc>
          <w:tcPr>
            <w:tcW w:w="9287" w:type="dxa"/>
          </w:tcPr>
          <w:p w:rsidR="00082FF0" w:rsidRPr="003C36FA" w:rsidRDefault="00082FF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11.</w:t>
            </w:r>
            <w:r w:rsidRPr="003C36FA">
              <w:rPr>
                <w:b/>
                <w:noProof/>
                <w:szCs w:val="22"/>
                <w:lang w:val="et-EE"/>
              </w:rPr>
              <w:tab/>
              <w:t>MÜÜGILOA HOIDJA NIMI JA AADRESS</w:t>
            </w:r>
          </w:p>
        </w:tc>
      </w:tr>
    </w:tbl>
    <w:p w:rsidR="00082FF0" w:rsidRPr="003C36FA" w:rsidRDefault="00082FF0" w:rsidP="007D4134">
      <w:pPr>
        <w:widowControl w:val="0"/>
        <w:spacing w:line="240" w:lineRule="auto"/>
        <w:rPr>
          <w:szCs w:val="22"/>
          <w:lang w:val="et-EE"/>
        </w:rPr>
      </w:pPr>
    </w:p>
    <w:p w:rsidR="006229A1" w:rsidRPr="003C36FA" w:rsidRDefault="006229A1" w:rsidP="007D4134">
      <w:pPr>
        <w:widowControl w:val="0"/>
        <w:spacing w:line="240" w:lineRule="auto"/>
        <w:rPr>
          <w:szCs w:val="22"/>
          <w:lang w:val="et-EE"/>
        </w:rPr>
      </w:pPr>
      <w:r w:rsidRPr="003C36FA">
        <w:rPr>
          <w:szCs w:val="22"/>
          <w:lang w:val="et-EE"/>
        </w:rPr>
        <w:t>KRKA, d.d., Novo mesto</w:t>
      </w:r>
      <w:r w:rsidR="006F0232">
        <w:rPr>
          <w:szCs w:val="22"/>
          <w:lang w:val="et-EE"/>
        </w:rPr>
        <w:t>,</w:t>
      </w:r>
      <w:r w:rsidR="000E1626">
        <w:rPr>
          <w:szCs w:val="22"/>
          <w:lang w:val="et-EE"/>
        </w:rPr>
        <w:t xml:space="preserve"> </w:t>
      </w:r>
      <w:r w:rsidRPr="003C36FA">
        <w:rPr>
          <w:szCs w:val="22"/>
          <w:lang w:val="et-EE"/>
        </w:rPr>
        <w:t>Šmarješka cesta 6</w:t>
      </w:r>
      <w:r w:rsidR="006F0232">
        <w:rPr>
          <w:szCs w:val="22"/>
          <w:lang w:val="et-EE"/>
        </w:rPr>
        <w:t>,</w:t>
      </w:r>
      <w:r w:rsidR="000E1626">
        <w:rPr>
          <w:szCs w:val="22"/>
          <w:lang w:val="et-EE"/>
        </w:rPr>
        <w:t xml:space="preserve"> </w:t>
      </w:r>
      <w:r w:rsidRPr="003C36FA">
        <w:rPr>
          <w:szCs w:val="22"/>
          <w:lang w:val="et-EE"/>
        </w:rPr>
        <w:t>8501 Novo mesto</w:t>
      </w:r>
      <w:r w:rsidR="006F0232">
        <w:rPr>
          <w:szCs w:val="22"/>
          <w:lang w:val="et-EE"/>
        </w:rPr>
        <w:t>,</w:t>
      </w:r>
      <w:r w:rsidR="000E1626">
        <w:rPr>
          <w:szCs w:val="22"/>
          <w:lang w:val="et-EE"/>
        </w:rPr>
        <w:t xml:space="preserve"> </w:t>
      </w:r>
      <w:r w:rsidRPr="003C36FA">
        <w:rPr>
          <w:szCs w:val="22"/>
          <w:lang w:val="et-EE"/>
        </w:rPr>
        <w:t>Sloveenia</w:t>
      </w:r>
    </w:p>
    <w:p w:rsidR="00082FF0" w:rsidRPr="003C36FA" w:rsidRDefault="00082FF0" w:rsidP="007D4134">
      <w:pPr>
        <w:widowControl w:val="0"/>
        <w:spacing w:line="240" w:lineRule="auto"/>
        <w:rPr>
          <w:szCs w:val="22"/>
          <w:lang w:val="et-EE"/>
        </w:rPr>
      </w:pPr>
    </w:p>
    <w:p w:rsidR="006D0BA0" w:rsidRPr="003C36FA" w:rsidRDefault="006D0BA0" w:rsidP="007D4134">
      <w:pPr>
        <w:widowControl w:val="0"/>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D0BA0" w:rsidRPr="003C36FA" w:rsidTr="006D0BA0">
        <w:tblPrEx>
          <w:tblCellMar>
            <w:top w:w="0" w:type="dxa"/>
            <w:bottom w:w="0" w:type="dxa"/>
          </w:tblCellMar>
        </w:tblPrEx>
        <w:tc>
          <w:tcPr>
            <w:tcW w:w="9287" w:type="dxa"/>
          </w:tcPr>
          <w:p w:rsidR="006D0BA0" w:rsidRPr="003C36FA" w:rsidRDefault="006D0BA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12.</w:t>
            </w:r>
            <w:r w:rsidRPr="003C36FA">
              <w:rPr>
                <w:b/>
                <w:noProof/>
                <w:szCs w:val="22"/>
                <w:lang w:val="et-EE"/>
              </w:rPr>
              <w:tab/>
              <w:t>MÜÜGILOA NUMBER (NUMBRID</w:t>
            </w:r>
            <w:r w:rsidR="00287F2D">
              <w:rPr>
                <w:b/>
                <w:noProof/>
                <w:szCs w:val="22"/>
                <w:lang w:val="et-EE"/>
              </w:rPr>
              <w:t>)</w:t>
            </w:r>
          </w:p>
        </w:tc>
      </w:tr>
    </w:tbl>
    <w:p w:rsidR="006D0BA0" w:rsidRPr="003C36FA" w:rsidRDefault="006D0BA0" w:rsidP="006D0BA0">
      <w:pPr>
        <w:widowControl w:val="0"/>
        <w:tabs>
          <w:tab w:val="clear" w:pos="567"/>
        </w:tabs>
        <w:spacing w:line="240" w:lineRule="auto"/>
        <w:rPr>
          <w:noProof/>
          <w:szCs w:val="22"/>
          <w:lang w:val="et-EE"/>
        </w:rPr>
      </w:pPr>
    </w:p>
    <w:p w:rsidR="0009112F" w:rsidRPr="003C36FA" w:rsidRDefault="0009112F" w:rsidP="0009112F">
      <w:pPr>
        <w:tabs>
          <w:tab w:val="clear" w:pos="567"/>
        </w:tabs>
        <w:spacing w:line="240" w:lineRule="auto"/>
        <w:rPr>
          <w:rFonts w:eastAsia="Calibri"/>
          <w:szCs w:val="22"/>
          <w:lang w:val="et-EE"/>
        </w:rPr>
      </w:pPr>
      <w:r w:rsidRPr="003C36FA">
        <w:rPr>
          <w:rFonts w:eastAsia="Calibri"/>
          <w:szCs w:val="22"/>
          <w:lang w:val="et-EE"/>
        </w:rPr>
        <w:t>EU/1/13/821/001</w:t>
      </w:r>
    </w:p>
    <w:p w:rsidR="0009112F" w:rsidRPr="003C36FA" w:rsidRDefault="0009112F" w:rsidP="0009112F">
      <w:pPr>
        <w:tabs>
          <w:tab w:val="clear" w:pos="567"/>
        </w:tabs>
        <w:spacing w:line="240" w:lineRule="auto"/>
        <w:rPr>
          <w:rFonts w:eastAsia="Calibri"/>
          <w:szCs w:val="22"/>
          <w:highlight w:val="lightGray"/>
          <w:lang w:val="et-EE"/>
        </w:rPr>
      </w:pPr>
      <w:r w:rsidRPr="003C36FA">
        <w:rPr>
          <w:rFonts w:eastAsia="Calibri"/>
          <w:szCs w:val="22"/>
          <w:highlight w:val="lightGray"/>
          <w:lang w:val="et-EE"/>
        </w:rPr>
        <w:t>EU/1/13/821/002</w:t>
      </w:r>
    </w:p>
    <w:p w:rsidR="0009112F" w:rsidRPr="003C36FA" w:rsidRDefault="0009112F" w:rsidP="0009112F">
      <w:pPr>
        <w:tabs>
          <w:tab w:val="clear" w:pos="567"/>
        </w:tabs>
        <w:spacing w:line="240" w:lineRule="auto"/>
        <w:rPr>
          <w:rFonts w:eastAsia="Calibri"/>
          <w:szCs w:val="22"/>
          <w:highlight w:val="lightGray"/>
          <w:lang w:val="et-EE"/>
        </w:rPr>
      </w:pPr>
      <w:r w:rsidRPr="003C36FA">
        <w:rPr>
          <w:rFonts w:eastAsia="Calibri"/>
          <w:szCs w:val="22"/>
          <w:highlight w:val="lightGray"/>
          <w:lang w:val="et-EE"/>
        </w:rPr>
        <w:t>EU/1/13/821/003</w:t>
      </w:r>
    </w:p>
    <w:p w:rsidR="0009112F" w:rsidRPr="003C36FA" w:rsidRDefault="0009112F" w:rsidP="0009112F">
      <w:pPr>
        <w:tabs>
          <w:tab w:val="clear" w:pos="567"/>
        </w:tabs>
        <w:spacing w:line="240" w:lineRule="auto"/>
        <w:rPr>
          <w:rFonts w:eastAsia="Calibri"/>
          <w:szCs w:val="22"/>
          <w:highlight w:val="lightGray"/>
          <w:lang w:val="et-EE"/>
        </w:rPr>
      </w:pPr>
      <w:r w:rsidRPr="003C36FA">
        <w:rPr>
          <w:rFonts w:eastAsia="Calibri"/>
          <w:szCs w:val="22"/>
          <w:highlight w:val="lightGray"/>
          <w:lang w:val="et-EE"/>
        </w:rPr>
        <w:t>EU/1/13/821/004</w:t>
      </w:r>
    </w:p>
    <w:p w:rsidR="0009112F" w:rsidRPr="003C36FA" w:rsidRDefault="0009112F" w:rsidP="0009112F">
      <w:pPr>
        <w:tabs>
          <w:tab w:val="clear" w:pos="567"/>
        </w:tabs>
        <w:spacing w:line="240" w:lineRule="auto"/>
        <w:rPr>
          <w:rFonts w:eastAsia="Calibri"/>
          <w:szCs w:val="22"/>
          <w:highlight w:val="lightGray"/>
          <w:lang w:val="et-EE"/>
        </w:rPr>
      </w:pPr>
      <w:r w:rsidRPr="003C36FA">
        <w:rPr>
          <w:rFonts w:eastAsia="Calibri"/>
          <w:szCs w:val="22"/>
          <w:highlight w:val="lightGray"/>
          <w:lang w:val="et-EE"/>
        </w:rPr>
        <w:t>EU/1/13/821/005</w:t>
      </w:r>
    </w:p>
    <w:p w:rsidR="0009112F" w:rsidRPr="003C36FA" w:rsidRDefault="0009112F" w:rsidP="0009112F">
      <w:pPr>
        <w:tabs>
          <w:tab w:val="clear" w:pos="567"/>
        </w:tabs>
        <w:spacing w:line="240" w:lineRule="auto"/>
        <w:rPr>
          <w:rFonts w:eastAsia="Calibri"/>
          <w:szCs w:val="22"/>
          <w:highlight w:val="lightGray"/>
          <w:lang w:val="et-EE"/>
        </w:rPr>
      </w:pPr>
      <w:r w:rsidRPr="003C36FA">
        <w:rPr>
          <w:rFonts w:eastAsia="Calibri"/>
          <w:szCs w:val="22"/>
          <w:highlight w:val="lightGray"/>
          <w:lang w:val="et-EE"/>
        </w:rPr>
        <w:t>EU/1/13/821/006</w:t>
      </w:r>
    </w:p>
    <w:p w:rsidR="0009112F" w:rsidRPr="003C36FA" w:rsidRDefault="0009112F" w:rsidP="0009112F">
      <w:pPr>
        <w:tabs>
          <w:tab w:val="clear" w:pos="567"/>
        </w:tabs>
        <w:spacing w:line="240" w:lineRule="auto"/>
        <w:rPr>
          <w:rFonts w:eastAsia="Calibri"/>
          <w:szCs w:val="22"/>
          <w:highlight w:val="lightGray"/>
          <w:lang w:val="et-EE"/>
        </w:rPr>
      </w:pPr>
      <w:r w:rsidRPr="003C36FA">
        <w:rPr>
          <w:rFonts w:eastAsia="Calibri"/>
          <w:szCs w:val="22"/>
          <w:highlight w:val="lightGray"/>
          <w:lang w:val="et-EE"/>
        </w:rPr>
        <w:t>EU/1/13/821/007</w:t>
      </w:r>
    </w:p>
    <w:p w:rsidR="0009112F" w:rsidRPr="003C36FA" w:rsidRDefault="0009112F" w:rsidP="0009112F">
      <w:pPr>
        <w:tabs>
          <w:tab w:val="clear" w:pos="567"/>
        </w:tabs>
        <w:spacing w:line="240" w:lineRule="auto"/>
        <w:rPr>
          <w:rFonts w:eastAsia="Calibri"/>
          <w:szCs w:val="22"/>
          <w:highlight w:val="lightGray"/>
          <w:lang w:val="et-EE"/>
        </w:rPr>
      </w:pPr>
      <w:r w:rsidRPr="003C36FA">
        <w:rPr>
          <w:rFonts w:eastAsia="Calibri"/>
          <w:szCs w:val="22"/>
          <w:highlight w:val="lightGray"/>
          <w:lang w:val="et-EE"/>
        </w:rPr>
        <w:t>EU/1/13/821/008</w:t>
      </w:r>
    </w:p>
    <w:p w:rsidR="0009112F" w:rsidRPr="003C36FA" w:rsidRDefault="0009112F" w:rsidP="0009112F">
      <w:pPr>
        <w:tabs>
          <w:tab w:val="clear" w:pos="567"/>
        </w:tabs>
        <w:spacing w:line="240" w:lineRule="auto"/>
        <w:rPr>
          <w:rFonts w:eastAsia="Calibri"/>
          <w:szCs w:val="22"/>
          <w:highlight w:val="lightGray"/>
          <w:lang w:val="et-EE"/>
        </w:rPr>
      </w:pPr>
      <w:r w:rsidRPr="003C36FA">
        <w:rPr>
          <w:rFonts w:eastAsia="Calibri"/>
          <w:szCs w:val="22"/>
          <w:highlight w:val="lightGray"/>
          <w:lang w:val="et-EE"/>
        </w:rPr>
        <w:t>EU/1/13/821/009</w:t>
      </w:r>
    </w:p>
    <w:p w:rsidR="0009112F" w:rsidRPr="003C36FA" w:rsidRDefault="0009112F" w:rsidP="0009112F">
      <w:pPr>
        <w:tabs>
          <w:tab w:val="clear" w:pos="567"/>
        </w:tabs>
        <w:spacing w:line="240" w:lineRule="auto"/>
        <w:rPr>
          <w:rFonts w:eastAsia="Calibri"/>
          <w:szCs w:val="22"/>
          <w:lang w:val="et-EE"/>
        </w:rPr>
      </w:pPr>
      <w:r w:rsidRPr="003C36FA">
        <w:rPr>
          <w:rFonts w:eastAsia="Calibri"/>
          <w:szCs w:val="22"/>
          <w:highlight w:val="lightGray"/>
          <w:lang w:val="et-EE"/>
        </w:rPr>
        <w:t>EU/1/13/821/010</w:t>
      </w:r>
    </w:p>
    <w:p w:rsidR="007F0B38" w:rsidRPr="003C36FA" w:rsidRDefault="007F0B38" w:rsidP="007F0B38">
      <w:pPr>
        <w:tabs>
          <w:tab w:val="clear" w:pos="567"/>
        </w:tabs>
        <w:spacing w:line="240" w:lineRule="auto"/>
        <w:rPr>
          <w:rFonts w:eastAsia="Calibri"/>
          <w:szCs w:val="22"/>
          <w:lang w:val="et-EE"/>
        </w:rPr>
      </w:pPr>
      <w:r w:rsidRPr="007F0B38">
        <w:rPr>
          <w:rFonts w:eastAsia="Calibri"/>
          <w:szCs w:val="22"/>
          <w:highlight w:val="lightGray"/>
          <w:lang w:val="et-EE"/>
        </w:rPr>
        <w:t>EU/1/13/821/031</w:t>
      </w:r>
    </w:p>
    <w:p w:rsidR="00082FF0" w:rsidRPr="003C36FA" w:rsidRDefault="00082FF0" w:rsidP="007D4134">
      <w:pPr>
        <w:widowControl w:val="0"/>
        <w:spacing w:line="240" w:lineRule="auto"/>
        <w:rPr>
          <w:szCs w:val="22"/>
          <w:lang w:val="et-EE"/>
        </w:rPr>
      </w:pPr>
    </w:p>
    <w:p w:rsidR="00082FF0" w:rsidRPr="003C36FA" w:rsidRDefault="00082FF0" w:rsidP="007D4134">
      <w:pPr>
        <w:widowControl w:val="0"/>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82FF0" w:rsidRPr="003C36FA">
        <w:tblPrEx>
          <w:tblCellMar>
            <w:top w:w="0" w:type="dxa"/>
            <w:bottom w:w="0" w:type="dxa"/>
          </w:tblCellMar>
        </w:tblPrEx>
        <w:tc>
          <w:tcPr>
            <w:tcW w:w="9287" w:type="dxa"/>
          </w:tcPr>
          <w:p w:rsidR="00082FF0" w:rsidRPr="003C36FA" w:rsidRDefault="00082FF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13.</w:t>
            </w:r>
            <w:r w:rsidRPr="003C36FA">
              <w:rPr>
                <w:b/>
                <w:noProof/>
                <w:szCs w:val="22"/>
                <w:lang w:val="et-EE"/>
              </w:rPr>
              <w:tab/>
              <w:t>PARTII NUMBER</w:t>
            </w:r>
          </w:p>
        </w:tc>
      </w:tr>
    </w:tbl>
    <w:p w:rsidR="00082FF0" w:rsidRPr="003C36FA" w:rsidRDefault="00082FF0" w:rsidP="007D4134">
      <w:pPr>
        <w:widowControl w:val="0"/>
        <w:tabs>
          <w:tab w:val="clear" w:pos="567"/>
        </w:tabs>
        <w:spacing w:line="240" w:lineRule="auto"/>
        <w:rPr>
          <w:noProof/>
          <w:szCs w:val="22"/>
          <w:lang w:val="et-EE"/>
        </w:rPr>
      </w:pPr>
    </w:p>
    <w:p w:rsidR="00610095" w:rsidRPr="003C36FA" w:rsidRDefault="00610095" w:rsidP="007D4134">
      <w:pPr>
        <w:widowControl w:val="0"/>
        <w:tabs>
          <w:tab w:val="clear" w:pos="567"/>
        </w:tabs>
        <w:spacing w:line="240" w:lineRule="auto"/>
        <w:rPr>
          <w:noProof/>
          <w:szCs w:val="22"/>
          <w:lang w:val="et-EE"/>
        </w:rPr>
      </w:pPr>
      <w:r w:rsidRPr="003C36FA">
        <w:rPr>
          <w:noProof/>
          <w:szCs w:val="22"/>
          <w:lang w:val="et-EE"/>
        </w:rPr>
        <w:t>Lot</w:t>
      </w:r>
    </w:p>
    <w:p w:rsidR="00082FF0" w:rsidRPr="003C36FA" w:rsidRDefault="00082FF0"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82FF0" w:rsidRPr="003C36FA">
        <w:tblPrEx>
          <w:tblCellMar>
            <w:top w:w="0" w:type="dxa"/>
            <w:bottom w:w="0" w:type="dxa"/>
          </w:tblCellMar>
        </w:tblPrEx>
        <w:tc>
          <w:tcPr>
            <w:tcW w:w="9287" w:type="dxa"/>
          </w:tcPr>
          <w:p w:rsidR="00082FF0" w:rsidRPr="003C36FA" w:rsidRDefault="00082FF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14.</w:t>
            </w:r>
            <w:r w:rsidRPr="003C36FA">
              <w:rPr>
                <w:b/>
                <w:noProof/>
                <w:szCs w:val="22"/>
                <w:lang w:val="et-EE"/>
              </w:rPr>
              <w:tab/>
              <w:t xml:space="preserve">RAVIMI VÄLJASTAMISTINGIMUSED </w:t>
            </w:r>
          </w:p>
        </w:tc>
      </w:tr>
    </w:tbl>
    <w:p w:rsidR="00082FF0" w:rsidRPr="003C36FA" w:rsidRDefault="00082FF0" w:rsidP="007D4134">
      <w:pPr>
        <w:widowControl w:val="0"/>
        <w:spacing w:line="240" w:lineRule="auto"/>
        <w:rPr>
          <w:i/>
          <w:szCs w:val="22"/>
          <w:lang w:val="et-EE"/>
        </w:rPr>
      </w:pPr>
    </w:p>
    <w:p w:rsidR="00082FF0" w:rsidRPr="003C36FA" w:rsidRDefault="00082FF0" w:rsidP="007D4134">
      <w:pPr>
        <w:widowControl w:val="0"/>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82FF0" w:rsidRPr="003C36FA">
        <w:tblPrEx>
          <w:tblCellMar>
            <w:top w:w="0" w:type="dxa"/>
            <w:bottom w:w="0" w:type="dxa"/>
          </w:tblCellMar>
        </w:tblPrEx>
        <w:tc>
          <w:tcPr>
            <w:tcW w:w="9287" w:type="dxa"/>
          </w:tcPr>
          <w:p w:rsidR="00082FF0" w:rsidRPr="003C36FA" w:rsidRDefault="00082FF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15.</w:t>
            </w:r>
            <w:r w:rsidRPr="003C36FA">
              <w:rPr>
                <w:b/>
                <w:noProof/>
                <w:szCs w:val="22"/>
                <w:lang w:val="et-EE"/>
              </w:rPr>
              <w:tab/>
              <w:t>KASUTUSJUHEND</w:t>
            </w:r>
          </w:p>
        </w:tc>
      </w:tr>
    </w:tbl>
    <w:p w:rsidR="00082FF0" w:rsidRPr="003C36FA" w:rsidRDefault="00082FF0" w:rsidP="007D4134">
      <w:pPr>
        <w:widowControl w:val="0"/>
        <w:tabs>
          <w:tab w:val="clear" w:pos="567"/>
        </w:tabs>
        <w:spacing w:line="240" w:lineRule="auto"/>
        <w:rPr>
          <w:b/>
          <w:noProof/>
          <w:szCs w:val="22"/>
          <w:u w:val="single"/>
          <w:lang w:val="et-EE"/>
        </w:rPr>
      </w:pPr>
    </w:p>
    <w:p w:rsidR="00082FF0" w:rsidRPr="003C36FA" w:rsidRDefault="00082FF0" w:rsidP="007D4134">
      <w:pPr>
        <w:widowControl w:val="0"/>
        <w:tabs>
          <w:tab w:val="clear" w:pos="567"/>
        </w:tabs>
        <w:spacing w:line="240" w:lineRule="auto"/>
        <w:rPr>
          <w:b/>
          <w:noProof/>
          <w:szCs w:val="22"/>
          <w:u w:val="single"/>
          <w:lang w:val="et-EE"/>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82FF0" w:rsidRPr="003C36FA">
        <w:tblPrEx>
          <w:tblCellMar>
            <w:top w:w="0" w:type="dxa"/>
            <w:bottom w:w="0" w:type="dxa"/>
          </w:tblCellMar>
        </w:tblPrEx>
        <w:tc>
          <w:tcPr>
            <w:tcW w:w="9287" w:type="dxa"/>
          </w:tcPr>
          <w:p w:rsidR="00082FF0" w:rsidRPr="003C36FA" w:rsidRDefault="00082FF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16.</w:t>
            </w:r>
            <w:r w:rsidRPr="003C36FA">
              <w:rPr>
                <w:b/>
                <w:noProof/>
                <w:szCs w:val="22"/>
                <w:lang w:val="et-EE"/>
              </w:rPr>
              <w:tab/>
              <w:t>TEAVE BRAILLE’ KIRJAS (PUNKTKIRJAS)</w:t>
            </w:r>
          </w:p>
        </w:tc>
      </w:tr>
    </w:tbl>
    <w:p w:rsidR="00082FF0" w:rsidRPr="003C36FA" w:rsidRDefault="00082FF0" w:rsidP="007D4134">
      <w:pPr>
        <w:widowControl w:val="0"/>
        <w:tabs>
          <w:tab w:val="clear" w:pos="567"/>
        </w:tabs>
        <w:spacing w:line="240" w:lineRule="auto"/>
        <w:rPr>
          <w:noProof/>
          <w:szCs w:val="22"/>
          <w:lang w:val="et-EE"/>
        </w:rPr>
      </w:pPr>
    </w:p>
    <w:p w:rsidR="008370BA" w:rsidRPr="003C36FA" w:rsidRDefault="008370BA" w:rsidP="007D4134">
      <w:pPr>
        <w:widowControl w:val="0"/>
        <w:spacing w:line="240" w:lineRule="auto"/>
        <w:rPr>
          <w:noProof/>
          <w:szCs w:val="22"/>
          <w:lang w:val="et-EE"/>
        </w:rPr>
      </w:pPr>
      <w:r w:rsidRPr="003C36FA">
        <w:rPr>
          <w:noProof/>
          <w:szCs w:val="22"/>
          <w:lang w:val="et-EE"/>
        </w:rPr>
        <w:t>Tolucombi 40</w:t>
      </w:r>
      <w:r w:rsidR="003A1B3A">
        <w:rPr>
          <w:noProof/>
          <w:szCs w:val="22"/>
          <w:lang w:val="et-EE"/>
        </w:rPr>
        <w:t> mg</w:t>
      </w:r>
      <w:r w:rsidRPr="003C36FA">
        <w:rPr>
          <w:noProof/>
          <w:szCs w:val="22"/>
          <w:lang w:val="et-EE"/>
        </w:rPr>
        <w:t>/12,5</w:t>
      </w:r>
      <w:r w:rsidR="003A1B3A">
        <w:rPr>
          <w:noProof/>
          <w:szCs w:val="22"/>
          <w:lang w:val="et-EE"/>
        </w:rPr>
        <w:t> mg</w:t>
      </w:r>
    </w:p>
    <w:p w:rsidR="00082FF0" w:rsidRDefault="00082FF0" w:rsidP="007D4134">
      <w:pPr>
        <w:widowControl w:val="0"/>
        <w:tabs>
          <w:tab w:val="clear" w:pos="567"/>
        </w:tabs>
        <w:spacing w:line="240" w:lineRule="auto"/>
        <w:rPr>
          <w:szCs w:val="22"/>
          <w:lang w:val="et-EE"/>
        </w:rPr>
      </w:pPr>
    </w:p>
    <w:p w:rsidR="00CD3D1D" w:rsidRDefault="00CD3D1D" w:rsidP="007D4134">
      <w:pPr>
        <w:widowControl w:val="0"/>
        <w:tabs>
          <w:tab w:val="clear" w:pos="567"/>
        </w:tabs>
        <w:spacing w:line="240" w:lineRule="auto"/>
        <w:rPr>
          <w:szCs w:val="22"/>
          <w:lang w:val="et-EE"/>
        </w:rPr>
      </w:pPr>
    </w:p>
    <w:p w:rsidR="00CD3D1D" w:rsidRPr="008B08B3" w:rsidRDefault="00CD3D1D" w:rsidP="00CD3D1D">
      <w:pPr>
        <w:widowControl w:val="0"/>
        <w:pBdr>
          <w:top w:val="single" w:sz="4" w:space="1" w:color="auto"/>
          <w:left w:val="single" w:sz="4" w:space="4" w:color="auto"/>
          <w:bottom w:val="single" w:sz="4" w:space="1" w:color="auto"/>
          <w:right w:val="single" w:sz="4" w:space="4" w:color="auto"/>
        </w:pBdr>
        <w:spacing w:line="240" w:lineRule="auto"/>
        <w:rPr>
          <w:b/>
          <w:noProof/>
          <w:szCs w:val="22"/>
          <w:u w:val="single"/>
        </w:rPr>
      </w:pPr>
      <w:r w:rsidRPr="008B08B3">
        <w:rPr>
          <w:b/>
          <w:noProof/>
          <w:szCs w:val="22"/>
        </w:rPr>
        <w:t>17.</w:t>
      </w:r>
      <w:r w:rsidRPr="008B08B3">
        <w:rPr>
          <w:b/>
          <w:noProof/>
          <w:szCs w:val="22"/>
        </w:rPr>
        <w:tab/>
        <w:t>AINULAADNE IDENTIFIKAATOR – 2D-vöötkood</w:t>
      </w:r>
    </w:p>
    <w:p w:rsidR="00CD3D1D" w:rsidRDefault="00CD3D1D" w:rsidP="00CD3D1D">
      <w:pPr>
        <w:widowControl w:val="0"/>
        <w:spacing w:line="240" w:lineRule="auto"/>
        <w:rPr>
          <w:noProof/>
          <w:highlight w:val="lightGray"/>
        </w:rPr>
      </w:pPr>
    </w:p>
    <w:p w:rsidR="00CD3D1D" w:rsidRPr="008B08B3" w:rsidRDefault="00CD3D1D" w:rsidP="00CD3D1D">
      <w:pPr>
        <w:widowControl w:val="0"/>
        <w:spacing w:line="240" w:lineRule="auto"/>
        <w:rPr>
          <w:noProof/>
          <w:szCs w:val="22"/>
          <w:lang w:val="en-US"/>
        </w:rPr>
      </w:pPr>
      <w:r w:rsidRPr="008B08B3">
        <w:rPr>
          <w:noProof/>
          <w:szCs w:val="22"/>
          <w:highlight w:val="lightGray"/>
          <w:lang w:val="en-US"/>
        </w:rPr>
        <w:t>Lisatud on 2D-vöötkood, mis sisaldab ainulaadset identifikaatorit.</w:t>
      </w:r>
    </w:p>
    <w:p w:rsidR="00CD3D1D" w:rsidRDefault="00CD3D1D" w:rsidP="00CD3D1D">
      <w:pPr>
        <w:widowControl w:val="0"/>
        <w:spacing w:line="240" w:lineRule="auto"/>
        <w:rPr>
          <w:b/>
          <w:noProof/>
          <w:szCs w:val="22"/>
          <w:u w:val="single"/>
        </w:rPr>
      </w:pPr>
    </w:p>
    <w:p w:rsidR="00CD3D1D" w:rsidRPr="008B08B3" w:rsidRDefault="00CD3D1D" w:rsidP="00CD3D1D">
      <w:pPr>
        <w:widowControl w:val="0"/>
        <w:spacing w:line="240" w:lineRule="auto"/>
        <w:rPr>
          <w:b/>
          <w:noProof/>
          <w:szCs w:val="22"/>
          <w:u w:val="single"/>
        </w:rPr>
      </w:pPr>
    </w:p>
    <w:p w:rsidR="00CD3D1D" w:rsidRPr="008B08B3" w:rsidRDefault="00CD3D1D" w:rsidP="00CD3D1D">
      <w:pPr>
        <w:widowControl w:val="0"/>
        <w:pBdr>
          <w:top w:val="single" w:sz="4" w:space="1" w:color="auto"/>
          <w:left w:val="single" w:sz="4" w:space="4" w:color="auto"/>
          <w:bottom w:val="single" w:sz="4" w:space="1" w:color="auto"/>
          <w:right w:val="single" w:sz="4" w:space="4" w:color="auto"/>
        </w:pBdr>
        <w:spacing w:line="240" w:lineRule="auto"/>
        <w:rPr>
          <w:b/>
          <w:noProof/>
          <w:szCs w:val="22"/>
          <w:u w:val="single"/>
        </w:rPr>
      </w:pPr>
      <w:r w:rsidRPr="008B08B3">
        <w:rPr>
          <w:b/>
          <w:noProof/>
          <w:szCs w:val="22"/>
        </w:rPr>
        <w:t>18.</w:t>
      </w:r>
      <w:r w:rsidRPr="008B08B3">
        <w:rPr>
          <w:b/>
          <w:noProof/>
          <w:szCs w:val="22"/>
        </w:rPr>
        <w:tab/>
        <w:t>AINULAADNE IDENTIFIKAATOR – INIMLOETAVAD ANDMED</w:t>
      </w:r>
    </w:p>
    <w:p w:rsidR="00CD3D1D" w:rsidRDefault="00CD3D1D" w:rsidP="00CD3D1D">
      <w:pPr>
        <w:widowControl w:val="0"/>
        <w:spacing w:line="240" w:lineRule="auto"/>
        <w:rPr>
          <w:szCs w:val="22"/>
        </w:rPr>
      </w:pPr>
    </w:p>
    <w:p w:rsidR="00CD3D1D" w:rsidRPr="008B08B3" w:rsidRDefault="00CD3D1D" w:rsidP="00CD3D1D">
      <w:pPr>
        <w:widowControl w:val="0"/>
        <w:spacing w:line="240" w:lineRule="auto"/>
        <w:rPr>
          <w:noProof/>
          <w:szCs w:val="22"/>
          <w:lang w:val="en-US"/>
        </w:rPr>
      </w:pPr>
      <w:r w:rsidRPr="008B08B3">
        <w:rPr>
          <w:noProof/>
          <w:szCs w:val="22"/>
          <w:lang w:val="en-US"/>
        </w:rPr>
        <w:t>PC</w:t>
      </w:r>
    </w:p>
    <w:p w:rsidR="00CD3D1D" w:rsidRPr="008B08B3" w:rsidRDefault="00CD3D1D" w:rsidP="00CD3D1D">
      <w:pPr>
        <w:widowControl w:val="0"/>
        <w:tabs>
          <w:tab w:val="clear" w:pos="567"/>
        </w:tabs>
        <w:spacing w:line="240" w:lineRule="auto"/>
        <w:rPr>
          <w:noProof/>
          <w:szCs w:val="22"/>
          <w:lang w:val="en-US"/>
        </w:rPr>
      </w:pPr>
      <w:r w:rsidRPr="008B08B3">
        <w:rPr>
          <w:noProof/>
          <w:szCs w:val="22"/>
          <w:lang w:val="en-US"/>
        </w:rPr>
        <w:t>SN</w:t>
      </w:r>
    </w:p>
    <w:p w:rsidR="00CD3D1D" w:rsidRPr="008B08B3" w:rsidRDefault="00CD3D1D" w:rsidP="00CD3D1D">
      <w:pPr>
        <w:widowControl w:val="0"/>
        <w:tabs>
          <w:tab w:val="clear" w:pos="567"/>
        </w:tabs>
        <w:spacing w:line="240" w:lineRule="auto"/>
        <w:rPr>
          <w:noProof/>
          <w:szCs w:val="22"/>
          <w:lang w:val="en-US"/>
        </w:rPr>
      </w:pPr>
      <w:r w:rsidRPr="008B08B3">
        <w:rPr>
          <w:noProof/>
          <w:szCs w:val="22"/>
          <w:lang w:val="en-US"/>
        </w:rPr>
        <w:t>NN</w:t>
      </w:r>
    </w:p>
    <w:p w:rsidR="00CD3D1D" w:rsidRPr="003C36FA" w:rsidRDefault="00CD3D1D" w:rsidP="007D4134">
      <w:pPr>
        <w:widowControl w:val="0"/>
        <w:tabs>
          <w:tab w:val="clear" w:pos="567"/>
        </w:tabs>
        <w:spacing w:line="240" w:lineRule="auto"/>
        <w:rPr>
          <w:szCs w:val="22"/>
          <w:lang w:val="et-EE"/>
        </w:rPr>
      </w:pPr>
    </w:p>
    <w:p w:rsidR="00082FF0" w:rsidRPr="003C36FA" w:rsidRDefault="00082FF0" w:rsidP="007D4134">
      <w:pPr>
        <w:widowControl w:val="0"/>
        <w:tabs>
          <w:tab w:val="clear" w:pos="567"/>
        </w:tabs>
        <w:spacing w:line="240" w:lineRule="auto"/>
        <w:rPr>
          <w:b/>
          <w:noProof/>
          <w:szCs w:val="22"/>
          <w:lang w:val="et-EE"/>
        </w:rPr>
      </w:pPr>
      <w:r w:rsidRPr="003C36FA">
        <w:rPr>
          <w:b/>
          <w:noProof/>
          <w:szCs w:val="22"/>
          <w:u w:val="single"/>
          <w:lang w:val="et-E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82FF0" w:rsidRPr="003C36FA">
        <w:tblPrEx>
          <w:tblCellMar>
            <w:top w:w="0" w:type="dxa"/>
            <w:bottom w:w="0" w:type="dxa"/>
          </w:tblCellMar>
        </w:tblPrEx>
        <w:tc>
          <w:tcPr>
            <w:tcW w:w="9287" w:type="dxa"/>
          </w:tcPr>
          <w:p w:rsidR="00082FF0" w:rsidRPr="003C36FA" w:rsidRDefault="00082FF0" w:rsidP="007D4134">
            <w:pPr>
              <w:widowControl w:val="0"/>
              <w:tabs>
                <w:tab w:val="clear" w:pos="567"/>
              </w:tabs>
              <w:spacing w:line="240" w:lineRule="auto"/>
              <w:rPr>
                <w:b/>
                <w:noProof/>
                <w:szCs w:val="22"/>
                <w:lang w:val="et-EE"/>
              </w:rPr>
            </w:pPr>
            <w:r w:rsidRPr="003C36FA">
              <w:rPr>
                <w:b/>
                <w:noProof/>
                <w:szCs w:val="22"/>
                <w:lang w:val="et-EE"/>
              </w:rPr>
              <w:t>MINIMAALSED ANDMED, MIS PEAVAD OLEMA BLISTER- VÕI RIBAPAKENDIL</w:t>
            </w:r>
          </w:p>
          <w:p w:rsidR="00082FF0" w:rsidRPr="003C36FA" w:rsidRDefault="00082FF0" w:rsidP="007D4134">
            <w:pPr>
              <w:widowControl w:val="0"/>
              <w:tabs>
                <w:tab w:val="clear" w:pos="567"/>
              </w:tabs>
              <w:spacing w:line="240" w:lineRule="auto"/>
              <w:rPr>
                <w:b/>
                <w:noProof/>
                <w:szCs w:val="22"/>
                <w:lang w:val="et-EE"/>
              </w:rPr>
            </w:pPr>
          </w:p>
          <w:p w:rsidR="00082FF0" w:rsidRPr="003C36FA" w:rsidRDefault="008E01EF" w:rsidP="007D4134">
            <w:pPr>
              <w:widowControl w:val="0"/>
              <w:tabs>
                <w:tab w:val="clear" w:pos="567"/>
              </w:tabs>
              <w:spacing w:line="240" w:lineRule="auto"/>
              <w:rPr>
                <w:b/>
                <w:noProof/>
                <w:szCs w:val="22"/>
                <w:lang w:val="et-EE"/>
              </w:rPr>
            </w:pPr>
            <w:r w:rsidRPr="003C36FA">
              <w:rPr>
                <w:b/>
                <w:noProof/>
                <w:szCs w:val="22"/>
                <w:lang w:val="et-EE"/>
              </w:rPr>
              <w:t>BLISTER</w:t>
            </w:r>
          </w:p>
        </w:tc>
      </w:tr>
    </w:tbl>
    <w:p w:rsidR="00082FF0" w:rsidRPr="003C36FA" w:rsidRDefault="00082FF0" w:rsidP="007D4134">
      <w:pPr>
        <w:widowControl w:val="0"/>
        <w:tabs>
          <w:tab w:val="clear" w:pos="567"/>
        </w:tabs>
        <w:spacing w:line="240" w:lineRule="auto"/>
        <w:rPr>
          <w:noProof/>
          <w:szCs w:val="22"/>
          <w:lang w:val="et-EE"/>
        </w:rPr>
      </w:pPr>
    </w:p>
    <w:p w:rsidR="00082FF0" w:rsidRPr="003C36FA" w:rsidRDefault="00082FF0"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82FF0" w:rsidRPr="003C36FA">
        <w:tblPrEx>
          <w:tblCellMar>
            <w:top w:w="0" w:type="dxa"/>
            <w:bottom w:w="0" w:type="dxa"/>
          </w:tblCellMar>
        </w:tblPrEx>
        <w:tc>
          <w:tcPr>
            <w:tcW w:w="9287" w:type="dxa"/>
          </w:tcPr>
          <w:p w:rsidR="00082FF0" w:rsidRPr="003C36FA" w:rsidRDefault="00082FF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1.</w:t>
            </w:r>
            <w:r w:rsidRPr="003C36FA">
              <w:rPr>
                <w:b/>
                <w:noProof/>
                <w:szCs w:val="22"/>
                <w:lang w:val="et-EE"/>
              </w:rPr>
              <w:tab/>
              <w:t>RAVIMPREPARAADI NIMETUS</w:t>
            </w:r>
          </w:p>
        </w:tc>
      </w:tr>
    </w:tbl>
    <w:p w:rsidR="00082FF0" w:rsidRPr="003C36FA" w:rsidRDefault="00082FF0" w:rsidP="007D4134">
      <w:pPr>
        <w:widowControl w:val="0"/>
        <w:spacing w:line="240" w:lineRule="auto"/>
        <w:rPr>
          <w:i/>
          <w:szCs w:val="22"/>
          <w:lang w:val="et-EE"/>
        </w:rPr>
      </w:pPr>
    </w:p>
    <w:p w:rsidR="008E01EF" w:rsidRPr="003C36FA" w:rsidRDefault="008E01EF" w:rsidP="007D4134">
      <w:pPr>
        <w:widowControl w:val="0"/>
        <w:spacing w:line="240" w:lineRule="auto"/>
        <w:rPr>
          <w:noProof/>
          <w:szCs w:val="22"/>
          <w:lang w:val="et-EE"/>
        </w:rPr>
      </w:pPr>
      <w:r w:rsidRPr="003C36FA">
        <w:rPr>
          <w:noProof/>
          <w:szCs w:val="22"/>
          <w:lang w:val="et-EE"/>
        </w:rPr>
        <w:t>Tolucombi 40</w:t>
      </w:r>
      <w:r w:rsidR="003A1B3A">
        <w:rPr>
          <w:noProof/>
          <w:szCs w:val="22"/>
          <w:lang w:val="et-EE"/>
        </w:rPr>
        <w:t> mg</w:t>
      </w:r>
      <w:r w:rsidRPr="003C36FA">
        <w:rPr>
          <w:noProof/>
          <w:szCs w:val="22"/>
          <w:lang w:val="et-EE"/>
        </w:rPr>
        <w:t>/12,5</w:t>
      </w:r>
      <w:r w:rsidR="003A1B3A">
        <w:rPr>
          <w:noProof/>
          <w:szCs w:val="22"/>
          <w:lang w:val="et-EE"/>
        </w:rPr>
        <w:t> mg</w:t>
      </w:r>
      <w:r w:rsidRPr="003C36FA">
        <w:rPr>
          <w:noProof/>
          <w:szCs w:val="22"/>
          <w:lang w:val="et-EE"/>
        </w:rPr>
        <w:t xml:space="preserve"> tabletid</w:t>
      </w:r>
    </w:p>
    <w:p w:rsidR="008E01EF" w:rsidRPr="003C36FA" w:rsidRDefault="008E01EF" w:rsidP="007D4134">
      <w:pPr>
        <w:widowControl w:val="0"/>
        <w:spacing w:line="240" w:lineRule="auto"/>
        <w:rPr>
          <w:noProof/>
          <w:szCs w:val="22"/>
          <w:lang w:val="et-EE"/>
        </w:rPr>
      </w:pPr>
      <w:r w:rsidRPr="003C36FA">
        <w:rPr>
          <w:noProof/>
          <w:szCs w:val="22"/>
          <w:lang w:val="et-EE"/>
        </w:rPr>
        <w:t>telmisartaan/hüdroklorotiasiid</w:t>
      </w:r>
    </w:p>
    <w:p w:rsidR="00082FF0" w:rsidRPr="003C36FA" w:rsidRDefault="00082FF0" w:rsidP="007D4134">
      <w:pPr>
        <w:widowControl w:val="0"/>
        <w:spacing w:line="240" w:lineRule="auto"/>
        <w:rPr>
          <w:szCs w:val="22"/>
          <w:lang w:val="et-EE"/>
        </w:rPr>
      </w:pPr>
    </w:p>
    <w:p w:rsidR="006D0BA0" w:rsidRPr="003C36FA" w:rsidRDefault="006D0BA0" w:rsidP="006D0BA0">
      <w:pPr>
        <w:widowControl w:val="0"/>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D0BA0" w:rsidRPr="003C36FA" w:rsidTr="006D0BA0">
        <w:tblPrEx>
          <w:tblCellMar>
            <w:top w:w="0" w:type="dxa"/>
            <w:bottom w:w="0" w:type="dxa"/>
          </w:tblCellMar>
        </w:tblPrEx>
        <w:tc>
          <w:tcPr>
            <w:tcW w:w="9287" w:type="dxa"/>
          </w:tcPr>
          <w:p w:rsidR="006D0BA0" w:rsidRPr="003C36FA" w:rsidRDefault="006D0BA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2.</w:t>
            </w:r>
            <w:r w:rsidRPr="003C36FA">
              <w:rPr>
                <w:b/>
                <w:noProof/>
                <w:szCs w:val="22"/>
                <w:lang w:val="et-EE"/>
              </w:rPr>
              <w:tab/>
              <w:t>MÜÜGILOA HOIDJA NIMI</w:t>
            </w:r>
          </w:p>
        </w:tc>
      </w:tr>
    </w:tbl>
    <w:p w:rsidR="006D0BA0" w:rsidRPr="003C36FA" w:rsidRDefault="006D0BA0" w:rsidP="006D0BA0">
      <w:pPr>
        <w:widowControl w:val="0"/>
        <w:tabs>
          <w:tab w:val="clear" w:pos="567"/>
        </w:tabs>
        <w:spacing w:line="240" w:lineRule="auto"/>
        <w:rPr>
          <w:noProof/>
          <w:szCs w:val="22"/>
          <w:lang w:val="et-EE"/>
        </w:rPr>
      </w:pPr>
    </w:p>
    <w:p w:rsidR="00082FF0" w:rsidRPr="003C36FA" w:rsidRDefault="008F4E81" w:rsidP="007D4134">
      <w:pPr>
        <w:widowControl w:val="0"/>
        <w:spacing w:line="240" w:lineRule="auto"/>
        <w:rPr>
          <w:noProof/>
          <w:szCs w:val="22"/>
          <w:lang w:val="et-EE"/>
        </w:rPr>
      </w:pPr>
      <w:r w:rsidRPr="003C36FA">
        <w:rPr>
          <w:noProof/>
          <w:szCs w:val="22"/>
          <w:lang w:val="et-EE"/>
        </w:rPr>
        <w:t>KRKA</w:t>
      </w:r>
    </w:p>
    <w:p w:rsidR="008F4E81" w:rsidRPr="003C36FA" w:rsidRDefault="008F4E81" w:rsidP="007D4134">
      <w:pPr>
        <w:widowControl w:val="0"/>
        <w:spacing w:line="240" w:lineRule="auto"/>
        <w:rPr>
          <w:szCs w:val="22"/>
          <w:lang w:val="et-EE"/>
        </w:rPr>
      </w:pPr>
    </w:p>
    <w:p w:rsidR="00082FF0" w:rsidRPr="003C36FA" w:rsidRDefault="00082FF0" w:rsidP="007D4134">
      <w:pPr>
        <w:widowControl w:val="0"/>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82FF0" w:rsidRPr="003C36FA">
        <w:tblPrEx>
          <w:tblCellMar>
            <w:top w:w="0" w:type="dxa"/>
            <w:bottom w:w="0" w:type="dxa"/>
          </w:tblCellMar>
        </w:tblPrEx>
        <w:tc>
          <w:tcPr>
            <w:tcW w:w="9287" w:type="dxa"/>
          </w:tcPr>
          <w:p w:rsidR="00082FF0" w:rsidRPr="003C36FA" w:rsidRDefault="00082FF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3.</w:t>
            </w:r>
            <w:r w:rsidRPr="003C36FA">
              <w:rPr>
                <w:b/>
                <w:noProof/>
                <w:szCs w:val="22"/>
                <w:lang w:val="et-EE"/>
              </w:rPr>
              <w:tab/>
              <w:t>KÕLBLIKKUSAEG</w:t>
            </w:r>
          </w:p>
        </w:tc>
      </w:tr>
    </w:tbl>
    <w:p w:rsidR="00082FF0" w:rsidRPr="003C36FA" w:rsidRDefault="00082FF0" w:rsidP="007D4134">
      <w:pPr>
        <w:widowControl w:val="0"/>
        <w:tabs>
          <w:tab w:val="clear" w:pos="567"/>
        </w:tabs>
        <w:spacing w:line="240" w:lineRule="auto"/>
        <w:rPr>
          <w:noProof/>
          <w:szCs w:val="22"/>
          <w:lang w:val="et-EE"/>
        </w:rPr>
      </w:pPr>
    </w:p>
    <w:p w:rsidR="008F4E81" w:rsidRPr="003C36FA" w:rsidRDefault="008F4E81" w:rsidP="007D4134">
      <w:pPr>
        <w:widowControl w:val="0"/>
        <w:spacing w:line="240" w:lineRule="auto"/>
        <w:rPr>
          <w:szCs w:val="22"/>
          <w:lang w:val="et-EE"/>
        </w:rPr>
      </w:pPr>
      <w:r w:rsidRPr="003C36FA">
        <w:rPr>
          <w:szCs w:val="22"/>
          <w:lang w:val="et-EE"/>
        </w:rPr>
        <w:t>EXP</w:t>
      </w:r>
    </w:p>
    <w:p w:rsidR="00082FF0" w:rsidRPr="003C36FA" w:rsidRDefault="00082FF0" w:rsidP="007D4134">
      <w:pPr>
        <w:widowControl w:val="0"/>
        <w:tabs>
          <w:tab w:val="clear" w:pos="567"/>
        </w:tabs>
        <w:spacing w:line="240" w:lineRule="auto"/>
        <w:rPr>
          <w:noProof/>
          <w:szCs w:val="22"/>
          <w:lang w:val="et-EE"/>
        </w:rPr>
      </w:pPr>
    </w:p>
    <w:p w:rsidR="008F4E81" w:rsidRPr="003C36FA" w:rsidRDefault="008F4E81"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82FF0" w:rsidRPr="003C36FA">
        <w:tblPrEx>
          <w:tblCellMar>
            <w:top w:w="0" w:type="dxa"/>
            <w:bottom w:w="0" w:type="dxa"/>
          </w:tblCellMar>
        </w:tblPrEx>
        <w:tc>
          <w:tcPr>
            <w:tcW w:w="9287" w:type="dxa"/>
          </w:tcPr>
          <w:p w:rsidR="00082FF0" w:rsidRPr="003C36FA" w:rsidRDefault="00082FF0" w:rsidP="0009112F">
            <w:pPr>
              <w:widowControl w:val="0"/>
              <w:tabs>
                <w:tab w:val="clear" w:pos="567"/>
              </w:tabs>
              <w:spacing w:line="240" w:lineRule="auto"/>
              <w:ind w:left="567" w:hanging="567"/>
              <w:outlineLvl w:val="0"/>
              <w:rPr>
                <w:b/>
                <w:noProof/>
                <w:szCs w:val="22"/>
                <w:lang w:val="et-EE"/>
              </w:rPr>
            </w:pPr>
            <w:r w:rsidRPr="003C36FA">
              <w:rPr>
                <w:b/>
                <w:noProof/>
                <w:szCs w:val="22"/>
                <w:lang w:val="et-EE"/>
              </w:rPr>
              <w:t>4.</w:t>
            </w:r>
            <w:r w:rsidRPr="003C36FA">
              <w:rPr>
                <w:b/>
                <w:noProof/>
                <w:szCs w:val="22"/>
                <w:lang w:val="et-EE"/>
              </w:rPr>
              <w:tab/>
              <w:t xml:space="preserve">PARTII NUMBER </w:t>
            </w:r>
          </w:p>
        </w:tc>
      </w:tr>
    </w:tbl>
    <w:p w:rsidR="00082FF0" w:rsidRPr="003C36FA" w:rsidRDefault="00082FF0" w:rsidP="007D4134">
      <w:pPr>
        <w:widowControl w:val="0"/>
        <w:tabs>
          <w:tab w:val="clear" w:pos="567"/>
        </w:tabs>
        <w:spacing w:line="240" w:lineRule="auto"/>
        <w:rPr>
          <w:noProof/>
          <w:szCs w:val="22"/>
          <w:lang w:val="et-EE"/>
        </w:rPr>
      </w:pPr>
    </w:p>
    <w:p w:rsidR="008F4E81" w:rsidRPr="003C36FA" w:rsidRDefault="008F4E81" w:rsidP="007D4134">
      <w:pPr>
        <w:widowControl w:val="0"/>
        <w:spacing w:line="240" w:lineRule="auto"/>
        <w:rPr>
          <w:szCs w:val="22"/>
          <w:lang w:val="et-EE"/>
        </w:rPr>
      </w:pPr>
      <w:r w:rsidRPr="003C36FA">
        <w:rPr>
          <w:noProof/>
          <w:szCs w:val="22"/>
          <w:lang w:val="et-EE"/>
        </w:rPr>
        <w:t>Lot</w:t>
      </w:r>
    </w:p>
    <w:p w:rsidR="00082FF0" w:rsidRPr="003C36FA" w:rsidRDefault="00082FF0" w:rsidP="007D4134">
      <w:pPr>
        <w:widowControl w:val="0"/>
        <w:tabs>
          <w:tab w:val="clear" w:pos="567"/>
        </w:tabs>
        <w:spacing w:line="240" w:lineRule="auto"/>
        <w:rPr>
          <w:noProof/>
          <w:szCs w:val="22"/>
          <w:lang w:val="et-EE"/>
        </w:rPr>
      </w:pPr>
    </w:p>
    <w:p w:rsidR="008F4E81" w:rsidRPr="003C36FA" w:rsidRDefault="008F4E81"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82FF0" w:rsidRPr="003C36FA">
        <w:tblPrEx>
          <w:tblCellMar>
            <w:top w:w="0" w:type="dxa"/>
            <w:bottom w:w="0" w:type="dxa"/>
          </w:tblCellMar>
        </w:tblPrEx>
        <w:tc>
          <w:tcPr>
            <w:tcW w:w="9287" w:type="dxa"/>
          </w:tcPr>
          <w:p w:rsidR="00082FF0" w:rsidRPr="003C36FA" w:rsidRDefault="00082FF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5.</w:t>
            </w:r>
            <w:r w:rsidRPr="003C36FA">
              <w:rPr>
                <w:b/>
                <w:noProof/>
                <w:szCs w:val="22"/>
                <w:lang w:val="et-EE"/>
              </w:rPr>
              <w:tab/>
              <w:t>MUU</w:t>
            </w:r>
          </w:p>
        </w:tc>
      </w:tr>
    </w:tbl>
    <w:p w:rsidR="00082FF0" w:rsidRPr="003C36FA" w:rsidRDefault="00082FF0" w:rsidP="007D4134">
      <w:pPr>
        <w:widowControl w:val="0"/>
        <w:spacing w:line="240" w:lineRule="auto"/>
        <w:rPr>
          <w:szCs w:val="22"/>
          <w:lang w:val="et-EE"/>
        </w:rPr>
      </w:pPr>
    </w:p>
    <w:p w:rsidR="008F4E81" w:rsidRPr="003C36FA" w:rsidRDefault="008F4E81" w:rsidP="007D4134">
      <w:pPr>
        <w:widowControl w:val="0"/>
        <w:spacing w:line="240" w:lineRule="auto"/>
        <w:rPr>
          <w:szCs w:val="22"/>
          <w:lang w:val="et-EE"/>
        </w:rPr>
      </w:pPr>
      <w:r w:rsidRPr="003C36FA">
        <w:rPr>
          <w:szCs w:val="22"/>
          <w:highlight w:val="lightGray"/>
          <w:lang w:val="et-EE"/>
        </w:rPr>
        <w:t>Ainult 7 tabletti sisaldavatel blistritel</w:t>
      </w:r>
    </w:p>
    <w:p w:rsidR="008F4E81" w:rsidRPr="003C36FA" w:rsidRDefault="008F4E81"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E</w:t>
      </w:r>
    </w:p>
    <w:p w:rsidR="008F4E81" w:rsidRPr="003C36FA" w:rsidRDefault="008F4E81"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w:t>
      </w:r>
    </w:p>
    <w:p w:rsidR="008F4E81" w:rsidRPr="003C36FA" w:rsidRDefault="008F4E81"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w:t>
      </w:r>
    </w:p>
    <w:p w:rsidR="008F4E81" w:rsidRPr="003C36FA" w:rsidRDefault="008F4E81"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w:t>
      </w:r>
    </w:p>
    <w:p w:rsidR="008F4E81" w:rsidRPr="003C36FA" w:rsidRDefault="008F4E81"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R</w:t>
      </w:r>
    </w:p>
    <w:p w:rsidR="008F4E81" w:rsidRPr="003C36FA" w:rsidRDefault="008F4E81"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L</w:t>
      </w:r>
    </w:p>
    <w:p w:rsidR="00082FF0" w:rsidRPr="003C36FA" w:rsidRDefault="008F4E81" w:rsidP="007D4134">
      <w:pPr>
        <w:widowControl w:val="0"/>
        <w:spacing w:line="240" w:lineRule="auto"/>
        <w:rPr>
          <w:noProof/>
          <w:szCs w:val="22"/>
          <w:lang w:val="et-EE"/>
        </w:rPr>
      </w:pPr>
      <w:r w:rsidRPr="003C36FA">
        <w:rPr>
          <w:szCs w:val="22"/>
          <w:lang w:val="et-EE" w:eastAsia="et-EE"/>
        </w:rPr>
        <w:t>P</w:t>
      </w:r>
    </w:p>
    <w:p w:rsidR="00124D40" w:rsidRPr="003C36FA" w:rsidRDefault="00082FF0" w:rsidP="007D4134">
      <w:pPr>
        <w:widowControl w:val="0"/>
        <w:shd w:val="clear" w:color="auto" w:fill="FFFFFF"/>
        <w:spacing w:line="240" w:lineRule="auto"/>
        <w:rPr>
          <w:noProof/>
          <w:szCs w:val="22"/>
          <w:lang w:val="et-EE"/>
        </w:rPr>
      </w:pPr>
      <w:r w:rsidRPr="003C36FA">
        <w:rPr>
          <w:b/>
          <w:noProof/>
          <w:szCs w:val="22"/>
          <w:lang w:val="et-EE"/>
        </w:rPr>
        <w:br w:type="page"/>
      </w:r>
    </w:p>
    <w:p w:rsidR="002860D5" w:rsidRPr="003C36FA" w:rsidRDefault="002860D5" w:rsidP="007D4134">
      <w:pPr>
        <w:widowControl w:val="0"/>
        <w:pBdr>
          <w:top w:val="single" w:sz="4" w:space="1" w:color="auto"/>
          <w:left w:val="single" w:sz="4" w:space="4" w:color="auto"/>
          <w:bottom w:val="single" w:sz="4" w:space="1" w:color="auto"/>
          <w:right w:val="single" w:sz="4" w:space="4" w:color="auto"/>
        </w:pBdr>
        <w:spacing w:line="240" w:lineRule="auto"/>
        <w:rPr>
          <w:b/>
          <w:noProof/>
          <w:szCs w:val="22"/>
          <w:lang w:val="et-EE"/>
        </w:rPr>
      </w:pPr>
      <w:r w:rsidRPr="003C36FA">
        <w:rPr>
          <w:b/>
          <w:noProof/>
          <w:szCs w:val="22"/>
          <w:lang w:val="et-EE"/>
        </w:rPr>
        <w:t>VÄLISPAKENDIL PEAVAD OLEMA JÄRGMISED ANDMED</w:t>
      </w:r>
    </w:p>
    <w:p w:rsidR="002860D5" w:rsidRPr="003C36FA" w:rsidRDefault="002860D5" w:rsidP="007D4134">
      <w:pPr>
        <w:widowControl w:val="0"/>
        <w:pBdr>
          <w:top w:val="single" w:sz="4" w:space="1" w:color="auto"/>
          <w:left w:val="single" w:sz="4" w:space="4" w:color="auto"/>
          <w:bottom w:val="single" w:sz="4" w:space="1" w:color="auto"/>
          <w:right w:val="single" w:sz="4" w:space="4" w:color="auto"/>
        </w:pBdr>
        <w:spacing w:line="240" w:lineRule="auto"/>
        <w:rPr>
          <w:b/>
          <w:noProof/>
          <w:szCs w:val="22"/>
          <w:lang w:val="et-EE"/>
        </w:rPr>
      </w:pPr>
    </w:p>
    <w:p w:rsidR="002860D5" w:rsidRPr="003C36FA" w:rsidRDefault="002860D5" w:rsidP="007D4134">
      <w:pPr>
        <w:widowControl w:val="0"/>
        <w:pBdr>
          <w:top w:val="single" w:sz="4" w:space="1" w:color="auto"/>
          <w:left w:val="single" w:sz="4" w:space="4" w:color="auto"/>
          <w:bottom w:val="single" w:sz="4" w:space="1" w:color="auto"/>
          <w:right w:val="single" w:sz="4" w:space="4" w:color="auto"/>
        </w:pBdr>
        <w:spacing w:line="240" w:lineRule="auto"/>
        <w:rPr>
          <w:b/>
          <w:noProof/>
          <w:szCs w:val="22"/>
          <w:lang w:val="et-EE"/>
        </w:rPr>
      </w:pPr>
      <w:r w:rsidRPr="003C36FA">
        <w:rPr>
          <w:b/>
          <w:noProof/>
          <w:szCs w:val="22"/>
          <w:lang w:val="et-EE"/>
        </w:rPr>
        <w:t>PAPPKARP</w:t>
      </w:r>
    </w:p>
    <w:p w:rsidR="00124D40" w:rsidRPr="003C36FA" w:rsidRDefault="00124D40" w:rsidP="007D4134">
      <w:pPr>
        <w:widowControl w:val="0"/>
        <w:spacing w:line="240" w:lineRule="auto"/>
        <w:rPr>
          <w:noProof/>
          <w:szCs w:val="22"/>
          <w:lang w:val="et-EE"/>
        </w:rPr>
      </w:pPr>
    </w:p>
    <w:p w:rsidR="00124D40" w:rsidRPr="003C36FA" w:rsidRDefault="00124D40" w:rsidP="007D4134">
      <w:pPr>
        <w:widowControl w:val="0"/>
        <w:spacing w:line="240" w:lineRule="auto"/>
        <w:rPr>
          <w:noProof/>
          <w:szCs w:val="22"/>
          <w:lang w:val="et-EE"/>
        </w:rPr>
      </w:pPr>
    </w:p>
    <w:p w:rsidR="00124D40" w:rsidRPr="003C36FA" w:rsidRDefault="00124D40" w:rsidP="006D0BA0">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et-EE"/>
        </w:rPr>
      </w:pPr>
      <w:r w:rsidRPr="003C36FA">
        <w:rPr>
          <w:b/>
          <w:noProof/>
          <w:szCs w:val="22"/>
          <w:lang w:val="et-EE"/>
        </w:rPr>
        <w:t>1.</w:t>
      </w:r>
      <w:r w:rsidRPr="003C36FA">
        <w:rPr>
          <w:b/>
          <w:noProof/>
          <w:szCs w:val="22"/>
          <w:lang w:val="et-EE"/>
        </w:rPr>
        <w:tab/>
        <w:t>RAVIMPREPARAADI NIMETUS</w:t>
      </w:r>
    </w:p>
    <w:p w:rsidR="00124D40" w:rsidRPr="003C36FA" w:rsidRDefault="00124D40" w:rsidP="007D4134">
      <w:pPr>
        <w:widowControl w:val="0"/>
        <w:spacing w:line="240" w:lineRule="auto"/>
        <w:rPr>
          <w:szCs w:val="22"/>
          <w:lang w:val="et-EE"/>
        </w:rPr>
      </w:pPr>
    </w:p>
    <w:p w:rsidR="00124D40" w:rsidRPr="003C36FA" w:rsidRDefault="00124D40" w:rsidP="007D4134">
      <w:pPr>
        <w:widowControl w:val="0"/>
        <w:spacing w:line="240" w:lineRule="auto"/>
        <w:rPr>
          <w:noProof/>
          <w:szCs w:val="22"/>
          <w:lang w:val="et-EE"/>
        </w:rPr>
      </w:pPr>
      <w:r w:rsidRPr="003C36FA">
        <w:rPr>
          <w:noProof/>
          <w:szCs w:val="22"/>
          <w:lang w:val="et-EE"/>
        </w:rPr>
        <w:t xml:space="preserve">Tolucombi </w:t>
      </w:r>
      <w:r w:rsidR="00BB2A8C" w:rsidRPr="003C36FA">
        <w:rPr>
          <w:noProof/>
          <w:szCs w:val="22"/>
          <w:lang w:val="et-EE"/>
        </w:rPr>
        <w:t>8</w:t>
      </w:r>
      <w:r w:rsidRPr="003C36FA">
        <w:rPr>
          <w:noProof/>
          <w:szCs w:val="22"/>
          <w:lang w:val="et-EE"/>
        </w:rPr>
        <w:t>0</w:t>
      </w:r>
      <w:r w:rsidR="003A1B3A">
        <w:rPr>
          <w:noProof/>
          <w:szCs w:val="22"/>
          <w:lang w:val="et-EE"/>
        </w:rPr>
        <w:t> mg</w:t>
      </w:r>
      <w:r w:rsidRPr="003C36FA">
        <w:rPr>
          <w:noProof/>
          <w:szCs w:val="22"/>
          <w:lang w:val="et-EE"/>
        </w:rPr>
        <w:t>/12,5</w:t>
      </w:r>
      <w:r w:rsidR="003A1B3A">
        <w:rPr>
          <w:noProof/>
          <w:szCs w:val="22"/>
          <w:lang w:val="et-EE"/>
        </w:rPr>
        <w:t> mg</w:t>
      </w:r>
      <w:r w:rsidRPr="003C36FA">
        <w:rPr>
          <w:noProof/>
          <w:szCs w:val="22"/>
          <w:lang w:val="et-EE"/>
        </w:rPr>
        <w:t xml:space="preserve"> tabletid</w:t>
      </w:r>
    </w:p>
    <w:p w:rsidR="00124D40" w:rsidRPr="003C36FA" w:rsidRDefault="00124D40" w:rsidP="007D4134">
      <w:pPr>
        <w:widowControl w:val="0"/>
        <w:spacing w:line="240" w:lineRule="auto"/>
        <w:rPr>
          <w:noProof/>
          <w:szCs w:val="22"/>
          <w:lang w:val="et-EE"/>
        </w:rPr>
      </w:pPr>
      <w:r w:rsidRPr="003C36FA">
        <w:rPr>
          <w:noProof/>
          <w:szCs w:val="22"/>
          <w:lang w:val="et-EE"/>
        </w:rPr>
        <w:t>telmisartaan/hüdroklorotiasiid</w:t>
      </w:r>
    </w:p>
    <w:p w:rsidR="00124D40" w:rsidRPr="003C36FA" w:rsidRDefault="00124D40" w:rsidP="007D4134">
      <w:pPr>
        <w:widowControl w:val="0"/>
        <w:spacing w:line="240" w:lineRule="auto"/>
        <w:rPr>
          <w:szCs w:val="22"/>
          <w:lang w:val="et-EE"/>
        </w:rPr>
      </w:pPr>
    </w:p>
    <w:p w:rsidR="00124D40" w:rsidRPr="003C36FA" w:rsidRDefault="00124D40" w:rsidP="007D4134">
      <w:pPr>
        <w:widowControl w:val="0"/>
        <w:spacing w:line="240" w:lineRule="auto"/>
        <w:rPr>
          <w:szCs w:val="22"/>
          <w:lang w:val="et-EE"/>
        </w:rPr>
      </w:pPr>
    </w:p>
    <w:p w:rsidR="00124D40" w:rsidRPr="003C36FA" w:rsidRDefault="00124D40" w:rsidP="006D0BA0">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et-EE"/>
        </w:rPr>
      </w:pPr>
      <w:r w:rsidRPr="003C36FA">
        <w:rPr>
          <w:b/>
          <w:noProof/>
          <w:szCs w:val="22"/>
          <w:lang w:val="et-EE"/>
        </w:rPr>
        <w:t>2.</w:t>
      </w:r>
      <w:r w:rsidRPr="003C36FA">
        <w:rPr>
          <w:b/>
          <w:noProof/>
          <w:szCs w:val="22"/>
          <w:lang w:val="et-EE"/>
        </w:rPr>
        <w:tab/>
        <w:t>TOIMEAINE(TE) SISALDUS</w:t>
      </w:r>
    </w:p>
    <w:p w:rsidR="00124D40" w:rsidRPr="003C36FA" w:rsidRDefault="00124D40" w:rsidP="007D4134">
      <w:pPr>
        <w:widowControl w:val="0"/>
        <w:spacing w:line="240" w:lineRule="auto"/>
        <w:rPr>
          <w:i/>
          <w:szCs w:val="22"/>
          <w:lang w:val="et-EE"/>
        </w:rPr>
      </w:pPr>
    </w:p>
    <w:p w:rsidR="00124D40" w:rsidRPr="003C36FA" w:rsidRDefault="00802954" w:rsidP="007D4134">
      <w:pPr>
        <w:widowControl w:val="0"/>
        <w:tabs>
          <w:tab w:val="clear" w:pos="567"/>
        </w:tabs>
        <w:autoSpaceDE w:val="0"/>
        <w:autoSpaceDN w:val="0"/>
        <w:adjustRightInd w:val="0"/>
        <w:spacing w:line="240" w:lineRule="auto"/>
        <w:rPr>
          <w:szCs w:val="22"/>
          <w:lang w:val="et-EE" w:eastAsia="et-EE"/>
        </w:rPr>
      </w:pPr>
      <w:r>
        <w:rPr>
          <w:szCs w:val="22"/>
          <w:lang w:val="et-EE" w:eastAsia="et-EE"/>
        </w:rPr>
        <w:t>Üks</w:t>
      </w:r>
      <w:r w:rsidR="00124D40" w:rsidRPr="003C36FA">
        <w:rPr>
          <w:szCs w:val="22"/>
          <w:lang w:val="et-EE" w:eastAsia="et-EE"/>
        </w:rPr>
        <w:t xml:space="preserve"> tablett sisaldab </w:t>
      </w:r>
      <w:r w:rsidR="00BB2A8C" w:rsidRPr="003C36FA">
        <w:rPr>
          <w:szCs w:val="22"/>
          <w:lang w:val="et-EE" w:eastAsia="et-EE"/>
        </w:rPr>
        <w:t>8</w:t>
      </w:r>
      <w:r w:rsidR="00124D40" w:rsidRPr="003C36FA">
        <w:rPr>
          <w:szCs w:val="22"/>
          <w:lang w:val="et-EE" w:eastAsia="et-EE"/>
        </w:rPr>
        <w:t>0</w:t>
      </w:r>
      <w:r w:rsidR="003A1B3A">
        <w:rPr>
          <w:szCs w:val="22"/>
          <w:lang w:val="et-EE" w:eastAsia="et-EE"/>
        </w:rPr>
        <w:t> mg</w:t>
      </w:r>
      <w:r w:rsidR="00124D40" w:rsidRPr="003C36FA">
        <w:rPr>
          <w:szCs w:val="22"/>
          <w:lang w:val="et-EE" w:eastAsia="et-EE"/>
        </w:rPr>
        <w:t xml:space="preserve"> telmisartaani ja 12,5</w:t>
      </w:r>
      <w:r w:rsidR="003A1B3A">
        <w:rPr>
          <w:szCs w:val="22"/>
          <w:lang w:val="et-EE" w:eastAsia="et-EE"/>
        </w:rPr>
        <w:t> mg</w:t>
      </w:r>
      <w:r w:rsidR="00124D40" w:rsidRPr="003C36FA">
        <w:rPr>
          <w:szCs w:val="22"/>
          <w:lang w:val="et-EE" w:eastAsia="et-EE"/>
        </w:rPr>
        <w:t xml:space="preserve"> hüdroklorotiasiidi.</w:t>
      </w:r>
    </w:p>
    <w:p w:rsidR="00124D40" w:rsidRPr="003C36FA" w:rsidRDefault="00124D40" w:rsidP="007D4134">
      <w:pPr>
        <w:widowControl w:val="0"/>
        <w:spacing w:line="240" w:lineRule="auto"/>
        <w:rPr>
          <w:szCs w:val="22"/>
          <w:lang w:val="et-EE"/>
        </w:rPr>
      </w:pPr>
    </w:p>
    <w:p w:rsidR="00124D40" w:rsidRPr="003C36FA" w:rsidRDefault="00124D40" w:rsidP="007D4134">
      <w:pPr>
        <w:widowControl w:val="0"/>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24D40" w:rsidRPr="003C36FA" w:rsidTr="00CC6872">
        <w:tblPrEx>
          <w:tblCellMar>
            <w:top w:w="0" w:type="dxa"/>
            <w:bottom w:w="0" w:type="dxa"/>
          </w:tblCellMar>
        </w:tblPrEx>
        <w:tc>
          <w:tcPr>
            <w:tcW w:w="9287" w:type="dxa"/>
          </w:tcPr>
          <w:p w:rsidR="00124D40" w:rsidRPr="003C36FA" w:rsidRDefault="00124D4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3.</w:t>
            </w:r>
            <w:r w:rsidRPr="003C36FA">
              <w:rPr>
                <w:b/>
                <w:noProof/>
                <w:szCs w:val="22"/>
                <w:lang w:val="et-EE"/>
              </w:rPr>
              <w:tab/>
              <w:t xml:space="preserve">ABIAINED </w:t>
            </w:r>
          </w:p>
        </w:tc>
      </w:tr>
    </w:tbl>
    <w:p w:rsidR="00124D40" w:rsidRPr="003C36FA" w:rsidRDefault="00124D40" w:rsidP="007D4134">
      <w:pPr>
        <w:widowControl w:val="0"/>
        <w:tabs>
          <w:tab w:val="clear" w:pos="567"/>
        </w:tabs>
        <w:spacing w:line="240" w:lineRule="auto"/>
        <w:rPr>
          <w:noProof/>
          <w:szCs w:val="22"/>
          <w:lang w:val="et-EE"/>
        </w:rPr>
      </w:pPr>
    </w:p>
    <w:p w:rsidR="00124D40" w:rsidRPr="003C36FA" w:rsidRDefault="00124D40"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Sisaldab laktoosmonohüdraati ja sorbitooli (E420).</w:t>
      </w:r>
    </w:p>
    <w:p w:rsidR="002860D5" w:rsidRPr="003C36FA" w:rsidRDefault="002860D5" w:rsidP="007D4134">
      <w:pPr>
        <w:widowControl w:val="0"/>
        <w:tabs>
          <w:tab w:val="clear" w:pos="567"/>
        </w:tabs>
        <w:spacing w:line="240" w:lineRule="auto"/>
        <w:rPr>
          <w:szCs w:val="22"/>
          <w:lang w:val="et-EE" w:eastAsia="et-EE"/>
        </w:rPr>
      </w:pPr>
      <w:r w:rsidRPr="003C36FA">
        <w:rPr>
          <w:szCs w:val="22"/>
          <w:lang w:val="et-EE" w:eastAsia="et-EE"/>
        </w:rPr>
        <w:t>Lisainformatsiooni vaadake pakendi infolehest.</w:t>
      </w:r>
    </w:p>
    <w:p w:rsidR="00124D40" w:rsidRPr="003C36FA" w:rsidRDefault="00124D40" w:rsidP="007D4134">
      <w:pPr>
        <w:widowControl w:val="0"/>
        <w:tabs>
          <w:tab w:val="clear" w:pos="567"/>
        </w:tabs>
        <w:spacing w:line="240" w:lineRule="auto"/>
        <w:rPr>
          <w:szCs w:val="22"/>
          <w:lang w:val="et-EE" w:eastAsia="et-EE"/>
        </w:rPr>
      </w:pPr>
    </w:p>
    <w:p w:rsidR="00124D40" w:rsidRPr="003C36FA" w:rsidRDefault="00124D40"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24D40" w:rsidRPr="003C36FA" w:rsidTr="00CC6872">
        <w:tblPrEx>
          <w:tblCellMar>
            <w:top w:w="0" w:type="dxa"/>
            <w:bottom w:w="0" w:type="dxa"/>
          </w:tblCellMar>
        </w:tblPrEx>
        <w:tc>
          <w:tcPr>
            <w:tcW w:w="9287" w:type="dxa"/>
          </w:tcPr>
          <w:p w:rsidR="00124D40" w:rsidRPr="003C36FA" w:rsidRDefault="00124D4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4.</w:t>
            </w:r>
            <w:r w:rsidRPr="003C36FA">
              <w:rPr>
                <w:b/>
                <w:noProof/>
                <w:szCs w:val="22"/>
                <w:lang w:val="et-EE"/>
              </w:rPr>
              <w:tab/>
              <w:t>RAVIMVORM JA PAKENDI SUURUS</w:t>
            </w:r>
          </w:p>
        </w:tc>
      </w:tr>
    </w:tbl>
    <w:p w:rsidR="00124D40" w:rsidRPr="003C36FA" w:rsidRDefault="00124D40" w:rsidP="007D4134">
      <w:pPr>
        <w:widowControl w:val="0"/>
        <w:tabs>
          <w:tab w:val="clear" w:pos="567"/>
        </w:tabs>
        <w:spacing w:line="240" w:lineRule="auto"/>
        <w:rPr>
          <w:szCs w:val="22"/>
          <w:lang w:val="et-EE"/>
        </w:rPr>
      </w:pPr>
    </w:p>
    <w:p w:rsidR="00124D40" w:rsidRPr="003C36FA" w:rsidRDefault="00124D40" w:rsidP="007D4134">
      <w:pPr>
        <w:widowControl w:val="0"/>
        <w:tabs>
          <w:tab w:val="clear" w:pos="567"/>
        </w:tabs>
        <w:spacing w:line="240" w:lineRule="auto"/>
        <w:rPr>
          <w:szCs w:val="22"/>
          <w:lang w:val="et-EE"/>
        </w:rPr>
      </w:pPr>
      <w:r w:rsidRPr="003C36FA">
        <w:rPr>
          <w:szCs w:val="22"/>
          <w:highlight w:val="lightGray"/>
          <w:lang w:val="et-EE"/>
        </w:rPr>
        <w:t>Tablett.</w:t>
      </w:r>
    </w:p>
    <w:p w:rsidR="00124D40" w:rsidRPr="003C36FA" w:rsidRDefault="00124D40" w:rsidP="007D4134">
      <w:pPr>
        <w:widowControl w:val="0"/>
        <w:tabs>
          <w:tab w:val="clear" w:pos="567"/>
        </w:tabs>
        <w:spacing w:line="240" w:lineRule="auto"/>
        <w:rPr>
          <w:i/>
          <w:szCs w:val="22"/>
          <w:highlight w:val="lightGray"/>
          <w:u w:val="single"/>
          <w:lang w:val="et-EE"/>
        </w:rPr>
      </w:pPr>
    </w:p>
    <w:p w:rsidR="00124D40" w:rsidRPr="003C36FA" w:rsidRDefault="00124D40" w:rsidP="007D4134">
      <w:pPr>
        <w:widowControl w:val="0"/>
        <w:tabs>
          <w:tab w:val="clear" w:pos="567"/>
        </w:tabs>
        <w:spacing w:line="240" w:lineRule="auto"/>
        <w:rPr>
          <w:i/>
          <w:noProof/>
          <w:szCs w:val="22"/>
          <w:u w:val="single"/>
          <w:lang w:val="et-EE"/>
        </w:rPr>
      </w:pPr>
      <w:r w:rsidRPr="003C36FA">
        <w:rPr>
          <w:i/>
          <w:szCs w:val="22"/>
          <w:highlight w:val="lightGray"/>
          <w:u w:val="single"/>
          <w:lang w:val="et-EE"/>
        </w:rPr>
        <w:t>Blister (OPA/Al/PVC foolium//Alumiiniumfoolium):</w:t>
      </w:r>
    </w:p>
    <w:p w:rsidR="00124D40" w:rsidRPr="003C36FA" w:rsidRDefault="00124D40" w:rsidP="007D4134">
      <w:pPr>
        <w:widowControl w:val="0"/>
        <w:tabs>
          <w:tab w:val="clear" w:pos="567"/>
          <w:tab w:val="left" w:pos="1440"/>
        </w:tabs>
        <w:spacing w:line="240" w:lineRule="auto"/>
        <w:rPr>
          <w:iCs/>
          <w:szCs w:val="22"/>
          <w:lang w:val="et-EE"/>
        </w:rPr>
      </w:pPr>
      <w:r w:rsidRPr="003C36FA">
        <w:rPr>
          <w:iCs/>
          <w:szCs w:val="22"/>
          <w:lang w:val="et-EE"/>
        </w:rPr>
        <w:t>14</w:t>
      </w:r>
      <w:r w:rsidR="006F0232">
        <w:rPr>
          <w:iCs/>
          <w:szCs w:val="22"/>
          <w:lang w:val="et-EE"/>
        </w:rPr>
        <w:t xml:space="preserve"> x 1</w:t>
      </w:r>
      <w:r w:rsidRPr="003C36FA">
        <w:rPr>
          <w:iCs/>
          <w:szCs w:val="22"/>
          <w:lang w:val="et-EE"/>
        </w:rPr>
        <w:t xml:space="preserve"> tablett</w:t>
      </w:r>
    </w:p>
    <w:p w:rsidR="00124D40" w:rsidRPr="003C36FA" w:rsidRDefault="00124D40" w:rsidP="007D4134">
      <w:pPr>
        <w:widowControl w:val="0"/>
        <w:tabs>
          <w:tab w:val="clear" w:pos="567"/>
          <w:tab w:val="left" w:pos="1440"/>
        </w:tabs>
        <w:spacing w:line="240" w:lineRule="auto"/>
        <w:rPr>
          <w:iCs/>
          <w:szCs w:val="22"/>
          <w:highlight w:val="lightGray"/>
          <w:lang w:val="et-EE"/>
        </w:rPr>
      </w:pPr>
      <w:r w:rsidRPr="003C36FA">
        <w:rPr>
          <w:iCs/>
          <w:szCs w:val="22"/>
          <w:highlight w:val="lightGray"/>
          <w:lang w:val="et-EE"/>
        </w:rPr>
        <w:t>28</w:t>
      </w:r>
      <w:r w:rsidR="006F0232">
        <w:rPr>
          <w:iCs/>
          <w:szCs w:val="22"/>
          <w:highlight w:val="lightGray"/>
          <w:lang w:val="et-EE"/>
        </w:rPr>
        <w:t xml:space="preserve"> x 1</w:t>
      </w:r>
      <w:r w:rsidRPr="003C36FA">
        <w:rPr>
          <w:iCs/>
          <w:szCs w:val="22"/>
          <w:highlight w:val="lightGray"/>
          <w:lang w:val="et-EE"/>
        </w:rPr>
        <w:t xml:space="preserve"> tablett</w:t>
      </w:r>
    </w:p>
    <w:p w:rsidR="00124D40" w:rsidRPr="003C36FA" w:rsidRDefault="00124D40" w:rsidP="007D4134">
      <w:pPr>
        <w:widowControl w:val="0"/>
        <w:tabs>
          <w:tab w:val="clear" w:pos="567"/>
          <w:tab w:val="left" w:pos="1440"/>
        </w:tabs>
        <w:spacing w:line="240" w:lineRule="auto"/>
        <w:rPr>
          <w:iCs/>
          <w:szCs w:val="22"/>
          <w:highlight w:val="lightGray"/>
          <w:lang w:val="et-EE"/>
        </w:rPr>
      </w:pPr>
      <w:r w:rsidRPr="003C36FA">
        <w:rPr>
          <w:iCs/>
          <w:szCs w:val="22"/>
          <w:highlight w:val="lightGray"/>
          <w:lang w:val="et-EE"/>
        </w:rPr>
        <w:t>30</w:t>
      </w:r>
      <w:r w:rsidR="006F0232">
        <w:rPr>
          <w:iCs/>
          <w:szCs w:val="22"/>
          <w:highlight w:val="lightGray"/>
          <w:lang w:val="et-EE"/>
        </w:rPr>
        <w:t xml:space="preserve"> x 1</w:t>
      </w:r>
      <w:r w:rsidRPr="003C36FA">
        <w:rPr>
          <w:iCs/>
          <w:szCs w:val="22"/>
          <w:highlight w:val="lightGray"/>
          <w:lang w:val="et-EE"/>
        </w:rPr>
        <w:t xml:space="preserve"> tablett</w:t>
      </w:r>
    </w:p>
    <w:p w:rsidR="00124D40" w:rsidRPr="003C36FA" w:rsidRDefault="00124D40" w:rsidP="007D4134">
      <w:pPr>
        <w:widowControl w:val="0"/>
        <w:tabs>
          <w:tab w:val="clear" w:pos="567"/>
          <w:tab w:val="left" w:pos="1440"/>
        </w:tabs>
        <w:spacing w:line="240" w:lineRule="auto"/>
        <w:rPr>
          <w:iCs/>
          <w:szCs w:val="22"/>
          <w:highlight w:val="lightGray"/>
          <w:lang w:val="et-EE"/>
        </w:rPr>
      </w:pPr>
      <w:r w:rsidRPr="003C36FA">
        <w:rPr>
          <w:iCs/>
          <w:szCs w:val="22"/>
          <w:highlight w:val="lightGray"/>
          <w:lang w:val="et-EE"/>
        </w:rPr>
        <w:t>56</w:t>
      </w:r>
      <w:r w:rsidR="006F0232">
        <w:rPr>
          <w:iCs/>
          <w:szCs w:val="22"/>
          <w:highlight w:val="lightGray"/>
          <w:lang w:val="et-EE"/>
        </w:rPr>
        <w:t xml:space="preserve"> x 1</w:t>
      </w:r>
      <w:r w:rsidRPr="003C36FA">
        <w:rPr>
          <w:iCs/>
          <w:szCs w:val="22"/>
          <w:highlight w:val="lightGray"/>
          <w:lang w:val="et-EE"/>
        </w:rPr>
        <w:t xml:space="preserve"> tablett</w:t>
      </w:r>
    </w:p>
    <w:p w:rsidR="00124D40" w:rsidRPr="003C36FA" w:rsidRDefault="00124D40" w:rsidP="007D4134">
      <w:pPr>
        <w:widowControl w:val="0"/>
        <w:tabs>
          <w:tab w:val="clear" w:pos="567"/>
          <w:tab w:val="left" w:pos="1440"/>
        </w:tabs>
        <w:spacing w:line="240" w:lineRule="auto"/>
        <w:rPr>
          <w:iCs/>
          <w:szCs w:val="22"/>
          <w:highlight w:val="lightGray"/>
          <w:lang w:val="et-EE"/>
        </w:rPr>
      </w:pPr>
      <w:r w:rsidRPr="003C36FA">
        <w:rPr>
          <w:iCs/>
          <w:szCs w:val="22"/>
          <w:highlight w:val="lightGray"/>
          <w:lang w:val="et-EE"/>
        </w:rPr>
        <w:t>60</w:t>
      </w:r>
      <w:r w:rsidR="006F0232">
        <w:rPr>
          <w:iCs/>
          <w:szCs w:val="22"/>
          <w:highlight w:val="lightGray"/>
          <w:lang w:val="et-EE"/>
        </w:rPr>
        <w:t xml:space="preserve"> x 1</w:t>
      </w:r>
      <w:r w:rsidRPr="003C36FA">
        <w:rPr>
          <w:iCs/>
          <w:szCs w:val="22"/>
          <w:highlight w:val="lightGray"/>
          <w:lang w:val="et-EE"/>
        </w:rPr>
        <w:t xml:space="preserve"> tablett</w:t>
      </w:r>
    </w:p>
    <w:p w:rsidR="00124D40" w:rsidRPr="003C36FA" w:rsidRDefault="00124D40" w:rsidP="007D4134">
      <w:pPr>
        <w:widowControl w:val="0"/>
        <w:tabs>
          <w:tab w:val="clear" w:pos="567"/>
          <w:tab w:val="left" w:pos="1440"/>
        </w:tabs>
        <w:spacing w:line="240" w:lineRule="auto"/>
        <w:rPr>
          <w:iCs/>
          <w:szCs w:val="22"/>
          <w:highlight w:val="lightGray"/>
          <w:lang w:val="et-EE"/>
        </w:rPr>
      </w:pPr>
      <w:r w:rsidRPr="003C36FA">
        <w:rPr>
          <w:iCs/>
          <w:szCs w:val="22"/>
          <w:highlight w:val="lightGray"/>
          <w:lang w:val="et-EE"/>
        </w:rPr>
        <w:t>84</w:t>
      </w:r>
      <w:r w:rsidR="006F0232">
        <w:rPr>
          <w:iCs/>
          <w:szCs w:val="22"/>
          <w:highlight w:val="lightGray"/>
          <w:lang w:val="et-EE"/>
        </w:rPr>
        <w:t xml:space="preserve"> x 1</w:t>
      </w:r>
      <w:r w:rsidRPr="003C36FA">
        <w:rPr>
          <w:iCs/>
          <w:szCs w:val="22"/>
          <w:highlight w:val="lightGray"/>
          <w:lang w:val="et-EE"/>
        </w:rPr>
        <w:t xml:space="preserve"> tablett</w:t>
      </w:r>
    </w:p>
    <w:p w:rsidR="00124D40" w:rsidRPr="003C36FA" w:rsidRDefault="00124D40" w:rsidP="007D4134">
      <w:pPr>
        <w:widowControl w:val="0"/>
        <w:tabs>
          <w:tab w:val="clear" w:pos="567"/>
          <w:tab w:val="left" w:pos="1440"/>
        </w:tabs>
        <w:spacing w:line="240" w:lineRule="auto"/>
        <w:rPr>
          <w:iCs/>
          <w:szCs w:val="22"/>
          <w:highlight w:val="lightGray"/>
          <w:lang w:val="et-EE"/>
        </w:rPr>
      </w:pPr>
      <w:r w:rsidRPr="003C36FA">
        <w:rPr>
          <w:iCs/>
          <w:szCs w:val="22"/>
          <w:highlight w:val="lightGray"/>
          <w:lang w:val="et-EE"/>
        </w:rPr>
        <w:t>90</w:t>
      </w:r>
      <w:r w:rsidR="006F0232">
        <w:rPr>
          <w:iCs/>
          <w:szCs w:val="22"/>
          <w:highlight w:val="lightGray"/>
          <w:lang w:val="et-EE"/>
        </w:rPr>
        <w:t xml:space="preserve"> x 1</w:t>
      </w:r>
      <w:r w:rsidRPr="003C36FA">
        <w:rPr>
          <w:iCs/>
          <w:szCs w:val="22"/>
          <w:highlight w:val="lightGray"/>
          <w:lang w:val="et-EE"/>
        </w:rPr>
        <w:t xml:space="preserve"> tablett</w:t>
      </w:r>
    </w:p>
    <w:p w:rsidR="00124D40" w:rsidRPr="003C36FA" w:rsidRDefault="00124D40" w:rsidP="007D4134">
      <w:pPr>
        <w:widowControl w:val="0"/>
        <w:tabs>
          <w:tab w:val="clear" w:pos="567"/>
          <w:tab w:val="left" w:pos="1440"/>
        </w:tabs>
        <w:spacing w:line="240" w:lineRule="auto"/>
        <w:rPr>
          <w:iCs/>
          <w:szCs w:val="22"/>
          <w:highlight w:val="lightGray"/>
          <w:lang w:val="et-EE"/>
        </w:rPr>
      </w:pPr>
      <w:r w:rsidRPr="003C36FA">
        <w:rPr>
          <w:iCs/>
          <w:szCs w:val="22"/>
          <w:highlight w:val="lightGray"/>
          <w:lang w:val="et-EE"/>
        </w:rPr>
        <w:t>98</w:t>
      </w:r>
      <w:r w:rsidR="006F0232">
        <w:rPr>
          <w:iCs/>
          <w:szCs w:val="22"/>
          <w:highlight w:val="lightGray"/>
          <w:lang w:val="et-EE"/>
        </w:rPr>
        <w:t xml:space="preserve"> x 1</w:t>
      </w:r>
      <w:r w:rsidRPr="003C36FA">
        <w:rPr>
          <w:iCs/>
          <w:szCs w:val="22"/>
          <w:highlight w:val="lightGray"/>
          <w:lang w:val="et-EE"/>
        </w:rPr>
        <w:t xml:space="preserve"> tablett</w:t>
      </w:r>
    </w:p>
    <w:p w:rsidR="007F0B38" w:rsidRPr="003C36FA" w:rsidRDefault="007F0B38" w:rsidP="007F0B38">
      <w:pPr>
        <w:widowControl w:val="0"/>
        <w:tabs>
          <w:tab w:val="clear" w:pos="567"/>
          <w:tab w:val="left" w:pos="1440"/>
        </w:tabs>
        <w:spacing w:line="240" w:lineRule="auto"/>
        <w:rPr>
          <w:iCs/>
          <w:szCs w:val="22"/>
          <w:highlight w:val="lightGray"/>
          <w:lang w:val="et-EE"/>
        </w:rPr>
      </w:pPr>
      <w:r>
        <w:rPr>
          <w:iCs/>
          <w:szCs w:val="22"/>
          <w:highlight w:val="lightGray"/>
          <w:lang w:val="et-EE"/>
        </w:rPr>
        <w:t>100</w:t>
      </w:r>
      <w:r w:rsidR="006F0232">
        <w:rPr>
          <w:iCs/>
          <w:szCs w:val="22"/>
          <w:highlight w:val="lightGray"/>
          <w:lang w:val="et-EE"/>
        </w:rPr>
        <w:t xml:space="preserve"> x 1</w:t>
      </w:r>
      <w:r w:rsidRPr="003C36FA">
        <w:rPr>
          <w:iCs/>
          <w:szCs w:val="22"/>
          <w:highlight w:val="lightGray"/>
          <w:lang w:val="et-EE"/>
        </w:rPr>
        <w:t xml:space="preserve"> tablett</w:t>
      </w:r>
    </w:p>
    <w:p w:rsidR="00124D40" w:rsidRPr="003C36FA" w:rsidRDefault="00124D40" w:rsidP="007D4134">
      <w:pPr>
        <w:widowControl w:val="0"/>
        <w:tabs>
          <w:tab w:val="clear" w:pos="567"/>
        </w:tabs>
        <w:spacing w:line="240" w:lineRule="auto"/>
        <w:rPr>
          <w:noProof/>
          <w:szCs w:val="22"/>
          <w:lang w:val="et-EE"/>
        </w:rPr>
      </w:pPr>
    </w:p>
    <w:p w:rsidR="00124D40" w:rsidRPr="003C36FA" w:rsidRDefault="00124D40" w:rsidP="007D4134">
      <w:pPr>
        <w:widowControl w:val="0"/>
        <w:tabs>
          <w:tab w:val="clear" w:pos="567"/>
        </w:tabs>
        <w:spacing w:line="240" w:lineRule="auto"/>
        <w:rPr>
          <w:i/>
          <w:szCs w:val="22"/>
          <w:u w:val="single"/>
          <w:lang w:val="et-EE"/>
        </w:rPr>
      </w:pPr>
      <w:r w:rsidRPr="003C36FA">
        <w:rPr>
          <w:i/>
          <w:szCs w:val="22"/>
          <w:highlight w:val="lightGray"/>
          <w:u w:val="single"/>
          <w:lang w:val="et-EE"/>
        </w:rPr>
        <w:t>Blister (OPA/Al/PE foolium kuivatusainega//Alumiiniumfoolium):</w:t>
      </w:r>
    </w:p>
    <w:p w:rsidR="00124D40" w:rsidRPr="003C36FA" w:rsidRDefault="00124D40" w:rsidP="007D4134">
      <w:pPr>
        <w:widowControl w:val="0"/>
        <w:tabs>
          <w:tab w:val="clear" w:pos="567"/>
          <w:tab w:val="left" w:pos="1440"/>
        </w:tabs>
        <w:spacing w:line="240" w:lineRule="auto"/>
        <w:rPr>
          <w:iCs/>
          <w:szCs w:val="22"/>
          <w:lang w:val="et-EE"/>
        </w:rPr>
      </w:pPr>
      <w:r w:rsidRPr="003C36FA">
        <w:rPr>
          <w:iCs/>
          <w:szCs w:val="22"/>
          <w:lang w:val="et-EE"/>
        </w:rPr>
        <w:t>14</w:t>
      </w:r>
      <w:r w:rsidR="006F0232">
        <w:rPr>
          <w:iCs/>
          <w:szCs w:val="22"/>
          <w:lang w:val="et-EE"/>
        </w:rPr>
        <w:t xml:space="preserve"> x 1</w:t>
      </w:r>
      <w:r w:rsidRPr="003C36FA">
        <w:rPr>
          <w:iCs/>
          <w:szCs w:val="22"/>
          <w:lang w:val="et-EE"/>
        </w:rPr>
        <w:t xml:space="preserve"> tablett</w:t>
      </w:r>
    </w:p>
    <w:p w:rsidR="00124D40" w:rsidRPr="003C36FA" w:rsidRDefault="00124D40" w:rsidP="007D4134">
      <w:pPr>
        <w:widowControl w:val="0"/>
        <w:tabs>
          <w:tab w:val="clear" w:pos="567"/>
          <w:tab w:val="left" w:pos="1440"/>
        </w:tabs>
        <w:spacing w:line="240" w:lineRule="auto"/>
        <w:rPr>
          <w:iCs/>
          <w:szCs w:val="22"/>
          <w:highlight w:val="lightGray"/>
          <w:lang w:val="et-EE"/>
        </w:rPr>
      </w:pPr>
      <w:r w:rsidRPr="003C36FA">
        <w:rPr>
          <w:iCs/>
          <w:szCs w:val="22"/>
          <w:highlight w:val="lightGray"/>
          <w:lang w:val="et-EE"/>
        </w:rPr>
        <w:t>98</w:t>
      </w:r>
      <w:r w:rsidR="006F0232">
        <w:rPr>
          <w:iCs/>
          <w:szCs w:val="22"/>
          <w:highlight w:val="lightGray"/>
          <w:lang w:val="et-EE"/>
        </w:rPr>
        <w:t xml:space="preserve"> x 1</w:t>
      </w:r>
      <w:r w:rsidRPr="003C36FA">
        <w:rPr>
          <w:iCs/>
          <w:szCs w:val="22"/>
          <w:highlight w:val="lightGray"/>
          <w:lang w:val="et-EE"/>
        </w:rPr>
        <w:t xml:space="preserve"> tablett</w:t>
      </w:r>
    </w:p>
    <w:p w:rsidR="00124D40" w:rsidRPr="003C36FA" w:rsidRDefault="00124D40" w:rsidP="007D4134">
      <w:pPr>
        <w:widowControl w:val="0"/>
        <w:tabs>
          <w:tab w:val="clear" w:pos="567"/>
        </w:tabs>
        <w:spacing w:line="240" w:lineRule="auto"/>
        <w:rPr>
          <w:noProof/>
          <w:szCs w:val="22"/>
          <w:lang w:val="et-EE"/>
        </w:rPr>
      </w:pPr>
    </w:p>
    <w:p w:rsidR="00124D40" w:rsidRPr="003C36FA" w:rsidRDefault="00124D40"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24D40" w:rsidRPr="003C36FA" w:rsidTr="00CC6872">
        <w:tblPrEx>
          <w:tblCellMar>
            <w:top w:w="0" w:type="dxa"/>
            <w:bottom w:w="0" w:type="dxa"/>
          </w:tblCellMar>
        </w:tblPrEx>
        <w:tc>
          <w:tcPr>
            <w:tcW w:w="9287" w:type="dxa"/>
          </w:tcPr>
          <w:p w:rsidR="00124D40" w:rsidRPr="003C36FA" w:rsidRDefault="00124D4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5.</w:t>
            </w:r>
            <w:r w:rsidRPr="003C36FA">
              <w:rPr>
                <w:b/>
                <w:noProof/>
                <w:szCs w:val="22"/>
                <w:lang w:val="et-EE"/>
              </w:rPr>
              <w:tab/>
              <w:t>MANUSTAMISVIIS JA –TEE(D)</w:t>
            </w:r>
          </w:p>
        </w:tc>
      </w:tr>
    </w:tbl>
    <w:p w:rsidR="00124D40" w:rsidRPr="003C36FA" w:rsidRDefault="00124D40" w:rsidP="007D4134">
      <w:pPr>
        <w:widowControl w:val="0"/>
        <w:spacing w:line="240" w:lineRule="auto"/>
        <w:rPr>
          <w:szCs w:val="22"/>
          <w:lang w:val="et-EE"/>
        </w:rPr>
      </w:pPr>
    </w:p>
    <w:p w:rsidR="00124D40" w:rsidRPr="003C36FA" w:rsidRDefault="00124D40" w:rsidP="007D4134">
      <w:pPr>
        <w:widowControl w:val="0"/>
        <w:spacing w:line="240" w:lineRule="auto"/>
        <w:rPr>
          <w:szCs w:val="22"/>
          <w:lang w:val="et-EE"/>
        </w:rPr>
      </w:pPr>
      <w:r w:rsidRPr="003C36FA">
        <w:rPr>
          <w:noProof/>
          <w:szCs w:val="22"/>
          <w:lang w:val="et-EE"/>
        </w:rPr>
        <w:t>Enne ravimi kasutamist lugege pakendi infolehte.</w:t>
      </w:r>
    </w:p>
    <w:p w:rsidR="00124D40" w:rsidRPr="003C36FA" w:rsidRDefault="00124D40" w:rsidP="007D4134">
      <w:pPr>
        <w:widowControl w:val="0"/>
        <w:tabs>
          <w:tab w:val="clear" w:pos="567"/>
          <w:tab w:val="left" w:pos="0"/>
        </w:tabs>
        <w:autoSpaceDE w:val="0"/>
        <w:autoSpaceDN w:val="0"/>
        <w:adjustRightInd w:val="0"/>
        <w:spacing w:line="240" w:lineRule="auto"/>
        <w:jc w:val="both"/>
        <w:rPr>
          <w:szCs w:val="22"/>
          <w:lang w:val="et-EE"/>
        </w:rPr>
      </w:pPr>
      <w:r w:rsidRPr="003C36FA">
        <w:rPr>
          <w:szCs w:val="22"/>
          <w:lang w:val="et-EE"/>
        </w:rPr>
        <w:t>Suukaudne.</w:t>
      </w:r>
    </w:p>
    <w:p w:rsidR="00124D40" w:rsidRPr="003C36FA" w:rsidRDefault="00124D40" w:rsidP="007D4134">
      <w:pPr>
        <w:widowControl w:val="0"/>
        <w:tabs>
          <w:tab w:val="clear" w:pos="567"/>
          <w:tab w:val="left" w:pos="0"/>
        </w:tabs>
        <w:autoSpaceDE w:val="0"/>
        <w:autoSpaceDN w:val="0"/>
        <w:adjustRightInd w:val="0"/>
        <w:spacing w:line="240" w:lineRule="auto"/>
        <w:jc w:val="both"/>
        <w:rPr>
          <w:szCs w:val="22"/>
          <w:lang w:val="et-EE"/>
        </w:rPr>
      </w:pPr>
    </w:p>
    <w:p w:rsidR="006D0BA0" w:rsidRPr="003C36FA" w:rsidRDefault="006D0BA0" w:rsidP="006D0BA0">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D0BA0" w:rsidRPr="003C36FA" w:rsidTr="006D0BA0">
        <w:tblPrEx>
          <w:tblCellMar>
            <w:top w:w="0" w:type="dxa"/>
            <w:bottom w:w="0" w:type="dxa"/>
          </w:tblCellMar>
        </w:tblPrEx>
        <w:tc>
          <w:tcPr>
            <w:tcW w:w="9287" w:type="dxa"/>
          </w:tcPr>
          <w:p w:rsidR="006D0BA0" w:rsidRPr="003C36FA" w:rsidRDefault="006D0BA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6.</w:t>
            </w:r>
            <w:r w:rsidRPr="003C36FA">
              <w:rPr>
                <w:b/>
                <w:noProof/>
                <w:szCs w:val="22"/>
                <w:lang w:val="et-EE"/>
              </w:rPr>
              <w:tab/>
              <w:t>ERIHOIATUS, ET RAVIMIT TULEB HOIDA LASTE EEST VARJATUD JA KÄTTESAAMATUS KOHAS</w:t>
            </w:r>
          </w:p>
        </w:tc>
      </w:tr>
    </w:tbl>
    <w:p w:rsidR="006D0BA0" w:rsidRPr="003C36FA" w:rsidRDefault="006D0BA0" w:rsidP="006D0BA0">
      <w:pPr>
        <w:widowControl w:val="0"/>
        <w:spacing w:line="240" w:lineRule="auto"/>
        <w:rPr>
          <w:szCs w:val="22"/>
          <w:lang w:val="et-EE"/>
        </w:rPr>
      </w:pPr>
    </w:p>
    <w:p w:rsidR="00124D40" w:rsidRPr="003C36FA" w:rsidRDefault="00124D40" w:rsidP="007D4134">
      <w:pPr>
        <w:widowControl w:val="0"/>
        <w:spacing w:line="240" w:lineRule="auto"/>
        <w:outlineLvl w:val="0"/>
        <w:rPr>
          <w:szCs w:val="22"/>
          <w:lang w:val="et-EE"/>
        </w:rPr>
      </w:pPr>
      <w:r w:rsidRPr="003C36FA">
        <w:rPr>
          <w:noProof/>
          <w:szCs w:val="22"/>
          <w:lang w:val="et-EE"/>
        </w:rPr>
        <w:t>Hoida laste eest varjatud ja kättesaamatus kohas.</w:t>
      </w:r>
    </w:p>
    <w:p w:rsidR="00124D40" w:rsidRPr="003C36FA" w:rsidRDefault="00124D40" w:rsidP="007D4134">
      <w:pPr>
        <w:widowControl w:val="0"/>
        <w:spacing w:line="240" w:lineRule="auto"/>
        <w:rPr>
          <w:szCs w:val="22"/>
          <w:lang w:val="et-EE"/>
        </w:rPr>
      </w:pPr>
    </w:p>
    <w:p w:rsidR="00124D40" w:rsidRPr="003C36FA" w:rsidRDefault="00124D40" w:rsidP="007D4134">
      <w:pPr>
        <w:widowControl w:val="0"/>
        <w:spacing w:line="240" w:lineRule="auto"/>
        <w:rPr>
          <w:szCs w:val="22"/>
          <w:lang w:val="et-EE"/>
        </w:rPr>
      </w:pPr>
    </w:p>
    <w:p w:rsidR="00124D40" w:rsidRPr="003C36FA" w:rsidRDefault="00124D40" w:rsidP="006D0BA0">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highlight w:val="lightGray"/>
          <w:lang w:val="et-EE"/>
        </w:rPr>
      </w:pPr>
      <w:r w:rsidRPr="003C36FA">
        <w:rPr>
          <w:b/>
          <w:noProof/>
          <w:szCs w:val="22"/>
          <w:lang w:val="et-EE"/>
        </w:rPr>
        <w:t>7.</w:t>
      </w:r>
      <w:r w:rsidRPr="003C36FA">
        <w:rPr>
          <w:b/>
          <w:noProof/>
          <w:szCs w:val="22"/>
          <w:lang w:val="et-EE"/>
        </w:rPr>
        <w:tab/>
        <w:t>TEISED ERIHOIATUSED (VAJADUSEL)</w:t>
      </w:r>
    </w:p>
    <w:p w:rsidR="00124D40" w:rsidRPr="003C36FA" w:rsidRDefault="00124D40" w:rsidP="007D4134">
      <w:pPr>
        <w:widowControl w:val="0"/>
        <w:tabs>
          <w:tab w:val="left" w:pos="749"/>
        </w:tabs>
        <w:spacing w:line="240" w:lineRule="auto"/>
        <w:rPr>
          <w:szCs w:val="22"/>
          <w:lang w:val="et-EE"/>
        </w:rPr>
      </w:pPr>
    </w:p>
    <w:p w:rsidR="00124D40" w:rsidRPr="003C36FA" w:rsidRDefault="00124D40" w:rsidP="00BD2ABD">
      <w:pPr>
        <w:widowControl w:val="0"/>
        <w:spacing w:line="240" w:lineRule="auto"/>
        <w:rPr>
          <w:szCs w:val="22"/>
          <w:lang w:val="et-EE"/>
        </w:rPr>
      </w:pPr>
    </w:p>
    <w:p w:rsidR="002A7CF0" w:rsidRPr="003C36FA" w:rsidRDefault="002A7CF0" w:rsidP="002A7CF0">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highlight w:val="lightGray"/>
          <w:lang w:val="et-EE"/>
        </w:rPr>
      </w:pPr>
      <w:r w:rsidRPr="003C36FA">
        <w:rPr>
          <w:b/>
          <w:noProof/>
          <w:szCs w:val="22"/>
          <w:lang w:val="et-EE"/>
        </w:rPr>
        <w:t>8.</w:t>
      </w:r>
      <w:r w:rsidRPr="003C36FA">
        <w:rPr>
          <w:b/>
          <w:noProof/>
          <w:szCs w:val="22"/>
          <w:lang w:val="et-EE"/>
        </w:rPr>
        <w:tab/>
        <w:t>KÕLBLIKKUSAEG</w:t>
      </w:r>
    </w:p>
    <w:p w:rsidR="00124D40" w:rsidRPr="003C36FA" w:rsidRDefault="00124D40" w:rsidP="00BD2ABD">
      <w:pPr>
        <w:widowControl w:val="0"/>
        <w:tabs>
          <w:tab w:val="left" w:pos="749"/>
        </w:tabs>
        <w:spacing w:line="240" w:lineRule="auto"/>
        <w:rPr>
          <w:noProof/>
          <w:szCs w:val="22"/>
          <w:lang w:val="et-EE"/>
        </w:rPr>
      </w:pPr>
    </w:p>
    <w:p w:rsidR="00124D40" w:rsidRPr="003C36FA" w:rsidRDefault="00124D40" w:rsidP="007D4134">
      <w:pPr>
        <w:widowControl w:val="0"/>
        <w:tabs>
          <w:tab w:val="clear" w:pos="567"/>
        </w:tabs>
        <w:spacing w:line="240" w:lineRule="auto"/>
        <w:rPr>
          <w:noProof/>
          <w:szCs w:val="22"/>
          <w:lang w:val="et-EE"/>
        </w:rPr>
      </w:pPr>
      <w:r w:rsidRPr="003C36FA">
        <w:rPr>
          <w:noProof/>
          <w:szCs w:val="22"/>
          <w:lang w:val="et-EE"/>
        </w:rPr>
        <w:t>EXP</w:t>
      </w:r>
    </w:p>
    <w:p w:rsidR="00124D40" w:rsidRPr="003C36FA" w:rsidRDefault="00124D40" w:rsidP="007D4134">
      <w:pPr>
        <w:widowControl w:val="0"/>
        <w:tabs>
          <w:tab w:val="clear" w:pos="567"/>
        </w:tabs>
        <w:spacing w:line="240" w:lineRule="auto"/>
        <w:rPr>
          <w:noProof/>
          <w:szCs w:val="22"/>
          <w:lang w:val="et-EE"/>
        </w:rPr>
      </w:pPr>
    </w:p>
    <w:p w:rsidR="00124D40" w:rsidRPr="003C36FA" w:rsidRDefault="00124D40"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24D40" w:rsidRPr="003C36FA" w:rsidTr="00CC6872">
        <w:tblPrEx>
          <w:tblCellMar>
            <w:top w:w="0" w:type="dxa"/>
            <w:bottom w:w="0" w:type="dxa"/>
          </w:tblCellMar>
        </w:tblPrEx>
        <w:tc>
          <w:tcPr>
            <w:tcW w:w="9287" w:type="dxa"/>
          </w:tcPr>
          <w:p w:rsidR="00124D40" w:rsidRPr="003C36FA" w:rsidRDefault="00124D4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9.</w:t>
            </w:r>
            <w:r w:rsidRPr="003C36FA">
              <w:rPr>
                <w:b/>
                <w:noProof/>
                <w:szCs w:val="22"/>
                <w:lang w:val="et-EE"/>
              </w:rPr>
              <w:tab/>
              <w:t xml:space="preserve">SÄILITAMISE ERITINGIMUSED </w:t>
            </w:r>
          </w:p>
        </w:tc>
      </w:tr>
    </w:tbl>
    <w:p w:rsidR="00124D40" w:rsidRPr="003C36FA" w:rsidRDefault="00124D40" w:rsidP="007D4134">
      <w:pPr>
        <w:widowControl w:val="0"/>
        <w:spacing w:line="240" w:lineRule="auto"/>
        <w:rPr>
          <w:szCs w:val="22"/>
          <w:lang w:val="et-EE"/>
        </w:rPr>
      </w:pPr>
    </w:p>
    <w:p w:rsidR="002B7C20" w:rsidRPr="003C36FA" w:rsidRDefault="002B7C20" w:rsidP="002B7C20">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Hoida originaalpakendis, valguse eest kaitstult.</w:t>
      </w:r>
    </w:p>
    <w:p w:rsidR="00124D40" w:rsidRPr="003C36FA" w:rsidRDefault="00124D40" w:rsidP="007D4134">
      <w:pPr>
        <w:widowControl w:val="0"/>
        <w:tabs>
          <w:tab w:val="clear" w:pos="567"/>
        </w:tabs>
        <w:spacing w:line="240" w:lineRule="auto"/>
        <w:rPr>
          <w:noProof/>
          <w:szCs w:val="22"/>
          <w:lang w:val="et-EE"/>
        </w:rPr>
      </w:pPr>
    </w:p>
    <w:p w:rsidR="00124D40" w:rsidRPr="003C36FA" w:rsidRDefault="00124D40"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24D40" w:rsidRPr="003C36FA" w:rsidTr="00CC6872">
        <w:tblPrEx>
          <w:tblCellMar>
            <w:top w:w="0" w:type="dxa"/>
            <w:bottom w:w="0" w:type="dxa"/>
          </w:tblCellMar>
        </w:tblPrEx>
        <w:tc>
          <w:tcPr>
            <w:tcW w:w="9287" w:type="dxa"/>
          </w:tcPr>
          <w:p w:rsidR="00124D40" w:rsidRPr="003C36FA" w:rsidRDefault="00124D40" w:rsidP="00287F2D">
            <w:pPr>
              <w:widowControl w:val="0"/>
              <w:tabs>
                <w:tab w:val="clear" w:pos="567"/>
              </w:tabs>
              <w:spacing w:line="240" w:lineRule="auto"/>
              <w:ind w:left="567" w:hanging="567"/>
              <w:outlineLvl w:val="0"/>
              <w:rPr>
                <w:b/>
                <w:noProof/>
                <w:szCs w:val="22"/>
                <w:lang w:val="et-EE"/>
              </w:rPr>
            </w:pPr>
            <w:r w:rsidRPr="003C36FA">
              <w:rPr>
                <w:b/>
                <w:noProof/>
                <w:szCs w:val="22"/>
                <w:lang w:val="et-EE"/>
              </w:rPr>
              <w:t>10.</w:t>
            </w:r>
            <w:r w:rsidRPr="003C36FA">
              <w:rPr>
                <w:b/>
                <w:noProof/>
                <w:szCs w:val="22"/>
                <w:lang w:val="et-EE"/>
              </w:rPr>
              <w:tab/>
              <w:t>ERINÕUDED KASUTAMATA JÄÄNUD RAVIMPREPARAADI VÕI SELLEST TEKKINUD JÄÄTMEMATERJALI HÄVITAMISEKS, VASTAVALT VAJADUSELE</w:t>
            </w:r>
          </w:p>
        </w:tc>
      </w:tr>
    </w:tbl>
    <w:p w:rsidR="00124D40" w:rsidRPr="003C36FA" w:rsidRDefault="00124D40" w:rsidP="007D4134">
      <w:pPr>
        <w:widowControl w:val="0"/>
        <w:tabs>
          <w:tab w:val="clear" w:pos="567"/>
        </w:tabs>
        <w:spacing w:line="240" w:lineRule="auto"/>
        <w:rPr>
          <w:noProof/>
          <w:szCs w:val="22"/>
          <w:lang w:val="et-EE"/>
        </w:rPr>
      </w:pPr>
    </w:p>
    <w:p w:rsidR="00124D40" w:rsidRPr="003C36FA" w:rsidRDefault="00124D40"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24D40" w:rsidRPr="003C36FA" w:rsidTr="00CC6872">
        <w:tblPrEx>
          <w:tblCellMar>
            <w:top w:w="0" w:type="dxa"/>
            <w:bottom w:w="0" w:type="dxa"/>
          </w:tblCellMar>
        </w:tblPrEx>
        <w:tc>
          <w:tcPr>
            <w:tcW w:w="9287" w:type="dxa"/>
          </w:tcPr>
          <w:p w:rsidR="00124D40" w:rsidRPr="003C36FA" w:rsidRDefault="00124D4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11.</w:t>
            </w:r>
            <w:r w:rsidRPr="003C36FA">
              <w:rPr>
                <w:b/>
                <w:noProof/>
                <w:szCs w:val="22"/>
                <w:lang w:val="et-EE"/>
              </w:rPr>
              <w:tab/>
              <w:t>MÜÜGILOA HOIDJA NIMI JA AADRESS</w:t>
            </w:r>
          </w:p>
        </w:tc>
      </w:tr>
    </w:tbl>
    <w:p w:rsidR="00124D40" w:rsidRPr="003C36FA" w:rsidRDefault="00124D40" w:rsidP="007D4134">
      <w:pPr>
        <w:widowControl w:val="0"/>
        <w:spacing w:line="240" w:lineRule="auto"/>
        <w:rPr>
          <w:szCs w:val="22"/>
          <w:lang w:val="et-EE"/>
        </w:rPr>
      </w:pPr>
    </w:p>
    <w:p w:rsidR="00124D40" w:rsidRPr="003C36FA" w:rsidRDefault="00124D40" w:rsidP="007D4134">
      <w:pPr>
        <w:widowControl w:val="0"/>
        <w:spacing w:line="240" w:lineRule="auto"/>
        <w:rPr>
          <w:szCs w:val="22"/>
          <w:lang w:val="et-EE"/>
        </w:rPr>
      </w:pPr>
      <w:r w:rsidRPr="003C36FA">
        <w:rPr>
          <w:szCs w:val="22"/>
          <w:lang w:val="et-EE"/>
        </w:rPr>
        <w:t>KRKA, d.d., Novo mesto</w:t>
      </w:r>
      <w:r w:rsidR="006F0232">
        <w:rPr>
          <w:szCs w:val="22"/>
          <w:lang w:val="et-EE"/>
        </w:rPr>
        <w:t>,</w:t>
      </w:r>
      <w:r w:rsidR="000E1626">
        <w:rPr>
          <w:szCs w:val="22"/>
          <w:lang w:val="et-EE"/>
        </w:rPr>
        <w:t xml:space="preserve"> </w:t>
      </w:r>
      <w:r w:rsidRPr="003C36FA">
        <w:rPr>
          <w:szCs w:val="22"/>
          <w:lang w:val="et-EE"/>
        </w:rPr>
        <w:t>Šmarješka cesta 6</w:t>
      </w:r>
      <w:r w:rsidR="006F0232">
        <w:rPr>
          <w:szCs w:val="22"/>
          <w:lang w:val="et-EE"/>
        </w:rPr>
        <w:t>,</w:t>
      </w:r>
      <w:r w:rsidR="000E1626">
        <w:rPr>
          <w:szCs w:val="22"/>
          <w:lang w:val="et-EE"/>
        </w:rPr>
        <w:t xml:space="preserve"> </w:t>
      </w:r>
      <w:r w:rsidRPr="003C36FA">
        <w:rPr>
          <w:szCs w:val="22"/>
          <w:lang w:val="et-EE"/>
        </w:rPr>
        <w:t>8501 Novo mesto</w:t>
      </w:r>
      <w:r w:rsidR="006F0232">
        <w:rPr>
          <w:szCs w:val="22"/>
          <w:lang w:val="et-EE"/>
        </w:rPr>
        <w:t>,</w:t>
      </w:r>
      <w:r w:rsidR="000E1626">
        <w:rPr>
          <w:szCs w:val="22"/>
          <w:lang w:val="et-EE"/>
        </w:rPr>
        <w:t xml:space="preserve"> </w:t>
      </w:r>
      <w:r w:rsidRPr="003C36FA">
        <w:rPr>
          <w:szCs w:val="22"/>
          <w:lang w:val="et-EE"/>
        </w:rPr>
        <w:t>Sloveenia</w:t>
      </w:r>
    </w:p>
    <w:p w:rsidR="00124D40" w:rsidRPr="003C36FA" w:rsidRDefault="00124D40" w:rsidP="007D4134">
      <w:pPr>
        <w:widowControl w:val="0"/>
        <w:spacing w:line="240" w:lineRule="auto"/>
        <w:rPr>
          <w:szCs w:val="22"/>
          <w:lang w:val="et-EE"/>
        </w:rPr>
      </w:pPr>
    </w:p>
    <w:p w:rsidR="006D0BA0" w:rsidRPr="003C36FA" w:rsidRDefault="006D0BA0" w:rsidP="006D0BA0">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D0BA0" w:rsidRPr="003C36FA" w:rsidTr="006D0BA0">
        <w:tblPrEx>
          <w:tblCellMar>
            <w:top w:w="0" w:type="dxa"/>
            <w:bottom w:w="0" w:type="dxa"/>
          </w:tblCellMar>
        </w:tblPrEx>
        <w:tc>
          <w:tcPr>
            <w:tcW w:w="9287" w:type="dxa"/>
          </w:tcPr>
          <w:p w:rsidR="006D0BA0" w:rsidRPr="003C36FA" w:rsidRDefault="006D0BA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12.</w:t>
            </w:r>
            <w:r w:rsidRPr="003C36FA">
              <w:rPr>
                <w:b/>
                <w:noProof/>
                <w:szCs w:val="22"/>
                <w:lang w:val="et-EE"/>
              </w:rPr>
              <w:tab/>
              <w:t>MÜÜGILOA NUMBER (NUMBRID)</w:t>
            </w:r>
          </w:p>
        </w:tc>
      </w:tr>
    </w:tbl>
    <w:p w:rsidR="006D0BA0" w:rsidRPr="003C36FA" w:rsidRDefault="006D0BA0" w:rsidP="006D0BA0">
      <w:pPr>
        <w:widowControl w:val="0"/>
        <w:spacing w:line="240" w:lineRule="auto"/>
        <w:rPr>
          <w:szCs w:val="22"/>
          <w:lang w:val="et-EE"/>
        </w:rPr>
      </w:pPr>
    </w:p>
    <w:p w:rsidR="0009112F" w:rsidRPr="003C36FA" w:rsidRDefault="0009112F" w:rsidP="0009112F">
      <w:pPr>
        <w:tabs>
          <w:tab w:val="clear" w:pos="567"/>
        </w:tabs>
        <w:spacing w:line="240" w:lineRule="auto"/>
        <w:rPr>
          <w:rFonts w:eastAsia="Calibri"/>
          <w:szCs w:val="22"/>
          <w:lang w:val="et-EE"/>
        </w:rPr>
      </w:pPr>
      <w:r w:rsidRPr="003C36FA">
        <w:rPr>
          <w:rFonts w:eastAsia="Calibri"/>
          <w:szCs w:val="22"/>
          <w:lang w:val="et-EE"/>
        </w:rPr>
        <w:t>EU/1/13/821/011</w:t>
      </w:r>
    </w:p>
    <w:p w:rsidR="0009112F" w:rsidRPr="003C36FA" w:rsidRDefault="0009112F" w:rsidP="0009112F">
      <w:pPr>
        <w:tabs>
          <w:tab w:val="clear" w:pos="567"/>
        </w:tabs>
        <w:spacing w:line="240" w:lineRule="auto"/>
        <w:rPr>
          <w:rFonts w:eastAsia="Calibri"/>
          <w:szCs w:val="22"/>
          <w:highlight w:val="lightGray"/>
          <w:lang w:val="et-EE"/>
        </w:rPr>
      </w:pPr>
      <w:r w:rsidRPr="003C36FA">
        <w:rPr>
          <w:rFonts w:eastAsia="Calibri"/>
          <w:szCs w:val="22"/>
          <w:highlight w:val="lightGray"/>
          <w:lang w:val="et-EE"/>
        </w:rPr>
        <w:t>EU/1/13/821/012</w:t>
      </w:r>
    </w:p>
    <w:p w:rsidR="0009112F" w:rsidRPr="003C36FA" w:rsidRDefault="0009112F" w:rsidP="0009112F">
      <w:pPr>
        <w:tabs>
          <w:tab w:val="clear" w:pos="567"/>
        </w:tabs>
        <w:spacing w:line="240" w:lineRule="auto"/>
        <w:rPr>
          <w:rFonts w:eastAsia="Calibri"/>
          <w:szCs w:val="22"/>
          <w:highlight w:val="lightGray"/>
          <w:lang w:val="et-EE"/>
        </w:rPr>
      </w:pPr>
      <w:r w:rsidRPr="003C36FA">
        <w:rPr>
          <w:rFonts w:eastAsia="Calibri"/>
          <w:szCs w:val="22"/>
          <w:highlight w:val="lightGray"/>
          <w:lang w:val="et-EE"/>
        </w:rPr>
        <w:t>EU/1/13/821/013</w:t>
      </w:r>
    </w:p>
    <w:p w:rsidR="0009112F" w:rsidRPr="003C36FA" w:rsidRDefault="0009112F" w:rsidP="0009112F">
      <w:pPr>
        <w:tabs>
          <w:tab w:val="clear" w:pos="567"/>
        </w:tabs>
        <w:spacing w:line="240" w:lineRule="auto"/>
        <w:rPr>
          <w:rFonts w:eastAsia="Calibri"/>
          <w:szCs w:val="22"/>
          <w:highlight w:val="lightGray"/>
          <w:lang w:val="et-EE"/>
        </w:rPr>
      </w:pPr>
      <w:r w:rsidRPr="003C36FA">
        <w:rPr>
          <w:rFonts w:eastAsia="Calibri"/>
          <w:szCs w:val="22"/>
          <w:highlight w:val="lightGray"/>
          <w:lang w:val="et-EE"/>
        </w:rPr>
        <w:t>EU/1/13/821/014</w:t>
      </w:r>
    </w:p>
    <w:p w:rsidR="0009112F" w:rsidRPr="003C36FA" w:rsidRDefault="0009112F" w:rsidP="0009112F">
      <w:pPr>
        <w:tabs>
          <w:tab w:val="clear" w:pos="567"/>
        </w:tabs>
        <w:spacing w:line="240" w:lineRule="auto"/>
        <w:rPr>
          <w:rFonts w:eastAsia="Calibri"/>
          <w:szCs w:val="22"/>
          <w:highlight w:val="lightGray"/>
          <w:lang w:val="et-EE"/>
        </w:rPr>
      </w:pPr>
      <w:r w:rsidRPr="003C36FA">
        <w:rPr>
          <w:rFonts w:eastAsia="Calibri"/>
          <w:szCs w:val="22"/>
          <w:highlight w:val="lightGray"/>
          <w:lang w:val="et-EE"/>
        </w:rPr>
        <w:t>EU/1/13/821/015</w:t>
      </w:r>
    </w:p>
    <w:p w:rsidR="0009112F" w:rsidRPr="003C36FA" w:rsidRDefault="0009112F" w:rsidP="0009112F">
      <w:pPr>
        <w:tabs>
          <w:tab w:val="clear" w:pos="567"/>
        </w:tabs>
        <w:spacing w:line="240" w:lineRule="auto"/>
        <w:rPr>
          <w:rFonts w:eastAsia="Calibri"/>
          <w:szCs w:val="22"/>
          <w:highlight w:val="lightGray"/>
          <w:lang w:val="et-EE"/>
        </w:rPr>
      </w:pPr>
      <w:r w:rsidRPr="003C36FA">
        <w:rPr>
          <w:rFonts w:eastAsia="Calibri"/>
          <w:szCs w:val="22"/>
          <w:highlight w:val="lightGray"/>
          <w:lang w:val="et-EE"/>
        </w:rPr>
        <w:t>EU/1/13/821/016</w:t>
      </w:r>
    </w:p>
    <w:p w:rsidR="0009112F" w:rsidRPr="003C36FA" w:rsidRDefault="0009112F" w:rsidP="0009112F">
      <w:pPr>
        <w:tabs>
          <w:tab w:val="clear" w:pos="567"/>
        </w:tabs>
        <w:spacing w:line="240" w:lineRule="auto"/>
        <w:rPr>
          <w:rFonts w:eastAsia="Calibri"/>
          <w:szCs w:val="22"/>
          <w:highlight w:val="lightGray"/>
          <w:lang w:val="et-EE"/>
        </w:rPr>
      </w:pPr>
      <w:r w:rsidRPr="003C36FA">
        <w:rPr>
          <w:rFonts w:eastAsia="Calibri"/>
          <w:szCs w:val="22"/>
          <w:highlight w:val="lightGray"/>
          <w:lang w:val="et-EE"/>
        </w:rPr>
        <w:t>EU/1/13/821/017</w:t>
      </w:r>
    </w:p>
    <w:p w:rsidR="0009112F" w:rsidRPr="003C36FA" w:rsidRDefault="0009112F" w:rsidP="0009112F">
      <w:pPr>
        <w:tabs>
          <w:tab w:val="clear" w:pos="567"/>
        </w:tabs>
        <w:spacing w:line="240" w:lineRule="auto"/>
        <w:rPr>
          <w:rFonts w:eastAsia="Calibri"/>
          <w:szCs w:val="22"/>
          <w:highlight w:val="lightGray"/>
          <w:lang w:val="et-EE"/>
        </w:rPr>
      </w:pPr>
      <w:r w:rsidRPr="003C36FA">
        <w:rPr>
          <w:rFonts w:eastAsia="Calibri"/>
          <w:szCs w:val="22"/>
          <w:highlight w:val="lightGray"/>
          <w:lang w:val="et-EE"/>
        </w:rPr>
        <w:t>EU/1/13/821/018</w:t>
      </w:r>
    </w:p>
    <w:p w:rsidR="0009112F" w:rsidRPr="003C36FA" w:rsidRDefault="0009112F" w:rsidP="0009112F">
      <w:pPr>
        <w:tabs>
          <w:tab w:val="clear" w:pos="567"/>
        </w:tabs>
        <w:spacing w:line="240" w:lineRule="auto"/>
        <w:rPr>
          <w:rFonts w:eastAsia="Calibri"/>
          <w:szCs w:val="22"/>
          <w:highlight w:val="lightGray"/>
          <w:lang w:val="et-EE"/>
        </w:rPr>
      </w:pPr>
      <w:r w:rsidRPr="003C36FA">
        <w:rPr>
          <w:rFonts w:eastAsia="Calibri"/>
          <w:szCs w:val="22"/>
          <w:highlight w:val="lightGray"/>
          <w:lang w:val="et-EE"/>
        </w:rPr>
        <w:t>EU/1/13/821/019</w:t>
      </w:r>
    </w:p>
    <w:p w:rsidR="0009112F" w:rsidRPr="003C36FA" w:rsidRDefault="0009112F" w:rsidP="0009112F">
      <w:pPr>
        <w:tabs>
          <w:tab w:val="clear" w:pos="567"/>
        </w:tabs>
        <w:spacing w:line="240" w:lineRule="auto"/>
        <w:rPr>
          <w:rFonts w:eastAsia="Calibri"/>
          <w:szCs w:val="22"/>
          <w:lang w:val="et-EE"/>
        </w:rPr>
      </w:pPr>
      <w:r w:rsidRPr="003C36FA">
        <w:rPr>
          <w:rFonts w:eastAsia="Calibri"/>
          <w:szCs w:val="22"/>
          <w:highlight w:val="lightGray"/>
          <w:lang w:val="et-EE"/>
        </w:rPr>
        <w:t>EU/1/13/821/020</w:t>
      </w:r>
    </w:p>
    <w:p w:rsidR="007F0B38" w:rsidRPr="003C36FA" w:rsidRDefault="007F0B38" w:rsidP="007F0B38">
      <w:pPr>
        <w:tabs>
          <w:tab w:val="clear" w:pos="567"/>
        </w:tabs>
        <w:spacing w:line="240" w:lineRule="auto"/>
        <w:rPr>
          <w:rFonts w:eastAsia="Calibri"/>
          <w:szCs w:val="22"/>
          <w:lang w:val="et-EE"/>
        </w:rPr>
      </w:pPr>
      <w:r w:rsidRPr="003C36FA">
        <w:rPr>
          <w:rFonts w:eastAsia="Calibri"/>
          <w:szCs w:val="22"/>
          <w:highlight w:val="lightGray"/>
          <w:lang w:val="et-EE"/>
        </w:rPr>
        <w:t>EU/1/13/</w:t>
      </w:r>
      <w:r w:rsidRPr="007F0B38">
        <w:rPr>
          <w:rFonts w:eastAsia="Calibri"/>
          <w:szCs w:val="22"/>
          <w:highlight w:val="lightGray"/>
          <w:lang w:val="et-EE"/>
        </w:rPr>
        <w:t>821/032</w:t>
      </w:r>
    </w:p>
    <w:p w:rsidR="00124D40" w:rsidRPr="003C36FA" w:rsidRDefault="00124D40" w:rsidP="007D4134">
      <w:pPr>
        <w:widowControl w:val="0"/>
        <w:spacing w:line="240" w:lineRule="auto"/>
        <w:rPr>
          <w:szCs w:val="22"/>
          <w:lang w:val="et-EE"/>
        </w:rPr>
      </w:pPr>
    </w:p>
    <w:p w:rsidR="00124D40" w:rsidRPr="003C36FA" w:rsidRDefault="00124D40" w:rsidP="007D4134">
      <w:pPr>
        <w:widowControl w:val="0"/>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24D40" w:rsidRPr="003C36FA" w:rsidTr="00CC6872">
        <w:tblPrEx>
          <w:tblCellMar>
            <w:top w:w="0" w:type="dxa"/>
            <w:bottom w:w="0" w:type="dxa"/>
          </w:tblCellMar>
        </w:tblPrEx>
        <w:tc>
          <w:tcPr>
            <w:tcW w:w="9287" w:type="dxa"/>
          </w:tcPr>
          <w:p w:rsidR="00124D40" w:rsidRPr="003C36FA" w:rsidRDefault="00124D4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13.</w:t>
            </w:r>
            <w:r w:rsidRPr="003C36FA">
              <w:rPr>
                <w:b/>
                <w:noProof/>
                <w:szCs w:val="22"/>
                <w:lang w:val="et-EE"/>
              </w:rPr>
              <w:tab/>
              <w:t>PARTII NUMBER</w:t>
            </w:r>
          </w:p>
        </w:tc>
      </w:tr>
    </w:tbl>
    <w:p w:rsidR="00124D40" w:rsidRPr="003C36FA" w:rsidRDefault="00124D40" w:rsidP="007D4134">
      <w:pPr>
        <w:widowControl w:val="0"/>
        <w:tabs>
          <w:tab w:val="clear" w:pos="567"/>
        </w:tabs>
        <w:spacing w:line="240" w:lineRule="auto"/>
        <w:rPr>
          <w:noProof/>
          <w:szCs w:val="22"/>
          <w:lang w:val="et-EE"/>
        </w:rPr>
      </w:pPr>
    </w:p>
    <w:p w:rsidR="00124D40" w:rsidRPr="003C36FA" w:rsidRDefault="00124D40" w:rsidP="007D4134">
      <w:pPr>
        <w:widowControl w:val="0"/>
        <w:tabs>
          <w:tab w:val="clear" w:pos="567"/>
        </w:tabs>
        <w:spacing w:line="240" w:lineRule="auto"/>
        <w:rPr>
          <w:noProof/>
          <w:szCs w:val="22"/>
          <w:lang w:val="et-EE"/>
        </w:rPr>
      </w:pPr>
      <w:r w:rsidRPr="003C36FA">
        <w:rPr>
          <w:noProof/>
          <w:szCs w:val="22"/>
          <w:lang w:val="et-EE"/>
        </w:rPr>
        <w:t>Lot</w:t>
      </w:r>
    </w:p>
    <w:p w:rsidR="00124D40" w:rsidRPr="003C36FA" w:rsidRDefault="00124D40"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24D40" w:rsidRPr="003C36FA" w:rsidTr="00CC6872">
        <w:tblPrEx>
          <w:tblCellMar>
            <w:top w:w="0" w:type="dxa"/>
            <w:bottom w:w="0" w:type="dxa"/>
          </w:tblCellMar>
        </w:tblPrEx>
        <w:tc>
          <w:tcPr>
            <w:tcW w:w="9287" w:type="dxa"/>
          </w:tcPr>
          <w:p w:rsidR="00124D40" w:rsidRPr="003C36FA" w:rsidRDefault="00124D4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14.</w:t>
            </w:r>
            <w:r w:rsidRPr="003C36FA">
              <w:rPr>
                <w:b/>
                <w:noProof/>
                <w:szCs w:val="22"/>
                <w:lang w:val="et-EE"/>
              </w:rPr>
              <w:tab/>
              <w:t xml:space="preserve">RAVIMI VÄLJASTAMISTINGIMUSED </w:t>
            </w:r>
          </w:p>
        </w:tc>
      </w:tr>
    </w:tbl>
    <w:p w:rsidR="00124D40" w:rsidRPr="003C36FA" w:rsidRDefault="00124D40" w:rsidP="007D4134">
      <w:pPr>
        <w:widowControl w:val="0"/>
        <w:spacing w:line="240" w:lineRule="auto"/>
        <w:rPr>
          <w:i/>
          <w:szCs w:val="22"/>
          <w:lang w:val="et-EE"/>
        </w:rPr>
      </w:pPr>
    </w:p>
    <w:p w:rsidR="00124D40" w:rsidRPr="003C36FA" w:rsidRDefault="00124D40" w:rsidP="007D4134">
      <w:pPr>
        <w:widowControl w:val="0"/>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24D40" w:rsidRPr="003C36FA" w:rsidTr="00CC6872">
        <w:tblPrEx>
          <w:tblCellMar>
            <w:top w:w="0" w:type="dxa"/>
            <w:bottom w:w="0" w:type="dxa"/>
          </w:tblCellMar>
        </w:tblPrEx>
        <w:tc>
          <w:tcPr>
            <w:tcW w:w="9287" w:type="dxa"/>
          </w:tcPr>
          <w:p w:rsidR="00124D40" w:rsidRPr="003C36FA" w:rsidRDefault="00124D40" w:rsidP="006D0BA0">
            <w:pPr>
              <w:widowControl w:val="0"/>
              <w:tabs>
                <w:tab w:val="clear" w:pos="567"/>
              </w:tabs>
              <w:spacing w:line="240" w:lineRule="auto"/>
              <w:ind w:left="567" w:hanging="567"/>
              <w:outlineLvl w:val="0"/>
              <w:rPr>
                <w:b/>
                <w:noProof/>
                <w:szCs w:val="22"/>
                <w:lang w:val="et-EE"/>
              </w:rPr>
            </w:pPr>
            <w:r w:rsidRPr="003C36FA">
              <w:rPr>
                <w:b/>
                <w:noProof/>
                <w:szCs w:val="22"/>
                <w:lang w:val="et-EE"/>
              </w:rPr>
              <w:t>15.</w:t>
            </w:r>
            <w:r w:rsidRPr="003C36FA">
              <w:rPr>
                <w:b/>
                <w:noProof/>
                <w:szCs w:val="22"/>
                <w:lang w:val="et-EE"/>
              </w:rPr>
              <w:tab/>
              <w:t>KASUTUSJUHEND</w:t>
            </w:r>
          </w:p>
        </w:tc>
      </w:tr>
    </w:tbl>
    <w:p w:rsidR="00124D40" w:rsidRPr="003C36FA" w:rsidRDefault="00124D40" w:rsidP="007D4134">
      <w:pPr>
        <w:widowControl w:val="0"/>
        <w:tabs>
          <w:tab w:val="clear" w:pos="567"/>
        </w:tabs>
        <w:spacing w:line="240" w:lineRule="auto"/>
        <w:rPr>
          <w:b/>
          <w:noProof/>
          <w:szCs w:val="22"/>
          <w:u w:val="single"/>
          <w:lang w:val="et-EE"/>
        </w:rPr>
      </w:pPr>
    </w:p>
    <w:p w:rsidR="00124D40" w:rsidRPr="003C36FA" w:rsidRDefault="00124D40" w:rsidP="007D4134">
      <w:pPr>
        <w:widowControl w:val="0"/>
        <w:tabs>
          <w:tab w:val="clear" w:pos="567"/>
        </w:tabs>
        <w:spacing w:line="240" w:lineRule="auto"/>
        <w:rPr>
          <w:b/>
          <w:noProof/>
          <w:szCs w:val="22"/>
          <w:u w:val="single"/>
          <w:lang w:val="et-EE"/>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24D40" w:rsidRPr="003C36FA" w:rsidTr="00CC6872">
        <w:tblPrEx>
          <w:tblCellMar>
            <w:top w:w="0" w:type="dxa"/>
            <w:bottom w:w="0" w:type="dxa"/>
          </w:tblCellMar>
        </w:tblPrEx>
        <w:tc>
          <w:tcPr>
            <w:tcW w:w="9287" w:type="dxa"/>
          </w:tcPr>
          <w:p w:rsidR="00124D40" w:rsidRPr="003C36FA" w:rsidRDefault="00124D40" w:rsidP="006D0BA0">
            <w:pPr>
              <w:widowControl w:val="0"/>
              <w:tabs>
                <w:tab w:val="clear" w:pos="567"/>
              </w:tabs>
              <w:spacing w:line="240" w:lineRule="auto"/>
              <w:ind w:left="567" w:hanging="567"/>
              <w:rPr>
                <w:b/>
                <w:noProof/>
                <w:szCs w:val="22"/>
                <w:lang w:val="et-EE"/>
              </w:rPr>
            </w:pPr>
            <w:r w:rsidRPr="003C36FA">
              <w:rPr>
                <w:b/>
                <w:noProof/>
                <w:szCs w:val="22"/>
                <w:lang w:val="et-EE"/>
              </w:rPr>
              <w:t>16.</w:t>
            </w:r>
            <w:r w:rsidRPr="003C36FA">
              <w:rPr>
                <w:b/>
                <w:noProof/>
                <w:szCs w:val="22"/>
                <w:lang w:val="et-EE"/>
              </w:rPr>
              <w:tab/>
              <w:t>TEAVE BRAILLE’ KIRJAS (PUNKTKIRJAS)</w:t>
            </w:r>
          </w:p>
        </w:tc>
      </w:tr>
    </w:tbl>
    <w:p w:rsidR="00124D40" w:rsidRPr="003C36FA" w:rsidRDefault="00124D40" w:rsidP="007D4134">
      <w:pPr>
        <w:widowControl w:val="0"/>
        <w:tabs>
          <w:tab w:val="clear" w:pos="567"/>
        </w:tabs>
        <w:spacing w:line="240" w:lineRule="auto"/>
        <w:rPr>
          <w:noProof/>
          <w:szCs w:val="22"/>
          <w:lang w:val="et-EE"/>
        </w:rPr>
      </w:pPr>
    </w:p>
    <w:p w:rsidR="00124D40" w:rsidRDefault="00124D40" w:rsidP="007D4134">
      <w:pPr>
        <w:widowControl w:val="0"/>
        <w:spacing w:line="240" w:lineRule="auto"/>
        <w:rPr>
          <w:noProof/>
          <w:szCs w:val="22"/>
          <w:lang w:val="et-EE"/>
        </w:rPr>
      </w:pPr>
      <w:r w:rsidRPr="003C36FA">
        <w:rPr>
          <w:noProof/>
          <w:szCs w:val="22"/>
          <w:lang w:val="et-EE"/>
        </w:rPr>
        <w:t xml:space="preserve">Tolucombi </w:t>
      </w:r>
      <w:r w:rsidR="009374F9" w:rsidRPr="003C36FA">
        <w:rPr>
          <w:noProof/>
          <w:szCs w:val="22"/>
          <w:lang w:val="et-EE"/>
        </w:rPr>
        <w:t>8</w:t>
      </w:r>
      <w:r w:rsidRPr="003C36FA">
        <w:rPr>
          <w:noProof/>
          <w:szCs w:val="22"/>
          <w:lang w:val="et-EE"/>
        </w:rPr>
        <w:t>0</w:t>
      </w:r>
      <w:r w:rsidR="003A1B3A">
        <w:rPr>
          <w:noProof/>
          <w:szCs w:val="22"/>
          <w:lang w:val="et-EE"/>
        </w:rPr>
        <w:t> mg</w:t>
      </w:r>
      <w:r w:rsidRPr="003C36FA">
        <w:rPr>
          <w:noProof/>
          <w:szCs w:val="22"/>
          <w:lang w:val="et-EE"/>
        </w:rPr>
        <w:t>/12,5</w:t>
      </w:r>
      <w:r w:rsidR="003A1B3A">
        <w:rPr>
          <w:noProof/>
          <w:szCs w:val="22"/>
          <w:lang w:val="et-EE"/>
        </w:rPr>
        <w:t> mg</w:t>
      </w:r>
    </w:p>
    <w:p w:rsidR="00CD3D1D" w:rsidRDefault="00CD3D1D" w:rsidP="007D4134">
      <w:pPr>
        <w:widowControl w:val="0"/>
        <w:spacing w:line="240" w:lineRule="auto"/>
        <w:rPr>
          <w:noProof/>
          <w:szCs w:val="22"/>
          <w:lang w:val="et-EE"/>
        </w:rPr>
      </w:pPr>
    </w:p>
    <w:p w:rsidR="00CD3D1D" w:rsidRPr="003C36FA" w:rsidRDefault="00CD3D1D" w:rsidP="007D4134">
      <w:pPr>
        <w:widowControl w:val="0"/>
        <w:spacing w:line="240" w:lineRule="auto"/>
        <w:rPr>
          <w:noProof/>
          <w:szCs w:val="22"/>
          <w:lang w:val="et-EE"/>
        </w:rPr>
      </w:pPr>
    </w:p>
    <w:p w:rsidR="00CD3D1D" w:rsidRPr="008B08B3" w:rsidRDefault="00CD3D1D" w:rsidP="00CD3D1D">
      <w:pPr>
        <w:widowControl w:val="0"/>
        <w:pBdr>
          <w:top w:val="single" w:sz="4" w:space="1" w:color="auto"/>
          <w:left w:val="single" w:sz="4" w:space="4" w:color="auto"/>
          <w:bottom w:val="single" w:sz="4" w:space="1" w:color="auto"/>
          <w:right w:val="single" w:sz="4" w:space="4" w:color="auto"/>
        </w:pBdr>
        <w:spacing w:line="240" w:lineRule="auto"/>
        <w:rPr>
          <w:b/>
          <w:noProof/>
          <w:szCs w:val="22"/>
          <w:u w:val="single"/>
        </w:rPr>
      </w:pPr>
      <w:r w:rsidRPr="008B08B3">
        <w:rPr>
          <w:b/>
          <w:noProof/>
          <w:szCs w:val="22"/>
        </w:rPr>
        <w:t>17.</w:t>
      </w:r>
      <w:r w:rsidRPr="008B08B3">
        <w:rPr>
          <w:b/>
          <w:noProof/>
          <w:szCs w:val="22"/>
        </w:rPr>
        <w:tab/>
        <w:t>AINULAADNE IDENTIFIKAATOR – 2D-vöötkood</w:t>
      </w:r>
    </w:p>
    <w:p w:rsidR="00CD3D1D" w:rsidRDefault="00CD3D1D" w:rsidP="00CD3D1D">
      <w:pPr>
        <w:widowControl w:val="0"/>
        <w:spacing w:line="240" w:lineRule="auto"/>
        <w:rPr>
          <w:noProof/>
          <w:highlight w:val="lightGray"/>
        </w:rPr>
      </w:pPr>
    </w:p>
    <w:p w:rsidR="00CD3D1D" w:rsidRPr="008B08B3" w:rsidRDefault="00CD3D1D" w:rsidP="00CD3D1D">
      <w:pPr>
        <w:widowControl w:val="0"/>
        <w:spacing w:line="240" w:lineRule="auto"/>
        <w:rPr>
          <w:noProof/>
          <w:szCs w:val="22"/>
          <w:lang w:val="en-US"/>
        </w:rPr>
      </w:pPr>
      <w:r w:rsidRPr="008B08B3">
        <w:rPr>
          <w:noProof/>
          <w:szCs w:val="22"/>
          <w:highlight w:val="lightGray"/>
          <w:lang w:val="en-US"/>
        </w:rPr>
        <w:t>Lisatud on 2D-vöötkood, mis sisaldab ainulaadset identifikaatorit.</w:t>
      </w:r>
    </w:p>
    <w:p w:rsidR="00CD3D1D" w:rsidRPr="008B08B3" w:rsidRDefault="00CD3D1D" w:rsidP="00CD3D1D">
      <w:pPr>
        <w:widowControl w:val="0"/>
        <w:spacing w:line="240" w:lineRule="auto"/>
        <w:rPr>
          <w:noProof/>
          <w:szCs w:val="22"/>
          <w:lang w:val="en-US"/>
        </w:rPr>
      </w:pPr>
    </w:p>
    <w:p w:rsidR="00CD3D1D" w:rsidRDefault="00CD3D1D" w:rsidP="00CD3D1D">
      <w:pPr>
        <w:widowControl w:val="0"/>
        <w:spacing w:line="240" w:lineRule="auto"/>
        <w:rPr>
          <w:b/>
          <w:noProof/>
          <w:szCs w:val="22"/>
          <w:u w:val="single"/>
        </w:rPr>
      </w:pPr>
    </w:p>
    <w:p w:rsidR="00CD3D1D" w:rsidRPr="008B08B3" w:rsidRDefault="00CD3D1D" w:rsidP="00CD3D1D">
      <w:pPr>
        <w:widowControl w:val="0"/>
        <w:spacing w:line="240" w:lineRule="auto"/>
        <w:rPr>
          <w:b/>
          <w:noProof/>
          <w:szCs w:val="22"/>
          <w:u w:val="single"/>
        </w:rPr>
      </w:pPr>
    </w:p>
    <w:p w:rsidR="00CD3D1D" w:rsidRPr="008B08B3" w:rsidRDefault="00CD3D1D" w:rsidP="00CD3D1D">
      <w:pPr>
        <w:widowControl w:val="0"/>
        <w:pBdr>
          <w:top w:val="single" w:sz="4" w:space="1" w:color="auto"/>
          <w:left w:val="single" w:sz="4" w:space="4" w:color="auto"/>
          <w:bottom w:val="single" w:sz="4" w:space="1" w:color="auto"/>
          <w:right w:val="single" w:sz="4" w:space="4" w:color="auto"/>
        </w:pBdr>
        <w:spacing w:line="240" w:lineRule="auto"/>
        <w:rPr>
          <w:b/>
          <w:noProof/>
          <w:szCs w:val="22"/>
          <w:u w:val="single"/>
        </w:rPr>
      </w:pPr>
      <w:r w:rsidRPr="008B08B3">
        <w:rPr>
          <w:b/>
          <w:noProof/>
          <w:szCs w:val="22"/>
        </w:rPr>
        <w:t>18.</w:t>
      </w:r>
      <w:r w:rsidRPr="008B08B3">
        <w:rPr>
          <w:b/>
          <w:noProof/>
          <w:szCs w:val="22"/>
        </w:rPr>
        <w:tab/>
        <w:t>AINULAADNE IDENTIFIKAATOR – INIMLOETAVAD ANDMED</w:t>
      </w:r>
    </w:p>
    <w:p w:rsidR="00CD3D1D" w:rsidRDefault="00CD3D1D" w:rsidP="00CD3D1D">
      <w:pPr>
        <w:widowControl w:val="0"/>
        <w:spacing w:line="240" w:lineRule="auto"/>
        <w:rPr>
          <w:szCs w:val="22"/>
        </w:rPr>
      </w:pPr>
    </w:p>
    <w:p w:rsidR="00CD3D1D" w:rsidRPr="008B08B3" w:rsidRDefault="00CD3D1D" w:rsidP="00CD3D1D">
      <w:pPr>
        <w:widowControl w:val="0"/>
        <w:spacing w:line="240" w:lineRule="auto"/>
        <w:rPr>
          <w:noProof/>
          <w:szCs w:val="22"/>
          <w:lang w:val="en-US"/>
        </w:rPr>
      </w:pPr>
      <w:r w:rsidRPr="008B08B3">
        <w:rPr>
          <w:noProof/>
          <w:szCs w:val="22"/>
          <w:lang w:val="en-US"/>
        </w:rPr>
        <w:t>PC</w:t>
      </w:r>
    </w:p>
    <w:p w:rsidR="00CD3D1D" w:rsidRPr="008B08B3" w:rsidRDefault="00CD3D1D" w:rsidP="00CD3D1D">
      <w:pPr>
        <w:widowControl w:val="0"/>
        <w:tabs>
          <w:tab w:val="clear" w:pos="567"/>
        </w:tabs>
        <w:spacing w:line="240" w:lineRule="auto"/>
        <w:rPr>
          <w:noProof/>
          <w:szCs w:val="22"/>
          <w:lang w:val="en-US"/>
        </w:rPr>
      </w:pPr>
      <w:r w:rsidRPr="008B08B3">
        <w:rPr>
          <w:noProof/>
          <w:szCs w:val="22"/>
          <w:lang w:val="en-US"/>
        </w:rPr>
        <w:t>SN</w:t>
      </w:r>
    </w:p>
    <w:p w:rsidR="00CD3D1D" w:rsidRPr="008B08B3" w:rsidRDefault="00CD3D1D" w:rsidP="00CD3D1D">
      <w:pPr>
        <w:widowControl w:val="0"/>
        <w:tabs>
          <w:tab w:val="clear" w:pos="567"/>
        </w:tabs>
        <w:spacing w:line="240" w:lineRule="auto"/>
        <w:rPr>
          <w:noProof/>
          <w:szCs w:val="22"/>
          <w:lang w:val="en-US"/>
        </w:rPr>
      </w:pPr>
      <w:r w:rsidRPr="008B08B3">
        <w:rPr>
          <w:noProof/>
          <w:szCs w:val="22"/>
          <w:lang w:val="en-US"/>
        </w:rPr>
        <w:t>NN</w:t>
      </w:r>
    </w:p>
    <w:p w:rsidR="00124D40" w:rsidRPr="003C36FA" w:rsidRDefault="00124D40" w:rsidP="007D4134">
      <w:pPr>
        <w:widowControl w:val="0"/>
        <w:tabs>
          <w:tab w:val="clear" w:pos="567"/>
        </w:tabs>
        <w:spacing w:line="240" w:lineRule="auto"/>
        <w:rPr>
          <w:szCs w:val="22"/>
          <w:lang w:val="et-EE"/>
        </w:rPr>
      </w:pPr>
    </w:p>
    <w:p w:rsidR="00124D40" w:rsidRPr="003C36FA" w:rsidRDefault="00124D40" w:rsidP="007D4134">
      <w:pPr>
        <w:widowControl w:val="0"/>
        <w:tabs>
          <w:tab w:val="clear" w:pos="567"/>
        </w:tabs>
        <w:spacing w:line="240" w:lineRule="auto"/>
        <w:rPr>
          <w:b/>
          <w:noProof/>
          <w:szCs w:val="22"/>
          <w:lang w:val="et-EE"/>
        </w:rPr>
      </w:pPr>
      <w:r w:rsidRPr="003C36FA">
        <w:rPr>
          <w:b/>
          <w:noProof/>
          <w:szCs w:val="22"/>
          <w:u w:val="single"/>
          <w:lang w:val="et-E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24D40" w:rsidRPr="003C36FA" w:rsidTr="00CC6872">
        <w:tblPrEx>
          <w:tblCellMar>
            <w:top w:w="0" w:type="dxa"/>
            <w:bottom w:w="0" w:type="dxa"/>
          </w:tblCellMar>
        </w:tblPrEx>
        <w:tc>
          <w:tcPr>
            <w:tcW w:w="9287" w:type="dxa"/>
          </w:tcPr>
          <w:p w:rsidR="00124D40" w:rsidRPr="003C36FA" w:rsidRDefault="00124D40" w:rsidP="007D4134">
            <w:pPr>
              <w:widowControl w:val="0"/>
              <w:tabs>
                <w:tab w:val="clear" w:pos="567"/>
              </w:tabs>
              <w:spacing w:line="240" w:lineRule="auto"/>
              <w:rPr>
                <w:b/>
                <w:noProof/>
                <w:szCs w:val="22"/>
                <w:lang w:val="et-EE"/>
              </w:rPr>
            </w:pPr>
            <w:r w:rsidRPr="003C36FA">
              <w:rPr>
                <w:b/>
                <w:noProof/>
                <w:szCs w:val="22"/>
                <w:lang w:val="et-EE"/>
              </w:rPr>
              <w:t>MINIMAALSED ANDMED, MIS PEAVAD OLEMA BLISTER- VÕI RIBAPAKENDIL</w:t>
            </w:r>
          </w:p>
          <w:p w:rsidR="00124D40" w:rsidRPr="003C36FA" w:rsidRDefault="00124D40" w:rsidP="007D4134">
            <w:pPr>
              <w:widowControl w:val="0"/>
              <w:tabs>
                <w:tab w:val="clear" w:pos="567"/>
              </w:tabs>
              <w:spacing w:line="240" w:lineRule="auto"/>
              <w:rPr>
                <w:b/>
                <w:noProof/>
                <w:szCs w:val="22"/>
                <w:lang w:val="et-EE"/>
              </w:rPr>
            </w:pPr>
          </w:p>
          <w:p w:rsidR="00124D40" w:rsidRPr="003C36FA" w:rsidRDefault="00124D40" w:rsidP="007D4134">
            <w:pPr>
              <w:widowControl w:val="0"/>
              <w:tabs>
                <w:tab w:val="clear" w:pos="567"/>
              </w:tabs>
              <w:spacing w:line="240" w:lineRule="auto"/>
              <w:rPr>
                <w:b/>
                <w:noProof/>
                <w:szCs w:val="22"/>
                <w:lang w:val="et-EE"/>
              </w:rPr>
            </w:pPr>
            <w:r w:rsidRPr="003C36FA">
              <w:rPr>
                <w:b/>
                <w:noProof/>
                <w:szCs w:val="22"/>
                <w:lang w:val="et-EE"/>
              </w:rPr>
              <w:t>BLISTER</w:t>
            </w:r>
          </w:p>
        </w:tc>
      </w:tr>
    </w:tbl>
    <w:p w:rsidR="00124D40" w:rsidRPr="003C36FA" w:rsidRDefault="00124D40" w:rsidP="007D4134">
      <w:pPr>
        <w:widowControl w:val="0"/>
        <w:tabs>
          <w:tab w:val="clear" w:pos="567"/>
        </w:tabs>
        <w:spacing w:line="240" w:lineRule="auto"/>
        <w:rPr>
          <w:noProof/>
          <w:szCs w:val="22"/>
          <w:lang w:val="et-EE"/>
        </w:rPr>
      </w:pPr>
    </w:p>
    <w:p w:rsidR="00124D40" w:rsidRPr="003C36FA" w:rsidRDefault="00124D40"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24D40" w:rsidRPr="003C36FA" w:rsidTr="00CC6872">
        <w:tblPrEx>
          <w:tblCellMar>
            <w:top w:w="0" w:type="dxa"/>
            <w:bottom w:w="0" w:type="dxa"/>
          </w:tblCellMar>
        </w:tblPrEx>
        <w:tc>
          <w:tcPr>
            <w:tcW w:w="9287" w:type="dxa"/>
          </w:tcPr>
          <w:p w:rsidR="00124D40" w:rsidRPr="003C36FA" w:rsidRDefault="00124D40" w:rsidP="006D0BA0">
            <w:pPr>
              <w:widowControl w:val="0"/>
              <w:tabs>
                <w:tab w:val="clear" w:pos="567"/>
              </w:tabs>
              <w:spacing w:line="240" w:lineRule="auto"/>
              <w:ind w:left="567" w:hanging="567"/>
              <w:rPr>
                <w:b/>
                <w:noProof/>
                <w:szCs w:val="22"/>
                <w:lang w:val="et-EE"/>
              </w:rPr>
            </w:pPr>
            <w:r w:rsidRPr="003C36FA">
              <w:rPr>
                <w:b/>
                <w:noProof/>
                <w:szCs w:val="22"/>
                <w:lang w:val="et-EE"/>
              </w:rPr>
              <w:t>1.</w:t>
            </w:r>
            <w:r w:rsidRPr="003C36FA">
              <w:rPr>
                <w:b/>
                <w:noProof/>
                <w:szCs w:val="22"/>
                <w:lang w:val="et-EE"/>
              </w:rPr>
              <w:tab/>
              <w:t>RAVIMPREPARAADI NIMETUS</w:t>
            </w:r>
          </w:p>
        </w:tc>
      </w:tr>
    </w:tbl>
    <w:p w:rsidR="00124D40" w:rsidRPr="003C36FA" w:rsidRDefault="00124D40" w:rsidP="007D4134">
      <w:pPr>
        <w:widowControl w:val="0"/>
        <w:spacing w:line="240" w:lineRule="auto"/>
        <w:rPr>
          <w:i/>
          <w:szCs w:val="22"/>
          <w:lang w:val="et-EE"/>
        </w:rPr>
      </w:pPr>
    </w:p>
    <w:p w:rsidR="00124D40" w:rsidRPr="003C36FA" w:rsidRDefault="00124D40" w:rsidP="007D4134">
      <w:pPr>
        <w:widowControl w:val="0"/>
        <w:spacing w:line="240" w:lineRule="auto"/>
        <w:rPr>
          <w:noProof/>
          <w:szCs w:val="22"/>
          <w:lang w:val="et-EE"/>
        </w:rPr>
      </w:pPr>
      <w:r w:rsidRPr="003C36FA">
        <w:rPr>
          <w:noProof/>
          <w:szCs w:val="22"/>
          <w:lang w:val="et-EE"/>
        </w:rPr>
        <w:t xml:space="preserve">Tolucombi </w:t>
      </w:r>
      <w:r w:rsidR="00623594" w:rsidRPr="003C36FA">
        <w:rPr>
          <w:noProof/>
          <w:szCs w:val="22"/>
          <w:lang w:val="et-EE"/>
        </w:rPr>
        <w:t>8</w:t>
      </w:r>
      <w:r w:rsidRPr="003C36FA">
        <w:rPr>
          <w:noProof/>
          <w:szCs w:val="22"/>
          <w:lang w:val="et-EE"/>
        </w:rPr>
        <w:t>0</w:t>
      </w:r>
      <w:r w:rsidR="003A1B3A">
        <w:rPr>
          <w:noProof/>
          <w:szCs w:val="22"/>
          <w:lang w:val="et-EE"/>
        </w:rPr>
        <w:t> mg</w:t>
      </w:r>
      <w:r w:rsidRPr="003C36FA">
        <w:rPr>
          <w:noProof/>
          <w:szCs w:val="22"/>
          <w:lang w:val="et-EE"/>
        </w:rPr>
        <w:t>/12,5</w:t>
      </w:r>
      <w:r w:rsidR="003A1B3A">
        <w:rPr>
          <w:noProof/>
          <w:szCs w:val="22"/>
          <w:lang w:val="et-EE"/>
        </w:rPr>
        <w:t> mg</w:t>
      </w:r>
      <w:r w:rsidRPr="003C36FA">
        <w:rPr>
          <w:noProof/>
          <w:szCs w:val="22"/>
          <w:lang w:val="et-EE"/>
        </w:rPr>
        <w:t xml:space="preserve"> tabletid</w:t>
      </w:r>
    </w:p>
    <w:p w:rsidR="00124D40" w:rsidRPr="003C36FA" w:rsidRDefault="00124D40" w:rsidP="007D4134">
      <w:pPr>
        <w:widowControl w:val="0"/>
        <w:spacing w:line="240" w:lineRule="auto"/>
        <w:rPr>
          <w:noProof/>
          <w:szCs w:val="22"/>
          <w:lang w:val="et-EE"/>
        </w:rPr>
      </w:pPr>
      <w:r w:rsidRPr="003C36FA">
        <w:rPr>
          <w:noProof/>
          <w:szCs w:val="22"/>
          <w:lang w:val="et-EE"/>
        </w:rPr>
        <w:t>telmisartaan/hüdroklorotiasiid</w:t>
      </w:r>
    </w:p>
    <w:p w:rsidR="00124D40" w:rsidRPr="003C36FA" w:rsidRDefault="00124D40" w:rsidP="007D4134">
      <w:pPr>
        <w:widowControl w:val="0"/>
        <w:spacing w:line="240" w:lineRule="auto"/>
        <w:rPr>
          <w:szCs w:val="22"/>
          <w:lang w:val="et-EE"/>
        </w:rPr>
      </w:pPr>
    </w:p>
    <w:p w:rsidR="006D0BA0" w:rsidRPr="003C36FA" w:rsidRDefault="006D0BA0" w:rsidP="006D0BA0">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D0BA0" w:rsidRPr="003C36FA" w:rsidTr="006D0BA0">
        <w:tblPrEx>
          <w:tblCellMar>
            <w:top w:w="0" w:type="dxa"/>
            <w:bottom w:w="0" w:type="dxa"/>
          </w:tblCellMar>
        </w:tblPrEx>
        <w:tc>
          <w:tcPr>
            <w:tcW w:w="9287" w:type="dxa"/>
          </w:tcPr>
          <w:p w:rsidR="006D0BA0" w:rsidRPr="003C36FA" w:rsidRDefault="006D0BA0" w:rsidP="006D0BA0">
            <w:pPr>
              <w:widowControl w:val="0"/>
              <w:tabs>
                <w:tab w:val="clear" w:pos="567"/>
              </w:tabs>
              <w:spacing w:line="240" w:lineRule="auto"/>
              <w:ind w:left="567" w:hanging="567"/>
              <w:rPr>
                <w:b/>
                <w:noProof/>
                <w:szCs w:val="22"/>
                <w:lang w:val="et-EE"/>
              </w:rPr>
            </w:pPr>
            <w:r w:rsidRPr="003C36FA">
              <w:rPr>
                <w:b/>
                <w:noProof/>
                <w:szCs w:val="22"/>
                <w:lang w:val="et-EE"/>
              </w:rPr>
              <w:t>2.</w:t>
            </w:r>
            <w:r w:rsidRPr="003C36FA">
              <w:rPr>
                <w:b/>
                <w:noProof/>
                <w:szCs w:val="22"/>
                <w:lang w:val="et-EE"/>
              </w:rPr>
              <w:tab/>
              <w:t>MÜÜGILOA HOIDJA NIMI</w:t>
            </w:r>
          </w:p>
        </w:tc>
      </w:tr>
    </w:tbl>
    <w:p w:rsidR="00124D40" w:rsidRPr="003C36FA" w:rsidRDefault="00124D40" w:rsidP="007D4134">
      <w:pPr>
        <w:widowControl w:val="0"/>
        <w:spacing w:line="240" w:lineRule="auto"/>
        <w:rPr>
          <w:szCs w:val="22"/>
          <w:lang w:val="et-EE"/>
        </w:rPr>
      </w:pPr>
    </w:p>
    <w:p w:rsidR="00124D40" w:rsidRPr="003C36FA" w:rsidRDefault="00124D40" w:rsidP="007D4134">
      <w:pPr>
        <w:widowControl w:val="0"/>
        <w:spacing w:line="240" w:lineRule="auto"/>
        <w:rPr>
          <w:noProof/>
          <w:szCs w:val="22"/>
          <w:lang w:val="et-EE"/>
        </w:rPr>
      </w:pPr>
      <w:r w:rsidRPr="003C36FA">
        <w:rPr>
          <w:noProof/>
          <w:szCs w:val="22"/>
          <w:lang w:val="et-EE"/>
        </w:rPr>
        <w:t>KRKA</w:t>
      </w:r>
    </w:p>
    <w:p w:rsidR="00124D40" w:rsidRPr="003C36FA" w:rsidRDefault="00124D40" w:rsidP="007D4134">
      <w:pPr>
        <w:widowControl w:val="0"/>
        <w:spacing w:line="240" w:lineRule="auto"/>
        <w:rPr>
          <w:szCs w:val="22"/>
          <w:lang w:val="et-EE"/>
        </w:rPr>
      </w:pPr>
    </w:p>
    <w:p w:rsidR="00124D40" w:rsidRPr="003C36FA" w:rsidRDefault="00124D40" w:rsidP="007D4134">
      <w:pPr>
        <w:widowControl w:val="0"/>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24D40" w:rsidRPr="003C36FA" w:rsidTr="00CC6872">
        <w:tblPrEx>
          <w:tblCellMar>
            <w:top w:w="0" w:type="dxa"/>
            <w:bottom w:w="0" w:type="dxa"/>
          </w:tblCellMar>
        </w:tblPrEx>
        <w:tc>
          <w:tcPr>
            <w:tcW w:w="9287" w:type="dxa"/>
          </w:tcPr>
          <w:p w:rsidR="00124D40" w:rsidRPr="003C36FA" w:rsidRDefault="00124D40" w:rsidP="006D0BA0">
            <w:pPr>
              <w:widowControl w:val="0"/>
              <w:tabs>
                <w:tab w:val="clear" w:pos="567"/>
              </w:tabs>
              <w:spacing w:line="240" w:lineRule="auto"/>
              <w:ind w:left="567" w:hanging="567"/>
              <w:rPr>
                <w:b/>
                <w:noProof/>
                <w:szCs w:val="22"/>
                <w:lang w:val="et-EE"/>
              </w:rPr>
            </w:pPr>
            <w:r w:rsidRPr="003C36FA">
              <w:rPr>
                <w:b/>
                <w:noProof/>
                <w:szCs w:val="22"/>
                <w:lang w:val="et-EE"/>
              </w:rPr>
              <w:t>3.</w:t>
            </w:r>
            <w:r w:rsidRPr="003C36FA">
              <w:rPr>
                <w:b/>
                <w:noProof/>
                <w:szCs w:val="22"/>
                <w:lang w:val="et-EE"/>
              </w:rPr>
              <w:tab/>
              <w:t>KÕLBLIKKUSAEG</w:t>
            </w:r>
          </w:p>
        </w:tc>
      </w:tr>
    </w:tbl>
    <w:p w:rsidR="00124D40" w:rsidRPr="003C36FA" w:rsidRDefault="00124D40" w:rsidP="007D4134">
      <w:pPr>
        <w:widowControl w:val="0"/>
        <w:tabs>
          <w:tab w:val="clear" w:pos="567"/>
        </w:tabs>
        <w:spacing w:line="240" w:lineRule="auto"/>
        <w:rPr>
          <w:noProof/>
          <w:szCs w:val="22"/>
          <w:lang w:val="et-EE"/>
        </w:rPr>
      </w:pPr>
    </w:p>
    <w:p w:rsidR="00124D40" w:rsidRPr="003C36FA" w:rsidRDefault="00124D40" w:rsidP="007D4134">
      <w:pPr>
        <w:widowControl w:val="0"/>
        <w:spacing w:line="240" w:lineRule="auto"/>
        <w:rPr>
          <w:szCs w:val="22"/>
          <w:lang w:val="et-EE"/>
        </w:rPr>
      </w:pPr>
      <w:r w:rsidRPr="003C36FA">
        <w:rPr>
          <w:szCs w:val="22"/>
          <w:lang w:val="et-EE"/>
        </w:rPr>
        <w:t>EXP</w:t>
      </w:r>
    </w:p>
    <w:p w:rsidR="00124D40" w:rsidRPr="003C36FA" w:rsidRDefault="00124D40" w:rsidP="007D4134">
      <w:pPr>
        <w:widowControl w:val="0"/>
        <w:tabs>
          <w:tab w:val="clear" w:pos="567"/>
        </w:tabs>
        <w:spacing w:line="240" w:lineRule="auto"/>
        <w:rPr>
          <w:noProof/>
          <w:szCs w:val="22"/>
          <w:lang w:val="et-EE"/>
        </w:rPr>
      </w:pPr>
    </w:p>
    <w:p w:rsidR="00124D40" w:rsidRPr="003C36FA" w:rsidRDefault="00124D40"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24D40" w:rsidRPr="003C36FA" w:rsidTr="00CC6872">
        <w:tblPrEx>
          <w:tblCellMar>
            <w:top w:w="0" w:type="dxa"/>
            <w:bottom w:w="0" w:type="dxa"/>
          </w:tblCellMar>
        </w:tblPrEx>
        <w:tc>
          <w:tcPr>
            <w:tcW w:w="9287" w:type="dxa"/>
          </w:tcPr>
          <w:p w:rsidR="00124D40" w:rsidRPr="003C36FA" w:rsidRDefault="00124D40" w:rsidP="0009112F">
            <w:pPr>
              <w:widowControl w:val="0"/>
              <w:tabs>
                <w:tab w:val="clear" w:pos="567"/>
              </w:tabs>
              <w:spacing w:line="240" w:lineRule="auto"/>
              <w:ind w:left="567" w:hanging="567"/>
              <w:rPr>
                <w:b/>
                <w:noProof/>
                <w:szCs w:val="22"/>
                <w:lang w:val="et-EE"/>
              </w:rPr>
            </w:pPr>
            <w:r w:rsidRPr="003C36FA">
              <w:rPr>
                <w:b/>
                <w:noProof/>
                <w:szCs w:val="22"/>
                <w:lang w:val="et-EE"/>
              </w:rPr>
              <w:t>4.</w:t>
            </w:r>
            <w:r w:rsidRPr="003C36FA">
              <w:rPr>
                <w:b/>
                <w:noProof/>
                <w:szCs w:val="22"/>
                <w:lang w:val="et-EE"/>
              </w:rPr>
              <w:tab/>
              <w:t xml:space="preserve">PARTII NUMBER </w:t>
            </w:r>
          </w:p>
        </w:tc>
      </w:tr>
    </w:tbl>
    <w:p w:rsidR="00124D40" w:rsidRPr="003C36FA" w:rsidRDefault="00124D40" w:rsidP="007D4134">
      <w:pPr>
        <w:widowControl w:val="0"/>
        <w:tabs>
          <w:tab w:val="clear" w:pos="567"/>
        </w:tabs>
        <w:spacing w:line="240" w:lineRule="auto"/>
        <w:rPr>
          <w:noProof/>
          <w:szCs w:val="22"/>
          <w:lang w:val="et-EE"/>
        </w:rPr>
      </w:pPr>
    </w:p>
    <w:p w:rsidR="00124D40" w:rsidRPr="003C36FA" w:rsidRDefault="00124D40" w:rsidP="007D4134">
      <w:pPr>
        <w:widowControl w:val="0"/>
        <w:spacing w:line="240" w:lineRule="auto"/>
        <w:rPr>
          <w:szCs w:val="22"/>
          <w:lang w:val="et-EE"/>
        </w:rPr>
      </w:pPr>
      <w:r w:rsidRPr="003C36FA">
        <w:rPr>
          <w:noProof/>
          <w:szCs w:val="22"/>
          <w:lang w:val="et-EE"/>
        </w:rPr>
        <w:t>Lot</w:t>
      </w:r>
    </w:p>
    <w:p w:rsidR="00124D40" w:rsidRPr="003C36FA" w:rsidRDefault="00124D40" w:rsidP="007D4134">
      <w:pPr>
        <w:widowControl w:val="0"/>
        <w:tabs>
          <w:tab w:val="clear" w:pos="567"/>
        </w:tabs>
        <w:spacing w:line="240" w:lineRule="auto"/>
        <w:rPr>
          <w:noProof/>
          <w:szCs w:val="22"/>
          <w:lang w:val="et-EE"/>
        </w:rPr>
      </w:pPr>
    </w:p>
    <w:p w:rsidR="00124D40" w:rsidRPr="003C36FA" w:rsidRDefault="00124D40"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24D40" w:rsidRPr="003C36FA" w:rsidTr="00CC6872">
        <w:tblPrEx>
          <w:tblCellMar>
            <w:top w:w="0" w:type="dxa"/>
            <w:bottom w:w="0" w:type="dxa"/>
          </w:tblCellMar>
        </w:tblPrEx>
        <w:tc>
          <w:tcPr>
            <w:tcW w:w="9287" w:type="dxa"/>
          </w:tcPr>
          <w:p w:rsidR="00124D40" w:rsidRPr="003C36FA" w:rsidRDefault="00124D40" w:rsidP="006D0BA0">
            <w:pPr>
              <w:widowControl w:val="0"/>
              <w:tabs>
                <w:tab w:val="clear" w:pos="567"/>
              </w:tabs>
              <w:spacing w:line="240" w:lineRule="auto"/>
              <w:ind w:left="567" w:hanging="567"/>
              <w:rPr>
                <w:b/>
                <w:noProof/>
                <w:szCs w:val="22"/>
                <w:lang w:val="et-EE"/>
              </w:rPr>
            </w:pPr>
            <w:r w:rsidRPr="003C36FA">
              <w:rPr>
                <w:b/>
                <w:noProof/>
                <w:szCs w:val="22"/>
                <w:lang w:val="et-EE"/>
              </w:rPr>
              <w:t>5.</w:t>
            </w:r>
            <w:r w:rsidRPr="003C36FA">
              <w:rPr>
                <w:b/>
                <w:noProof/>
                <w:szCs w:val="22"/>
                <w:lang w:val="et-EE"/>
              </w:rPr>
              <w:tab/>
              <w:t>MUU</w:t>
            </w:r>
          </w:p>
        </w:tc>
      </w:tr>
    </w:tbl>
    <w:p w:rsidR="00124D40" w:rsidRPr="003C36FA" w:rsidRDefault="00124D40" w:rsidP="007D4134">
      <w:pPr>
        <w:widowControl w:val="0"/>
        <w:spacing w:line="240" w:lineRule="auto"/>
        <w:rPr>
          <w:szCs w:val="22"/>
          <w:lang w:val="et-EE"/>
        </w:rPr>
      </w:pPr>
    </w:p>
    <w:p w:rsidR="00124D40" w:rsidRPr="003C36FA" w:rsidRDefault="00124D40" w:rsidP="007D4134">
      <w:pPr>
        <w:widowControl w:val="0"/>
        <w:spacing w:line="240" w:lineRule="auto"/>
        <w:rPr>
          <w:szCs w:val="22"/>
          <w:lang w:val="et-EE"/>
        </w:rPr>
      </w:pPr>
      <w:r w:rsidRPr="003C36FA">
        <w:rPr>
          <w:szCs w:val="22"/>
          <w:highlight w:val="lightGray"/>
          <w:lang w:val="et-EE"/>
        </w:rPr>
        <w:t>Ainult 7 tabletti sisaldavatel blistritel</w:t>
      </w:r>
    </w:p>
    <w:p w:rsidR="00124D40" w:rsidRPr="003C36FA" w:rsidRDefault="00124D40"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E</w:t>
      </w:r>
    </w:p>
    <w:p w:rsidR="00124D40" w:rsidRPr="003C36FA" w:rsidRDefault="00124D40"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w:t>
      </w:r>
    </w:p>
    <w:p w:rsidR="00124D40" w:rsidRPr="003C36FA" w:rsidRDefault="00124D40"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w:t>
      </w:r>
    </w:p>
    <w:p w:rsidR="00124D40" w:rsidRPr="003C36FA" w:rsidRDefault="00124D40"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w:t>
      </w:r>
    </w:p>
    <w:p w:rsidR="00124D40" w:rsidRPr="003C36FA" w:rsidRDefault="00124D40"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R</w:t>
      </w:r>
    </w:p>
    <w:p w:rsidR="00124D40" w:rsidRPr="003C36FA" w:rsidRDefault="00124D40"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L</w:t>
      </w:r>
    </w:p>
    <w:p w:rsidR="00124D40" w:rsidRPr="003C36FA" w:rsidRDefault="00124D40" w:rsidP="007D4134">
      <w:pPr>
        <w:widowControl w:val="0"/>
        <w:spacing w:line="240" w:lineRule="auto"/>
        <w:rPr>
          <w:noProof/>
          <w:szCs w:val="22"/>
          <w:lang w:val="et-EE"/>
        </w:rPr>
      </w:pPr>
      <w:r w:rsidRPr="003C36FA">
        <w:rPr>
          <w:szCs w:val="22"/>
          <w:lang w:val="et-EE" w:eastAsia="et-EE"/>
        </w:rPr>
        <w:t>P</w:t>
      </w:r>
    </w:p>
    <w:p w:rsidR="00AC20CB" w:rsidRPr="003C36FA" w:rsidRDefault="00124D40" w:rsidP="007D4134">
      <w:pPr>
        <w:widowControl w:val="0"/>
        <w:shd w:val="clear" w:color="auto" w:fill="FFFFFF"/>
        <w:spacing w:line="240" w:lineRule="auto"/>
        <w:rPr>
          <w:noProof/>
          <w:szCs w:val="22"/>
          <w:lang w:val="et-EE"/>
        </w:rPr>
      </w:pPr>
      <w:r w:rsidRPr="003C36FA">
        <w:rPr>
          <w:b/>
          <w:noProof/>
          <w:szCs w:val="22"/>
          <w:lang w:val="et-EE"/>
        </w:rPr>
        <w:br w:type="page"/>
      </w:r>
    </w:p>
    <w:p w:rsidR="002860D5" w:rsidRPr="003C36FA" w:rsidRDefault="002860D5" w:rsidP="007D4134">
      <w:pPr>
        <w:widowControl w:val="0"/>
        <w:pBdr>
          <w:top w:val="single" w:sz="4" w:space="1" w:color="auto"/>
          <w:left w:val="single" w:sz="4" w:space="4" w:color="auto"/>
          <w:bottom w:val="single" w:sz="4" w:space="1" w:color="auto"/>
          <w:right w:val="single" w:sz="4" w:space="4" w:color="auto"/>
        </w:pBdr>
        <w:spacing w:line="240" w:lineRule="auto"/>
        <w:rPr>
          <w:b/>
          <w:noProof/>
          <w:szCs w:val="22"/>
          <w:lang w:val="et-EE"/>
        </w:rPr>
      </w:pPr>
      <w:r w:rsidRPr="003C36FA">
        <w:rPr>
          <w:b/>
          <w:noProof/>
          <w:szCs w:val="22"/>
          <w:lang w:val="et-EE"/>
        </w:rPr>
        <w:t>VÄLISPAKENDIL PEAVAD OLEMA JÄRGMISED ANDMED</w:t>
      </w:r>
    </w:p>
    <w:p w:rsidR="002860D5" w:rsidRPr="003C36FA" w:rsidRDefault="002860D5" w:rsidP="007D4134">
      <w:pPr>
        <w:widowControl w:val="0"/>
        <w:pBdr>
          <w:top w:val="single" w:sz="4" w:space="1" w:color="auto"/>
          <w:left w:val="single" w:sz="4" w:space="4" w:color="auto"/>
          <w:bottom w:val="single" w:sz="4" w:space="1" w:color="auto"/>
          <w:right w:val="single" w:sz="4" w:space="4" w:color="auto"/>
        </w:pBdr>
        <w:spacing w:line="240" w:lineRule="auto"/>
        <w:rPr>
          <w:b/>
          <w:noProof/>
          <w:szCs w:val="22"/>
          <w:lang w:val="et-EE"/>
        </w:rPr>
      </w:pPr>
    </w:p>
    <w:p w:rsidR="002860D5" w:rsidRPr="003C36FA" w:rsidRDefault="002860D5" w:rsidP="007D4134">
      <w:pPr>
        <w:widowControl w:val="0"/>
        <w:pBdr>
          <w:top w:val="single" w:sz="4" w:space="1" w:color="auto"/>
          <w:left w:val="single" w:sz="4" w:space="4" w:color="auto"/>
          <w:bottom w:val="single" w:sz="4" w:space="1" w:color="auto"/>
          <w:right w:val="single" w:sz="4" w:space="4" w:color="auto"/>
        </w:pBdr>
        <w:spacing w:line="240" w:lineRule="auto"/>
        <w:rPr>
          <w:b/>
          <w:noProof/>
          <w:szCs w:val="22"/>
          <w:lang w:val="et-EE"/>
        </w:rPr>
      </w:pPr>
      <w:r w:rsidRPr="003C36FA">
        <w:rPr>
          <w:b/>
          <w:noProof/>
          <w:szCs w:val="22"/>
          <w:lang w:val="et-EE"/>
        </w:rPr>
        <w:t>PAPPKARP</w:t>
      </w:r>
    </w:p>
    <w:p w:rsidR="00AC20CB" w:rsidRPr="003C36FA" w:rsidRDefault="00AC20CB" w:rsidP="007D4134">
      <w:pPr>
        <w:widowControl w:val="0"/>
        <w:spacing w:line="240" w:lineRule="auto"/>
        <w:rPr>
          <w:noProof/>
          <w:szCs w:val="22"/>
          <w:lang w:val="et-EE"/>
        </w:rPr>
      </w:pPr>
    </w:p>
    <w:p w:rsidR="0033638D" w:rsidRPr="003C36FA" w:rsidRDefault="0033638D" w:rsidP="0033638D">
      <w:pPr>
        <w:widowControl w:val="0"/>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3638D" w:rsidRPr="003C36FA" w:rsidTr="00396D6B">
        <w:tblPrEx>
          <w:tblCellMar>
            <w:top w:w="0" w:type="dxa"/>
            <w:bottom w:w="0" w:type="dxa"/>
          </w:tblCellMar>
        </w:tblPrEx>
        <w:tc>
          <w:tcPr>
            <w:tcW w:w="9287" w:type="dxa"/>
          </w:tcPr>
          <w:p w:rsidR="0033638D" w:rsidRPr="003C36FA" w:rsidRDefault="0033638D" w:rsidP="0033638D">
            <w:pPr>
              <w:widowControl w:val="0"/>
              <w:tabs>
                <w:tab w:val="clear" w:pos="567"/>
              </w:tabs>
              <w:spacing w:line="240" w:lineRule="auto"/>
              <w:ind w:left="567" w:hanging="567"/>
              <w:rPr>
                <w:b/>
                <w:noProof/>
                <w:szCs w:val="22"/>
                <w:lang w:val="et-EE"/>
              </w:rPr>
            </w:pPr>
            <w:r w:rsidRPr="003C36FA">
              <w:rPr>
                <w:b/>
                <w:noProof/>
                <w:szCs w:val="22"/>
                <w:lang w:val="et-EE"/>
              </w:rPr>
              <w:t>1.</w:t>
            </w:r>
            <w:r w:rsidRPr="003C36FA">
              <w:rPr>
                <w:b/>
                <w:noProof/>
                <w:szCs w:val="22"/>
                <w:lang w:val="et-EE"/>
              </w:rPr>
              <w:tab/>
              <w:t>RAVIMPREPARAADI NIMETUS</w:t>
            </w:r>
          </w:p>
        </w:tc>
      </w:tr>
    </w:tbl>
    <w:p w:rsidR="00AC20CB" w:rsidRPr="003C36FA" w:rsidRDefault="00AC20CB" w:rsidP="007D4134">
      <w:pPr>
        <w:widowControl w:val="0"/>
        <w:spacing w:line="240" w:lineRule="auto"/>
        <w:rPr>
          <w:szCs w:val="22"/>
          <w:lang w:val="et-EE"/>
        </w:rPr>
      </w:pPr>
    </w:p>
    <w:p w:rsidR="00AC20CB" w:rsidRPr="003C36FA" w:rsidRDefault="00AC20CB" w:rsidP="007D4134">
      <w:pPr>
        <w:widowControl w:val="0"/>
        <w:spacing w:line="240" w:lineRule="auto"/>
        <w:rPr>
          <w:noProof/>
          <w:szCs w:val="22"/>
          <w:lang w:val="et-EE"/>
        </w:rPr>
      </w:pPr>
      <w:r w:rsidRPr="003C36FA">
        <w:rPr>
          <w:noProof/>
          <w:szCs w:val="22"/>
          <w:lang w:val="et-EE"/>
        </w:rPr>
        <w:t xml:space="preserve">Tolucombi </w:t>
      </w:r>
      <w:r w:rsidR="008047A4" w:rsidRPr="003C36FA">
        <w:rPr>
          <w:noProof/>
          <w:szCs w:val="22"/>
          <w:lang w:val="et-EE"/>
        </w:rPr>
        <w:t>8</w:t>
      </w:r>
      <w:r w:rsidRPr="003C36FA">
        <w:rPr>
          <w:noProof/>
          <w:szCs w:val="22"/>
          <w:lang w:val="et-EE"/>
        </w:rPr>
        <w:t>0</w:t>
      </w:r>
      <w:r w:rsidR="003A1B3A">
        <w:rPr>
          <w:noProof/>
          <w:szCs w:val="22"/>
          <w:lang w:val="et-EE"/>
        </w:rPr>
        <w:t> mg</w:t>
      </w:r>
      <w:r w:rsidRPr="003C36FA">
        <w:rPr>
          <w:noProof/>
          <w:szCs w:val="22"/>
          <w:lang w:val="et-EE"/>
        </w:rPr>
        <w:t>/25</w:t>
      </w:r>
      <w:r w:rsidR="003A1B3A">
        <w:rPr>
          <w:noProof/>
          <w:szCs w:val="22"/>
          <w:lang w:val="et-EE"/>
        </w:rPr>
        <w:t> mg</w:t>
      </w:r>
      <w:r w:rsidRPr="003C36FA">
        <w:rPr>
          <w:noProof/>
          <w:szCs w:val="22"/>
          <w:lang w:val="et-EE"/>
        </w:rPr>
        <w:t xml:space="preserve"> tabletid</w:t>
      </w:r>
    </w:p>
    <w:p w:rsidR="00AC20CB" w:rsidRPr="003C36FA" w:rsidRDefault="00AC20CB" w:rsidP="007D4134">
      <w:pPr>
        <w:widowControl w:val="0"/>
        <w:spacing w:line="240" w:lineRule="auto"/>
        <w:rPr>
          <w:noProof/>
          <w:szCs w:val="22"/>
          <w:lang w:val="et-EE"/>
        </w:rPr>
      </w:pPr>
      <w:r w:rsidRPr="003C36FA">
        <w:rPr>
          <w:noProof/>
          <w:szCs w:val="22"/>
          <w:lang w:val="et-EE"/>
        </w:rPr>
        <w:t>telmisartaan/hüdroklorotiasiid</w:t>
      </w:r>
    </w:p>
    <w:p w:rsidR="00AC20CB" w:rsidRPr="003C36FA" w:rsidRDefault="00AC20CB" w:rsidP="007D4134">
      <w:pPr>
        <w:widowControl w:val="0"/>
        <w:spacing w:line="240" w:lineRule="auto"/>
        <w:rPr>
          <w:szCs w:val="22"/>
          <w:lang w:val="et-EE"/>
        </w:rPr>
      </w:pPr>
    </w:p>
    <w:p w:rsidR="0033638D" w:rsidRPr="003C36FA" w:rsidRDefault="0033638D" w:rsidP="0033638D">
      <w:pPr>
        <w:widowControl w:val="0"/>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3638D" w:rsidRPr="003C36FA" w:rsidTr="00396D6B">
        <w:tblPrEx>
          <w:tblCellMar>
            <w:top w:w="0" w:type="dxa"/>
            <w:bottom w:w="0" w:type="dxa"/>
          </w:tblCellMar>
        </w:tblPrEx>
        <w:tc>
          <w:tcPr>
            <w:tcW w:w="9287" w:type="dxa"/>
          </w:tcPr>
          <w:p w:rsidR="0033638D" w:rsidRPr="003C36FA" w:rsidRDefault="0033638D" w:rsidP="0033638D">
            <w:pPr>
              <w:widowControl w:val="0"/>
              <w:tabs>
                <w:tab w:val="clear" w:pos="567"/>
              </w:tabs>
              <w:spacing w:line="240" w:lineRule="auto"/>
              <w:ind w:left="567" w:hanging="567"/>
              <w:rPr>
                <w:b/>
                <w:noProof/>
                <w:szCs w:val="22"/>
                <w:lang w:val="et-EE"/>
              </w:rPr>
            </w:pPr>
            <w:r w:rsidRPr="003C36FA">
              <w:rPr>
                <w:b/>
                <w:noProof/>
                <w:szCs w:val="22"/>
                <w:lang w:val="et-EE"/>
              </w:rPr>
              <w:t>2.</w:t>
            </w:r>
            <w:r w:rsidRPr="003C36FA">
              <w:rPr>
                <w:b/>
                <w:noProof/>
                <w:szCs w:val="22"/>
                <w:lang w:val="et-EE"/>
              </w:rPr>
              <w:tab/>
              <w:t>TOIMEAINE(TE) SISALDUS</w:t>
            </w:r>
          </w:p>
        </w:tc>
      </w:tr>
    </w:tbl>
    <w:p w:rsidR="00AC20CB" w:rsidRPr="003C36FA" w:rsidRDefault="00AC20CB" w:rsidP="007D4134">
      <w:pPr>
        <w:widowControl w:val="0"/>
        <w:spacing w:line="240" w:lineRule="auto"/>
        <w:rPr>
          <w:szCs w:val="22"/>
          <w:lang w:val="et-EE"/>
        </w:rPr>
      </w:pPr>
    </w:p>
    <w:p w:rsidR="00AC20CB" w:rsidRPr="003C36FA" w:rsidRDefault="00802954" w:rsidP="007D4134">
      <w:pPr>
        <w:widowControl w:val="0"/>
        <w:tabs>
          <w:tab w:val="clear" w:pos="567"/>
        </w:tabs>
        <w:autoSpaceDE w:val="0"/>
        <w:autoSpaceDN w:val="0"/>
        <w:adjustRightInd w:val="0"/>
        <w:spacing w:line="240" w:lineRule="auto"/>
        <w:rPr>
          <w:szCs w:val="22"/>
          <w:lang w:val="et-EE" w:eastAsia="et-EE"/>
        </w:rPr>
      </w:pPr>
      <w:r>
        <w:rPr>
          <w:szCs w:val="22"/>
          <w:lang w:val="et-EE" w:eastAsia="et-EE"/>
        </w:rPr>
        <w:t>Üks</w:t>
      </w:r>
      <w:r w:rsidR="00AC20CB" w:rsidRPr="003C36FA">
        <w:rPr>
          <w:szCs w:val="22"/>
          <w:lang w:val="et-EE" w:eastAsia="et-EE"/>
        </w:rPr>
        <w:t xml:space="preserve"> tablett sisaldab </w:t>
      </w:r>
      <w:r w:rsidR="008047A4" w:rsidRPr="003C36FA">
        <w:rPr>
          <w:szCs w:val="22"/>
          <w:lang w:val="et-EE" w:eastAsia="et-EE"/>
        </w:rPr>
        <w:t>8</w:t>
      </w:r>
      <w:r w:rsidR="00AC20CB" w:rsidRPr="003C36FA">
        <w:rPr>
          <w:szCs w:val="22"/>
          <w:lang w:val="et-EE" w:eastAsia="et-EE"/>
        </w:rPr>
        <w:t>0</w:t>
      </w:r>
      <w:r w:rsidR="003A1B3A">
        <w:rPr>
          <w:szCs w:val="22"/>
          <w:lang w:val="et-EE" w:eastAsia="et-EE"/>
        </w:rPr>
        <w:t> mg</w:t>
      </w:r>
      <w:r w:rsidR="00AC20CB" w:rsidRPr="003C36FA">
        <w:rPr>
          <w:szCs w:val="22"/>
          <w:lang w:val="et-EE" w:eastAsia="et-EE"/>
        </w:rPr>
        <w:t xml:space="preserve"> telmisartaani ja 25</w:t>
      </w:r>
      <w:r w:rsidR="003A1B3A">
        <w:rPr>
          <w:szCs w:val="22"/>
          <w:lang w:val="et-EE" w:eastAsia="et-EE"/>
        </w:rPr>
        <w:t> mg</w:t>
      </w:r>
      <w:r w:rsidR="00AC20CB" w:rsidRPr="003C36FA">
        <w:rPr>
          <w:szCs w:val="22"/>
          <w:lang w:val="et-EE" w:eastAsia="et-EE"/>
        </w:rPr>
        <w:t xml:space="preserve"> hüdroklorotiasiidi.</w:t>
      </w:r>
    </w:p>
    <w:p w:rsidR="00AC20CB" w:rsidRPr="003C36FA" w:rsidRDefault="00AC20CB" w:rsidP="007D4134">
      <w:pPr>
        <w:widowControl w:val="0"/>
        <w:spacing w:line="240" w:lineRule="auto"/>
        <w:rPr>
          <w:szCs w:val="22"/>
          <w:lang w:val="et-EE"/>
        </w:rPr>
      </w:pPr>
    </w:p>
    <w:p w:rsidR="00AC20CB" w:rsidRPr="003C36FA" w:rsidRDefault="00AC20CB" w:rsidP="007D4134">
      <w:pPr>
        <w:widowControl w:val="0"/>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C20CB" w:rsidRPr="003C36FA" w:rsidTr="00CC6872">
        <w:tblPrEx>
          <w:tblCellMar>
            <w:top w:w="0" w:type="dxa"/>
            <w:bottom w:w="0" w:type="dxa"/>
          </w:tblCellMar>
        </w:tblPrEx>
        <w:tc>
          <w:tcPr>
            <w:tcW w:w="9287" w:type="dxa"/>
          </w:tcPr>
          <w:p w:rsidR="00AC20CB" w:rsidRPr="003C36FA" w:rsidRDefault="00AC20CB" w:rsidP="0033638D">
            <w:pPr>
              <w:widowControl w:val="0"/>
              <w:tabs>
                <w:tab w:val="clear" w:pos="567"/>
              </w:tabs>
              <w:spacing w:line="240" w:lineRule="auto"/>
              <w:ind w:left="567" w:hanging="567"/>
              <w:rPr>
                <w:b/>
                <w:noProof/>
                <w:szCs w:val="22"/>
                <w:lang w:val="et-EE"/>
              </w:rPr>
            </w:pPr>
            <w:r w:rsidRPr="003C36FA">
              <w:rPr>
                <w:b/>
                <w:noProof/>
                <w:szCs w:val="22"/>
                <w:lang w:val="et-EE"/>
              </w:rPr>
              <w:t>3.</w:t>
            </w:r>
            <w:r w:rsidRPr="003C36FA">
              <w:rPr>
                <w:b/>
                <w:noProof/>
                <w:szCs w:val="22"/>
                <w:lang w:val="et-EE"/>
              </w:rPr>
              <w:tab/>
              <w:t xml:space="preserve">ABIAINED </w:t>
            </w:r>
          </w:p>
        </w:tc>
      </w:tr>
    </w:tbl>
    <w:p w:rsidR="00AC20CB" w:rsidRPr="003C36FA" w:rsidRDefault="00AC20CB" w:rsidP="007D4134">
      <w:pPr>
        <w:widowControl w:val="0"/>
        <w:tabs>
          <w:tab w:val="clear" w:pos="567"/>
        </w:tabs>
        <w:spacing w:line="240" w:lineRule="auto"/>
        <w:rPr>
          <w:noProof/>
          <w:szCs w:val="22"/>
          <w:lang w:val="et-EE"/>
        </w:rPr>
      </w:pPr>
    </w:p>
    <w:p w:rsidR="00AC20CB" w:rsidRPr="003C36FA" w:rsidRDefault="00AC20CB"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Sisaldab laktoosmonohüdraati ja sorbitooli (E420).</w:t>
      </w:r>
    </w:p>
    <w:p w:rsidR="002860D5" w:rsidRPr="003C36FA" w:rsidRDefault="002860D5" w:rsidP="007D4134">
      <w:pPr>
        <w:widowControl w:val="0"/>
        <w:tabs>
          <w:tab w:val="clear" w:pos="567"/>
        </w:tabs>
        <w:spacing w:line="240" w:lineRule="auto"/>
        <w:rPr>
          <w:szCs w:val="22"/>
          <w:lang w:val="et-EE" w:eastAsia="et-EE"/>
        </w:rPr>
      </w:pPr>
      <w:r w:rsidRPr="003C36FA">
        <w:rPr>
          <w:szCs w:val="22"/>
          <w:lang w:val="et-EE" w:eastAsia="et-EE"/>
        </w:rPr>
        <w:t>Lisainformatsiooni vaadake pakendi infolehest.</w:t>
      </w:r>
    </w:p>
    <w:p w:rsidR="00AC20CB" w:rsidRPr="003C36FA" w:rsidRDefault="00AC20CB" w:rsidP="007D4134">
      <w:pPr>
        <w:widowControl w:val="0"/>
        <w:tabs>
          <w:tab w:val="clear" w:pos="567"/>
        </w:tabs>
        <w:spacing w:line="240" w:lineRule="auto"/>
        <w:rPr>
          <w:szCs w:val="22"/>
          <w:lang w:val="et-EE" w:eastAsia="et-EE"/>
        </w:rPr>
      </w:pPr>
    </w:p>
    <w:p w:rsidR="00AC20CB" w:rsidRPr="003C36FA" w:rsidRDefault="00AC20CB"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C20CB" w:rsidRPr="003C36FA" w:rsidTr="00CC6872">
        <w:tblPrEx>
          <w:tblCellMar>
            <w:top w:w="0" w:type="dxa"/>
            <w:bottom w:w="0" w:type="dxa"/>
          </w:tblCellMar>
        </w:tblPrEx>
        <w:tc>
          <w:tcPr>
            <w:tcW w:w="9287" w:type="dxa"/>
          </w:tcPr>
          <w:p w:rsidR="00AC20CB" w:rsidRPr="003C36FA" w:rsidRDefault="00AC20CB" w:rsidP="0033638D">
            <w:pPr>
              <w:widowControl w:val="0"/>
              <w:tabs>
                <w:tab w:val="clear" w:pos="567"/>
              </w:tabs>
              <w:spacing w:line="240" w:lineRule="auto"/>
              <w:ind w:left="567" w:hanging="567"/>
              <w:rPr>
                <w:b/>
                <w:noProof/>
                <w:szCs w:val="22"/>
                <w:lang w:val="et-EE"/>
              </w:rPr>
            </w:pPr>
            <w:r w:rsidRPr="003C36FA">
              <w:rPr>
                <w:b/>
                <w:noProof/>
                <w:szCs w:val="22"/>
                <w:lang w:val="et-EE"/>
              </w:rPr>
              <w:t>4.</w:t>
            </w:r>
            <w:r w:rsidRPr="003C36FA">
              <w:rPr>
                <w:b/>
                <w:noProof/>
                <w:szCs w:val="22"/>
                <w:lang w:val="et-EE"/>
              </w:rPr>
              <w:tab/>
              <w:t>RAVIMVORM JA PAKENDI SUURUS</w:t>
            </w:r>
          </w:p>
        </w:tc>
      </w:tr>
    </w:tbl>
    <w:p w:rsidR="00AC20CB" w:rsidRPr="003C36FA" w:rsidRDefault="00AC20CB" w:rsidP="007D4134">
      <w:pPr>
        <w:widowControl w:val="0"/>
        <w:tabs>
          <w:tab w:val="clear" w:pos="567"/>
        </w:tabs>
        <w:spacing w:line="240" w:lineRule="auto"/>
        <w:rPr>
          <w:szCs w:val="22"/>
          <w:lang w:val="et-EE"/>
        </w:rPr>
      </w:pPr>
    </w:p>
    <w:p w:rsidR="00AC20CB" w:rsidRPr="003C36FA" w:rsidRDefault="00AC20CB" w:rsidP="007D4134">
      <w:pPr>
        <w:widowControl w:val="0"/>
        <w:tabs>
          <w:tab w:val="clear" w:pos="567"/>
        </w:tabs>
        <w:spacing w:line="240" w:lineRule="auto"/>
        <w:rPr>
          <w:szCs w:val="22"/>
          <w:lang w:val="et-EE"/>
        </w:rPr>
      </w:pPr>
      <w:r w:rsidRPr="003C36FA">
        <w:rPr>
          <w:szCs w:val="22"/>
          <w:highlight w:val="lightGray"/>
          <w:lang w:val="et-EE"/>
        </w:rPr>
        <w:t>Tablett.</w:t>
      </w:r>
    </w:p>
    <w:p w:rsidR="00AC20CB" w:rsidRPr="003C36FA" w:rsidRDefault="00AC20CB" w:rsidP="007D4134">
      <w:pPr>
        <w:widowControl w:val="0"/>
        <w:tabs>
          <w:tab w:val="clear" w:pos="567"/>
        </w:tabs>
        <w:spacing w:line="240" w:lineRule="auto"/>
        <w:rPr>
          <w:i/>
          <w:szCs w:val="22"/>
          <w:highlight w:val="lightGray"/>
          <w:u w:val="single"/>
          <w:lang w:val="et-EE"/>
        </w:rPr>
      </w:pPr>
    </w:p>
    <w:p w:rsidR="00AC20CB" w:rsidRPr="003C36FA" w:rsidRDefault="00AC20CB" w:rsidP="007D4134">
      <w:pPr>
        <w:widowControl w:val="0"/>
        <w:tabs>
          <w:tab w:val="clear" w:pos="567"/>
        </w:tabs>
        <w:spacing w:line="240" w:lineRule="auto"/>
        <w:rPr>
          <w:i/>
          <w:noProof/>
          <w:szCs w:val="22"/>
          <w:u w:val="single"/>
          <w:lang w:val="et-EE"/>
        </w:rPr>
      </w:pPr>
      <w:r w:rsidRPr="003C36FA">
        <w:rPr>
          <w:i/>
          <w:szCs w:val="22"/>
          <w:highlight w:val="lightGray"/>
          <w:u w:val="single"/>
          <w:lang w:val="et-EE"/>
        </w:rPr>
        <w:t>Blister (OPA/Al/PVC foolium//Alumiiniumfoolium):</w:t>
      </w:r>
    </w:p>
    <w:p w:rsidR="00AC20CB" w:rsidRPr="003C36FA" w:rsidRDefault="00AC20CB" w:rsidP="007D4134">
      <w:pPr>
        <w:widowControl w:val="0"/>
        <w:tabs>
          <w:tab w:val="clear" w:pos="567"/>
          <w:tab w:val="left" w:pos="1440"/>
        </w:tabs>
        <w:spacing w:line="240" w:lineRule="auto"/>
        <w:rPr>
          <w:iCs/>
          <w:szCs w:val="22"/>
          <w:lang w:val="et-EE"/>
        </w:rPr>
      </w:pPr>
      <w:r w:rsidRPr="003C36FA">
        <w:rPr>
          <w:iCs/>
          <w:szCs w:val="22"/>
          <w:lang w:val="et-EE"/>
        </w:rPr>
        <w:t>14</w:t>
      </w:r>
      <w:r w:rsidR="006F0232">
        <w:rPr>
          <w:iCs/>
          <w:szCs w:val="22"/>
          <w:lang w:val="et-EE"/>
        </w:rPr>
        <w:t xml:space="preserve"> x 1</w:t>
      </w:r>
      <w:r w:rsidRPr="003C36FA">
        <w:rPr>
          <w:iCs/>
          <w:szCs w:val="22"/>
          <w:lang w:val="et-EE"/>
        </w:rPr>
        <w:t xml:space="preserve"> tablett</w:t>
      </w:r>
    </w:p>
    <w:p w:rsidR="00AC20CB" w:rsidRPr="003C36FA" w:rsidRDefault="00AC20CB" w:rsidP="007D4134">
      <w:pPr>
        <w:widowControl w:val="0"/>
        <w:tabs>
          <w:tab w:val="clear" w:pos="567"/>
          <w:tab w:val="left" w:pos="1440"/>
        </w:tabs>
        <w:spacing w:line="240" w:lineRule="auto"/>
        <w:rPr>
          <w:iCs/>
          <w:szCs w:val="22"/>
          <w:highlight w:val="lightGray"/>
          <w:lang w:val="et-EE"/>
        </w:rPr>
      </w:pPr>
      <w:r w:rsidRPr="003C36FA">
        <w:rPr>
          <w:iCs/>
          <w:szCs w:val="22"/>
          <w:highlight w:val="lightGray"/>
          <w:lang w:val="et-EE"/>
        </w:rPr>
        <w:t>28</w:t>
      </w:r>
      <w:r w:rsidR="006F0232">
        <w:rPr>
          <w:iCs/>
          <w:szCs w:val="22"/>
          <w:highlight w:val="lightGray"/>
          <w:lang w:val="et-EE"/>
        </w:rPr>
        <w:t xml:space="preserve"> x 1</w:t>
      </w:r>
      <w:r w:rsidRPr="003C36FA">
        <w:rPr>
          <w:iCs/>
          <w:szCs w:val="22"/>
          <w:highlight w:val="lightGray"/>
          <w:lang w:val="et-EE"/>
        </w:rPr>
        <w:t xml:space="preserve"> tablett</w:t>
      </w:r>
    </w:p>
    <w:p w:rsidR="00AC20CB" w:rsidRPr="003C36FA" w:rsidRDefault="00AC20CB" w:rsidP="007D4134">
      <w:pPr>
        <w:widowControl w:val="0"/>
        <w:tabs>
          <w:tab w:val="clear" w:pos="567"/>
          <w:tab w:val="left" w:pos="1440"/>
        </w:tabs>
        <w:spacing w:line="240" w:lineRule="auto"/>
        <w:rPr>
          <w:iCs/>
          <w:szCs w:val="22"/>
          <w:highlight w:val="lightGray"/>
          <w:lang w:val="et-EE"/>
        </w:rPr>
      </w:pPr>
      <w:r w:rsidRPr="003C36FA">
        <w:rPr>
          <w:iCs/>
          <w:szCs w:val="22"/>
          <w:highlight w:val="lightGray"/>
          <w:lang w:val="et-EE"/>
        </w:rPr>
        <w:t>30</w:t>
      </w:r>
      <w:r w:rsidR="006F0232">
        <w:rPr>
          <w:iCs/>
          <w:szCs w:val="22"/>
          <w:highlight w:val="lightGray"/>
          <w:lang w:val="et-EE"/>
        </w:rPr>
        <w:t xml:space="preserve"> x 1</w:t>
      </w:r>
      <w:r w:rsidRPr="003C36FA">
        <w:rPr>
          <w:iCs/>
          <w:szCs w:val="22"/>
          <w:highlight w:val="lightGray"/>
          <w:lang w:val="et-EE"/>
        </w:rPr>
        <w:t xml:space="preserve"> tablett</w:t>
      </w:r>
    </w:p>
    <w:p w:rsidR="00AC20CB" w:rsidRPr="003C36FA" w:rsidRDefault="00AC20CB" w:rsidP="007D4134">
      <w:pPr>
        <w:widowControl w:val="0"/>
        <w:tabs>
          <w:tab w:val="clear" w:pos="567"/>
          <w:tab w:val="left" w:pos="1440"/>
        </w:tabs>
        <w:spacing w:line="240" w:lineRule="auto"/>
        <w:rPr>
          <w:iCs/>
          <w:szCs w:val="22"/>
          <w:highlight w:val="lightGray"/>
          <w:lang w:val="et-EE"/>
        </w:rPr>
      </w:pPr>
      <w:r w:rsidRPr="003C36FA">
        <w:rPr>
          <w:iCs/>
          <w:szCs w:val="22"/>
          <w:highlight w:val="lightGray"/>
          <w:lang w:val="et-EE"/>
        </w:rPr>
        <w:t>56</w:t>
      </w:r>
      <w:r w:rsidR="006F0232">
        <w:rPr>
          <w:iCs/>
          <w:szCs w:val="22"/>
          <w:highlight w:val="lightGray"/>
          <w:lang w:val="et-EE"/>
        </w:rPr>
        <w:t xml:space="preserve"> x 1</w:t>
      </w:r>
      <w:r w:rsidRPr="003C36FA">
        <w:rPr>
          <w:iCs/>
          <w:szCs w:val="22"/>
          <w:highlight w:val="lightGray"/>
          <w:lang w:val="et-EE"/>
        </w:rPr>
        <w:t xml:space="preserve"> tablett</w:t>
      </w:r>
    </w:p>
    <w:p w:rsidR="00AC20CB" w:rsidRPr="003C36FA" w:rsidRDefault="00AC20CB" w:rsidP="007D4134">
      <w:pPr>
        <w:widowControl w:val="0"/>
        <w:tabs>
          <w:tab w:val="clear" w:pos="567"/>
          <w:tab w:val="left" w:pos="1440"/>
        </w:tabs>
        <w:spacing w:line="240" w:lineRule="auto"/>
        <w:rPr>
          <w:iCs/>
          <w:szCs w:val="22"/>
          <w:highlight w:val="lightGray"/>
          <w:lang w:val="et-EE"/>
        </w:rPr>
      </w:pPr>
      <w:r w:rsidRPr="003C36FA">
        <w:rPr>
          <w:iCs/>
          <w:szCs w:val="22"/>
          <w:highlight w:val="lightGray"/>
          <w:lang w:val="et-EE"/>
        </w:rPr>
        <w:t>60</w:t>
      </w:r>
      <w:r w:rsidR="006F0232">
        <w:rPr>
          <w:iCs/>
          <w:szCs w:val="22"/>
          <w:highlight w:val="lightGray"/>
          <w:lang w:val="et-EE"/>
        </w:rPr>
        <w:t xml:space="preserve"> x 1</w:t>
      </w:r>
      <w:r w:rsidRPr="003C36FA">
        <w:rPr>
          <w:iCs/>
          <w:szCs w:val="22"/>
          <w:highlight w:val="lightGray"/>
          <w:lang w:val="et-EE"/>
        </w:rPr>
        <w:t xml:space="preserve"> tablett</w:t>
      </w:r>
    </w:p>
    <w:p w:rsidR="00AC20CB" w:rsidRPr="003C36FA" w:rsidRDefault="00AC20CB" w:rsidP="007D4134">
      <w:pPr>
        <w:widowControl w:val="0"/>
        <w:tabs>
          <w:tab w:val="clear" w:pos="567"/>
          <w:tab w:val="left" w:pos="1440"/>
        </w:tabs>
        <w:spacing w:line="240" w:lineRule="auto"/>
        <w:rPr>
          <w:iCs/>
          <w:szCs w:val="22"/>
          <w:highlight w:val="lightGray"/>
          <w:lang w:val="et-EE"/>
        </w:rPr>
      </w:pPr>
      <w:r w:rsidRPr="003C36FA">
        <w:rPr>
          <w:iCs/>
          <w:szCs w:val="22"/>
          <w:highlight w:val="lightGray"/>
          <w:lang w:val="et-EE"/>
        </w:rPr>
        <w:t>84</w:t>
      </w:r>
      <w:r w:rsidR="006F0232">
        <w:rPr>
          <w:iCs/>
          <w:szCs w:val="22"/>
          <w:highlight w:val="lightGray"/>
          <w:lang w:val="et-EE"/>
        </w:rPr>
        <w:t xml:space="preserve"> x 1</w:t>
      </w:r>
      <w:r w:rsidRPr="003C36FA">
        <w:rPr>
          <w:iCs/>
          <w:szCs w:val="22"/>
          <w:highlight w:val="lightGray"/>
          <w:lang w:val="et-EE"/>
        </w:rPr>
        <w:t xml:space="preserve"> tablett</w:t>
      </w:r>
    </w:p>
    <w:p w:rsidR="00AC20CB" w:rsidRPr="003C36FA" w:rsidRDefault="00AC20CB" w:rsidP="007D4134">
      <w:pPr>
        <w:widowControl w:val="0"/>
        <w:tabs>
          <w:tab w:val="clear" w:pos="567"/>
          <w:tab w:val="left" w:pos="1440"/>
        </w:tabs>
        <w:spacing w:line="240" w:lineRule="auto"/>
        <w:rPr>
          <w:iCs/>
          <w:szCs w:val="22"/>
          <w:highlight w:val="lightGray"/>
          <w:lang w:val="et-EE"/>
        </w:rPr>
      </w:pPr>
      <w:r w:rsidRPr="003C36FA">
        <w:rPr>
          <w:iCs/>
          <w:szCs w:val="22"/>
          <w:highlight w:val="lightGray"/>
          <w:lang w:val="et-EE"/>
        </w:rPr>
        <w:t>90</w:t>
      </w:r>
      <w:r w:rsidR="006F0232">
        <w:rPr>
          <w:iCs/>
          <w:szCs w:val="22"/>
          <w:highlight w:val="lightGray"/>
          <w:lang w:val="et-EE"/>
        </w:rPr>
        <w:t xml:space="preserve"> x 1</w:t>
      </w:r>
      <w:r w:rsidRPr="003C36FA">
        <w:rPr>
          <w:iCs/>
          <w:szCs w:val="22"/>
          <w:highlight w:val="lightGray"/>
          <w:lang w:val="et-EE"/>
        </w:rPr>
        <w:t xml:space="preserve"> tablett</w:t>
      </w:r>
    </w:p>
    <w:p w:rsidR="00AC20CB" w:rsidRPr="003C36FA" w:rsidRDefault="00AC20CB" w:rsidP="007D4134">
      <w:pPr>
        <w:widowControl w:val="0"/>
        <w:tabs>
          <w:tab w:val="clear" w:pos="567"/>
          <w:tab w:val="left" w:pos="1440"/>
        </w:tabs>
        <w:spacing w:line="240" w:lineRule="auto"/>
        <w:rPr>
          <w:iCs/>
          <w:szCs w:val="22"/>
          <w:highlight w:val="lightGray"/>
          <w:lang w:val="et-EE"/>
        </w:rPr>
      </w:pPr>
      <w:r w:rsidRPr="003C36FA">
        <w:rPr>
          <w:iCs/>
          <w:szCs w:val="22"/>
          <w:highlight w:val="lightGray"/>
          <w:lang w:val="et-EE"/>
        </w:rPr>
        <w:t>98</w:t>
      </w:r>
      <w:r w:rsidR="006F0232">
        <w:rPr>
          <w:iCs/>
          <w:szCs w:val="22"/>
          <w:highlight w:val="lightGray"/>
          <w:lang w:val="et-EE"/>
        </w:rPr>
        <w:t xml:space="preserve"> x 1</w:t>
      </w:r>
      <w:r w:rsidRPr="003C36FA">
        <w:rPr>
          <w:iCs/>
          <w:szCs w:val="22"/>
          <w:highlight w:val="lightGray"/>
          <w:lang w:val="et-EE"/>
        </w:rPr>
        <w:t xml:space="preserve"> tablett</w:t>
      </w:r>
    </w:p>
    <w:p w:rsidR="00D277CB" w:rsidRPr="003C36FA" w:rsidRDefault="00D277CB" w:rsidP="00D277CB">
      <w:pPr>
        <w:widowControl w:val="0"/>
        <w:tabs>
          <w:tab w:val="clear" w:pos="567"/>
          <w:tab w:val="left" w:pos="1440"/>
        </w:tabs>
        <w:spacing w:line="240" w:lineRule="auto"/>
        <w:rPr>
          <w:iCs/>
          <w:szCs w:val="22"/>
          <w:highlight w:val="lightGray"/>
          <w:lang w:val="et-EE"/>
        </w:rPr>
      </w:pPr>
      <w:r>
        <w:rPr>
          <w:iCs/>
          <w:szCs w:val="22"/>
          <w:highlight w:val="lightGray"/>
          <w:lang w:val="et-EE"/>
        </w:rPr>
        <w:t>100</w:t>
      </w:r>
      <w:r w:rsidR="006F0232">
        <w:rPr>
          <w:iCs/>
          <w:szCs w:val="22"/>
          <w:highlight w:val="lightGray"/>
          <w:lang w:val="et-EE"/>
        </w:rPr>
        <w:t xml:space="preserve"> x 1</w:t>
      </w:r>
      <w:r w:rsidRPr="003C36FA">
        <w:rPr>
          <w:iCs/>
          <w:szCs w:val="22"/>
          <w:highlight w:val="lightGray"/>
          <w:lang w:val="et-EE"/>
        </w:rPr>
        <w:t xml:space="preserve"> tablett</w:t>
      </w:r>
    </w:p>
    <w:p w:rsidR="00AC20CB" w:rsidRPr="003C36FA" w:rsidRDefault="00AC20CB" w:rsidP="007D4134">
      <w:pPr>
        <w:widowControl w:val="0"/>
        <w:tabs>
          <w:tab w:val="clear" w:pos="567"/>
        </w:tabs>
        <w:spacing w:line="240" w:lineRule="auto"/>
        <w:rPr>
          <w:noProof/>
          <w:szCs w:val="22"/>
          <w:lang w:val="et-EE"/>
        </w:rPr>
      </w:pPr>
    </w:p>
    <w:p w:rsidR="00AC20CB" w:rsidRPr="003C36FA" w:rsidRDefault="00AC20CB" w:rsidP="007D4134">
      <w:pPr>
        <w:widowControl w:val="0"/>
        <w:tabs>
          <w:tab w:val="clear" w:pos="567"/>
        </w:tabs>
        <w:spacing w:line="240" w:lineRule="auto"/>
        <w:rPr>
          <w:i/>
          <w:szCs w:val="22"/>
          <w:u w:val="single"/>
          <w:lang w:val="et-EE"/>
        </w:rPr>
      </w:pPr>
      <w:r w:rsidRPr="003C36FA">
        <w:rPr>
          <w:i/>
          <w:szCs w:val="22"/>
          <w:highlight w:val="lightGray"/>
          <w:u w:val="single"/>
          <w:lang w:val="et-EE"/>
        </w:rPr>
        <w:t>Blister (OPA/Al/PE foolium kuivatusainega//Alumiiniumfoolium):</w:t>
      </w:r>
    </w:p>
    <w:p w:rsidR="00AC20CB" w:rsidRPr="003C36FA" w:rsidRDefault="00AC20CB" w:rsidP="007D4134">
      <w:pPr>
        <w:widowControl w:val="0"/>
        <w:tabs>
          <w:tab w:val="clear" w:pos="567"/>
          <w:tab w:val="left" w:pos="1440"/>
        </w:tabs>
        <w:spacing w:line="240" w:lineRule="auto"/>
        <w:rPr>
          <w:iCs/>
          <w:szCs w:val="22"/>
          <w:lang w:val="et-EE"/>
        </w:rPr>
      </w:pPr>
      <w:r w:rsidRPr="003C36FA">
        <w:rPr>
          <w:iCs/>
          <w:szCs w:val="22"/>
          <w:lang w:val="et-EE"/>
        </w:rPr>
        <w:t>14</w:t>
      </w:r>
      <w:r w:rsidR="006F0232">
        <w:rPr>
          <w:iCs/>
          <w:szCs w:val="22"/>
          <w:lang w:val="et-EE"/>
        </w:rPr>
        <w:t xml:space="preserve"> x 1</w:t>
      </w:r>
      <w:r w:rsidRPr="003C36FA">
        <w:rPr>
          <w:iCs/>
          <w:szCs w:val="22"/>
          <w:lang w:val="et-EE"/>
        </w:rPr>
        <w:t xml:space="preserve"> tablett</w:t>
      </w:r>
    </w:p>
    <w:p w:rsidR="00AC20CB" w:rsidRPr="003C36FA" w:rsidRDefault="00AC20CB" w:rsidP="007D4134">
      <w:pPr>
        <w:widowControl w:val="0"/>
        <w:tabs>
          <w:tab w:val="clear" w:pos="567"/>
          <w:tab w:val="left" w:pos="1440"/>
        </w:tabs>
        <w:spacing w:line="240" w:lineRule="auto"/>
        <w:rPr>
          <w:iCs/>
          <w:szCs w:val="22"/>
          <w:highlight w:val="lightGray"/>
          <w:lang w:val="et-EE"/>
        </w:rPr>
      </w:pPr>
      <w:r w:rsidRPr="003C36FA">
        <w:rPr>
          <w:iCs/>
          <w:szCs w:val="22"/>
          <w:highlight w:val="lightGray"/>
          <w:lang w:val="et-EE"/>
        </w:rPr>
        <w:t>98</w:t>
      </w:r>
      <w:r w:rsidR="006F0232">
        <w:rPr>
          <w:iCs/>
          <w:szCs w:val="22"/>
          <w:highlight w:val="lightGray"/>
          <w:lang w:val="et-EE"/>
        </w:rPr>
        <w:t xml:space="preserve"> x 1</w:t>
      </w:r>
      <w:r w:rsidRPr="003C36FA">
        <w:rPr>
          <w:iCs/>
          <w:szCs w:val="22"/>
          <w:highlight w:val="lightGray"/>
          <w:lang w:val="et-EE"/>
        </w:rPr>
        <w:t xml:space="preserve"> tablett</w:t>
      </w:r>
    </w:p>
    <w:p w:rsidR="00AC20CB" w:rsidRPr="003C36FA" w:rsidRDefault="00AC20CB" w:rsidP="007D4134">
      <w:pPr>
        <w:widowControl w:val="0"/>
        <w:tabs>
          <w:tab w:val="clear" w:pos="567"/>
        </w:tabs>
        <w:spacing w:line="240" w:lineRule="auto"/>
        <w:rPr>
          <w:noProof/>
          <w:szCs w:val="22"/>
          <w:lang w:val="et-EE"/>
        </w:rPr>
      </w:pPr>
    </w:p>
    <w:p w:rsidR="00AC20CB" w:rsidRPr="003C36FA" w:rsidRDefault="00AC20CB"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C20CB" w:rsidRPr="003C36FA" w:rsidTr="00CC6872">
        <w:tblPrEx>
          <w:tblCellMar>
            <w:top w:w="0" w:type="dxa"/>
            <w:bottom w:w="0" w:type="dxa"/>
          </w:tblCellMar>
        </w:tblPrEx>
        <w:tc>
          <w:tcPr>
            <w:tcW w:w="9287" w:type="dxa"/>
          </w:tcPr>
          <w:p w:rsidR="00AC20CB" w:rsidRPr="003C36FA" w:rsidRDefault="00AC20CB" w:rsidP="0033638D">
            <w:pPr>
              <w:widowControl w:val="0"/>
              <w:tabs>
                <w:tab w:val="clear" w:pos="567"/>
              </w:tabs>
              <w:spacing w:line="240" w:lineRule="auto"/>
              <w:ind w:left="567" w:hanging="567"/>
              <w:rPr>
                <w:b/>
                <w:noProof/>
                <w:szCs w:val="22"/>
                <w:lang w:val="et-EE"/>
              </w:rPr>
            </w:pPr>
            <w:r w:rsidRPr="003C36FA">
              <w:rPr>
                <w:b/>
                <w:noProof/>
                <w:szCs w:val="22"/>
                <w:lang w:val="et-EE"/>
              </w:rPr>
              <w:t>5.</w:t>
            </w:r>
            <w:r w:rsidRPr="003C36FA">
              <w:rPr>
                <w:b/>
                <w:noProof/>
                <w:szCs w:val="22"/>
                <w:lang w:val="et-EE"/>
              </w:rPr>
              <w:tab/>
              <w:t>MANUSTAMISVIIS JA –TEE(D)</w:t>
            </w:r>
          </w:p>
        </w:tc>
      </w:tr>
    </w:tbl>
    <w:p w:rsidR="00AC20CB" w:rsidRPr="003C36FA" w:rsidRDefault="00AC20CB" w:rsidP="007D4134">
      <w:pPr>
        <w:widowControl w:val="0"/>
        <w:spacing w:line="240" w:lineRule="auto"/>
        <w:rPr>
          <w:szCs w:val="22"/>
          <w:lang w:val="et-EE"/>
        </w:rPr>
      </w:pPr>
    </w:p>
    <w:p w:rsidR="00AC20CB" w:rsidRPr="003C36FA" w:rsidRDefault="00AC20CB" w:rsidP="007D4134">
      <w:pPr>
        <w:widowControl w:val="0"/>
        <w:spacing w:line="240" w:lineRule="auto"/>
        <w:rPr>
          <w:szCs w:val="22"/>
          <w:lang w:val="et-EE"/>
        </w:rPr>
      </w:pPr>
      <w:r w:rsidRPr="003C36FA">
        <w:rPr>
          <w:noProof/>
          <w:szCs w:val="22"/>
          <w:lang w:val="et-EE"/>
        </w:rPr>
        <w:t>Enne ravimi kasutamist lugege pakendi infolehte.</w:t>
      </w:r>
    </w:p>
    <w:p w:rsidR="00AC20CB" w:rsidRPr="003C36FA" w:rsidRDefault="00AC20CB" w:rsidP="007D4134">
      <w:pPr>
        <w:widowControl w:val="0"/>
        <w:tabs>
          <w:tab w:val="clear" w:pos="567"/>
          <w:tab w:val="left" w:pos="0"/>
        </w:tabs>
        <w:autoSpaceDE w:val="0"/>
        <w:autoSpaceDN w:val="0"/>
        <w:adjustRightInd w:val="0"/>
        <w:spacing w:line="240" w:lineRule="auto"/>
        <w:jc w:val="both"/>
        <w:rPr>
          <w:szCs w:val="22"/>
          <w:lang w:val="et-EE"/>
        </w:rPr>
      </w:pPr>
      <w:r w:rsidRPr="003C36FA">
        <w:rPr>
          <w:szCs w:val="22"/>
          <w:lang w:val="et-EE"/>
        </w:rPr>
        <w:t>Suukaudne.</w:t>
      </w:r>
    </w:p>
    <w:p w:rsidR="00AC20CB" w:rsidRPr="003C36FA" w:rsidRDefault="00AC20CB" w:rsidP="007D4134">
      <w:pPr>
        <w:widowControl w:val="0"/>
        <w:tabs>
          <w:tab w:val="clear" w:pos="567"/>
          <w:tab w:val="left" w:pos="0"/>
        </w:tabs>
        <w:autoSpaceDE w:val="0"/>
        <w:autoSpaceDN w:val="0"/>
        <w:adjustRightInd w:val="0"/>
        <w:spacing w:line="240" w:lineRule="auto"/>
        <w:jc w:val="both"/>
        <w:rPr>
          <w:szCs w:val="22"/>
          <w:lang w:val="et-EE"/>
        </w:rPr>
      </w:pPr>
    </w:p>
    <w:p w:rsidR="00AC20CB" w:rsidRPr="003C36FA" w:rsidRDefault="00AC20CB" w:rsidP="007D4134">
      <w:pPr>
        <w:widowControl w:val="0"/>
        <w:tabs>
          <w:tab w:val="clear" w:pos="567"/>
          <w:tab w:val="left" w:pos="0"/>
        </w:tabs>
        <w:autoSpaceDE w:val="0"/>
        <w:autoSpaceDN w:val="0"/>
        <w:adjustRightInd w:val="0"/>
        <w:spacing w:line="240" w:lineRule="auto"/>
        <w:jc w:val="both"/>
        <w:rPr>
          <w:szCs w:val="22"/>
          <w:lang w:val="et-EE"/>
        </w:rPr>
      </w:pPr>
    </w:p>
    <w:p w:rsidR="00AC20CB" w:rsidRPr="003C36FA" w:rsidRDefault="00AC20CB" w:rsidP="0033638D">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et-EE"/>
        </w:rPr>
      </w:pPr>
      <w:r w:rsidRPr="003C36FA">
        <w:rPr>
          <w:b/>
          <w:noProof/>
          <w:szCs w:val="22"/>
          <w:lang w:val="et-EE"/>
        </w:rPr>
        <w:t>6.</w:t>
      </w:r>
      <w:r w:rsidRPr="003C36FA">
        <w:rPr>
          <w:b/>
          <w:noProof/>
          <w:szCs w:val="22"/>
          <w:lang w:val="et-EE"/>
        </w:rPr>
        <w:tab/>
        <w:t>ERIHOIATUS, ET RAVIMIT TULEB HOIDA LASTE EEST VARJATUD JA KÄTTESAAMATUS KOHAS</w:t>
      </w:r>
    </w:p>
    <w:p w:rsidR="00AC20CB" w:rsidRPr="003C36FA" w:rsidRDefault="00AC20CB" w:rsidP="007D4134">
      <w:pPr>
        <w:widowControl w:val="0"/>
        <w:spacing w:line="240" w:lineRule="auto"/>
        <w:rPr>
          <w:szCs w:val="22"/>
          <w:lang w:val="et-EE"/>
        </w:rPr>
      </w:pPr>
    </w:p>
    <w:p w:rsidR="00AC20CB" w:rsidRPr="003C36FA" w:rsidRDefault="00AC20CB" w:rsidP="007D4134">
      <w:pPr>
        <w:widowControl w:val="0"/>
        <w:spacing w:line="240" w:lineRule="auto"/>
        <w:outlineLvl w:val="0"/>
        <w:rPr>
          <w:szCs w:val="22"/>
          <w:lang w:val="et-EE"/>
        </w:rPr>
      </w:pPr>
      <w:r w:rsidRPr="003C36FA">
        <w:rPr>
          <w:noProof/>
          <w:szCs w:val="22"/>
          <w:lang w:val="et-EE"/>
        </w:rPr>
        <w:t>Hoida laste eest varjatud ja kättesaamatus kohas.</w:t>
      </w:r>
    </w:p>
    <w:p w:rsidR="00AC20CB" w:rsidRPr="003C36FA" w:rsidRDefault="00AC20CB" w:rsidP="007D4134">
      <w:pPr>
        <w:widowControl w:val="0"/>
        <w:spacing w:line="240" w:lineRule="auto"/>
        <w:rPr>
          <w:szCs w:val="22"/>
          <w:lang w:val="et-EE"/>
        </w:rPr>
      </w:pPr>
    </w:p>
    <w:p w:rsidR="00AC20CB" w:rsidRPr="003C36FA" w:rsidRDefault="00AC20CB" w:rsidP="007D4134">
      <w:pPr>
        <w:widowControl w:val="0"/>
        <w:spacing w:line="240" w:lineRule="auto"/>
        <w:rPr>
          <w:szCs w:val="22"/>
          <w:lang w:val="et-EE"/>
        </w:rPr>
      </w:pPr>
    </w:p>
    <w:p w:rsidR="00AC20CB" w:rsidRPr="003C36FA" w:rsidRDefault="00AC20CB" w:rsidP="0033638D">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highlight w:val="lightGray"/>
          <w:lang w:val="et-EE"/>
        </w:rPr>
      </w:pPr>
      <w:r w:rsidRPr="003C36FA">
        <w:rPr>
          <w:b/>
          <w:noProof/>
          <w:szCs w:val="22"/>
          <w:lang w:val="et-EE"/>
        </w:rPr>
        <w:t>7.</w:t>
      </w:r>
      <w:r w:rsidRPr="003C36FA">
        <w:rPr>
          <w:b/>
          <w:noProof/>
          <w:szCs w:val="22"/>
          <w:lang w:val="et-EE"/>
        </w:rPr>
        <w:tab/>
        <w:t>TEISED ERIHOIATUSED (VAJADUSEL)</w:t>
      </w:r>
    </w:p>
    <w:p w:rsidR="00AC20CB" w:rsidRPr="003C36FA" w:rsidRDefault="00AC20CB" w:rsidP="007D4134">
      <w:pPr>
        <w:widowControl w:val="0"/>
        <w:tabs>
          <w:tab w:val="left" w:pos="749"/>
        </w:tabs>
        <w:spacing w:line="240" w:lineRule="auto"/>
        <w:rPr>
          <w:szCs w:val="22"/>
          <w:lang w:val="et-EE"/>
        </w:rPr>
      </w:pPr>
    </w:p>
    <w:p w:rsidR="00AC20CB" w:rsidRPr="003C36FA" w:rsidRDefault="00AC20CB" w:rsidP="007D4134">
      <w:pPr>
        <w:widowControl w:val="0"/>
        <w:tabs>
          <w:tab w:val="left" w:pos="749"/>
        </w:tabs>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C20CB" w:rsidRPr="003C36FA" w:rsidTr="00CC6872">
        <w:tblPrEx>
          <w:tblCellMar>
            <w:top w:w="0" w:type="dxa"/>
            <w:bottom w:w="0" w:type="dxa"/>
          </w:tblCellMar>
        </w:tblPrEx>
        <w:tc>
          <w:tcPr>
            <w:tcW w:w="9287" w:type="dxa"/>
          </w:tcPr>
          <w:p w:rsidR="00AC20CB" w:rsidRPr="003C36FA" w:rsidRDefault="00AC20CB" w:rsidP="0033638D">
            <w:pPr>
              <w:widowControl w:val="0"/>
              <w:tabs>
                <w:tab w:val="clear" w:pos="567"/>
              </w:tabs>
              <w:spacing w:line="240" w:lineRule="auto"/>
              <w:ind w:left="567" w:hanging="567"/>
              <w:rPr>
                <w:b/>
                <w:noProof/>
                <w:szCs w:val="22"/>
                <w:lang w:val="et-EE"/>
              </w:rPr>
            </w:pPr>
            <w:r w:rsidRPr="003C36FA">
              <w:rPr>
                <w:b/>
                <w:noProof/>
                <w:szCs w:val="22"/>
                <w:lang w:val="et-EE"/>
              </w:rPr>
              <w:t>8.</w:t>
            </w:r>
            <w:r w:rsidRPr="003C36FA">
              <w:rPr>
                <w:b/>
                <w:noProof/>
                <w:szCs w:val="22"/>
                <w:lang w:val="et-EE"/>
              </w:rPr>
              <w:tab/>
              <w:t>KÕLBLIKKUSAEG</w:t>
            </w:r>
          </w:p>
        </w:tc>
      </w:tr>
    </w:tbl>
    <w:p w:rsidR="00AC20CB" w:rsidRPr="003C36FA" w:rsidRDefault="00AC20CB" w:rsidP="007D4134">
      <w:pPr>
        <w:widowControl w:val="0"/>
        <w:tabs>
          <w:tab w:val="clear" w:pos="567"/>
        </w:tabs>
        <w:spacing w:line="240" w:lineRule="auto"/>
        <w:rPr>
          <w:noProof/>
          <w:szCs w:val="22"/>
          <w:lang w:val="et-EE"/>
        </w:rPr>
      </w:pPr>
    </w:p>
    <w:p w:rsidR="00AC20CB" w:rsidRPr="003C36FA" w:rsidRDefault="00AC20CB" w:rsidP="007D4134">
      <w:pPr>
        <w:widowControl w:val="0"/>
        <w:tabs>
          <w:tab w:val="clear" w:pos="567"/>
        </w:tabs>
        <w:spacing w:line="240" w:lineRule="auto"/>
        <w:rPr>
          <w:noProof/>
          <w:szCs w:val="22"/>
          <w:lang w:val="et-EE"/>
        </w:rPr>
      </w:pPr>
      <w:r w:rsidRPr="003C36FA">
        <w:rPr>
          <w:noProof/>
          <w:szCs w:val="22"/>
          <w:lang w:val="et-EE"/>
        </w:rPr>
        <w:t>EXP</w:t>
      </w:r>
    </w:p>
    <w:p w:rsidR="00AC20CB" w:rsidRPr="003C36FA" w:rsidRDefault="00AC20CB" w:rsidP="007D4134">
      <w:pPr>
        <w:widowControl w:val="0"/>
        <w:tabs>
          <w:tab w:val="clear" w:pos="567"/>
        </w:tabs>
        <w:spacing w:line="240" w:lineRule="auto"/>
        <w:rPr>
          <w:noProof/>
          <w:szCs w:val="22"/>
          <w:lang w:val="et-EE"/>
        </w:rPr>
      </w:pPr>
    </w:p>
    <w:p w:rsidR="00AC20CB" w:rsidRPr="003C36FA" w:rsidRDefault="00AC20CB"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C20CB" w:rsidRPr="003C36FA" w:rsidTr="00CC6872">
        <w:tblPrEx>
          <w:tblCellMar>
            <w:top w:w="0" w:type="dxa"/>
            <w:bottom w:w="0" w:type="dxa"/>
          </w:tblCellMar>
        </w:tblPrEx>
        <w:tc>
          <w:tcPr>
            <w:tcW w:w="9287" w:type="dxa"/>
          </w:tcPr>
          <w:p w:rsidR="00AC20CB" w:rsidRPr="003C36FA" w:rsidRDefault="00AC20CB" w:rsidP="0033638D">
            <w:pPr>
              <w:widowControl w:val="0"/>
              <w:tabs>
                <w:tab w:val="clear" w:pos="567"/>
              </w:tabs>
              <w:spacing w:line="240" w:lineRule="auto"/>
              <w:ind w:left="567" w:hanging="567"/>
              <w:rPr>
                <w:noProof/>
                <w:szCs w:val="22"/>
                <w:lang w:val="et-EE"/>
              </w:rPr>
            </w:pPr>
            <w:r w:rsidRPr="003C36FA">
              <w:rPr>
                <w:b/>
                <w:noProof/>
                <w:szCs w:val="22"/>
                <w:lang w:val="et-EE"/>
              </w:rPr>
              <w:t>9.</w:t>
            </w:r>
            <w:r w:rsidRPr="003C36FA">
              <w:rPr>
                <w:b/>
                <w:noProof/>
                <w:szCs w:val="22"/>
                <w:lang w:val="et-EE"/>
              </w:rPr>
              <w:tab/>
              <w:t xml:space="preserve">SÄILITAMISE ERITINGIMUSED </w:t>
            </w:r>
          </w:p>
        </w:tc>
      </w:tr>
    </w:tbl>
    <w:p w:rsidR="00AC20CB" w:rsidRPr="003C36FA" w:rsidRDefault="00AC20CB" w:rsidP="007D4134">
      <w:pPr>
        <w:widowControl w:val="0"/>
        <w:spacing w:line="240" w:lineRule="auto"/>
        <w:rPr>
          <w:szCs w:val="22"/>
          <w:lang w:val="et-EE"/>
        </w:rPr>
      </w:pPr>
    </w:p>
    <w:p w:rsidR="002B7C20" w:rsidRPr="003C36FA" w:rsidRDefault="002B7C20" w:rsidP="002B7C20">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Hoida originaalpakendis, valguse eest kaitstult.</w:t>
      </w:r>
    </w:p>
    <w:p w:rsidR="00AC20CB" w:rsidRPr="003C36FA" w:rsidRDefault="00AC20CB" w:rsidP="007D4134">
      <w:pPr>
        <w:widowControl w:val="0"/>
        <w:tabs>
          <w:tab w:val="clear" w:pos="567"/>
        </w:tabs>
        <w:spacing w:line="240" w:lineRule="auto"/>
        <w:rPr>
          <w:noProof/>
          <w:szCs w:val="22"/>
          <w:lang w:val="et-EE"/>
        </w:rPr>
      </w:pPr>
    </w:p>
    <w:p w:rsidR="00AC20CB" w:rsidRPr="003C36FA" w:rsidRDefault="00AC20CB"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C20CB" w:rsidRPr="003C36FA" w:rsidTr="00CC6872">
        <w:tblPrEx>
          <w:tblCellMar>
            <w:top w:w="0" w:type="dxa"/>
            <w:bottom w:w="0" w:type="dxa"/>
          </w:tblCellMar>
        </w:tblPrEx>
        <w:tc>
          <w:tcPr>
            <w:tcW w:w="9287" w:type="dxa"/>
          </w:tcPr>
          <w:p w:rsidR="00AC20CB" w:rsidRPr="003C36FA" w:rsidRDefault="00AC20CB" w:rsidP="00287F2D">
            <w:pPr>
              <w:widowControl w:val="0"/>
              <w:tabs>
                <w:tab w:val="clear" w:pos="567"/>
              </w:tabs>
              <w:spacing w:line="240" w:lineRule="auto"/>
              <w:ind w:left="567" w:hanging="567"/>
              <w:rPr>
                <w:b/>
                <w:noProof/>
                <w:szCs w:val="22"/>
                <w:lang w:val="et-EE"/>
              </w:rPr>
            </w:pPr>
            <w:r w:rsidRPr="003C36FA">
              <w:rPr>
                <w:b/>
                <w:noProof/>
                <w:szCs w:val="22"/>
                <w:lang w:val="et-EE"/>
              </w:rPr>
              <w:t>10.</w:t>
            </w:r>
            <w:r w:rsidRPr="003C36FA">
              <w:rPr>
                <w:b/>
                <w:noProof/>
                <w:szCs w:val="22"/>
                <w:lang w:val="et-EE"/>
              </w:rPr>
              <w:tab/>
              <w:t>ERINÕUDED KASUTAMATA JÄÄNUD RAVIMPREPARAADI VÕI SELLEST TEKKINUD JÄÄTMEMATERJALI HÄVITAMISEKS, VASTAVALT VAJADUSELE</w:t>
            </w:r>
          </w:p>
        </w:tc>
      </w:tr>
    </w:tbl>
    <w:p w:rsidR="00AC20CB" w:rsidRPr="003C36FA" w:rsidRDefault="00AC20CB" w:rsidP="007D4134">
      <w:pPr>
        <w:widowControl w:val="0"/>
        <w:tabs>
          <w:tab w:val="clear" w:pos="567"/>
        </w:tabs>
        <w:spacing w:line="240" w:lineRule="auto"/>
        <w:rPr>
          <w:noProof/>
          <w:szCs w:val="22"/>
          <w:lang w:val="et-EE"/>
        </w:rPr>
      </w:pPr>
    </w:p>
    <w:p w:rsidR="00AC20CB" w:rsidRPr="003C36FA" w:rsidRDefault="00AC20CB"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C20CB" w:rsidRPr="003C36FA" w:rsidTr="00CC6872">
        <w:tblPrEx>
          <w:tblCellMar>
            <w:top w:w="0" w:type="dxa"/>
            <w:bottom w:w="0" w:type="dxa"/>
          </w:tblCellMar>
        </w:tblPrEx>
        <w:tc>
          <w:tcPr>
            <w:tcW w:w="9287" w:type="dxa"/>
          </w:tcPr>
          <w:p w:rsidR="00AC20CB" w:rsidRPr="003C36FA" w:rsidRDefault="00AC20CB" w:rsidP="0033638D">
            <w:pPr>
              <w:widowControl w:val="0"/>
              <w:tabs>
                <w:tab w:val="clear" w:pos="567"/>
              </w:tabs>
              <w:spacing w:line="240" w:lineRule="auto"/>
              <w:ind w:left="567" w:hanging="567"/>
              <w:rPr>
                <w:b/>
                <w:noProof/>
                <w:szCs w:val="22"/>
                <w:lang w:val="et-EE"/>
              </w:rPr>
            </w:pPr>
            <w:r w:rsidRPr="003C36FA">
              <w:rPr>
                <w:b/>
                <w:noProof/>
                <w:szCs w:val="22"/>
                <w:lang w:val="et-EE"/>
              </w:rPr>
              <w:t>11.</w:t>
            </w:r>
            <w:r w:rsidRPr="003C36FA">
              <w:rPr>
                <w:b/>
                <w:noProof/>
                <w:szCs w:val="22"/>
                <w:lang w:val="et-EE"/>
              </w:rPr>
              <w:tab/>
              <w:t>MÜÜGILOA HOIDJA NIMI JA AADRESS</w:t>
            </w:r>
          </w:p>
        </w:tc>
      </w:tr>
    </w:tbl>
    <w:p w:rsidR="00AC20CB" w:rsidRPr="003C36FA" w:rsidRDefault="00AC20CB" w:rsidP="007D4134">
      <w:pPr>
        <w:widowControl w:val="0"/>
        <w:spacing w:line="240" w:lineRule="auto"/>
        <w:rPr>
          <w:szCs w:val="22"/>
          <w:lang w:val="et-EE"/>
        </w:rPr>
      </w:pPr>
    </w:p>
    <w:p w:rsidR="00AC20CB" w:rsidRPr="003C36FA" w:rsidRDefault="00AC20CB" w:rsidP="007D4134">
      <w:pPr>
        <w:widowControl w:val="0"/>
        <w:spacing w:line="240" w:lineRule="auto"/>
        <w:rPr>
          <w:szCs w:val="22"/>
          <w:lang w:val="et-EE"/>
        </w:rPr>
      </w:pPr>
      <w:r w:rsidRPr="003C36FA">
        <w:rPr>
          <w:szCs w:val="22"/>
          <w:lang w:val="et-EE"/>
        </w:rPr>
        <w:t>KRKA, d.d., Novo mesto</w:t>
      </w:r>
      <w:r w:rsidR="006F0232">
        <w:rPr>
          <w:szCs w:val="22"/>
          <w:lang w:val="et-EE"/>
        </w:rPr>
        <w:t>,</w:t>
      </w:r>
      <w:r w:rsidR="000E1626">
        <w:rPr>
          <w:szCs w:val="22"/>
          <w:lang w:val="et-EE"/>
        </w:rPr>
        <w:t xml:space="preserve"> </w:t>
      </w:r>
      <w:r w:rsidRPr="003C36FA">
        <w:rPr>
          <w:szCs w:val="22"/>
          <w:lang w:val="et-EE"/>
        </w:rPr>
        <w:t>Šmarješka cesta 6</w:t>
      </w:r>
      <w:r w:rsidR="006F0232">
        <w:rPr>
          <w:szCs w:val="22"/>
          <w:lang w:val="et-EE"/>
        </w:rPr>
        <w:t>,</w:t>
      </w:r>
      <w:r w:rsidR="000E1626">
        <w:rPr>
          <w:szCs w:val="22"/>
          <w:lang w:val="et-EE"/>
        </w:rPr>
        <w:t xml:space="preserve"> </w:t>
      </w:r>
      <w:r w:rsidRPr="003C36FA">
        <w:rPr>
          <w:szCs w:val="22"/>
          <w:lang w:val="et-EE"/>
        </w:rPr>
        <w:t>8501 Novo mesto</w:t>
      </w:r>
      <w:r w:rsidR="006F0232">
        <w:rPr>
          <w:szCs w:val="22"/>
          <w:lang w:val="et-EE"/>
        </w:rPr>
        <w:t>,</w:t>
      </w:r>
      <w:r w:rsidR="000E1626">
        <w:rPr>
          <w:szCs w:val="22"/>
          <w:lang w:val="et-EE"/>
        </w:rPr>
        <w:t xml:space="preserve"> </w:t>
      </w:r>
      <w:r w:rsidRPr="003C36FA">
        <w:rPr>
          <w:szCs w:val="22"/>
          <w:lang w:val="et-EE"/>
        </w:rPr>
        <w:t>Sloveenia</w:t>
      </w:r>
    </w:p>
    <w:p w:rsidR="00AC20CB" w:rsidRDefault="00AC20CB" w:rsidP="007D4134">
      <w:pPr>
        <w:widowControl w:val="0"/>
        <w:spacing w:line="240" w:lineRule="auto"/>
        <w:rPr>
          <w:szCs w:val="22"/>
          <w:lang w:val="et-EE"/>
        </w:rPr>
      </w:pPr>
    </w:p>
    <w:p w:rsidR="00D277CB" w:rsidRPr="003C36FA" w:rsidRDefault="00D277CB" w:rsidP="007D4134">
      <w:pPr>
        <w:widowControl w:val="0"/>
        <w:spacing w:line="240" w:lineRule="auto"/>
        <w:rPr>
          <w:szCs w:val="22"/>
          <w:lang w:val="et-EE"/>
        </w:rPr>
      </w:pPr>
    </w:p>
    <w:p w:rsidR="00EA101B" w:rsidRPr="003C36FA" w:rsidRDefault="00AC20CB" w:rsidP="0033638D">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et-EE"/>
        </w:rPr>
      </w:pPr>
      <w:r w:rsidRPr="003C36FA">
        <w:rPr>
          <w:b/>
          <w:noProof/>
          <w:szCs w:val="22"/>
          <w:lang w:val="et-EE"/>
        </w:rPr>
        <w:t>12.</w:t>
      </w:r>
      <w:r w:rsidRPr="003C36FA">
        <w:rPr>
          <w:b/>
          <w:noProof/>
          <w:szCs w:val="22"/>
          <w:lang w:val="et-EE"/>
        </w:rPr>
        <w:tab/>
        <w:t>MÜÜGILOA NUMBER (NUMBRID)</w:t>
      </w:r>
    </w:p>
    <w:p w:rsidR="00AC20CB" w:rsidRPr="003C36FA" w:rsidRDefault="00AC20CB" w:rsidP="007D4134">
      <w:pPr>
        <w:widowControl w:val="0"/>
        <w:spacing w:line="240" w:lineRule="auto"/>
        <w:rPr>
          <w:szCs w:val="22"/>
          <w:lang w:val="et-EE"/>
        </w:rPr>
      </w:pPr>
    </w:p>
    <w:p w:rsidR="0009112F" w:rsidRPr="003C36FA" w:rsidRDefault="0009112F" w:rsidP="0009112F">
      <w:pPr>
        <w:tabs>
          <w:tab w:val="clear" w:pos="567"/>
        </w:tabs>
        <w:spacing w:line="240" w:lineRule="auto"/>
        <w:rPr>
          <w:rFonts w:eastAsia="Calibri"/>
          <w:szCs w:val="22"/>
          <w:lang w:val="et-EE"/>
        </w:rPr>
      </w:pPr>
      <w:r w:rsidRPr="003C36FA">
        <w:rPr>
          <w:rFonts w:eastAsia="Calibri"/>
          <w:szCs w:val="22"/>
          <w:lang w:val="et-EE"/>
        </w:rPr>
        <w:t>EU/1/13/821/021</w:t>
      </w:r>
    </w:p>
    <w:p w:rsidR="0009112F" w:rsidRPr="003C36FA" w:rsidRDefault="0009112F" w:rsidP="0009112F">
      <w:pPr>
        <w:tabs>
          <w:tab w:val="clear" w:pos="567"/>
        </w:tabs>
        <w:spacing w:line="240" w:lineRule="auto"/>
        <w:rPr>
          <w:rFonts w:eastAsia="Calibri"/>
          <w:szCs w:val="22"/>
          <w:highlight w:val="lightGray"/>
          <w:lang w:val="et-EE"/>
        </w:rPr>
      </w:pPr>
      <w:r w:rsidRPr="003C36FA">
        <w:rPr>
          <w:rFonts w:eastAsia="Calibri"/>
          <w:szCs w:val="22"/>
          <w:highlight w:val="lightGray"/>
          <w:lang w:val="et-EE"/>
        </w:rPr>
        <w:t>EU/1/13/821/022</w:t>
      </w:r>
    </w:p>
    <w:p w:rsidR="0009112F" w:rsidRPr="003C36FA" w:rsidRDefault="0009112F" w:rsidP="0009112F">
      <w:pPr>
        <w:tabs>
          <w:tab w:val="clear" w:pos="567"/>
        </w:tabs>
        <w:spacing w:line="240" w:lineRule="auto"/>
        <w:rPr>
          <w:rFonts w:eastAsia="Calibri"/>
          <w:szCs w:val="22"/>
          <w:highlight w:val="lightGray"/>
          <w:lang w:val="et-EE"/>
        </w:rPr>
      </w:pPr>
      <w:r w:rsidRPr="003C36FA">
        <w:rPr>
          <w:rFonts w:eastAsia="Calibri"/>
          <w:szCs w:val="22"/>
          <w:highlight w:val="lightGray"/>
          <w:lang w:val="et-EE"/>
        </w:rPr>
        <w:t>EU/1/13/821/023</w:t>
      </w:r>
    </w:p>
    <w:p w:rsidR="0009112F" w:rsidRPr="003C36FA" w:rsidRDefault="0009112F" w:rsidP="0009112F">
      <w:pPr>
        <w:tabs>
          <w:tab w:val="clear" w:pos="567"/>
        </w:tabs>
        <w:spacing w:line="240" w:lineRule="auto"/>
        <w:rPr>
          <w:rFonts w:eastAsia="Calibri"/>
          <w:szCs w:val="22"/>
          <w:highlight w:val="lightGray"/>
          <w:lang w:val="et-EE"/>
        </w:rPr>
      </w:pPr>
      <w:r w:rsidRPr="003C36FA">
        <w:rPr>
          <w:rFonts w:eastAsia="Calibri"/>
          <w:szCs w:val="22"/>
          <w:highlight w:val="lightGray"/>
          <w:lang w:val="et-EE"/>
        </w:rPr>
        <w:t>EU/1/13/821/024</w:t>
      </w:r>
    </w:p>
    <w:p w:rsidR="0009112F" w:rsidRPr="003C36FA" w:rsidRDefault="0009112F" w:rsidP="0009112F">
      <w:pPr>
        <w:tabs>
          <w:tab w:val="clear" w:pos="567"/>
        </w:tabs>
        <w:spacing w:line="240" w:lineRule="auto"/>
        <w:rPr>
          <w:rFonts w:eastAsia="Calibri"/>
          <w:szCs w:val="22"/>
          <w:highlight w:val="lightGray"/>
          <w:lang w:val="et-EE"/>
        </w:rPr>
      </w:pPr>
      <w:r w:rsidRPr="003C36FA">
        <w:rPr>
          <w:rFonts w:eastAsia="Calibri"/>
          <w:szCs w:val="22"/>
          <w:highlight w:val="lightGray"/>
          <w:lang w:val="et-EE"/>
        </w:rPr>
        <w:t>EU/1/13/821/025</w:t>
      </w:r>
    </w:p>
    <w:p w:rsidR="0009112F" w:rsidRPr="003C36FA" w:rsidRDefault="0009112F" w:rsidP="0009112F">
      <w:pPr>
        <w:tabs>
          <w:tab w:val="clear" w:pos="567"/>
        </w:tabs>
        <w:spacing w:line="240" w:lineRule="auto"/>
        <w:rPr>
          <w:rFonts w:eastAsia="Calibri"/>
          <w:szCs w:val="22"/>
          <w:highlight w:val="lightGray"/>
          <w:lang w:val="et-EE"/>
        </w:rPr>
      </w:pPr>
      <w:r w:rsidRPr="003C36FA">
        <w:rPr>
          <w:rFonts w:eastAsia="Calibri"/>
          <w:szCs w:val="22"/>
          <w:highlight w:val="lightGray"/>
          <w:lang w:val="et-EE"/>
        </w:rPr>
        <w:t>EU/1/13/821/026</w:t>
      </w:r>
    </w:p>
    <w:p w:rsidR="0009112F" w:rsidRPr="003C36FA" w:rsidRDefault="0009112F" w:rsidP="0009112F">
      <w:pPr>
        <w:tabs>
          <w:tab w:val="clear" w:pos="567"/>
        </w:tabs>
        <w:spacing w:line="240" w:lineRule="auto"/>
        <w:rPr>
          <w:rFonts w:eastAsia="Calibri"/>
          <w:szCs w:val="22"/>
          <w:highlight w:val="lightGray"/>
          <w:lang w:val="et-EE"/>
        </w:rPr>
      </w:pPr>
      <w:r w:rsidRPr="003C36FA">
        <w:rPr>
          <w:rFonts w:eastAsia="Calibri"/>
          <w:szCs w:val="22"/>
          <w:highlight w:val="lightGray"/>
          <w:lang w:val="et-EE"/>
        </w:rPr>
        <w:t>EU/1/13/821/027</w:t>
      </w:r>
    </w:p>
    <w:p w:rsidR="0009112F" w:rsidRPr="003C36FA" w:rsidRDefault="0009112F" w:rsidP="0009112F">
      <w:pPr>
        <w:tabs>
          <w:tab w:val="clear" w:pos="567"/>
        </w:tabs>
        <w:spacing w:line="240" w:lineRule="auto"/>
        <w:rPr>
          <w:rFonts w:eastAsia="Calibri"/>
          <w:szCs w:val="22"/>
          <w:highlight w:val="lightGray"/>
          <w:lang w:val="et-EE"/>
        </w:rPr>
      </w:pPr>
      <w:r w:rsidRPr="003C36FA">
        <w:rPr>
          <w:rFonts w:eastAsia="Calibri"/>
          <w:szCs w:val="22"/>
          <w:highlight w:val="lightGray"/>
          <w:lang w:val="et-EE"/>
        </w:rPr>
        <w:t>EU/1/13/821/028</w:t>
      </w:r>
    </w:p>
    <w:p w:rsidR="0009112F" w:rsidRPr="003C36FA" w:rsidRDefault="0009112F" w:rsidP="0009112F">
      <w:pPr>
        <w:tabs>
          <w:tab w:val="clear" w:pos="567"/>
        </w:tabs>
        <w:spacing w:line="240" w:lineRule="auto"/>
        <w:rPr>
          <w:rFonts w:eastAsia="Calibri"/>
          <w:szCs w:val="22"/>
          <w:highlight w:val="lightGray"/>
          <w:lang w:val="et-EE"/>
        </w:rPr>
      </w:pPr>
      <w:r w:rsidRPr="003C36FA">
        <w:rPr>
          <w:rFonts w:eastAsia="Calibri"/>
          <w:szCs w:val="22"/>
          <w:highlight w:val="lightGray"/>
          <w:lang w:val="et-EE"/>
        </w:rPr>
        <w:t>EU/1/13/821/029</w:t>
      </w:r>
    </w:p>
    <w:p w:rsidR="0009112F" w:rsidRPr="003C36FA" w:rsidRDefault="0009112F" w:rsidP="0009112F">
      <w:pPr>
        <w:tabs>
          <w:tab w:val="clear" w:pos="567"/>
        </w:tabs>
        <w:spacing w:line="240" w:lineRule="auto"/>
        <w:rPr>
          <w:rFonts w:eastAsia="Calibri"/>
          <w:szCs w:val="22"/>
          <w:lang w:val="et-EE"/>
        </w:rPr>
      </w:pPr>
      <w:r w:rsidRPr="003C36FA">
        <w:rPr>
          <w:rFonts w:eastAsia="Calibri"/>
          <w:szCs w:val="22"/>
          <w:highlight w:val="lightGray"/>
          <w:lang w:val="et-EE"/>
        </w:rPr>
        <w:t>EU/1/13/821/030</w:t>
      </w:r>
    </w:p>
    <w:p w:rsidR="00D277CB" w:rsidRPr="003C36FA" w:rsidRDefault="00D277CB" w:rsidP="00D277CB">
      <w:pPr>
        <w:tabs>
          <w:tab w:val="clear" w:pos="567"/>
        </w:tabs>
        <w:spacing w:line="240" w:lineRule="auto"/>
        <w:rPr>
          <w:rFonts w:eastAsia="Calibri"/>
          <w:szCs w:val="22"/>
          <w:lang w:val="et-EE"/>
        </w:rPr>
      </w:pPr>
      <w:r w:rsidRPr="003C36FA">
        <w:rPr>
          <w:rFonts w:eastAsia="Calibri"/>
          <w:szCs w:val="22"/>
          <w:highlight w:val="lightGray"/>
          <w:lang w:val="et-EE"/>
        </w:rPr>
        <w:t>EU/1/13/821</w:t>
      </w:r>
      <w:r w:rsidRPr="00D277CB">
        <w:rPr>
          <w:rFonts w:eastAsia="Calibri"/>
          <w:szCs w:val="22"/>
          <w:highlight w:val="lightGray"/>
          <w:lang w:val="et-EE"/>
        </w:rPr>
        <w:t>/033</w:t>
      </w:r>
    </w:p>
    <w:p w:rsidR="00AC20CB" w:rsidRPr="003C36FA" w:rsidRDefault="00AC20CB" w:rsidP="007D4134">
      <w:pPr>
        <w:widowControl w:val="0"/>
        <w:spacing w:line="240" w:lineRule="auto"/>
        <w:rPr>
          <w:szCs w:val="22"/>
          <w:lang w:val="et-EE"/>
        </w:rPr>
      </w:pPr>
    </w:p>
    <w:p w:rsidR="00AC20CB" w:rsidRPr="003C36FA" w:rsidRDefault="00AC20CB" w:rsidP="007D4134">
      <w:pPr>
        <w:widowControl w:val="0"/>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C20CB" w:rsidRPr="003C36FA" w:rsidTr="00CC6872">
        <w:tblPrEx>
          <w:tblCellMar>
            <w:top w:w="0" w:type="dxa"/>
            <w:bottom w:w="0" w:type="dxa"/>
          </w:tblCellMar>
        </w:tblPrEx>
        <w:tc>
          <w:tcPr>
            <w:tcW w:w="9287" w:type="dxa"/>
          </w:tcPr>
          <w:p w:rsidR="00AC20CB" w:rsidRPr="003C36FA" w:rsidRDefault="00AC20CB" w:rsidP="0033638D">
            <w:pPr>
              <w:widowControl w:val="0"/>
              <w:tabs>
                <w:tab w:val="clear" w:pos="567"/>
              </w:tabs>
              <w:spacing w:line="240" w:lineRule="auto"/>
              <w:ind w:left="567" w:hanging="567"/>
              <w:rPr>
                <w:b/>
                <w:noProof/>
                <w:szCs w:val="22"/>
                <w:lang w:val="et-EE"/>
              </w:rPr>
            </w:pPr>
            <w:r w:rsidRPr="003C36FA">
              <w:rPr>
                <w:b/>
                <w:noProof/>
                <w:szCs w:val="22"/>
                <w:lang w:val="et-EE"/>
              </w:rPr>
              <w:t>13.</w:t>
            </w:r>
            <w:r w:rsidRPr="003C36FA">
              <w:rPr>
                <w:b/>
                <w:noProof/>
                <w:szCs w:val="22"/>
                <w:lang w:val="et-EE"/>
              </w:rPr>
              <w:tab/>
              <w:t>PARTII NUMBER</w:t>
            </w:r>
          </w:p>
        </w:tc>
      </w:tr>
    </w:tbl>
    <w:p w:rsidR="00AC20CB" w:rsidRPr="003C36FA" w:rsidRDefault="00AC20CB" w:rsidP="007D4134">
      <w:pPr>
        <w:widowControl w:val="0"/>
        <w:tabs>
          <w:tab w:val="clear" w:pos="567"/>
        </w:tabs>
        <w:spacing w:line="240" w:lineRule="auto"/>
        <w:rPr>
          <w:noProof/>
          <w:szCs w:val="22"/>
          <w:lang w:val="et-EE"/>
        </w:rPr>
      </w:pPr>
    </w:p>
    <w:p w:rsidR="00AC20CB" w:rsidRPr="003C36FA" w:rsidRDefault="00AC20CB" w:rsidP="007D4134">
      <w:pPr>
        <w:widowControl w:val="0"/>
        <w:tabs>
          <w:tab w:val="clear" w:pos="567"/>
        </w:tabs>
        <w:spacing w:line="240" w:lineRule="auto"/>
        <w:rPr>
          <w:noProof/>
          <w:szCs w:val="22"/>
          <w:lang w:val="et-EE"/>
        </w:rPr>
      </w:pPr>
      <w:r w:rsidRPr="003C36FA">
        <w:rPr>
          <w:noProof/>
          <w:szCs w:val="22"/>
          <w:lang w:val="et-EE"/>
        </w:rPr>
        <w:t>Lot</w:t>
      </w:r>
    </w:p>
    <w:p w:rsidR="00AC20CB" w:rsidRDefault="00AC20CB" w:rsidP="007D4134">
      <w:pPr>
        <w:widowControl w:val="0"/>
        <w:tabs>
          <w:tab w:val="clear" w:pos="567"/>
        </w:tabs>
        <w:spacing w:line="240" w:lineRule="auto"/>
        <w:rPr>
          <w:noProof/>
          <w:szCs w:val="22"/>
          <w:lang w:val="et-EE"/>
        </w:rPr>
      </w:pPr>
    </w:p>
    <w:p w:rsidR="00B05B3E" w:rsidRPr="003C36FA" w:rsidRDefault="00B05B3E"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C20CB" w:rsidRPr="003C36FA" w:rsidTr="00CC6872">
        <w:tblPrEx>
          <w:tblCellMar>
            <w:top w:w="0" w:type="dxa"/>
            <w:bottom w:w="0" w:type="dxa"/>
          </w:tblCellMar>
        </w:tblPrEx>
        <w:tc>
          <w:tcPr>
            <w:tcW w:w="9287" w:type="dxa"/>
          </w:tcPr>
          <w:p w:rsidR="00AC20CB" w:rsidRPr="003C36FA" w:rsidRDefault="00AC20CB" w:rsidP="0033638D">
            <w:pPr>
              <w:widowControl w:val="0"/>
              <w:tabs>
                <w:tab w:val="clear" w:pos="567"/>
              </w:tabs>
              <w:spacing w:line="240" w:lineRule="auto"/>
              <w:ind w:left="567" w:hanging="567"/>
              <w:rPr>
                <w:b/>
                <w:noProof/>
                <w:szCs w:val="22"/>
                <w:lang w:val="et-EE"/>
              </w:rPr>
            </w:pPr>
            <w:r w:rsidRPr="003C36FA">
              <w:rPr>
                <w:b/>
                <w:noProof/>
                <w:szCs w:val="22"/>
                <w:lang w:val="et-EE"/>
              </w:rPr>
              <w:t>14.</w:t>
            </w:r>
            <w:r w:rsidRPr="003C36FA">
              <w:rPr>
                <w:b/>
                <w:noProof/>
                <w:szCs w:val="22"/>
                <w:lang w:val="et-EE"/>
              </w:rPr>
              <w:tab/>
              <w:t xml:space="preserve">RAVIMI VÄLJASTAMISTINGIMUSED </w:t>
            </w:r>
          </w:p>
        </w:tc>
      </w:tr>
    </w:tbl>
    <w:p w:rsidR="00AC20CB" w:rsidRPr="003C36FA" w:rsidRDefault="00AC20CB" w:rsidP="007D4134">
      <w:pPr>
        <w:widowControl w:val="0"/>
        <w:spacing w:line="240" w:lineRule="auto"/>
        <w:rPr>
          <w:i/>
          <w:szCs w:val="22"/>
          <w:lang w:val="et-EE"/>
        </w:rPr>
      </w:pPr>
    </w:p>
    <w:p w:rsidR="00AC20CB" w:rsidRPr="003C36FA" w:rsidRDefault="00AC20CB" w:rsidP="007D4134">
      <w:pPr>
        <w:widowControl w:val="0"/>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C20CB" w:rsidRPr="003C36FA" w:rsidTr="00CC6872">
        <w:tblPrEx>
          <w:tblCellMar>
            <w:top w:w="0" w:type="dxa"/>
            <w:bottom w:w="0" w:type="dxa"/>
          </w:tblCellMar>
        </w:tblPrEx>
        <w:tc>
          <w:tcPr>
            <w:tcW w:w="9287" w:type="dxa"/>
          </w:tcPr>
          <w:p w:rsidR="00AC20CB" w:rsidRPr="003C36FA" w:rsidRDefault="00AC20CB" w:rsidP="0033638D">
            <w:pPr>
              <w:widowControl w:val="0"/>
              <w:tabs>
                <w:tab w:val="clear" w:pos="567"/>
              </w:tabs>
              <w:spacing w:line="240" w:lineRule="auto"/>
              <w:ind w:left="567" w:hanging="567"/>
              <w:rPr>
                <w:b/>
                <w:noProof/>
                <w:szCs w:val="22"/>
                <w:lang w:val="et-EE"/>
              </w:rPr>
            </w:pPr>
            <w:r w:rsidRPr="003C36FA">
              <w:rPr>
                <w:b/>
                <w:noProof/>
                <w:szCs w:val="22"/>
                <w:lang w:val="et-EE"/>
              </w:rPr>
              <w:t>15.</w:t>
            </w:r>
            <w:r w:rsidRPr="003C36FA">
              <w:rPr>
                <w:b/>
                <w:noProof/>
                <w:szCs w:val="22"/>
                <w:lang w:val="et-EE"/>
              </w:rPr>
              <w:tab/>
              <w:t>KASUTUSJUHEND</w:t>
            </w:r>
          </w:p>
        </w:tc>
      </w:tr>
    </w:tbl>
    <w:p w:rsidR="00AC20CB" w:rsidRPr="003C36FA" w:rsidRDefault="00AC20CB" w:rsidP="007D4134">
      <w:pPr>
        <w:widowControl w:val="0"/>
        <w:tabs>
          <w:tab w:val="clear" w:pos="567"/>
        </w:tabs>
        <w:spacing w:line="240" w:lineRule="auto"/>
        <w:rPr>
          <w:b/>
          <w:noProof/>
          <w:szCs w:val="22"/>
          <w:u w:val="single"/>
          <w:lang w:val="et-EE"/>
        </w:rPr>
      </w:pPr>
    </w:p>
    <w:p w:rsidR="00AC20CB" w:rsidRPr="003C36FA" w:rsidRDefault="00AC20CB" w:rsidP="007D4134">
      <w:pPr>
        <w:widowControl w:val="0"/>
        <w:tabs>
          <w:tab w:val="clear" w:pos="567"/>
        </w:tabs>
        <w:spacing w:line="240" w:lineRule="auto"/>
        <w:rPr>
          <w:b/>
          <w:noProof/>
          <w:szCs w:val="22"/>
          <w:u w:val="single"/>
          <w:lang w:val="et-EE"/>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C20CB" w:rsidRPr="003C36FA" w:rsidTr="00CC6872">
        <w:tblPrEx>
          <w:tblCellMar>
            <w:top w:w="0" w:type="dxa"/>
            <w:bottom w:w="0" w:type="dxa"/>
          </w:tblCellMar>
        </w:tblPrEx>
        <w:tc>
          <w:tcPr>
            <w:tcW w:w="9287" w:type="dxa"/>
          </w:tcPr>
          <w:p w:rsidR="00AC20CB" w:rsidRPr="003C36FA" w:rsidRDefault="00AC20CB" w:rsidP="0033638D">
            <w:pPr>
              <w:widowControl w:val="0"/>
              <w:tabs>
                <w:tab w:val="clear" w:pos="567"/>
              </w:tabs>
              <w:spacing w:line="240" w:lineRule="auto"/>
              <w:ind w:left="567" w:hanging="567"/>
              <w:rPr>
                <w:b/>
                <w:noProof/>
                <w:szCs w:val="22"/>
                <w:lang w:val="et-EE"/>
              </w:rPr>
            </w:pPr>
            <w:r w:rsidRPr="003C36FA">
              <w:rPr>
                <w:b/>
                <w:noProof/>
                <w:szCs w:val="22"/>
                <w:lang w:val="et-EE"/>
              </w:rPr>
              <w:t>16.</w:t>
            </w:r>
            <w:r w:rsidRPr="003C36FA">
              <w:rPr>
                <w:b/>
                <w:noProof/>
                <w:szCs w:val="22"/>
                <w:lang w:val="et-EE"/>
              </w:rPr>
              <w:tab/>
              <w:t>TEAVE BRAILLE’ KIRJAS (PUNKTKIRJAS)</w:t>
            </w:r>
          </w:p>
        </w:tc>
      </w:tr>
    </w:tbl>
    <w:p w:rsidR="00AC20CB" w:rsidRPr="003C36FA" w:rsidRDefault="00AC20CB" w:rsidP="007D4134">
      <w:pPr>
        <w:widowControl w:val="0"/>
        <w:tabs>
          <w:tab w:val="clear" w:pos="567"/>
        </w:tabs>
        <w:spacing w:line="240" w:lineRule="auto"/>
        <w:rPr>
          <w:noProof/>
          <w:szCs w:val="22"/>
          <w:lang w:val="et-EE"/>
        </w:rPr>
      </w:pPr>
    </w:p>
    <w:p w:rsidR="00AC20CB" w:rsidRPr="003C36FA" w:rsidRDefault="00AC20CB" w:rsidP="005F4BB6">
      <w:pPr>
        <w:widowControl w:val="0"/>
        <w:spacing w:line="240" w:lineRule="auto"/>
        <w:rPr>
          <w:noProof/>
          <w:szCs w:val="22"/>
          <w:lang w:val="et-EE"/>
        </w:rPr>
      </w:pPr>
      <w:r w:rsidRPr="003C36FA">
        <w:rPr>
          <w:noProof/>
          <w:szCs w:val="22"/>
          <w:lang w:val="et-EE"/>
        </w:rPr>
        <w:t xml:space="preserve">Tolucombi </w:t>
      </w:r>
      <w:r w:rsidR="00EC2B73" w:rsidRPr="003C36FA">
        <w:rPr>
          <w:noProof/>
          <w:szCs w:val="22"/>
          <w:lang w:val="et-EE"/>
        </w:rPr>
        <w:t>8</w:t>
      </w:r>
      <w:r w:rsidRPr="003C36FA">
        <w:rPr>
          <w:noProof/>
          <w:szCs w:val="22"/>
          <w:lang w:val="et-EE"/>
        </w:rPr>
        <w:t>0</w:t>
      </w:r>
      <w:r w:rsidR="003A1B3A">
        <w:rPr>
          <w:noProof/>
          <w:szCs w:val="22"/>
          <w:lang w:val="et-EE"/>
        </w:rPr>
        <w:t> mg</w:t>
      </w:r>
      <w:r w:rsidRPr="003C36FA">
        <w:rPr>
          <w:noProof/>
          <w:szCs w:val="22"/>
          <w:lang w:val="et-EE"/>
        </w:rPr>
        <w:t>/25</w:t>
      </w:r>
      <w:r w:rsidR="003A1B3A">
        <w:rPr>
          <w:noProof/>
          <w:szCs w:val="22"/>
          <w:lang w:val="et-EE"/>
        </w:rPr>
        <w:t> mg</w:t>
      </w:r>
    </w:p>
    <w:p w:rsidR="00CD3D1D" w:rsidRDefault="00CD3D1D" w:rsidP="007D4134">
      <w:pPr>
        <w:widowControl w:val="0"/>
        <w:tabs>
          <w:tab w:val="clear" w:pos="567"/>
        </w:tabs>
        <w:spacing w:line="240" w:lineRule="auto"/>
        <w:rPr>
          <w:b/>
          <w:noProof/>
          <w:szCs w:val="22"/>
          <w:u w:val="single"/>
          <w:lang w:val="et-EE"/>
        </w:rPr>
      </w:pPr>
    </w:p>
    <w:p w:rsidR="00CD3D1D" w:rsidRDefault="00CD3D1D" w:rsidP="007D4134">
      <w:pPr>
        <w:widowControl w:val="0"/>
        <w:tabs>
          <w:tab w:val="clear" w:pos="567"/>
        </w:tabs>
        <w:spacing w:line="240" w:lineRule="auto"/>
        <w:rPr>
          <w:b/>
          <w:noProof/>
          <w:szCs w:val="22"/>
          <w:u w:val="single"/>
          <w:lang w:val="et-EE"/>
        </w:rPr>
      </w:pPr>
    </w:p>
    <w:p w:rsidR="00CD3D1D" w:rsidRPr="008B08B3" w:rsidRDefault="00CD3D1D" w:rsidP="00CD3D1D">
      <w:pPr>
        <w:widowControl w:val="0"/>
        <w:pBdr>
          <w:top w:val="single" w:sz="4" w:space="1" w:color="auto"/>
          <w:left w:val="single" w:sz="4" w:space="4" w:color="auto"/>
          <w:bottom w:val="single" w:sz="4" w:space="1" w:color="auto"/>
          <w:right w:val="single" w:sz="4" w:space="4" w:color="auto"/>
        </w:pBdr>
        <w:spacing w:line="240" w:lineRule="auto"/>
        <w:rPr>
          <w:b/>
          <w:noProof/>
          <w:szCs w:val="22"/>
          <w:u w:val="single"/>
        </w:rPr>
      </w:pPr>
      <w:r w:rsidRPr="008B08B3">
        <w:rPr>
          <w:b/>
          <w:noProof/>
          <w:szCs w:val="22"/>
        </w:rPr>
        <w:t>17.</w:t>
      </w:r>
      <w:r w:rsidRPr="008B08B3">
        <w:rPr>
          <w:b/>
          <w:noProof/>
          <w:szCs w:val="22"/>
        </w:rPr>
        <w:tab/>
        <w:t>AINULAADNE IDENTIFIKAATOR – 2D-vöötkood</w:t>
      </w:r>
    </w:p>
    <w:p w:rsidR="00CD3D1D" w:rsidRDefault="00CD3D1D" w:rsidP="00CD3D1D">
      <w:pPr>
        <w:widowControl w:val="0"/>
        <w:spacing w:line="240" w:lineRule="auto"/>
        <w:rPr>
          <w:noProof/>
          <w:highlight w:val="lightGray"/>
        </w:rPr>
      </w:pPr>
    </w:p>
    <w:p w:rsidR="00CD3D1D" w:rsidRPr="008B08B3" w:rsidRDefault="00CD3D1D" w:rsidP="00CD3D1D">
      <w:pPr>
        <w:widowControl w:val="0"/>
        <w:spacing w:line="240" w:lineRule="auto"/>
        <w:rPr>
          <w:noProof/>
          <w:szCs w:val="22"/>
          <w:lang w:val="en-US"/>
        </w:rPr>
      </w:pPr>
      <w:r w:rsidRPr="008B08B3">
        <w:rPr>
          <w:noProof/>
          <w:szCs w:val="22"/>
          <w:highlight w:val="lightGray"/>
          <w:lang w:val="en-US"/>
        </w:rPr>
        <w:t>Lisatud on 2D-vöötkood, mis sisaldab ainulaadset identifikaatorit.</w:t>
      </w:r>
    </w:p>
    <w:p w:rsidR="00CD3D1D" w:rsidRPr="008B08B3" w:rsidRDefault="00CD3D1D" w:rsidP="00CD3D1D">
      <w:pPr>
        <w:widowControl w:val="0"/>
        <w:spacing w:line="240" w:lineRule="auto"/>
        <w:rPr>
          <w:noProof/>
          <w:szCs w:val="22"/>
          <w:lang w:val="en-US"/>
        </w:rPr>
      </w:pPr>
    </w:p>
    <w:p w:rsidR="00CD3D1D" w:rsidRDefault="00CD3D1D" w:rsidP="00CD3D1D">
      <w:pPr>
        <w:widowControl w:val="0"/>
        <w:spacing w:line="240" w:lineRule="auto"/>
        <w:rPr>
          <w:b/>
          <w:noProof/>
          <w:szCs w:val="22"/>
          <w:u w:val="single"/>
        </w:rPr>
      </w:pPr>
    </w:p>
    <w:p w:rsidR="00CD3D1D" w:rsidRPr="008B08B3" w:rsidRDefault="00CD3D1D" w:rsidP="00CD3D1D">
      <w:pPr>
        <w:widowControl w:val="0"/>
        <w:spacing w:line="240" w:lineRule="auto"/>
        <w:rPr>
          <w:b/>
          <w:noProof/>
          <w:szCs w:val="22"/>
          <w:u w:val="single"/>
        </w:rPr>
      </w:pPr>
    </w:p>
    <w:p w:rsidR="00CD3D1D" w:rsidRPr="008B08B3" w:rsidRDefault="00CD3D1D" w:rsidP="00CD3D1D">
      <w:pPr>
        <w:widowControl w:val="0"/>
        <w:pBdr>
          <w:top w:val="single" w:sz="4" w:space="1" w:color="auto"/>
          <w:left w:val="single" w:sz="4" w:space="4" w:color="auto"/>
          <w:bottom w:val="single" w:sz="4" w:space="1" w:color="auto"/>
          <w:right w:val="single" w:sz="4" w:space="4" w:color="auto"/>
        </w:pBdr>
        <w:spacing w:line="240" w:lineRule="auto"/>
        <w:rPr>
          <w:b/>
          <w:noProof/>
          <w:szCs w:val="22"/>
          <w:u w:val="single"/>
        </w:rPr>
      </w:pPr>
      <w:r w:rsidRPr="008B08B3">
        <w:rPr>
          <w:b/>
          <w:noProof/>
          <w:szCs w:val="22"/>
        </w:rPr>
        <w:t>18.</w:t>
      </w:r>
      <w:r w:rsidRPr="008B08B3">
        <w:rPr>
          <w:b/>
          <w:noProof/>
          <w:szCs w:val="22"/>
        </w:rPr>
        <w:tab/>
        <w:t>AINULAADNE IDENTIFIKAATOR – INIMLOETAVAD ANDMED</w:t>
      </w:r>
    </w:p>
    <w:p w:rsidR="00CD3D1D" w:rsidRDefault="00CD3D1D" w:rsidP="00CD3D1D">
      <w:pPr>
        <w:widowControl w:val="0"/>
        <w:spacing w:line="240" w:lineRule="auto"/>
        <w:rPr>
          <w:szCs w:val="22"/>
        </w:rPr>
      </w:pPr>
    </w:p>
    <w:p w:rsidR="00CD3D1D" w:rsidRPr="008B08B3" w:rsidRDefault="00CD3D1D" w:rsidP="00CD3D1D">
      <w:pPr>
        <w:widowControl w:val="0"/>
        <w:spacing w:line="240" w:lineRule="auto"/>
        <w:rPr>
          <w:noProof/>
          <w:szCs w:val="22"/>
          <w:lang w:val="en-US"/>
        </w:rPr>
      </w:pPr>
      <w:r w:rsidRPr="008B08B3">
        <w:rPr>
          <w:noProof/>
          <w:szCs w:val="22"/>
          <w:lang w:val="en-US"/>
        </w:rPr>
        <w:t>PC</w:t>
      </w:r>
    </w:p>
    <w:p w:rsidR="00CD3D1D" w:rsidRPr="008B08B3" w:rsidRDefault="00CD3D1D" w:rsidP="00CD3D1D">
      <w:pPr>
        <w:widowControl w:val="0"/>
        <w:tabs>
          <w:tab w:val="clear" w:pos="567"/>
        </w:tabs>
        <w:spacing w:line="240" w:lineRule="auto"/>
        <w:rPr>
          <w:noProof/>
          <w:szCs w:val="22"/>
          <w:lang w:val="en-US"/>
        </w:rPr>
      </w:pPr>
      <w:r w:rsidRPr="008B08B3">
        <w:rPr>
          <w:noProof/>
          <w:szCs w:val="22"/>
          <w:lang w:val="en-US"/>
        </w:rPr>
        <w:t>SN</w:t>
      </w:r>
    </w:p>
    <w:p w:rsidR="00CD3D1D" w:rsidRPr="008B08B3" w:rsidRDefault="00CD3D1D" w:rsidP="00CD3D1D">
      <w:pPr>
        <w:widowControl w:val="0"/>
        <w:tabs>
          <w:tab w:val="clear" w:pos="567"/>
        </w:tabs>
        <w:spacing w:line="240" w:lineRule="auto"/>
        <w:rPr>
          <w:noProof/>
          <w:szCs w:val="22"/>
          <w:lang w:val="en-US"/>
        </w:rPr>
      </w:pPr>
      <w:r w:rsidRPr="008B08B3">
        <w:rPr>
          <w:noProof/>
          <w:szCs w:val="22"/>
          <w:lang w:val="en-US"/>
        </w:rPr>
        <w:t>NN</w:t>
      </w:r>
    </w:p>
    <w:p w:rsidR="00AC20CB" w:rsidRPr="003C36FA" w:rsidRDefault="00AC20CB" w:rsidP="007D4134">
      <w:pPr>
        <w:widowControl w:val="0"/>
        <w:tabs>
          <w:tab w:val="clear" w:pos="567"/>
        </w:tabs>
        <w:spacing w:line="240" w:lineRule="auto"/>
        <w:rPr>
          <w:b/>
          <w:noProof/>
          <w:szCs w:val="22"/>
          <w:lang w:val="et-EE"/>
        </w:rPr>
      </w:pPr>
      <w:r w:rsidRPr="003C36FA">
        <w:rPr>
          <w:b/>
          <w:noProof/>
          <w:szCs w:val="22"/>
          <w:u w:val="single"/>
          <w:lang w:val="et-E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C20CB" w:rsidRPr="003C36FA" w:rsidTr="00CC6872">
        <w:tblPrEx>
          <w:tblCellMar>
            <w:top w:w="0" w:type="dxa"/>
            <w:bottom w:w="0" w:type="dxa"/>
          </w:tblCellMar>
        </w:tblPrEx>
        <w:tc>
          <w:tcPr>
            <w:tcW w:w="9287" w:type="dxa"/>
          </w:tcPr>
          <w:p w:rsidR="00AC20CB" w:rsidRPr="003C36FA" w:rsidRDefault="00AC20CB" w:rsidP="007D4134">
            <w:pPr>
              <w:widowControl w:val="0"/>
              <w:tabs>
                <w:tab w:val="clear" w:pos="567"/>
              </w:tabs>
              <w:spacing w:line="240" w:lineRule="auto"/>
              <w:rPr>
                <w:b/>
                <w:noProof/>
                <w:szCs w:val="22"/>
                <w:lang w:val="et-EE"/>
              </w:rPr>
            </w:pPr>
            <w:r w:rsidRPr="003C36FA">
              <w:rPr>
                <w:b/>
                <w:noProof/>
                <w:szCs w:val="22"/>
                <w:lang w:val="et-EE"/>
              </w:rPr>
              <w:t>MINIMAALSED ANDMED, MIS PEAVAD OLEMA BLISTER- VÕI RIBAPAKENDIL</w:t>
            </w:r>
          </w:p>
          <w:p w:rsidR="00AC20CB" w:rsidRPr="003C36FA" w:rsidRDefault="00AC20CB" w:rsidP="007D4134">
            <w:pPr>
              <w:widowControl w:val="0"/>
              <w:tabs>
                <w:tab w:val="clear" w:pos="567"/>
              </w:tabs>
              <w:spacing w:line="240" w:lineRule="auto"/>
              <w:rPr>
                <w:b/>
                <w:noProof/>
                <w:szCs w:val="22"/>
                <w:lang w:val="et-EE"/>
              </w:rPr>
            </w:pPr>
          </w:p>
          <w:p w:rsidR="00AC20CB" w:rsidRPr="003C36FA" w:rsidRDefault="00AC20CB" w:rsidP="007D4134">
            <w:pPr>
              <w:widowControl w:val="0"/>
              <w:tabs>
                <w:tab w:val="clear" w:pos="567"/>
              </w:tabs>
              <w:spacing w:line="240" w:lineRule="auto"/>
              <w:rPr>
                <w:b/>
                <w:noProof/>
                <w:szCs w:val="22"/>
                <w:lang w:val="et-EE"/>
              </w:rPr>
            </w:pPr>
            <w:r w:rsidRPr="003C36FA">
              <w:rPr>
                <w:b/>
                <w:noProof/>
                <w:szCs w:val="22"/>
                <w:lang w:val="et-EE"/>
              </w:rPr>
              <w:t>BLISTER</w:t>
            </w:r>
          </w:p>
        </w:tc>
      </w:tr>
    </w:tbl>
    <w:p w:rsidR="00AC20CB" w:rsidRPr="003C36FA" w:rsidRDefault="00AC20CB" w:rsidP="007D4134">
      <w:pPr>
        <w:widowControl w:val="0"/>
        <w:tabs>
          <w:tab w:val="clear" w:pos="567"/>
        </w:tabs>
        <w:spacing w:line="240" w:lineRule="auto"/>
        <w:rPr>
          <w:noProof/>
          <w:szCs w:val="22"/>
          <w:lang w:val="et-EE"/>
        </w:rPr>
      </w:pPr>
    </w:p>
    <w:p w:rsidR="00AC20CB" w:rsidRPr="003C36FA" w:rsidRDefault="00AC20CB"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C20CB" w:rsidRPr="003C36FA" w:rsidTr="00CC6872">
        <w:tblPrEx>
          <w:tblCellMar>
            <w:top w:w="0" w:type="dxa"/>
            <w:bottom w:w="0" w:type="dxa"/>
          </w:tblCellMar>
        </w:tblPrEx>
        <w:tc>
          <w:tcPr>
            <w:tcW w:w="9287" w:type="dxa"/>
          </w:tcPr>
          <w:p w:rsidR="00AC20CB" w:rsidRPr="003C36FA" w:rsidRDefault="00AC20CB" w:rsidP="0033638D">
            <w:pPr>
              <w:widowControl w:val="0"/>
              <w:tabs>
                <w:tab w:val="clear" w:pos="567"/>
              </w:tabs>
              <w:spacing w:line="240" w:lineRule="auto"/>
              <w:ind w:left="567" w:hanging="567"/>
              <w:rPr>
                <w:b/>
                <w:noProof/>
                <w:szCs w:val="22"/>
                <w:lang w:val="et-EE"/>
              </w:rPr>
            </w:pPr>
            <w:r w:rsidRPr="003C36FA">
              <w:rPr>
                <w:b/>
                <w:noProof/>
                <w:szCs w:val="22"/>
                <w:lang w:val="et-EE"/>
              </w:rPr>
              <w:t>1.</w:t>
            </w:r>
            <w:r w:rsidRPr="003C36FA">
              <w:rPr>
                <w:b/>
                <w:noProof/>
                <w:szCs w:val="22"/>
                <w:lang w:val="et-EE"/>
              </w:rPr>
              <w:tab/>
              <w:t>RAVIMPREPARAADI NIMETUS</w:t>
            </w:r>
          </w:p>
        </w:tc>
      </w:tr>
    </w:tbl>
    <w:p w:rsidR="00AC20CB" w:rsidRPr="003C36FA" w:rsidRDefault="00AC20CB" w:rsidP="007D4134">
      <w:pPr>
        <w:widowControl w:val="0"/>
        <w:spacing w:line="240" w:lineRule="auto"/>
        <w:rPr>
          <w:i/>
          <w:szCs w:val="22"/>
          <w:lang w:val="et-EE"/>
        </w:rPr>
      </w:pPr>
    </w:p>
    <w:p w:rsidR="00AC20CB" w:rsidRPr="003C36FA" w:rsidRDefault="00AC20CB" w:rsidP="007D4134">
      <w:pPr>
        <w:widowControl w:val="0"/>
        <w:spacing w:line="240" w:lineRule="auto"/>
        <w:rPr>
          <w:noProof/>
          <w:szCs w:val="22"/>
          <w:lang w:val="et-EE"/>
        </w:rPr>
      </w:pPr>
      <w:r w:rsidRPr="003C36FA">
        <w:rPr>
          <w:noProof/>
          <w:szCs w:val="22"/>
          <w:lang w:val="et-EE"/>
        </w:rPr>
        <w:t xml:space="preserve">Tolucombi </w:t>
      </w:r>
      <w:r w:rsidR="00DA6914" w:rsidRPr="003C36FA">
        <w:rPr>
          <w:noProof/>
          <w:szCs w:val="22"/>
          <w:lang w:val="et-EE"/>
        </w:rPr>
        <w:t>8</w:t>
      </w:r>
      <w:r w:rsidRPr="003C36FA">
        <w:rPr>
          <w:noProof/>
          <w:szCs w:val="22"/>
          <w:lang w:val="et-EE"/>
        </w:rPr>
        <w:t>0</w:t>
      </w:r>
      <w:r w:rsidR="003A1B3A">
        <w:rPr>
          <w:noProof/>
          <w:szCs w:val="22"/>
          <w:lang w:val="et-EE"/>
        </w:rPr>
        <w:t> mg</w:t>
      </w:r>
      <w:r w:rsidRPr="003C36FA">
        <w:rPr>
          <w:noProof/>
          <w:szCs w:val="22"/>
          <w:lang w:val="et-EE"/>
        </w:rPr>
        <w:t>/25</w:t>
      </w:r>
      <w:r w:rsidR="003A1B3A">
        <w:rPr>
          <w:noProof/>
          <w:szCs w:val="22"/>
          <w:lang w:val="et-EE"/>
        </w:rPr>
        <w:t> mg</w:t>
      </w:r>
      <w:r w:rsidRPr="003C36FA">
        <w:rPr>
          <w:noProof/>
          <w:szCs w:val="22"/>
          <w:lang w:val="et-EE"/>
        </w:rPr>
        <w:t xml:space="preserve"> tabletid</w:t>
      </w:r>
    </w:p>
    <w:p w:rsidR="00AC20CB" w:rsidRPr="003C36FA" w:rsidRDefault="00AC20CB" w:rsidP="007D4134">
      <w:pPr>
        <w:widowControl w:val="0"/>
        <w:spacing w:line="240" w:lineRule="auto"/>
        <w:rPr>
          <w:noProof/>
          <w:szCs w:val="22"/>
          <w:lang w:val="et-EE"/>
        </w:rPr>
      </w:pPr>
      <w:r w:rsidRPr="003C36FA">
        <w:rPr>
          <w:noProof/>
          <w:szCs w:val="22"/>
          <w:lang w:val="et-EE"/>
        </w:rPr>
        <w:t>telmisartaan/hüdroklorotiasiid</w:t>
      </w:r>
    </w:p>
    <w:p w:rsidR="00AC20CB" w:rsidRPr="003C36FA" w:rsidRDefault="00AC20CB" w:rsidP="007D4134">
      <w:pPr>
        <w:widowControl w:val="0"/>
        <w:spacing w:line="240" w:lineRule="auto"/>
        <w:rPr>
          <w:szCs w:val="22"/>
          <w:lang w:val="et-EE"/>
        </w:rPr>
      </w:pPr>
    </w:p>
    <w:p w:rsidR="0033638D" w:rsidRPr="003C36FA" w:rsidRDefault="0033638D" w:rsidP="0033638D">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3638D" w:rsidRPr="003C36FA" w:rsidTr="00396D6B">
        <w:tblPrEx>
          <w:tblCellMar>
            <w:top w:w="0" w:type="dxa"/>
            <w:bottom w:w="0" w:type="dxa"/>
          </w:tblCellMar>
        </w:tblPrEx>
        <w:tc>
          <w:tcPr>
            <w:tcW w:w="9287" w:type="dxa"/>
          </w:tcPr>
          <w:p w:rsidR="0033638D" w:rsidRPr="003C36FA" w:rsidRDefault="0033638D" w:rsidP="00396D6B">
            <w:pPr>
              <w:widowControl w:val="0"/>
              <w:tabs>
                <w:tab w:val="clear" w:pos="567"/>
              </w:tabs>
              <w:spacing w:line="240" w:lineRule="auto"/>
              <w:ind w:left="567" w:hanging="567"/>
              <w:rPr>
                <w:b/>
                <w:noProof/>
                <w:szCs w:val="22"/>
                <w:lang w:val="et-EE"/>
              </w:rPr>
            </w:pPr>
            <w:r w:rsidRPr="003C36FA">
              <w:rPr>
                <w:b/>
                <w:noProof/>
                <w:szCs w:val="22"/>
                <w:lang w:val="et-EE"/>
              </w:rPr>
              <w:t>2.</w:t>
            </w:r>
            <w:r w:rsidRPr="003C36FA">
              <w:rPr>
                <w:b/>
                <w:noProof/>
                <w:szCs w:val="22"/>
                <w:lang w:val="et-EE"/>
              </w:rPr>
              <w:tab/>
              <w:t>MÜÜGILOA HOIDJA NIMI</w:t>
            </w:r>
          </w:p>
        </w:tc>
      </w:tr>
    </w:tbl>
    <w:p w:rsidR="0033638D" w:rsidRPr="003C36FA" w:rsidRDefault="0033638D" w:rsidP="0033638D">
      <w:pPr>
        <w:widowControl w:val="0"/>
        <w:spacing w:line="240" w:lineRule="auto"/>
        <w:rPr>
          <w:i/>
          <w:szCs w:val="22"/>
          <w:lang w:val="et-EE"/>
        </w:rPr>
      </w:pPr>
    </w:p>
    <w:p w:rsidR="00AC20CB" w:rsidRPr="003C36FA" w:rsidRDefault="00AC20CB" w:rsidP="007D4134">
      <w:pPr>
        <w:widowControl w:val="0"/>
        <w:spacing w:line="240" w:lineRule="auto"/>
        <w:rPr>
          <w:noProof/>
          <w:szCs w:val="22"/>
          <w:lang w:val="et-EE"/>
        </w:rPr>
      </w:pPr>
      <w:r w:rsidRPr="003C36FA">
        <w:rPr>
          <w:noProof/>
          <w:szCs w:val="22"/>
          <w:lang w:val="et-EE"/>
        </w:rPr>
        <w:t>KRKA</w:t>
      </w:r>
    </w:p>
    <w:p w:rsidR="00AC20CB" w:rsidRPr="003C36FA" w:rsidRDefault="00AC20CB" w:rsidP="007D4134">
      <w:pPr>
        <w:widowControl w:val="0"/>
        <w:spacing w:line="240" w:lineRule="auto"/>
        <w:rPr>
          <w:szCs w:val="22"/>
          <w:lang w:val="et-EE"/>
        </w:rPr>
      </w:pPr>
    </w:p>
    <w:p w:rsidR="00AC20CB" w:rsidRPr="003C36FA" w:rsidRDefault="00AC20CB" w:rsidP="007D4134">
      <w:pPr>
        <w:widowControl w:val="0"/>
        <w:spacing w:line="240" w:lineRule="auto"/>
        <w:rPr>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C20CB" w:rsidRPr="003C36FA" w:rsidTr="00CC6872">
        <w:tblPrEx>
          <w:tblCellMar>
            <w:top w:w="0" w:type="dxa"/>
            <w:bottom w:w="0" w:type="dxa"/>
          </w:tblCellMar>
        </w:tblPrEx>
        <w:tc>
          <w:tcPr>
            <w:tcW w:w="9287" w:type="dxa"/>
          </w:tcPr>
          <w:p w:rsidR="00AC20CB" w:rsidRPr="003C36FA" w:rsidRDefault="00AC20CB" w:rsidP="0033638D">
            <w:pPr>
              <w:widowControl w:val="0"/>
              <w:tabs>
                <w:tab w:val="clear" w:pos="567"/>
              </w:tabs>
              <w:spacing w:line="240" w:lineRule="auto"/>
              <w:ind w:left="567" w:hanging="567"/>
              <w:rPr>
                <w:b/>
                <w:noProof/>
                <w:szCs w:val="22"/>
                <w:lang w:val="et-EE"/>
              </w:rPr>
            </w:pPr>
            <w:r w:rsidRPr="003C36FA">
              <w:rPr>
                <w:b/>
                <w:noProof/>
                <w:szCs w:val="22"/>
                <w:lang w:val="et-EE"/>
              </w:rPr>
              <w:t>3.</w:t>
            </w:r>
            <w:r w:rsidRPr="003C36FA">
              <w:rPr>
                <w:b/>
                <w:noProof/>
                <w:szCs w:val="22"/>
                <w:lang w:val="et-EE"/>
              </w:rPr>
              <w:tab/>
              <w:t>KÕLBLIKKUSAEG</w:t>
            </w:r>
          </w:p>
        </w:tc>
      </w:tr>
    </w:tbl>
    <w:p w:rsidR="00AC20CB" w:rsidRPr="003C36FA" w:rsidRDefault="00AC20CB" w:rsidP="007D4134">
      <w:pPr>
        <w:widowControl w:val="0"/>
        <w:tabs>
          <w:tab w:val="clear" w:pos="567"/>
        </w:tabs>
        <w:spacing w:line="240" w:lineRule="auto"/>
        <w:rPr>
          <w:noProof/>
          <w:szCs w:val="22"/>
          <w:lang w:val="et-EE"/>
        </w:rPr>
      </w:pPr>
    </w:p>
    <w:p w:rsidR="00AC20CB" w:rsidRPr="003C36FA" w:rsidRDefault="00AC20CB" w:rsidP="007D4134">
      <w:pPr>
        <w:widowControl w:val="0"/>
        <w:spacing w:line="240" w:lineRule="auto"/>
        <w:rPr>
          <w:szCs w:val="22"/>
          <w:lang w:val="et-EE"/>
        </w:rPr>
      </w:pPr>
      <w:r w:rsidRPr="003C36FA">
        <w:rPr>
          <w:szCs w:val="22"/>
          <w:lang w:val="et-EE"/>
        </w:rPr>
        <w:t>EXP</w:t>
      </w:r>
    </w:p>
    <w:p w:rsidR="00AC20CB" w:rsidRPr="003C36FA" w:rsidRDefault="00AC20CB" w:rsidP="007D4134">
      <w:pPr>
        <w:widowControl w:val="0"/>
        <w:tabs>
          <w:tab w:val="clear" w:pos="567"/>
        </w:tabs>
        <w:spacing w:line="240" w:lineRule="auto"/>
        <w:rPr>
          <w:noProof/>
          <w:szCs w:val="22"/>
          <w:lang w:val="et-EE"/>
        </w:rPr>
      </w:pPr>
    </w:p>
    <w:p w:rsidR="00AC20CB" w:rsidRPr="003C36FA" w:rsidRDefault="00AC20CB"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C20CB" w:rsidRPr="003C36FA" w:rsidTr="00CC6872">
        <w:tblPrEx>
          <w:tblCellMar>
            <w:top w:w="0" w:type="dxa"/>
            <w:bottom w:w="0" w:type="dxa"/>
          </w:tblCellMar>
        </w:tblPrEx>
        <w:tc>
          <w:tcPr>
            <w:tcW w:w="9287" w:type="dxa"/>
          </w:tcPr>
          <w:p w:rsidR="00AC20CB" w:rsidRPr="003C36FA" w:rsidRDefault="00AC20CB" w:rsidP="0009112F">
            <w:pPr>
              <w:widowControl w:val="0"/>
              <w:tabs>
                <w:tab w:val="clear" w:pos="567"/>
              </w:tabs>
              <w:spacing w:line="240" w:lineRule="auto"/>
              <w:ind w:left="567" w:hanging="567"/>
              <w:rPr>
                <w:b/>
                <w:noProof/>
                <w:szCs w:val="22"/>
                <w:lang w:val="et-EE"/>
              </w:rPr>
            </w:pPr>
            <w:r w:rsidRPr="003C36FA">
              <w:rPr>
                <w:b/>
                <w:noProof/>
                <w:szCs w:val="22"/>
                <w:lang w:val="et-EE"/>
              </w:rPr>
              <w:t>4.</w:t>
            </w:r>
            <w:r w:rsidRPr="003C36FA">
              <w:rPr>
                <w:b/>
                <w:noProof/>
                <w:szCs w:val="22"/>
                <w:lang w:val="et-EE"/>
              </w:rPr>
              <w:tab/>
              <w:t>PARTII NUMBER</w:t>
            </w:r>
          </w:p>
        </w:tc>
      </w:tr>
    </w:tbl>
    <w:p w:rsidR="00AC20CB" w:rsidRPr="003C36FA" w:rsidRDefault="00AC20CB" w:rsidP="007D4134">
      <w:pPr>
        <w:widowControl w:val="0"/>
        <w:tabs>
          <w:tab w:val="clear" w:pos="567"/>
        </w:tabs>
        <w:spacing w:line="240" w:lineRule="auto"/>
        <w:rPr>
          <w:noProof/>
          <w:szCs w:val="22"/>
          <w:lang w:val="et-EE"/>
        </w:rPr>
      </w:pPr>
    </w:p>
    <w:p w:rsidR="00AC20CB" w:rsidRPr="003C36FA" w:rsidRDefault="00AC20CB" w:rsidP="007D4134">
      <w:pPr>
        <w:widowControl w:val="0"/>
        <w:spacing w:line="240" w:lineRule="auto"/>
        <w:rPr>
          <w:szCs w:val="22"/>
          <w:lang w:val="et-EE"/>
        </w:rPr>
      </w:pPr>
      <w:r w:rsidRPr="003C36FA">
        <w:rPr>
          <w:noProof/>
          <w:szCs w:val="22"/>
          <w:lang w:val="et-EE"/>
        </w:rPr>
        <w:t>Lot</w:t>
      </w:r>
    </w:p>
    <w:p w:rsidR="00AC20CB" w:rsidRPr="003C36FA" w:rsidRDefault="00AC20CB" w:rsidP="007D4134">
      <w:pPr>
        <w:widowControl w:val="0"/>
        <w:tabs>
          <w:tab w:val="clear" w:pos="567"/>
        </w:tabs>
        <w:spacing w:line="240" w:lineRule="auto"/>
        <w:rPr>
          <w:noProof/>
          <w:szCs w:val="22"/>
          <w:lang w:val="et-EE"/>
        </w:rPr>
      </w:pPr>
    </w:p>
    <w:p w:rsidR="00AC20CB" w:rsidRPr="003C36FA" w:rsidRDefault="00AC20CB" w:rsidP="007D4134">
      <w:pPr>
        <w:widowControl w:val="0"/>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C20CB" w:rsidRPr="003C36FA" w:rsidTr="00CC6872">
        <w:tblPrEx>
          <w:tblCellMar>
            <w:top w:w="0" w:type="dxa"/>
            <w:bottom w:w="0" w:type="dxa"/>
          </w:tblCellMar>
        </w:tblPrEx>
        <w:tc>
          <w:tcPr>
            <w:tcW w:w="9287" w:type="dxa"/>
          </w:tcPr>
          <w:p w:rsidR="00AC20CB" w:rsidRPr="003C36FA" w:rsidRDefault="00AC20CB" w:rsidP="0033638D">
            <w:pPr>
              <w:widowControl w:val="0"/>
              <w:tabs>
                <w:tab w:val="clear" w:pos="567"/>
              </w:tabs>
              <w:spacing w:line="240" w:lineRule="auto"/>
              <w:ind w:left="567" w:hanging="567"/>
              <w:rPr>
                <w:b/>
                <w:noProof/>
                <w:szCs w:val="22"/>
                <w:lang w:val="et-EE"/>
              </w:rPr>
            </w:pPr>
            <w:r w:rsidRPr="003C36FA">
              <w:rPr>
                <w:b/>
                <w:noProof/>
                <w:szCs w:val="22"/>
                <w:lang w:val="et-EE"/>
              </w:rPr>
              <w:t>5.</w:t>
            </w:r>
            <w:r w:rsidRPr="003C36FA">
              <w:rPr>
                <w:b/>
                <w:noProof/>
                <w:szCs w:val="22"/>
                <w:lang w:val="et-EE"/>
              </w:rPr>
              <w:tab/>
              <w:t>MUU</w:t>
            </w:r>
          </w:p>
        </w:tc>
      </w:tr>
    </w:tbl>
    <w:p w:rsidR="00AC20CB" w:rsidRPr="003C36FA" w:rsidRDefault="00AC20CB" w:rsidP="007D4134">
      <w:pPr>
        <w:widowControl w:val="0"/>
        <w:spacing w:line="240" w:lineRule="auto"/>
        <w:rPr>
          <w:szCs w:val="22"/>
          <w:lang w:val="et-EE"/>
        </w:rPr>
      </w:pPr>
    </w:p>
    <w:p w:rsidR="00AC20CB" w:rsidRPr="003C36FA" w:rsidRDefault="00AC20CB" w:rsidP="007D4134">
      <w:pPr>
        <w:widowControl w:val="0"/>
        <w:spacing w:line="240" w:lineRule="auto"/>
        <w:rPr>
          <w:szCs w:val="22"/>
          <w:lang w:val="et-EE"/>
        </w:rPr>
      </w:pPr>
      <w:r w:rsidRPr="003C36FA">
        <w:rPr>
          <w:szCs w:val="22"/>
          <w:highlight w:val="lightGray"/>
          <w:lang w:val="et-EE"/>
        </w:rPr>
        <w:t>Ainult 7 tabletti sisaldavatel blistritel</w:t>
      </w:r>
    </w:p>
    <w:p w:rsidR="00AC20CB" w:rsidRPr="003C36FA" w:rsidRDefault="00AC20CB"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E</w:t>
      </w:r>
    </w:p>
    <w:p w:rsidR="00AC20CB" w:rsidRPr="003C36FA" w:rsidRDefault="00AC20CB"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w:t>
      </w:r>
    </w:p>
    <w:p w:rsidR="00AC20CB" w:rsidRPr="003C36FA" w:rsidRDefault="00AC20CB"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w:t>
      </w:r>
    </w:p>
    <w:p w:rsidR="00AC20CB" w:rsidRPr="003C36FA" w:rsidRDefault="00AC20CB"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N</w:t>
      </w:r>
    </w:p>
    <w:p w:rsidR="00AC20CB" w:rsidRPr="003C36FA" w:rsidRDefault="00AC20CB"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R</w:t>
      </w:r>
    </w:p>
    <w:p w:rsidR="00AC20CB" w:rsidRPr="003C36FA" w:rsidRDefault="00AC20CB"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L</w:t>
      </w:r>
    </w:p>
    <w:p w:rsidR="00AC20CB" w:rsidRPr="003C36FA" w:rsidRDefault="00AC20CB" w:rsidP="007D4134">
      <w:pPr>
        <w:widowControl w:val="0"/>
        <w:spacing w:line="240" w:lineRule="auto"/>
        <w:rPr>
          <w:noProof/>
          <w:szCs w:val="22"/>
          <w:lang w:val="et-EE"/>
        </w:rPr>
      </w:pPr>
      <w:r w:rsidRPr="003C36FA">
        <w:rPr>
          <w:szCs w:val="22"/>
          <w:lang w:val="et-EE" w:eastAsia="et-EE"/>
        </w:rPr>
        <w:t>P</w:t>
      </w:r>
    </w:p>
    <w:p w:rsidR="00082FF0" w:rsidRPr="003C36FA" w:rsidRDefault="00082FF0" w:rsidP="00496783">
      <w:pPr>
        <w:widowControl w:val="0"/>
        <w:spacing w:line="240" w:lineRule="auto"/>
        <w:jc w:val="center"/>
        <w:rPr>
          <w:noProof/>
          <w:szCs w:val="22"/>
          <w:lang w:val="et-EE"/>
        </w:rPr>
      </w:pPr>
      <w:r w:rsidRPr="003C36FA">
        <w:rPr>
          <w:szCs w:val="22"/>
          <w:lang w:val="et-EE"/>
        </w:rPr>
        <w:br w:type="page"/>
      </w:r>
    </w:p>
    <w:p w:rsidR="00082FF0" w:rsidRPr="003C36FA" w:rsidRDefault="00082FF0" w:rsidP="00496783">
      <w:pPr>
        <w:widowControl w:val="0"/>
        <w:spacing w:line="240" w:lineRule="auto"/>
        <w:jc w:val="center"/>
        <w:outlineLvl w:val="0"/>
        <w:rPr>
          <w:noProof/>
          <w:szCs w:val="22"/>
          <w:lang w:val="et-EE"/>
        </w:rPr>
      </w:pPr>
    </w:p>
    <w:p w:rsidR="00082FF0" w:rsidRPr="003C36FA" w:rsidRDefault="00082FF0" w:rsidP="00496783">
      <w:pPr>
        <w:widowControl w:val="0"/>
        <w:spacing w:line="240" w:lineRule="auto"/>
        <w:jc w:val="center"/>
        <w:outlineLvl w:val="0"/>
        <w:rPr>
          <w:noProof/>
          <w:szCs w:val="22"/>
          <w:lang w:val="et-EE"/>
        </w:rPr>
      </w:pPr>
    </w:p>
    <w:p w:rsidR="00082FF0" w:rsidRPr="003C36FA" w:rsidRDefault="00082FF0" w:rsidP="00496783">
      <w:pPr>
        <w:widowControl w:val="0"/>
        <w:spacing w:line="240" w:lineRule="auto"/>
        <w:jc w:val="center"/>
        <w:outlineLvl w:val="0"/>
        <w:rPr>
          <w:noProof/>
          <w:szCs w:val="22"/>
          <w:lang w:val="et-EE"/>
        </w:rPr>
      </w:pPr>
    </w:p>
    <w:p w:rsidR="00082FF0" w:rsidRPr="003C36FA" w:rsidRDefault="00082FF0" w:rsidP="00496783">
      <w:pPr>
        <w:widowControl w:val="0"/>
        <w:spacing w:line="240" w:lineRule="auto"/>
        <w:jc w:val="center"/>
        <w:outlineLvl w:val="0"/>
        <w:rPr>
          <w:noProof/>
          <w:szCs w:val="22"/>
          <w:lang w:val="et-EE"/>
        </w:rPr>
      </w:pPr>
    </w:p>
    <w:p w:rsidR="00082FF0" w:rsidRPr="003C36FA" w:rsidRDefault="00082FF0" w:rsidP="00496783">
      <w:pPr>
        <w:widowControl w:val="0"/>
        <w:spacing w:line="240" w:lineRule="auto"/>
        <w:jc w:val="center"/>
        <w:outlineLvl w:val="0"/>
        <w:rPr>
          <w:noProof/>
          <w:szCs w:val="22"/>
          <w:lang w:val="et-EE"/>
        </w:rPr>
      </w:pPr>
    </w:p>
    <w:p w:rsidR="00082FF0" w:rsidRPr="003C36FA" w:rsidRDefault="00082FF0" w:rsidP="00496783">
      <w:pPr>
        <w:widowControl w:val="0"/>
        <w:spacing w:line="240" w:lineRule="auto"/>
        <w:jc w:val="center"/>
        <w:outlineLvl w:val="0"/>
        <w:rPr>
          <w:noProof/>
          <w:szCs w:val="22"/>
          <w:lang w:val="et-EE"/>
        </w:rPr>
      </w:pPr>
    </w:p>
    <w:p w:rsidR="00082FF0" w:rsidRPr="003C36FA" w:rsidRDefault="00082FF0" w:rsidP="00496783">
      <w:pPr>
        <w:widowControl w:val="0"/>
        <w:spacing w:line="240" w:lineRule="auto"/>
        <w:jc w:val="center"/>
        <w:outlineLvl w:val="0"/>
        <w:rPr>
          <w:noProof/>
          <w:szCs w:val="22"/>
          <w:lang w:val="et-EE"/>
        </w:rPr>
      </w:pPr>
    </w:p>
    <w:p w:rsidR="00082FF0" w:rsidRPr="003C36FA" w:rsidRDefault="00082FF0" w:rsidP="00496783">
      <w:pPr>
        <w:widowControl w:val="0"/>
        <w:spacing w:line="240" w:lineRule="auto"/>
        <w:jc w:val="center"/>
        <w:outlineLvl w:val="0"/>
        <w:rPr>
          <w:noProof/>
          <w:szCs w:val="22"/>
          <w:lang w:val="et-EE"/>
        </w:rPr>
      </w:pPr>
    </w:p>
    <w:p w:rsidR="00082FF0" w:rsidRPr="003C36FA" w:rsidRDefault="00082FF0" w:rsidP="00496783">
      <w:pPr>
        <w:widowControl w:val="0"/>
        <w:spacing w:line="240" w:lineRule="auto"/>
        <w:jc w:val="center"/>
        <w:outlineLvl w:val="0"/>
        <w:rPr>
          <w:noProof/>
          <w:szCs w:val="22"/>
          <w:lang w:val="et-EE"/>
        </w:rPr>
      </w:pPr>
    </w:p>
    <w:p w:rsidR="00082FF0" w:rsidRPr="003C36FA" w:rsidRDefault="00082FF0" w:rsidP="00496783">
      <w:pPr>
        <w:widowControl w:val="0"/>
        <w:spacing w:line="240" w:lineRule="auto"/>
        <w:jc w:val="center"/>
        <w:outlineLvl w:val="0"/>
        <w:rPr>
          <w:noProof/>
          <w:szCs w:val="22"/>
          <w:lang w:val="et-EE"/>
        </w:rPr>
      </w:pPr>
    </w:p>
    <w:p w:rsidR="00082FF0" w:rsidRPr="003C36FA" w:rsidRDefault="00082FF0" w:rsidP="00496783">
      <w:pPr>
        <w:widowControl w:val="0"/>
        <w:spacing w:line="240" w:lineRule="auto"/>
        <w:jc w:val="center"/>
        <w:outlineLvl w:val="0"/>
        <w:rPr>
          <w:noProof/>
          <w:szCs w:val="22"/>
          <w:lang w:val="et-EE"/>
        </w:rPr>
      </w:pPr>
    </w:p>
    <w:p w:rsidR="00082FF0" w:rsidRPr="003C36FA" w:rsidRDefault="00082FF0" w:rsidP="00496783">
      <w:pPr>
        <w:widowControl w:val="0"/>
        <w:spacing w:line="240" w:lineRule="auto"/>
        <w:jc w:val="center"/>
        <w:outlineLvl w:val="0"/>
        <w:rPr>
          <w:noProof/>
          <w:szCs w:val="22"/>
          <w:lang w:val="et-EE"/>
        </w:rPr>
      </w:pPr>
    </w:p>
    <w:p w:rsidR="00082FF0" w:rsidRPr="003C36FA" w:rsidRDefault="00082FF0" w:rsidP="00496783">
      <w:pPr>
        <w:widowControl w:val="0"/>
        <w:spacing w:line="240" w:lineRule="auto"/>
        <w:jc w:val="center"/>
        <w:outlineLvl w:val="0"/>
        <w:rPr>
          <w:noProof/>
          <w:szCs w:val="22"/>
          <w:lang w:val="et-EE"/>
        </w:rPr>
      </w:pPr>
    </w:p>
    <w:p w:rsidR="00082FF0" w:rsidRPr="003C36FA" w:rsidRDefault="00082FF0" w:rsidP="00496783">
      <w:pPr>
        <w:widowControl w:val="0"/>
        <w:spacing w:line="240" w:lineRule="auto"/>
        <w:jc w:val="center"/>
        <w:outlineLvl w:val="0"/>
        <w:rPr>
          <w:noProof/>
          <w:szCs w:val="22"/>
          <w:lang w:val="et-EE"/>
        </w:rPr>
      </w:pPr>
    </w:p>
    <w:p w:rsidR="00082FF0" w:rsidRPr="003C36FA" w:rsidRDefault="00082FF0" w:rsidP="00496783">
      <w:pPr>
        <w:widowControl w:val="0"/>
        <w:spacing w:line="240" w:lineRule="auto"/>
        <w:jc w:val="center"/>
        <w:outlineLvl w:val="0"/>
        <w:rPr>
          <w:noProof/>
          <w:szCs w:val="22"/>
          <w:lang w:val="et-EE"/>
        </w:rPr>
      </w:pPr>
    </w:p>
    <w:p w:rsidR="00082FF0" w:rsidRPr="003C36FA" w:rsidRDefault="00082FF0" w:rsidP="00496783">
      <w:pPr>
        <w:widowControl w:val="0"/>
        <w:spacing w:line="240" w:lineRule="auto"/>
        <w:jc w:val="center"/>
        <w:outlineLvl w:val="0"/>
        <w:rPr>
          <w:noProof/>
          <w:szCs w:val="22"/>
          <w:lang w:val="et-EE"/>
        </w:rPr>
      </w:pPr>
    </w:p>
    <w:p w:rsidR="00082FF0" w:rsidRPr="003C36FA" w:rsidRDefault="00082FF0" w:rsidP="00496783">
      <w:pPr>
        <w:widowControl w:val="0"/>
        <w:spacing w:line="240" w:lineRule="auto"/>
        <w:jc w:val="center"/>
        <w:outlineLvl w:val="0"/>
        <w:rPr>
          <w:noProof/>
          <w:szCs w:val="22"/>
          <w:lang w:val="et-EE"/>
        </w:rPr>
      </w:pPr>
    </w:p>
    <w:p w:rsidR="00082FF0" w:rsidRPr="003C36FA" w:rsidRDefault="00082FF0" w:rsidP="00496783">
      <w:pPr>
        <w:widowControl w:val="0"/>
        <w:spacing w:line="240" w:lineRule="auto"/>
        <w:jc w:val="center"/>
        <w:outlineLvl w:val="0"/>
        <w:rPr>
          <w:noProof/>
          <w:szCs w:val="22"/>
          <w:lang w:val="et-EE"/>
        </w:rPr>
      </w:pPr>
    </w:p>
    <w:p w:rsidR="00082FF0" w:rsidRPr="003C36FA" w:rsidRDefault="00082FF0" w:rsidP="00496783">
      <w:pPr>
        <w:widowControl w:val="0"/>
        <w:spacing w:line="240" w:lineRule="auto"/>
        <w:jc w:val="center"/>
        <w:outlineLvl w:val="0"/>
        <w:rPr>
          <w:noProof/>
          <w:szCs w:val="22"/>
          <w:lang w:val="et-EE"/>
        </w:rPr>
      </w:pPr>
    </w:p>
    <w:p w:rsidR="00082FF0" w:rsidRPr="003C36FA" w:rsidRDefault="00082FF0" w:rsidP="00496783">
      <w:pPr>
        <w:widowControl w:val="0"/>
        <w:spacing w:line="240" w:lineRule="auto"/>
        <w:jc w:val="center"/>
        <w:outlineLvl w:val="0"/>
        <w:rPr>
          <w:noProof/>
          <w:szCs w:val="22"/>
          <w:lang w:val="et-EE"/>
        </w:rPr>
      </w:pPr>
    </w:p>
    <w:p w:rsidR="00082FF0" w:rsidRPr="003C36FA" w:rsidRDefault="00082FF0" w:rsidP="00496783">
      <w:pPr>
        <w:widowControl w:val="0"/>
        <w:spacing w:line="240" w:lineRule="auto"/>
        <w:jc w:val="center"/>
        <w:outlineLvl w:val="0"/>
        <w:rPr>
          <w:szCs w:val="22"/>
          <w:lang w:val="et-EE"/>
        </w:rPr>
      </w:pPr>
    </w:p>
    <w:p w:rsidR="00082FF0" w:rsidRPr="003C36FA" w:rsidRDefault="00082FF0" w:rsidP="00496783">
      <w:pPr>
        <w:widowControl w:val="0"/>
        <w:spacing w:line="240" w:lineRule="auto"/>
        <w:jc w:val="center"/>
        <w:outlineLvl w:val="0"/>
        <w:rPr>
          <w:szCs w:val="22"/>
          <w:lang w:val="et-EE"/>
        </w:rPr>
      </w:pPr>
    </w:p>
    <w:p w:rsidR="00082FF0" w:rsidRPr="003C36FA" w:rsidRDefault="00082FF0" w:rsidP="00810008">
      <w:pPr>
        <w:pStyle w:val="TitleA"/>
      </w:pPr>
      <w:r w:rsidRPr="003C36FA">
        <w:t>B. PAKENDI INFOLEHT</w:t>
      </w:r>
    </w:p>
    <w:p w:rsidR="00082FF0" w:rsidRPr="003C36FA" w:rsidRDefault="00082FF0" w:rsidP="007D4134">
      <w:pPr>
        <w:widowControl w:val="0"/>
        <w:tabs>
          <w:tab w:val="clear" w:pos="567"/>
        </w:tabs>
        <w:spacing w:line="240" w:lineRule="auto"/>
        <w:jc w:val="center"/>
        <w:outlineLvl w:val="0"/>
        <w:rPr>
          <w:noProof/>
          <w:szCs w:val="22"/>
          <w:lang w:val="et-EE"/>
        </w:rPr>
      </w:pPr>
      <w:r w:rsidRPr="003C36FA">
        <w:rPr>
          <w:noProof/>
          <w:szCs w:val="22"/>
          <w:lang w:val="et-EE"/>
        </w:rPr>
        <w:br w:type="page"/>
      </w:r>
      <w:r w:rsidRPr="003C36FA">
        <w:rPr>
          <w:b/>
          <w:noProof/>
          <w:szCs w:val="22"/>
          <w:lang w:val="et-EE"/>
        </w:rPr>
        <w:t>Pakendi infoleht:</w:t>
      </w:r>
      <w:r w:rsidRPr="003C36FA">
        <w:rPr>
          <w:b/>
          <w:szCs w:val="22"/>
          <w:lang w:val="et-EE"/>
        </w:rPr>
        <w:t xml:space="preserve"> </w:t>
      </w:r>
      <w:r w:rsidRPr="003C36FA">
        <w:rPr>
          <w:b/>
          <w:noProof/>
          <w:szCs w:val="22"/>
          <w:lang w:val="et-EE"/>
        </w:rPr>
        <w:t>teave kasutajale</w:t>
      </w:r>
    </w:p>
    <w:p w:rsidR="00082FF0" w:rsidRPr="003C36FA" w:rsidRDefault="00082FF0" w:rsidP="007D4134">
      <w:pPr>
        <w:widowControl w:val="0"/>
        <w:numPr>
          <w:ilvl w:val="12"/>
          <w:numId w:val="0"/>
        </w:numPr>
        <w:shd w:val="clear" w:color="auto" w:fill="FFFFFF"/>
        <w:tabs>
          <w:tab w:val="clear" w:pos="567"/>
        </w:tabs>
        <w:spacing w:line="240" w:lineRule="auto"/>
        <w:jc w:val="center"/>
        <w:rPr>
          <w:szCs w:val="22"/>
          <w:lang w:val="et-EE"/>
        </w:rPr>
      </w:pPr>
    </w:p>
    <w:p w:rsidR="008237BD" w:rsidRPr="003C36FA" w:rsidRDefault="008237BD" w:rsidP="007D4134">
      <w:pPr>
        <w:widowControl w:val="0"/>
        <w:spacing w:line="240" w:lineRule="auto"/>
        <w:jc w:val="center"/>
        <w:rPr>
          <w:b/>
          <w:noProof/>
          <w:szCs w:val="22"/>
          <w:lang w:val="et-EE"/>
        </w:rPr>
      </w:pPr>
      <w:r w:rsidRPr="003C36FA">
        <w:rPr>
          <w:b/>
          <w:noProof/>
          <w:szCs w:val="22"/>
          <w:lang w:val="et-EE"/>
        </w:rPr>
        <w:t>Tolucombi 40</w:t>
      </w:r>
      <w:r w:rsidR="003A1B3A">
        <w:rPr>
          <w:b/>
          <w:noProof/>
          <w:szCs w:val="22"/>
          <w:lang w:val="et-EE"/>
        </w:rPr>
        <w:t> mg</w:t>
      </w:r>
      <w:r w:rsidRPr="003C36FA">
        <w:rPr>
          <w:b/>
          <w:noProof/>
          <w:szCs w:val="22"/>
          <w:lang w:val="et-EE"/>
        </w:rPr>
        <w:t>/12</w:t>
      </w:r>
      <w:r w:rsidR="00852257" w:rsidRPr="003C36FA">
        <w:rPr>
          <w:b/>
          <w:noProof/>
          <w:szCs w:val="22"/>
          <w:lang w:val="et-EE"/>
        </w:rPr>
        <w:t>,</w:t>
      </w:r>
      <w:r w:rsidRPr="003C36FA">
        <w:rPr>
          <w:b/>
          <w:noProof/>
          <w:szCs w:val="22"/>
          <w:lang w:val="et-EE"/>
        </w:rPr>
        <w:t>5</w:t>
      </w:r>
      <w:r w:rsidR="003A1B3A">
        <w:rPr>
          <w:b/>
          <w:noProof/>
          <w:szCs w:val="22"/>
          <w:lang w:val="et-EE"/>
        </w:rPr>
        <w:t> mg</w:t>
      </w:r>
      <w:r w:rsidRPr="003C36FA">
        <w:rPr>
          <w:b/>
          <w:noProof/>
          <w:szCs w:val="22"/>
          <w:lang w:val="et-EE"/>
        </w:rPr>
        <w:t xml:space="preserve"> </w:t>
      </w:r>
      <w:r w:rsidR="00D277CB" w:rsidRPr="00D277CB">
        <w:rPr>
          <w:b/>
          <w:noProof/>
          <w:szCs w:val="22"/>
          <w:lang w:val="et-EE"/>
        </w:rPr>
        <w:t>tabletid</w:t>
      </w:r>
    </w:p>
    <w:p w:rsidR="008237BD" w:rsidRPr="003C36FA" w:rsidRDefault="008237BD" w:rsidP="007D4134">
      <w:pPr>
        <w:widowControl w:val="0"/>
        <w:spacing w:line="240" w:lineRule="auto"/>
        <w:jc w:val="center"/>
        <w:rPr>
          <w:b/>
          <w:noProof/>
          <w:szCs w:val="22"/>
          <w:lang w:val="et-EE"/>
        </w:rPr>
      </w:pPr>
      <w:r w:rsidRPr="003C36FA">
        <w:rPr>
          <w:b/>
          <w:noProof/>
          <w:szCs w:val="22"/>
          <w:lang w:val="et-EE"/>
        </w:rPr>
        <w:t>Tolucombi 80</w:t>
      </w:r>
      <w:r w:rsidR="003A1B3A">
        <w:rPr>
          <w:b/>
          <w:noProof/>
          <w:szCs w:val="22"/>
          <w:lang w:val="et-EE"/>
        </w:rPr>
        <w:t> mg</w:t>
      </w:r>
      <w:r w:rsidRPr="003C36FA">
        <w:rPr>
          <w:b/>
          <w:noProof/>
          <w:szCs w:val="22"/>
          <w:lang w:val="et-EE"/>
        </w:rPr>
        <w:t>/12</w:t>
      </w:r>
      <w:r w:rsidR="00852257" w:rsidRPr="003C36FA">
        <w:rPr>
          <w:b/>
          <w:noProof/>
          <w:szCs w:val="22"/>
          <w:lang w:val="et-EE"/>
        </w:rPr>
        <w:t>,</w:t>
      </w:r>
      <w:r w:rsidRPr="003C36FA">
        <w:rPr>
          <w:b/>
          <w:noProof/>
          <w:szCs w:val="22"/>
          <w:lang w:val="et-EE"/>
        </w:rPr>
        <w:t>5</w:t>
      </w:r>
      <w:r w:rsidR="003A1B3A">
        <w:rPr>
          <w:b/>
          <w:noProof/>
          <w:szCs w:val="22"/>
          <w:lang w:val="et-EE"/>
        </w:rPr>
        <w:t> mg</w:t>
      </w:r>
      <w:r w:rsidRPr="003C36FA">
        <w:rPr>
          <w:b/>
          <w:noProof/>
          <w:szCs w:val="22"/>
          <w:lang w:val="et-EE"/>
        </w:rPr>
        <w:t xml:space="preserve"> </w:t>
      </w:r>
      <w:r w:rsidR="00D277CB" w:rsidRPr="00D277CB">
        <w:rPr>
          <w:b/>
          <w:noProof/>
          <w:szCs w:val="22"/>
          <w:lang w:val="et-EE"/>
        </w:rPr>
        <w:t>tabletid</w:t>
      </w:r>
    </w:p>
    <w:p w:rsidR="008237BD" w:rsidRPr="003C36FA" w:rsidRDefault="008237BD" w:rsidP="007D4134">
      <w:pPr>
        <w:widowControl w:val="0"/>
        <w:spacing w:line="240" w:lineRule="auto"/>
        <w:jc w:val="center"/>
        <w:rPr>
          <w:b/>
          <w:noProof/>
          <w:szCs w:val="22"/>
          <w:lang w:val="et-EE"/>
        </w:rPr>
      </w:pPr>
      <w:r w:rsidRPr="003C36FA">
        <w:rPr>
          <w:b/>
          <w:noProof/>
          <w:szCs w:val="22"/>
          <w:lang w:val="et-EE"/>
        </w:rPr>
        <w:t>Tolucombi 80</w:t>
      </w:r>
      <w:r w:rsidR="003A1B3A">
        <w:rPr>
          <w:b/>
          <w:noProof/>
          <w:szCs w:val="22"/>
          <w:lang w:val="et-EE"/>
        </w:rPr>
        <w:t> mg</w:t>
      </w:r>
      <w:r w:rsidRPr="003C36FA">
        <w:rPr>
          <w:b/>
          <w:noProof/>
          <w:szCs w:val="22"/>
          <w:lang w:val="et-EE"/>
        </w:rPr>
        <w:t>/25</w:t>
      </w:r>
      <w:r w:rsidR="003A1B3A">
        <w:rPr>
          <w:b/>
          <w:noProof/>
          <w:szCs w:val="22"/>
          <w:lang w:val="et-EE"/>
        </w:rPr>
        <w:t> mg</w:t>
      </w:r>
      <w:r w:rsidRPr="003C36FA">
        <w:rPr>
          <w:b/>
          <w:noProof/>
          <w:szCs w:val="22"/>
          <w:lang w:val="et-EE"/>
        </w:rPr>
        <w:t xml:space="preserve"> </w:t>
      </w:r>
      <w:r w:rsidR="00D277CB" w:rsidRPr="00D277CB">
        <w:rPr>
          <w:b/>
          <w:noProof/>
          <w:szCs w:val="22"/>
          <w:lang w:val="et-EE"/>
        </w:rPr>
        <w:t>tabletid</w:t>
      </w:r>
    </w:p>
    <w:p w:rsidR="008237BD" w:rsidRPr="003C36FA" w:rsidRDefault="008237BD" w:rsidP="007D4134">
      <w:pPr>
        <w:widowControl w:val="0"/>
        <w:spacing w:line="240" w:lineRule="auto"/>
        <w:jc w:val="center"/>
        <w:rPr>
          <w:noProof/>
          <w:szCs w:val="22"/>
          <w:lang w:val="et-EE"/>
        </w:rPr>
      </w:pPr>
      <w:r w:rsidRPr="003C36FA">
        <w:rPr>
          <w:noProof/>
          <w:szCs w:val="22"/>
          <w:lang w:val="et-EE"/>
        </w:rPr>
        <w:t>telmisarta</w:t>
      </w:r>
      <w:r w:rsidR="00635477" w:rsidRPr="003C36FA">
        <w:rPr>
          <w:noProof/>
          <w:szCs w:val="22"/>
          <w:lang w:val="et-EE"/>
        </w:rPr>
        <w:t>a</w:t>
      </w:r>
      <w:r w:rsidRPr="003C36FA">
        <w:rPr>
          <w:noProof/>
          <w:szCs w:val="22"/>
          <w:lang w:val="et-EE"/>
        </w:rPr>
        <w:t>n/h</w:t>
      </w:r>
      <w:r w:rsidR="00635477" w:rsidRPr="003C36FA">
        <w:rPr>
          <w:noProof/>
          <w:szCs w:val="22"/>
          <w:lang w:val="et-EE"/>
        </w:rPr>
        <w:t>ü</w:t>
      </w:r>
      <w:r w:rsidRPr="003C36FA">
        <w:rPr>
          <w:noProof/>
          <w:szCs w:val="22"/>
          <w:lang w:val="et-EE"/>
        </w:rPr>
        <w:t>dro</w:t>
      </w:r>
      <w:r w:rsidR="00635477" w:rsidRPr="003C36FA">
        <w:rPr>
          <w:noProof/>
          <w:szCs w:val="22"/>
          <w:lang w:val="et-EE"/>
        </w:rPr>
        <w:t>k</w:t>
      </w:r>
      <w:r w:rsidRPr="003C36FA">
        <w:rPr>
          <w:noProof/>
          <w:szCs w:val="22"/>
          <w:lang w:val="et-EE"/>
        </w:rPr>
        <w:t>lorotia</w:t>
      </w:r>
      <w:r w:rsidR="00635477" w:rsidRPr="003C36FA">
        <w:rPr>
          <w:noProof/>
          <w:szCs w:val="22"/>
          <w:lang w:val="et-EE"/>
        </w:rPr>
        <w:t>si</w:t>
      </w:r>
      <w:r w:rsidRPr="003C36FA">
        <w:rPr>
          <w:noProof/>
          <w:szCs w:val="22"/>
          <w:lang w:val="et-EE"/>
        </w:rPr>
        <w:t>id</w:t>
      </w:r>
    </w:p>
    <w:p w:rsidR="008237BD" w:rsidRPr="003C36FA" w:rsidRDefault="008237BD" w:rsidP="007D4134">
      <w:pPr>
        <w:widowControl w:val="0"/>
        <w:spacing w:line="240" w:lineRule="auto"/>
        <w:rPr>
          <w:noProof/>
          <w:szCs w:val="22"/>
          <w:lang w:val="et-EE"/>
        </w:rPr>
      </w:pPr>
    </w:p>
    <w:p w:rsidR="00082FF0" w:rsidRPr="003C36FA" w:rsidRDefault="00082FF0" w:rsidP="007D4134">
      <w:pPr>
        <w:widowControl w:val="0"/>
        <w:tabs>
          <w:tab w:val="clear" w:pos="567"/>
        </w:tabs>
        <w:spacing w:line="240" w:lineRule="auto"/>
        <w:rPr>
          <w:szCs w:val="22"/>
          <w:lang w:val="et-EE"/>
        </w:rPr>
      </w:pPr>
      <w:r w:rsidRPr="003C36FA">
        <w:rPr>
          <w:b/>
          <w:noProof/>
          <w:szCs w:val="22"/>
          <w:lang w:val="et-EE"/>
        </w:rPr>
        <w:t xml:space="preserve">Enne ravimi </w:t>
      </w:r>
      <w:r w:rsidR="000261FE" w:rsidRPr="003C36FA">
        <w:rPr>
          <w:b/>
          <w:noProof/>
          <w:szCs w:val="22"/>
          <w:lang w:val="et-EE"/>
        </w:rPr>
        <w:t>võt</w:t>
      </w:r>
      <w:r w:rsidRPr="003C36FA">
        <w:rPr>
          <w:b/>
          <w:noProof/>
          <w:szCs w:val="22"/>
          <w:lang w:val="et-EE"/>
        </w:rPr>
        <w:t>mist lugege hoolikalt infolehte, sest siin on teile vajalikku teavet.</w:t>
      </w:r>
    </w:p>
    <w:p w:rsidR="00EA101B" w:rsidRPr="003C36FA" w:rsidRDefault="00082FF0" w:rsidP="00BD2ABD">
      <w:pPr>
        <w:widowControl w:val="0"/>
        <w:numPr>
          <w:ilvl w:val="0"/>
          <w:numId w:val="41"/>
        </w:numPr>
        <w:tabs>
          <w:tab w:val="clear" w:pos="567"/>
        </w:tabs>
        <w:spacing w:line="240" w:lineRule="auto"/>
        <w:ind w:left="567" w:hanging="567"/>
        <w:rPr>
          <w:noProof/>
          <w:szCs w:val="22"/>
          <w:lang w:val="et-EE"/>
        </w:rPr>
      </w:pPr>
      <w:r w:rsidRPr="003C36FA">
        <w:rPr>
          <w:noProof/>
          <w:szCs w:val="22"/>
          <w:lang w:val="et-EE"/>
        </w:rPr>
        <w:t>Hoidke infoleht alles, et seda vajadusel uuesti lugeda.</w:t>
      </w:r>
    </w:p>
    <w:p w:rsidR="00082FF0" w:rsidRPr="003C36FA" w:rsidRDefault="00082FF0" w:rsidP="00BD2ABD">
      <w:pPr>
        <w:widowControl w:val="0"/>
        <w:numPr>
          <w:ilvl w:val="0"/>
          <w:numId w:val="41"/>
        </w:numPr>
        <w:tabs>
          <w:tab w:val="clear" w:pos="567"/>
        </w:tabs>
        <w:spacing w:line="240" w:lineRule="auto"/>
        <w:ind w:left="567" w:hanging="567"/>
        <w:rPr>
          <w:noProof/>
          <w:szCs w:val="22"/>
          <w:lang w:val="et-EE"/>
        </w:rPr>
      </w:pPr>
      <w:r w:rsidRPr="003C36FA">
        <w:rPr>
          <w:noProof/>
          <w:szCs w:val="22"/>
          <w:lang w:val="et-EE"/>
        </w:rPr>
        <w:t>Kui teil on lisaküsimusi, pidage nõu oma arsti</w:t>
      </w:r>
      <w:r w:rsidR="00891902" w:rsidRPr="003C36FA">
        <w:rPr>
          <w:noProof/>
          <w:szCs w:val="22"/>
          <w:lang w:val="et-EE"/>
        </w:rPr>
        <w:t xml:space="preserve"> </w:t>
      </w:r>
      <w:r w:rsidRPr="003C36FA">
        <w:rPr>
          <w:noProof/>
          <w:szCs w:val="22"/>
          <w:lang w:val="et-EE"/>
        </w:rPr>
        <w:t>või apteekriga.</w:t>
      </w:r>
    </w:p>
    <w:p w:rsidR="00082FF0" w:rsidRPr="003C36FA" w:rsidRDefault="00082FF0" w:rsidP="00BD2ABD">
      <w:pPr>
        <w:widowControl w:val="0"/>
        <w:numPr>
          <w:ilvl w:val="0"/>
          <w:numId w:val="41"/>
        </w:numPr>
        <w:spacing w:line="240" w:lineRule="auto"/>
        <w:ind w:left="567" w:hanging="567"/>
        <w:rPr>
          <w:szCs w:val="22"/>
          <w:lang w:val="et-EE"/>
        </w:rPr>
      </w:pPr>
      <w:r w:rsidRPr="003C36FA">
        <w:rPr>
          <w:noProof/>
          <w:szCs w:val="22"/>
          <w:lang w:val="et-EE"/>
        </w:rPr>
        <w:t>Ravim on välja kirjutatud üksnes teile. Ärge andke seda kellelegi teisele.</w:t>
      </w:r>
      <w:r w:rsidRPr="003C36FA">
        <w:rPr>
          <w:szCs w:val="22"/>
          <w:lang w:val="et-EE"/>
        </w:rPr>
        <w:t xml:space="preserve"> </w:t>
      </w:r>
      <w:r w:rsidRPr="003C36FA">
        <w:rPr>
          <w:noProof/>
          <w:szCs w:val="22"/>
          <w:lang w:val="et-EE"/>
        </w:rPr>
        <w:t>Ravim võib olla neile kahjulik, ise</w:t>
      </w:r>
      <w:r w:rsidR="00B378E7" w:rsidRPr="003C36FA">
        <w:rPr>
          <w:noProof/>
          <w:szCs w:val="22"/>
          <w:lang w:val="et-EE"/>
        </w:rPr>
        <w:t>gi kui haigusnähud on sarnased.</w:t>
      </w:r>
    </w:p>
    <w:p w:rsidR="00082FF0" w:rsidRPr="003C36FA" w:rsidRDefault="00082FF0" w:rsidP="00BD2ABD">
      <w:pPr>
        <w:widowControl w:val="0"/>
        <w:numPr>
          <w:ilvl w:val="0"/>
          <w:numId w:val="41"/>
        </w:numPr>
        <w:spacing w:line="240" w:lineRule="auto"/>
        <w:ind w:left="567" w:hanging="567"/>
        <w:rPr>
          <w:szCs w:val="22"/>
          <w:lang w:val="et-EE"/>
        </w:rPr>
      </w:pPr>
      <w:r w:rsidRPr="003C36FA">
        <w:rPr>
          <w:noProof/>
          <w:szCs w:val="22"/>
          <w:lang w:val="et-EE"/>
        </w:rPr>
        <w:t>Kui teil tekib ükskõik milline kõrvaltoime, pidage nõu oma arsti või apteekriga.</w:t>
      </w:r>
      <w:r w:rsidRPr="003C36FA">
        <w:rPr>
          <w:szCs w:val="22"/>
          <w:lang w:val="et-EE"/>
        </w:rPr>
        <w:t xml:space="preserve"> </w:t>
      </w:r>
      <w:r w:rsidRPr="003C36FA">
        <w:rPr>
          <w:noProof/>
          <w:szCs w:val="22"/>
          <w:lang w:val="et-EE"/>
        </w:rPr>
        <w:t>Kõrvaltoime võib olla ka selline, mida sel</w:t>
      </w:r>
      <w:r w:rsidR="00B378E7" w:rsidRPr="003C36FA">
        <w:rPr>
          <w:noProof/>
          <w:szCs w:val="22"/>
          <w:lang w:val="et-EE"/>
        </w:rPr>
        <w:t>les infolehes ei ole nimetatud.</w:t>
      </w:r>
      <w:r w:rsidR="00810008" w:rsidRPr="003C36FA">
        <w:rPr>
          <w:noProof/>
          <w:szCs w:val="22"/>
          <w:lang w:val="et-EE"/>
        </w:rPr>
        <w:t xml:space="preserve"> Vt lõik 4</w:t>
      </w:r>
      <w:r w:rsidR="00810008" w:rsidRPr="003C36FA">
        <w:rPr>
          <w:szCs w:val="22"/>
          <w:lang w:val="et-EE"/>
        </w:rPr>
        <w:t>.</w:t>
      </w:r>
    </w:p>
    <w:p w:rsidR="00082FF0" w:rsidRPr="003C36FA" w:rsidRDefault="00082FF0" w:rsidP="007D4134">
      <w:pPr>
        <w:widowControl w:val="0"/>
        <w:spacing w:line="240" w:lineRule="auto"/>
        <w:rPr>
          <w:noProof/>
          <w:szCs w:val="22"/>
          <w:lang w:val="et-EE"/>
        </w:rPr>
      </w:pPr>
    </w:p>
    <w:p w:rsidR="00082FF0" w:rsidRPr="003C36FA" w:rsidRDefault="00082FF0" w:rsidP="007D4134">
      <w:pPr>
        <w:widowControl w:val="0"/>
        <w:numPr>
          <w:ilvl w:val="12"/>
          <w:numId w:val="0"/>
        </w:numPr>
        <w:tabs>
          <w:tab w:val="clear" w:pos="567"/>
        </w:tabs>
        <w:spacing w:line="240" w:lineRule="auto"/>
        <w:outlineLvl w:val="0"/>
        <w:rPr>
          <w:noProof/>
          <w:szCs w:val="22"/>
          <w:lang w:val="et-EE"/>
        </w:rPr>
      </w:pPr>
      <w:r w:rsidRPr="003C36FA">
        <w:rPr>
          <w:b/>
          <w:noProof/>
          <w:szCs w:val="22"/>
          <w:lang w:val="et-EE"/>
        </w:rPr>
        <w:t>Infolehe sisukord</w:t>
      </w:r>
    </w:p>
    <w:p w:rsidR="00EA101B" w:rsidRPr="003C36FA" w:rsidRDefault="00082FF0" w:rsidP="00496783">
      <w:pPr>
        <w:widowControl w:val="0"/>
        <w:numPr>
          <w:ilvl w:val="12"/>
          <w:numId w:val="0"/>
        </w:numPr>
        <w:spacing w:line="240" w:lineRule="auto"/>
        <w:ind w:left="567" w:hanging="567"/>
        <w:rPr>
          <w:noProof/>
          <w:szCs w:val="22"/>
          <w:lang w:val="et-EE"/>
        </w:rPr>
      </w:pPr>
      <w:r w:rsidRPr="003C36FA">
        <w:rPr>
          <w:szCs w:val="22"/>
          <w:lang w:val="et-EE"/>
        </w:rPr>
        <w:t>1.</w:t>
      </w:r>
      <w:r w:rsidRPr="003C36FA">
        <w:rPr>
          <w:szCs w:val="22"/>
          <w:lang w:val="et-EE"/>
        </w:rPr>
        <w:tab/>
      </w:r>
      <w:r w:rsidRPr="003C36FA">
        <w:rPr>
          <w:noProof/>
          <w:szCs w:val="22"/>
          <w:lang w:val="et-EE"/>
        </w:rPr>
        <w:t xml:space="preserve">Mis ravim on </w:t>
      </w:r>
      <w:r w:rsidR="00CF57C5" w:rsidRPr="003C36FA">
        <w:rPr>
          <w:noProof/>
          <w:szCs w:val="22"/>
          <w:lang w:val="et-EE"/>
        </w:rPr>
        <w:t>Tolucombi</w:t>
      </w:r>
      <w:r w:rsidRPr="003C36FA">
        <w:rPr>
          <w:noProof/>
          <w:szCs w:val="22"/>
          <w:lang w:val="et-EE"/>
        </w:rPr>
        <w:t xml:space="preserve"> ja milleks seda kasutatakse</w:t>
      </w:r>
    </w:p>
    <w:p w:rsidR="00082FF0" w:rsidRPr="003C36FA" w:rsidRDefault="00082FF0" w:rsidP="00496783">
      <w:pPr>
        <w:widowControl w:val="0"/>
        <w:numPr>
          <w:ilvl w:val="12"/>
          <w:numId w:val="0"/>
        </w:numPr>
        <w:spacing w:line="240" w:lineRule="auto"/>
        <w:ind w:left="567" w:hanging="567"/>
        <w:rPr>
          <w:szCs w:val="22"/>
          <w:lang w:val="et-EE"/>
        </w:rPr>
      </w:pPr>
      <w:r w:rsidRPr="003C36FA">
        <w:rPr>
          <w:szCs w:val="22"/>
          <w:lang w:val="et-EE"/>
        </w:rPr>
        <w:t>2.</w:t>
      </w:r>
      <w:r w:rsidRPr="003C36FA">
        <w:rPr>
          <w:szCs w:val="22"/>
          <w:lang w:val="et-EE"/>
        </w:rPr>
        <w:tab/>
      </w:r>
      <w:r w:rsidRPr="003C36FA">
        <w:rPr>
          <w:noProof/>
          <w:szCs w:val="22"/>
          <w:lang w:val="et-EE"/>
        </w:rPr>
        <w:t xml:space="preserve">Mida on vaja teada enne </w:t>
      </w:r>
      <w:r w:rsidR="00CF57C5" w:rsidRPr="003C36FA">
        <w:rPr>
          <w:noProof/>
          <w:szCs w:val="22"/>
          <w:lang w:val="et-EE"/>
        </w:rPr>
        <w:t>Tolucombi</w:t>
      </w:r>
      <w:r w:rsidRPr="003C36FA">
        <w:rPr>
          <w:noProof/>
          <w:szCs w:val="22"/>
          <w:lang w:val="et-EE"/>
        </w:rPr>
        <w:t xml:space="preserve"> </w:t>
      </w:r>
      <w:r w:rsidR="00CE5592" w:rsidRPr="003C36FA">
        <w:rPr>
          <w:noProof/>
          <w:szCs w:val="22"/>
          <w:lang w:val="et-EE"/>
        </w:rPr>
        <w:t>võtmist</w:t>
      </w:r>
    </w:p>
    <w:p w:rsidR="00082FF0" w:rsidRPr="003C36FA" w:rsidRDefault="00082FF0" w:rsidP="00496783">
      <w:pPr>
        <w:widowControl w:val="0"/>
        <w:numPr>
          <w:ilvl w:val="12"/>
          <w:numId w:val="0"/>
        </w:numPr>
        <w:spacing w:line="240" w:lineRule="auto"/>
        <w:ind w:left="567" w:hanging="567"/>
        <w:rPr>
          <w:szCs w:val="22"/>
          <w:lang w:val="et-EE"/>
        </w:rPr>
      </w:pPr>
      <w:r w:rsidRPr="003C36FA">
        <w:rPr>
          <w:szCs w:val="22"/>
          <w:lang w:val="et-EE"/>
        </w:rPr>
        <w:t>3.</w:t>
      </w:r>
      <w:r w:rsidRPr="003C36FA">
        <w:rPr>
          <w:szCs w:val="22"/>
          <w:lang w:val="et-EE"/>
        </w:rPr>
        <w:tab/>
      </w:r>
      <w:r w:rsidRPr="003C36FA">
        <w:rPr>
          <w:noProof/>
          <w:szCs w:val="22"/>
          <w:lang w:val="et-EE"/>
        </w:rPr>
        <w:t xml:space="preserve">Kuidas </w:t>
      </w:r>
      <w:r w:rsidR="00CF57C5" w:rsidRPr="003C36FA">
        <w:rPr>
          <w:noProof/>
          <w:szCs w:val="22"/>
          <w:lang w:val="et-EE"/>
        </w:rPr>
        <w:t>Tolucombi</w:t>
      </w:r>
      <w:r w:rsidR="00542F7E" w:rsidRPr="003C36FA">
        <w:rPr>
          <w:bCs/>
          <w:szCs w:val="22"/>
          <w:lang w:val="et-EE" w:eastAsia="et-EE"/>
        </w:rPr>
        <w:t>’</w:t>
      </w:r>
      <w:r w:rsidR="00CF57C5" w:rsidRPr="003C36FA">
        <w:rPr>
          <w:noProof/>
          <w:szCs w:val="22"/>
          <w:lang w:val="et-EE"/>
        </w:rPr>
        <w:t>t</w:t>
      </w:r>
      <w:r w:rsidRPr="003C36FA">
        <w:rPr>
          <w:noProof/>
          <w:szCs w:val="22"/>
          <w:lang w:val="et-EE"/>
        </w:rPr>
        <w:t xml:space="preserve"> </w:t>
      </w:r>
      <w:r w:rsidR="00EC4484" w:rsidRPr="003C36FA">
        <w:rPr>
          <w:noProof/>
          <w:szCs w:val="22"/>
          <w:lang w:val="et-EE"/>
        </w:rPr>
        <w:t>võtta</w:t>
      </w:r>
    </w:p>
    <w:p w:rsidR="00EA101B" w:rsidRPr="003C36FA" w:rsidRDefault="00082FF0" w:rsidP="00496783">
      <w:pPr>
        <w:widowControl w:val="0"/>
        <w:numPr>
          <w:ilvl w:val="12"/>
          <w:numId w:val="0"/>
        </w:numPr>
        <w:spacing w:line="240" w:lineRule="auto"/>
        <w:ind w:left="567" w:hanging="567"/>
        <w:rPr>
          <w:noProof/>
          <w:szCs w:val="22"/>
          <w:lang w:val="et-EE"/>
        </w:rPr>
      </w:pPr>
      <w:r w:rsidRPr="003C36FA">
        <w:rPr>
          <w:noProof/>
          <w:szCs w:val="22"/>
          <w:lang w:val="et-EE"/>
        </w:rPr>
        <w:t>4.</w:t>
      </w:r>
      <w:r w:rsidRPr="003C36FA">
        <w:rPr>
          <w:noProof/>
          <w:szCs w:val="22"/>
          <w:lang w:val="et-EE"/>
        </w:rPr>
        <w:tab/>
        <w:t>Võimalikud kõrvaltoimed</w:t>
      </w:r>
    </w:p>
    <w:p w:rsidR="00082FF0" w:rsidRPr="003C36FA" w:rsidRDefault="00496783" w:rsidP="00496783">
      <w:pPr>
        <w:widowControl w:val="0"/>
        <w:spacing w:line="240" w:lineRule="auto"/>
        <w:rPr>
          <w:noProof/>
          <w:szCs w:val="22"/>
          <w:lang w:val="et-EE"/>
        </w:rPr>
      </w:pPr>
      <w:r w:rsidRPr="003C36FA">
        <w:rPr>
          <w:noProof/>
          <w:szCs w:val="22"/>
          <w:lang w:val="et-EE"/>
        </w:rPr>
        <w:t>5.</w:t>
      </w:r>
      <w:r w:rsidRPr="003C36FA">
        <w:rPr>
          <w:noProof/>
          <w:szCs w:val="22"/>
          <w:lang w:val="et-EE"/>
        </w:rPr>
        <w:tab/>
      </w:r>
      <w:r w:rsidR="00082FF0" w:rsidRPr="003C36FA">
        <w:rPr>
          <w:noProof/>
          <w:szCs w:val="22"/>
          <w:lang w:val="et-EE"/>
        </w:rPr>
        <w:t xml:space="preserve">Kuidas </w:t>
      </w:r>
      <w:r w:rsidR="00CF57C5" w:rsidRPr="003C36FA">
        <w:rPr>
          <w:noProof/>
          <w:szCs w:val="22"/>
          <w:lang w:val="et-EE"/>
        </w:rPr>
        <w:t>Tolucombi</w:t>
      </w:r>
      <w:r w:rsidR="00542F7E" w:rsidRPr="003C36FA">
        <w:rPr>
          <w:bCs/>
          <w:szCs w:val="22"/>
          <w:lang w:val="et-EE" w:eastAsia="et-EE"/>
        </w:rPr>
        <w:t>’</w:t>
      </w:r>
      <w:r w:rsidR="00CF57C5" w:rsidRPr="003C36FA">
        <w:rPr>
          <w:noProof/>
          <w:szCs w:val="22"/>
          <w:lang w:val="et-EE"/>
        </w:rPr>
        <w:t>t</w:t>
      </w:r>
      <w:r w:rsidR="00082FF0" w:rsidRPr="003C36FA">
        <w:rPr>
          <w:noProof/>
          <w:szCs w:val="22"/>
          <w:lang w:val="et-EE"/>
        </w:rPr>
        <w:t xml:space="preserve"> säilitada</w:t>
      </w:r>
    </w:p>
    <w:p w:rsidR="00082FF0" w:rsidRPr="003C36FA" w:rsidRDefault="00082FF0" w:rsidP="00496783">
      <w:pPr>
        <w:widowControl w:val="0"/>
        <w:spacing w:line="240" w:lineRule="auto"/>
        <w:ind w:left="567" w:hanging="567"/>
        <w:rPr>
          <w:noProof/>
          <w:szCs w:val="22"/>
          <w:lang w:val="et-EE"/>
        </w:rPr>
      </w:pPr>
      <w:r w:rsidRPr="003C36FA">
        <w:rPr>
          <w:noProof/>
          <w:szCs w:val="22"/>
          <w:lang w:val="et-EE"/>
        </w:rPr>
        <w:t>6.</w:t>
      </w:r>
      <w:r w:rsidRPr="003C36FA">
        <w:rPr>
          <w:noProof/>
          <w:szCs w:val="22"/>
          <w:lang w:val="et-EE"/>
        </w:rPr>
        <w:tab/>
        <w:t>Pakendi sisu ja muu teave</w:t>
      </w:r>
    </w:p>
    <w:p w:rsidR="00082FF0" w:rsidRPr="003C36FA" w:rsidRDefault="00082FF0" w:rsidP="007D4134">
      <w:pPr>
        <w:widowControl w:val="0"/>
        <w:numPr>
          <w:ilvl w:val="12"/>
          <w:numId w:val="0"/>
        </w:numPr>
        <w:tabs>
          <w:tab w:val="clear" w:pos="567"/>
        </w:tabs>
        <w:spacing w:line="240" w:lineRule="auto"/>
        <w:rPr>
          <w:noProof/>
          <w:szCs w:val="22"/>
          <w:lang w:val="et-EE"/>
        </w:rPr>
      </w:pPr>
    </w:p>
    <w:p w:rsidR="00082FF0" w:rsidRPr="003C36FA" w:rsidRDefault="00082FF0" w:rsidP="007D4134">
      <w:pPr>
        <w:widowControl w:val="0"/>
        <w:numPr>
          <w:ilvl w:val="12"/>
          <w:numId w:val="0"/>
        </w:numPr>
        <w:tabs>
          <w:tab w:val="clear" w:pos="567"/>
        </w:tabs>
        <w:spacing w:line="240" w:lineRule="auto"/>
        <w:rPr>
          <w:noProof/>
          <w:szCs w:val="22"/>
          <w:lang w:val="et-EE"/>
        </w:rPr>
      </w:pPr>
    </w:p>
    <w:p w:rsidR="00082FF0" w:rsidRPr="003C36FA" w:rsidRDefault="0033638D" w:rsidP="00D277CB">
      <w:pPr>
        <w:widowControl w:val="0"/>
        <w:tabs>
          <w:tab w:val="clear" w:pos="567"/>
        </w:tabs>
        <w:spacing w:line="240" w:lineRule="auto"/>
        <w:ind w:left="567" w:hanging="567"/>
        <w:rPr>
          <w:b/>
          <w:noProof/>
          <w:szCs w:val="22"/>
          <w:lang w:val="et-EE"/>
        </w:rPr>
      </w:pPr>
      <w:r w:rsidRPr="003C36FA">
        <w:rPr>
          <w:b/>
          <w:noProof/>
          <w:szCs w:val="22"/>
          <w:lang w:val="et-EE"/>
        </w:rPr>
        <w:t>1.</w:t>
      </w:r>
      <w:r w:rsidRPr="003C36FA">
        <w:rPr>
          <w:b/>
          <w:noProof/>
          <w:szCs w:val="22"/>
          <w:lang w:val="et-EE"/>
        </w:rPr>
        <w:tab/>
      </w:r>
      <w:r w:rsidR="00082FF0" w:rsidRPr="003C36FA">
        <w:rPr>
          <w:b/>
          <w:noProof/>
          <w:szCs w:val="22"/>
          <w:lang w:val="et-EE"/>
        </w:rPr>
        <w:t xml:space="preserve">Mis ravim on </w:t>
      </w:r>
      <w:r w:rsidR="007F1AA3" w:rsidRPr="003C36FA">
        <w:rPr>
          <w:b/>
          <w:noProof/>
          <w:szCs w:val="22"/>
          <w:lang w:val="et-EE"/>
        </w:rPr>
        <w:t>Tolucombi</w:t>
      </w:r>
      <w:r w:rsidR="00082FF0" w:rsidRPr="003C36FA">
        <w:rPr>
          <w:b/>
          <w:noProof/>
          <w:szCs w:val="22"/>
          <w:lang w:val="et-EE"/>
        </w:rPr>
        <w:t xml:space="preserve"> ja milleks seda kasutatakse</w:t>
      </w:r>
    </w:p>
    <w:p w:rsidR="00082FF0" w:rsidRPr="003C36FA" w:rsidRDefault="00082FF0" w:rsidP="007D4134">
      <w:pPr>
        <w:widowControl w:val="0"/>
        <w:numPr>
          <w:ilvl w:val="12"/>
          <w:numId w:val="0"/>
        </w:numPr>
        <w:tabs>
          <w:tab w:val="clear" w:pos="567"/>
        </w:tabs>
        <w:spacing w:line="240" w:lineRule="auto"/>
        <w:rPr>
          <w:noProof/>
          <w:szCs w:val="22"/>
          <w:lang w:val="et-EE"/>
        </w:rPr>
      </w:pPr>
    </w:p>
    <w:p w:rsidR="00853CE2" w:rsidRPr="003C36FA" w:rsidRDefault="00406776"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Tolucombi</w:t>
      </w:r>
      <w:r w:rsidR="00853CE2" w:rsidRPr="003C36FA">
        <w:rPr>
          <w:szCs w:val="22"/>
          <w:lang w:val="et-EE" w:eastAsia="et-EE"/>
        </w:rPr>
        <w:t xml:space="preserve"> on kahe toimeaine, telmisartaani ja hüdroklorotiasiidi kombinatsioon. Mõlemad need toimeained aitavad kontrollida teie kõrget vererõhku.</w:t>
      </w:r>
    </w:p>
    <w:p w:rsidR="007E69F2" w:rsidRPr="003C36FA" w:rsidRDefault="007E69F2" w:rsidP="007D4134">
      <w:pPr>
        <w:widowControl w:val="0"/>
        <w:tabs>
          <w:tab w:val="clear" w:pos="567"/>
        </w:tabs>
        <w:autoSpaceDE w:val="0"/>
        <w:autoSpaceDN w:val="0"/>
        <w:adjustRightInd w:val="0"/>
        <w:spacing w:line="240" w:lineRule="auto"/>
        <w:rPr>
          <w:szCs w:val="22"/>
          <w:lang w:val="et-EE" w:eastAsia="et-EE"/>
        </w:rPr>
      </w:pPr>
    </w:p>
    <w:p w:rsidR="007E69F2" w:rsidRPr="003C36FA" w:rsidRDefault="007E69F2" w:rsidP="0033638D">
      <w:pPr>
        <w:pStyle w:val="ListParagraph"/>
        <w:widowControl w:val="0"/>
        <w:numPr>
          <w:ilvl w:val="0"/>
          <w:numId w:val="16"/>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eastAsia="et-EE"/>
        </w:rPr>
        <w:t xml:space="preserve">Telmisartaan kuulub ravimite rühma, mida nimetatakse angiotensiin II retseptorite antagonistideks. Angiotensiin II on aine, mida produtseerib inimorganism ja mis põhjustab veresoonte </w:t>
      </w:r>
      <w:r w:rsidR="00AD7638" w:rsidRPr="003C36FA">
        <w:rPr>
          <w:rFonts w:ascii="Times New Roman" w:hAnsi="Times New Roman"/>
          <w:lang w:val="et-EE" w:eastAsia="et-EE"/>
        </w:rPr>
        <w:t>ahenemist</w:t>
      </w:r>
      <w:r w:rsidRPr="003C36FA">
        <w:rPr>
          <w:rFonts w:ascii="Times New Roman" w:hAnsi="Times New Roman"/>
          <w:lang w:val="et-EE" w:eastAsia="et-EE"/>
        </w:rPr>
        <w:t>, tõstes seega vererõhku. Telmisartaan blokeerib angiotensiin II toime, mistõttu veresooned lõõgastuvad ja vererõhk langeb.</w:t>
      </w:r>
    </w:p>
    <w:p w:rsidR="007E69F2" w:rsidRPr="003C36FA" w:rsidRDefault="007E69F2" w:rsidP="0033638D">
      <w:pPr>
        <w:widowControl w:val="0"/>
        <w:tabs>
          <w:tab w:val="clear" w:pos="567"/>
        </w:tabs>
        <w:autoSpaceDE w:val="0"/>
        <w:autoSpaceDN w:val="0"/>
        <w:adjustRightInd w:val="0"/>
        <w:spacing w:line="240" w:lineRule="auto"/>
        <w:ind w:left="567" w:hanging="567"/>
        <w:rPr>
          <w:szCs w:val="22"/>
          <w:lang w:val="et-EE"/>
        </w:rPr>
      </w:pPr>
    </w:p>
    <w:p w:rsidR="007E69F2" w:rsidRPr="003C36FA" w:rsidRDefault="001301EF" w:rsidP="0033638D">
      <w:pPr>
        <w:pStyle w:val="ListParagraph"/>
        <w:widowControl w:val="0"/>
        <w:numPr>
          <w:ilvl w:val="0"/>
          <w:numId w:val="16"/>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eastAsia="et-EE"/>
        </w:rPr>
        <w:t>Hüdroklorotiasiid kuulub selliste ravimite rühma, mida nimetatakse tiasiiddiureetikumideks</w:t>
      </w:r>
      <w:r w:rsidR="00CB6050" w:rsidRPr="003C36FA">
        <w:rPr>
          <w:rFonts w:ascii="Times New Roman" w:hAnsi="Times New Roman"/>
          <w:lang w:val="et-EE" w:eastAsia="et-EE"/>
        </w:rPr>
        <w:t>,</w:t>
      </w:r>
      <w:r w:rsidRPr="003C36FA">
        <w:rPr>
          <w:rFonts w:ascii="Times New Roman" w:hAnsi="Times New Roman"/>
          <w:lang w:val="et-EE" w:eastAsia="et-EE"/>
        </w:rPr>
        <w:t xml:space="preserve"> mis suurenda</w:t>
      </w:r>
      <w:r w:rsidR="00CB6050" w:rsidRPr="003C36FA">
        <w:rPr>
          <w:rFonts w:ascii="Times New Roman" w:hAnsi="Times New Roman"/>
          <w:lang w:val="et-EE" w:eastAsia="et-EE"/>
        </w:rPr>
        <w:t>des</w:t>
      </w:r>
      <w:r w:rsidRPr="003C36FA">
        <w:rPr>
          <w:rFonts w:ascii="Times New Roman" w:hAnsi="Times New Roman"/>
          <w:lang w:val="et-EE" w:eastAsia="et-EE"/>
        </w:rPr>
        <w:t xml:space="preserve"> uriinieritust</w:t>
      </w:r>
      <w:r w:rsidR="00CB6050" w:rsidRPr="003C36FA">
        <w:rPr>
          <w:rFonts w:ascii="Times New Roman" w:hAnsi="Times New Roman"/>
          <w:lang w:val="et-EE" w:eastAsia="et-EE"/>
        </w:rPr>
        <w:t xml:space="preserve"> alandavad</w:t>
      </w:r>
      <w:r w:rsidRPr="003C36FA">
        <w:rPr>
          <w:rFonts w:ascii="Times New Roman" w:hAnsi="Times New Roman"/>
          <w:lang w:val="et-EE" w:eastAsia="et-EE"/>
        </w:rPr>
        <w:t xml:space="preserve"> vererõhku</w:t>
      </w:r>
      <w:r w:rsidR="007E69F2" w:rsidRPr="003C36FA">
        <w:rPr>
          <w:rFonts w:ascii="Times New Roman" w:hAnsi="Times New Roman"/>
          <w:lang w:val="et-EE"/>
        </w:rPr>
        <w:t>.</w:t>
      </w:r>
    </w:p>
    <w:p w:rsidR="00406776" w:rsidRPr="003C36FA" w:rsidRDefault="00406776" w:rsidP="007D4134">
      <w:pPr>
        <w:widowControl w:val="0"/>
        <w:tabs>
          <w:tab w:val="clear" w:pos="567"/>
        </w:tabs>
        <w:autoSpaceDE w:val="0"/>
        <w:autoSpaceDN w:val="0"/>
        <w:adjustRightInd w:val="0"/>
        <w:spacing w:line="240" w:lineRule="auto"/>
        <w:rPr>
          <w:szCs w:val="22"/>
          <w:lang w:val="et-EE" w:eastAsia="et-EE"/>
        </w:rPr>
      </w:pPr>
    </w:p>
    <w:p w:rsidR="00853CE2" w:rsidRPr="003C36FA" w:rsidRDefault="00853CE2"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Ravimata kõrgvererõhutõbi võib kahjustada mitmes organis veresooni, mis võib vahel põhjustada südameatakki, südame- või neerupuudulikkust, insulti või nägemise kaotust. Enne sellise kahjustuse tekkimist ei ole tavaliselt mingeid kõrge vererõhu sümptomeid. Seega on oluline vererõhku regulaarselt mõõta, veendumaks, kas see on normaalsetes piirides.</w:t>
      </w:r>
    </w:p>
    <w:p w:rsidR="00F07621" w:rsidRPr="003C36FA" w:rsidRDefault="00F07621" w:rsidP="007D4134">
      <w:pPr>
        <w:widowControl w:val="0"/>
        <w:tabs>
          <w:tab w:val="clear" w:pos="567"/>
        </w:tabs>
        <w:autoSpaceDE w:val="0"/>
        <w:autoSpaceDN w:val="0"/>
        <w:adjustRightInd w:val="0"/>
        <w:spacing w:line="240" w:lineRule="auto"/>
        <w:rPr>
          <w:szCs w:val="22"/>
          <w:lang w:val="et-EE" w:eastAsia="et-EE"/>
        </w:rPr>
      </w:pPr>
    </w:p>
    <w:p w:rsidR="00853CE2" w:rsidRPr="003C36FA" w:rsidRDefault="00406776" w:rsidP="007D4134">
      <w:pPr>
        <w:widowControl w:val="0"/>
        <w:tabs>
          <w:tab w:val="clear" w:pos="567"/>
        </w:tabs>
        <w:autoSpaceDE w:val="0"/>
        <w:autoSpaceDN w:val="0"/>
        <w:adjustRightInd w:val="0"/>
        <w:spacing w:line="240" w:lineRule="auto"/>
        <w:rPr>
          <w:szCs w:val="22"/>
          <w:lang w:val="et-EE" w:eastAsia="et-EE"/>
        </w:rPr>
      </w:pPr>
      <w:r w:rsidRPr="003C36FA">
        <w:rPr>
          <w:b/>
          <w:bCs/>
          <w:szCs w:val="22"/>
          <w:lang w:val="et-EE" w:eastAsia="et-EE"/>
        </w:rPr>
        <w:t>Tolucombi</w:t>
      </w:r>
      <w:r w:rsidR="00853CE2" w:rsidRPr="003C36FA">
        <w:rPr>
          <w:b/>
          <w:bCs/>
          <w:szCs w:val="22"/>
          <w:lang w:val="et-EE" w:eastAsia="et-EE"/>
        </w:rPr>
        <w:t>’</w:t>
      </w:r>
      <w:r w:rsidR="008E3093" w:rsidRPr="003C36FA">
        <w:rPr>
          <w:b/>
          <w:bCs/>
          <w:szCs w:val="22"/>
          <w:lang w:val="et-EE" w:eastAsia="et-EE"/>
        </w:rPr>
        <w:t>t</w:t>
      </w:r>
      <w:r w:rsidR="00853CE2" w:rsidRPr="003C36FA">
        <w:rPr>
          <w:b/>
          <w:bCs/>
          <w:szCs w:val="22"/>
          <w:lang w:val="et-EE" w:eastAsia="et-EE"/>
        </w:rPr>
        <w:t xml:space="preserve"> </w:t>
      </w:r>
      <w:r w:rsidR="003A1B3A" w:rsidRPr="003C36FA">
        <w:rPr>
          <w:b/>
          <w:bCs/>
          <w:szCs w:val="22"/>
          <w:lang w:val="et-EE"/>
        </w:rPr>
        <w:t>(40</w:t>
      </w:r>
      <w:r w:rsidR="003A1B3A">
        <w:rPr>
          <w:b/>
          <w:bCs/>
          <w:szCs w:val="22"/>
          <w:lang w:val="et-EE"/>
        </w:rPr>
        <w:t> mg</w:t>
      </w:r>
      <w:r w:rsidR="003A1B3A" w:rsidRPr="003C36FA">
        <w:rPr>
          <w:b/>
          <w:bCs/>
          <w:szCs w:val="22"/>
          <w:lang w:val="et-EE"/>
        </w:rPr>
        <w:t>/12</w:t>
      </w:r>
      <w:r w:rsidR="003A1B3A">
        <w:rPr>
          <w:b/>
          <w:bCs/>
          <w:szCs w:val="22"/>
          <w:lang w:val="et-EE"/>
        </w:rPr>
        <w:t>,</w:t>
      </w:r>
      <w:r w:rsidR="003A1B3A" w:rsidRPr="003C36FA">
        <w:rPr>
          <w:b/>
          <w:bCs/>
          <w:szCs w:val="22"/>
          <w:lang w:val="et-EE"/>
        </w:rPr>
        <w:t>5</w:t>
      </w:r>
      <w:r w:rsidR="003A1B3A">
        <w:rPr>
          <w:b/>
          <w:bCs/>
          <w:szCs w:val="22"/>
          <w:lang w:val="et-EE"/>
        </w:rPr>
        <w:t> mg</w:t>
      </w:r>
      <w:r w:rsidR="003A1B3A" w:rsidRPr="003C36FA">
        <w:rPr>
          <w:b/>
          <w:bCs/>
          <w:szCs w:val="22"/>
          <w:lang w:val="et-EE"/>
        </w:rPr>
        <w:t>, 80</w:t>
      </w:r>
      <w:r w:rsidR="003A1B3A">
        <w:rPr>
          <w:b/>
          <w:bCs/>
          <w:szCs w:val="22"/>
          <w:lang w:val="et-EE"/>
        </w:rPr>
        <w:t> mg</w:t>
      </w:r>
      <w:r w:rsidR="003A1B3A" w:rsidRPr="003C36FA">
        <w:rPr>
          <w:b/>
          <w:bCs/>
          <w:szCs w:val="22"/>
          <w:lang w:val="et-EE"/>
        </w:rPr>
        <w:t>/12</w:t>
      </w:r>
      <w:r w:rsidR="003A1B3A">
        <w:rPr>
          <w:b/>
          <w:bCs/>
          <w:szCs w:val="22"/>
          <w:lang w:val="et-EE"/>
        </w:rPr>
        <w:t>,</w:t>
      </w:r>
      <w:r w:rsidR="003A1B3A" w:rsidRPr="003C36FA">
        <w:rPr>
          <w:b/>
          <w:bCs/>
          <w:szCs w:val="22"/>
          <w:lang w:val="et-EE"/>
        </w:rPr>
        <w:t>5</w:t>
      </w:r>
      <w:r w:rsidR="003A1B3A">
        <w:rPr>
          <w:b/>
          <w:bCs/>
          <w:szCs w:val="22"/>
          <w:lang w:val="et-EE"/>
        </w:rPr>
        <w:t> mg)</w:t>
      </w:r>
      <w:r w:rsidR="003A1B3A" w:rsidRPr="003C36FA">
        <w:rPr>
          <w:b/>
          <w:bCs/>
          <w:szCs w:val="22"/>
          <w:lang w:val="et-EE" w:eastAsia="et-EE"/>
        </w:rPr>
        <w:t xml:space="preserve"> </w:t>
      </w:r>
      <w:r w:rsidR="00853CE2" w:rsidRPr="003C36FA">
        <w:rPr>
          <w:b/>
          <w:bCs/>
          <w:szCs w:val="22"/>
          <w:lang w:val="et-EE" w:eastAsia="et-EE"/>
        </w:rPr>
        <w:t xml:space="preserve">kasutatakse </w:t>
      </w:r>
      <w:r w:rsidR="00853CE2" w:rsidRPr="003C36FA">
        <w:rPr>
          <w:szCs w:val="22"/>
          <w:lang w:val="et-EE" w:eastAsia="et-EE"/>
        </w:rPr>
        <w:t>kõrgvererõhutõve (essentsiaalse hüpertensiooni) ravimiseks sellistel täiskasvanutel, kelle vererõhk ei allu ravile ainuüksi telmisartaaniga.</w:t>
      </w:r>
    </w:p>
    <w:p w:rsidR="00AD7638" w:rsidRPr="003C36FA" w:rsidRDefault="00AD7638" w:rsidP="007D4134">
      <w:pPr>
        <w:widowControl w:val="0"/>
        <w:tabs>
          <w:tab w:val="clear" w:pos="567"/>
        </w:tabs>
        <w:autoSpaceDE w:val="0"/>
        <w:autoSpaceDN w:val="0"/>
        <w:adjustRightInd w:val="0"/>
        <w:spacing w:line="240" w:lineRule="auto"/>
        <w:rPr>
          <w:szCs w:val="22"/>
          <w:lang w:val="et-EE" w:eastAsia="et-EE"/>
        </w:rPr>
      </w:pPr>
      <w:r w:rsidRPr="003C36FA">
        <w:rPr>
          <w:b/>
          <w:bCs/>
          <w:szCs w:val="22"/>
          <w:lang w:val="et-EE" w:eastAsia="et-EE"/>
        </w:rPr>
        <w:t>Tolucombi’t</w:t>
      </w:r>
      <w:r w:rsidR="00455EF4" w:rsidRPr="003C36FA">
        <w:rPr>
          <w:b/>
          <w:bCs/>
          <w:szCs w:val="22"/>
          <w:lang w:val="et-EE"/>
        </w:rPr>
        <w:t xml:space="preserve"> </w:t>
      </w:r>
      <w:r w:rsidR="003A1B3A">
        <w:rPr>
          <w:b/>
          <w:bCs/>
          <w:szCs w:val="22"/>
          <w:lang w:val="et-EE"/>
        </w:rPr>
        <w:t>(</w:t>
      </w:r>
      <w:r w:rsidR="00455EF4" w:rsidRPr="003C36FA">
        <w:rPr>
          <w:b/>
          <w:bCs/>
          <w:szCs w:val="22"/>
          <w:lang w:val="et-EE"/>
        </w:rPr>
        <w:t>80</w:t>
      </w:r>
      <w:r w:rsidR="003A1B3A">
        <w:rPr>
          <w:b/>
          <w:bCs/>
          <w:szCs w:val="22"/>
          <w:lang w:val="et-EE"/>
        </w:rPr>
        <w:t> mg</w:t>
      </w:r>
      <w:r w:rsidR="00455EF4" w:rsidRPr="003C36FA">
        <w:rPr>
          <w:b/>
          <w:bCs/>
          <w:szCs w:val="22"/>
          <w:lang w:val="et-EE"/>
        </w:rPr>
        <w:t>/25</w:t>
      </w:r>
      <w:r w:rsidR="003A1B3A">
        <w:rPr>
          <w:b/>
          <w:bCs/>
          <w:szCs w:val="22"/>
          <w:lang w:val="et-EE"/>
        </w:rPr>
        <w:t> mg</w:t>
      </w:r>
      <w:r w:rsidR="00151E06" w:rsidRPr="003C36FA">
        <w:rPr>
          <w:b/>
          <w:bCs/>
          <w:szCs w:val="22"/>
          <w:lang w:val="et-EE"/>
        </w:rPr>
        <w:t xml:space="preserve">) </w:t>
      </w:r>
      <w:r w:rsidRPr="003C36FA">
        <w:rPr>
          <w:b/>
          <w:bCs/>
          <w:szCs w:val="22"/>
          <w:lang w:val="et-EE" w:eastAsia="et-EE"/>
        </w:rPr>
        <w:t xml:space="preserve">kasutatakse </w:t>
      </w:r>
      <w:r w:rsidRPr="003C36FA">
        <w:rPr>
          <w:szCs w:val="22"/>
          <w:lang w:val="et-EE" w:eastAsia="et-EE"/>
        </w:rPr>
        <w:t>kõrgvererõhutõve (essentsiaalne hüpertensioon) ravimiseks sellistel täiskasvanutel, kellel Tolucombi 80</w:t>
      </w:r>
      <w:r w:rsidR="003A1B3A">
        <w:rPr>
          <w:szCs w:val="22"/>
          <w:lang w:val="et-EE" w:eastAsia="et-EE"/>
        </w:rPr>
        <w:t> mg</w:t>
      </w:r>
      <w:r w:rsidRPr="003C36FA">
        <w:rPr>
          <w:szCs w:val="22"/>
          <w:lang w:val="et-EE" w:eastAsia="et-EE"/>
        </w:rPr>
        <w:t>/12,5</w:t>
      </w:r>
      <w:r w:rsidR="003A1B3A">
        <w:rPr>
          <w:szCs w:val="22"/>
          <w:lang w:val="et-EE" w:eastAsia="et-EE"/>
        </w:rPr>
        <w:t> mg</w:t>
      </w:r>
      <w:r w:rsidRPr="003C36FA">
        <w:rPr>
          <w:szCs w:val="22"/>
          <w:lang w:val="et-EE" w:eastAsia="et-EE"/>
        </w:rPr>
        <w:t xml:space="preserve"> ei ole vererõhu langetamiseks piisavalt efektiivne või patsientidel, kelle vererõhk on eelnevalt stabiliseeritud telmisartaani ja hüdroklorotiasiidiga eraldi annustades.</w:t>
      </w:r>
    </w:p>
    <w:p w:rsidR="00F07621" w:rsidRPr="003C36FA" w:rsidRDefault="00F07621" w:rsidP="007D4134">
      <w:pPr>
        <w:widowControl w:val="0"/>
        <w:tabs>
          <w:tab w:val="clear" w:pos="567"/>
        </w:tabs>
        <w:autoSpaceDE w:val="0"/>
        <w:autoSpaceDN w:val="0"/>
        <w:adjustRightInd w:val="0"/>
        <w:spacing w:line="240" w:lineRule="auto"/>
        <w:rPr>
          <w:szCs w:val="22"/>
          <w:lang w:val="et-EE" w:eastAsia="et-EE"/>
        </w:rPr>
      </w:pPr>
    </w:p>
    <w:p w:rsidR="00082FF0" w:rsidRPr="003C36FA" w:rsidRDefault="00082FF0" w:rsidP="007D4134">
      <w:pPr>
        <w:widowControl w:val="0"/>
        <w:tabs>
          <w:tab w:val="clear" w:pos="567"/>
        </w:tabs>
        <w:spacing w:line="240" w:lineRule="auto"/>
        <w:rPr>
          <w:noProof/>
          <w:szCs w:val="22"/>
          <w:lang w:val="et-EE"/>
        </w:rPr>
      </w:pPr>
    </w:p>
    <w:p w:rsidR="00082FF0" w:rsidRPr="003C36FA" w:rsidRDefault="0033638D" w:rsidP="0033638D">
      <w:pPr>
        <w:widowControl w:val="0"/>
        <w:tabs>
          <w:tab w:val="clear" w:pos="567"/>
        </w:tabs>
        <w:spacing w:line="240" w:lineRule="auto"/>
        <w:ind w:left="567" w:hanging="567"/>
        <w:rPr>
          <w:b/>
          <w:noProof/>
          <w:szCs w:val="22"/>
          <w:lang w:val="et-EE"/>
        </w:rPr>
      </w:pPr>
      <w:r w:rsidRPr="003C36FA">
        <w:rPr>
          <w:b/>
          <w:noProof/>
          <w:szCs w:val="22"/>
          <w:lang w:val="et-EE"/>
        </w:rPr>
        <w:t>2.</w:t>
      </w:r>
      <w:r w:rsidRPr="003C36FA">
        <w:rPr>
          <w:b/>
          <w:noProof/>
          <w:szCs w:val="22"/>
          <w:lang w:val="et-EE"/>
        </w:rPr>
        <w:tab/>
      </w:r>
      <w:r w:rsidR="00082FF0" w:rsidRPr="003C36FA">
        <w:rPr>
          <w:b/>
          <w:noProof/>
          <w:szCs w:val="22"/>
          <w:lang w:val="et-EE"/>
        </w:rPr>
        <w:t xml:space="preserve">Mida on vaja teada enne </w:t>
      </w:r>
      <w:r w:rsidR="00C377AC" w:rsidRPr="003C36FA">
        <w:rPr>
          <w:b/>
          <w:noProof/>
          <w:szCs w:val="22"/>
          <w:lang w:val="et-EE"/>
        </w:rPr>
        <w:t>Tolucombi</w:t>
      </w:r>
      <w:r w:rsidR="00082FF0" w:rsidRPr="003C36FA">
        <w:rPr>
          <w:b/>
          <w:noProof/>
          <w:szCs w:val="22"/>
          <w:lang w:val="et-EE"/>
        </w:rPr>
        <w:t xml:space="preserve"> </w:t>
      </w:r>
      <w:r w:rsidR="00CE5592" w:rsidRPr="003C36FA">
        <w:rPr>
          <w:b/>
          <w:noProof/>
          <w:szCs w:val="22"/>
          <w:lang w:val="et-EE"/>
        </w:rPr>
        <w:t>võtmist</w:t>
      </w:r>
    </w:p>
    <w:p w:rsidR="00082FF0" w:rsidRPr="003C36FA" w:rsidRDefault="00082FF0" w:rsidP="007D4134">
      <w:pPr>
        <w:widowControl w:val="0"/>
        <w:numPr>
          <w:ilvl w:val="12"/>
          <w:numId w:val="0"/>
        </w:numPr>
        <w:tabs>
          <w:tab w:val="clear" w:pos="567"/>
        </w:tabs>
        <w:spacing w:line="240" w:lineRule="auto"/>
        <w:outlineLvl w:val="0"/>
        <w:rPr>
          <w:i/>
          <w:szCs w:val="22"/>
          <w:lang w:val="et-EE"/>
        </w:rPr>
      </w:pPr>
    </w:p>
    <w:p w:rsidR="003142A5" w:rsidRPr="003C36FA" w:rsidRDefault="00415E92" w:rsidP="007D4134">
      <w:pPr>
        <w:widowControl w:val="0"/>
        <w:tabs>
          <w:tab w:val="clear" w:pos="567"/>
        </w:tabs>
        <w:autoSpaceDE w:val="0"/>
        <w:autoSpaceDN w:val="0"/>
        <w:adjustRightInd w:val="0"/>
        <w:spacing w:line="240" w:lineRule="auto"/>
        <w:rPr>
          <w:b/>
          <w:bCs/>
          <w:szCs w:val="22"/>
          <w:lang w:val="et-EE" w:eastAsia="et-EE"/>
        </w:rPr>
      </w:pPr>
      <w:r w:rsidRPr="003C36FA">
        <w:rPr>
          <w:b/>
          <w:bCs/>
          <w:szCs w:val="22"/>
          <w:lang w:val="et-EE" w:eastAsia="et-EE"/>
        </w:rPr>
        <w:t>Tolucombi</w:t>
      </w:r>
      <w:r w:rsidR="003142A5" w:rsidRPr="003C36FA">
        <w:rPr>
          <w:b/>
          <w:bCs/>
          <w:szCs w:val="22"/>
          <w:lang w:val="et-EE" w:eastAsia="et-EE"/>
        </w:rPr>
        <w:t>’</w:t>
      </w:r>
      <w:r w:rsidR="00540D24" w:rsidRPr="003C36FA">
        <w:rPr>
          <w:b/>
          <w:bCs/>
          <w:szCs w:val="22"/>
          <w:lang w:val="et-EE" w:eastAsia="et-EE"/>
        </w:rPr>
        <w:t>t</w:t>
      </w:r>
      <w:r w:rsidR="00450368">
        <w:rPr>
          <w:b/>
          <w:bCs/>
          <w:szCs w:val="22"/>
          <w:lang w:val="et-EE" w:eastAsia="et-EE"/>
        </w:rPr>
        <w:t xml:space="preserve"> ei tohi võtta</w:t>
      </w:r>
    </w:p>
    <w:p w:rsidR="00B5454E" w:rsidRPr="003C36FA" w:rsidRDefault="00B5454E" w:rsidP="0033638D">
      <w:pPr>
        <w:widowControl w:val="0"/>
        <w:numPr>
          <w:ilvl w:val="12"/>
          <w:numId w:val="0"/>
        </w:numPr>
        <w:tabs>
          <w:tab w:val="clear" w:pos="567"/>
        </w:tabs>
        <w:spacing w:line="240" w:lineRule="auto"/>
        <w:ind w:left="567" w:hanging="567"/>
        <w:rPr>
          <w:noProof/>
          <w:szCs w:val="22"/>
          <w:lang w:val="et-EE"/>
        </w:rPr>
      </w:pPr>
      <w:r w:rsidRPr="003C36FA">
        <w:rPr>
          <w:szCs w:val="22"/>
          <w:lang w:val="et-EE"/>
        </w:rPr>
        <w:t>-</w:t>
      </w:r>
      <w:r w:rsidRPr="003C36FA">
        <w:rPr>
          <w:szCs w:val="22"/>
          <w:lang w:val="et-EE"/>
        </w:rPr>
        <w:tab/>
      </w:r>
      <w:r w:rsidRPr="003C36FA">
        <w:rPr>
          <w:noProof/>
          <w:szCs w:val="22"/>
          <w:lang w:val="et-EE"/>
        </w:rPr>
        <w:t xml:space="preserve">kui olete </w:t>
      </w:r>
      <w:r w:rsidR="00C5530B" w:rsidRPr="003C36FA">
        <w:rPr>
          <w:szCs w:val="22"/>
          <w:lang w:val="et-EE" w:eastAsia="et-EE"/>
        </w:rPr>
        <w:t>telmisartaani</w:t>
      </w:r>
      <w:r w:rsidRPr="003C36FA">
        <w:rPr>
          <w:noProof/>
          <w:szCs w:val="22"/>
          <w:lang w:val="et-EE"/>
        </w:rPr>
        <w:t xml:space="preserve"> või selle ravimi mis tahes koostisosade (loetlet</w:t>
      </w:r>
      <w:r w:rsidR="003C36FA" w:rsidRPr="003C36FA">
        <w:rPr>
          <w:noProof/>
          <w:szCs w:val="22"/>
          <w:lang w:val="et-EE"/>
        </w:rPr>
        <w:t>ud lõigus 6) suhtes allergiline</w:t>
      </w:r>
      <w:r w:rsidR="001D3836">
        <w:rPr>
          <w:noProof/>
          <w:szCs w:val="22"/>
          <w:lang w:val="et-EE"/>
        </w:rPr>
        <w:t>;</w:t>
      </w:r>
    </w:p>
    <w:p w:rsidR="003142A5" w:rsidRPr="003C36FA" w:rsidRDefault="00E352A3" w:rsidP="0033638D">
      <w:pPr>
        <w:widowControl w:val="0"/>
        <w:numPr>
          <w:ilvl w:val="12"/>
          <w:numId w:val="0"/>
        </w:numPr>
        <w:tabs>
          <w:tab w:val="clear" w:pos="567"/>
        </w:tabs>
        <w:spacing w:line="240" w:lineRule="auto"/>
        <w:ind w:left="567" w:hanging="567"/>
        <w:rPr>
          <w:szCs w:val="22"/>
          <w:lang w:val="et-EE" w:eastAsia="et-EE"/>
        </w:rPr>
      </w:pPr>
      <w:r w:rsidRPr="003C36FA">
        <w:rPr>
          <w:szCs w:val="22"/>
          <w:lang w:val="et-EE"/>
        </w:rPr>
        <w:t>-</w:t>
      </w:r>
      <w:r w:rsidRPr="003C36FA">
        <w:rPr>
          <w:szCs w:val="22"/>
          <w:lang w:val="et-EE"/>
        </w:rPr>
        <w:tab/>
      </w:r>
      <w:r w:rsidR="003142A5" w:rsidRPr="003C36FA">
        <w:rPr>
          <w:szCs w:val="22"/>
          <w:lang w:val="et-EE" w:eastAsia="et-EE"/>
        </w:rPr>
        <w:t>kui olete allergiline hüdroklorotiasiidi või mõnede teiste sulfoonamiidide derivaatide suhtes</w:t>
      </w:r>
      <w:r w:rsidR="001D3836">
        <w:rPr>
          <w:szCs w:val="22"/>
          <w:lang w:val="et-EE" w:eastAsia="et-EE"/>
        </w:rPr>
        <w:t>;</w:t>
      </w:r>
    </w:p>
    <w:p w:rsidR="003142A5" w:rsidRPr="003C36FA" w:rsidRDefault="00594EEE" w:rsidP="0033638D">
      <w:pPr>
        <w:widowControl w:val="0"/>
        <w:numPr>
          <w:ilvl w:val="12"/>
          <w:numId w:val="0"/>
        </w:numPr>
        <w:tabs>
          <w:tab w:val="clear" w:pos="567"/>
        </w:tabs>
        <w:spacing w:line="240" w:lineRule="auto"/>
        <w:ind w:left="567" w:hanging="567"/>
        <w:rPr>
          <w:szCs w:val="22"/>
          <w:lang w:val="et-EE" w:eastAsia="et-EE"/>
        </w:rPr>
      </w:pPr>
      <w:r w:rsidRPr="003C36FA">
        <w:rPr>
          <w:szCs w:val="22"/>
          <w:lang w:val="et-EE"/>
        </w:rPr>
        <w:t>-</w:t>
      </w:r>
      <w:r w:rsidRPr="003C36FA">
        <w:rPr>
          <w:szCs w:val="22"/>
          <w:lang w:val="et-EE"/>
        </w:rPr>
        <w:tab/>
      </w:r>
      <w:r w:rsidR="00EA77E7">
        <w:rPr>
          <w:szCs w:val="22"/>
          <w:lang w:val="et-EE" w:eastAsia="et-EE"/>
        </w:rPr>
        <w:t>kui olete üle 3 kuu rase.</w:t>
      </w:r>
      <w:r w:rsidR="003142A5" w:rsidRPr="003C36FA">
        <w:rPr>
          <w:szCs w:val="22"/>
          <w:lang w:val="et-EE" w:eastAsia="et-EE"/>
        </w:rPr>
        <w:t xml:space="preserve"> (Samuti on õigem </w:t>
      </w:r>
      <w:r w:rsidR="00415E92" w:rsidRPr="003C36FA">
        <w:rPr>
          <w:szCs w:val="22"/>
          <w:lang w:val="et-EE" w:eastAsia="et-EE"/>
        </w:rPr>
        <w:t>Tolucombi</w:t>
      </w:r>
      <w:r w:rsidR="003142A5" w:rsidRPr="003C36FA">
        <w:rPr>
          <w:szCs w:val="22"/>
          <w:lang w:val="et-EE" w:eastAsia="et-EE"/>
        </w:rPr>
        <w:t xml:space="preserve"> kasutamisest hoiduda raseduse</w:t>
      </w:r>
      <w:r w:rsidR="00540D24" w:rsidRPr="003C36FA">
        <w:rPr>
          <w:szCs w:val="22"/>
          <w:lang w:val="et-EE" w:eastAsia="et-EE"/>
        </w:rPr>
        <w:t xml:space="preserve"> </w:t>
      </w:r>
      <w:r w:rsidR="003142A5" w:rsidRPr="003C36FA">
        <w:rPr>
          <w:szCs w:val="22"/>
          <w:lang w:val="et-EE" w:eastAsia="et-EE"/>
        </w:rPr>
        <w:t>varajases staadiumis – vt lõiku Rasedus)</w:t>
      </w:r>
      <w:r w:rsidR="001D3836">
        <w:rPr>
          <w:szCs w:val="22"/>
          <w:lang w:val="et-EE" w:eastAsia="et-EE"/>
        </w:rPr>
        <w:t>;</w:t>
      </w:r>
    </w:p>
    <w:p w:rsidR="003142A5" w:rsidRPr="003C36FA" w:rsidRDefault="00594EEE" w:rsidP="0033638D">
      <w:pPr>
        <w:widowControl w:val="0"/>
        <w:numPr>
          <w:ilvl w:val="12"/>
          <w:numId w:val="0"/>
        </w:numPr>
        <w:tabs>
          <w:tab w:val="clear" w:pos="567"/>
        </w:tabs>
        <w:spacing w:line="240" w:lineRule="auto"/>
        <w:ind w:left="567" w:hanging="567"/>
        <w:rPr>
          <w:szCs w:val="22"/>
          <w:lang w:val="et-EE" w:eastAsia="et-EE"/>
        </w:rPr>
      </w:pPr>
      <w:r w:rsidRPr="003C36FA">
        <w:rPr>
          <w:szCs w:val="22"/>
          <w:lang w:val="et-EE"/>
        </w:rPr>
        <w:t>-</w:t>
      </w:r>
      <w:r w:rsidRPr="003C36FA">
        <w:rPr>
          <w:szCs w:val="22"/>
          <w:lang w:val="et-EE"/>
        </w:rPr>
        <w:tab/>
      </w:r>
      <w:r w:rsidR="003142A5" w:rsidRPr="003C36FA">
        <w:rPr>
          <w:szCs w:val="22"/>
          <w:lang w:val="et-EE" w:eastAsia="et-EE"/>
        </w:rPr>
        <w:t>kui teil esinevad rasked maksahäired n</w:t>
      </w:r>
      <w:r w:rsidR="001D3836">
        <w:rPr>
          <w:szCs w:val="22"/>
          <w:lang w:val="et-EE" w:eastAsia="et-EE"/>
        </w:rPr>
        <w:t>äiteks</w:t>
      </w:r>
      <w:r w:rsidR="003142A5" w:rsidRPr="003C36FA">
        <w:rPr>
          <w:szCs w:val="22"/>
          <w:lang w:val="et-EE" w:eastAsia="et-EE"/>
        </w:rPr>
        <w:t xml:space="preserve"> kolestaas või sapiteede obstruktsioon (</w:t>
      </w:r>
      <w:r w:rsidR="00CB6050" w:rsidRPr="003C36FA">
        <w:rPr>
          <w:szCs w:val="22"/>
          <w:lang w:val="et-EE" w:eastAsia="et-EE"/>
        </w:rPr>
        <w:t xml:space="preserve">maksast ja </w:t>
      </w:r>
      <w:r w:rsidR="003142A5" w:rsidRPr="003C36FA">
        <w:rPr>
          <w:szCs w:val="22"/>
          <w:lang w:val="et-EE" w:eastAsia="et-EE"/>
        </w:rPr>
        <w:t>sapipõiest sapi</w:t>
      </w:r>
      <w:r w:rsidR="00540D24" w:rsidRPr="003C36FA">
        <w:rPr>
          <w:szCs w:val="22"/>
          <w:lang w:val="et-EE" w:eastAsia="et-EE"/>
        </w:rPr>
        <w:t xml:space="preserve"> </w:t>
      </w:r>
      <w:r w:rsidR="003142A5" w:rsidRPr="003C36FA">
        <w:rPr>
          <w:szCs w:val="22"/>
          <w:lang w:val="et-EE" w:eastAsia="et-EE"/>
        </w:rPr>
        <w:t xml:space="preserve">väljavoolu häired) </w:t>
      </w:r>
      <w:r w:rsidR="00AD7638" w:rsidRPr="003C36FA">
        <w:rPr>
          <w:szCs w:val="22"/>
          <w:lang w:val="et-EE" w:eastAsia="et-EE"/>
        </w:rPr>
        <w:t>või muu raske maksahaigus</w:t>
      </w:r>
      <w:r w:rsidR="001D3836">
        <w:rPr>
          <w:szCs w:val="22"/>
          <w:lang w:val="et-EE" w:eastAsia="et-EE"/>
        </w:rPr>
        <w:t>;</w:t>
      </w:r>
    </w:p>
    <w:p w:rsidR="003142A5" w:rsidRPr="003C36FA" w:rsidRDefault="00594EEE" w:rsidP="0033638D">
      <w:pPr>
        <w:widowControl w:val="0"/>
        <w:numPr>
          <w:ilvl w:val="12"/>
          <w:numId w:val="0"/>
        </w:numPr>
        <w:tabs>
          <w:tab w:val="clear" w:pos="567"/>
        </w:tabs>
        <w:spacing w:line="240" w:lineRule="auto"/>
        <w:ind w:left="567" w:hanging="567"/>
        <w:rPr>
          <w:szCs w:val="22"/>
          <w:lang w:val="et-EE" w:eastAsia="et-EE"/>
        </w:rPr>
      </w:pPr>
      <w:r w:rsidRPr="003C36FA">
        <w:rPr>
          <w:szCs w:val="22"/>
          <w:lang w:val="et-EE"/>
        </w:rPr>
        <w:t>-</w:t>
      </w:r>
      <w:r w:rsidRPr="003C36FA">
        <w:rPr>
          <w:szCs w:val="22"/>
          <w:lang w:val="et-EE"/>
        </w:rPr>
        <w:tab/>
      </w:r>
      <w:r w:rsidR="003142A5" w:rsidRPr="003C36FA">
        <w:rPr>
          <w:szCs w:val="22"/>
          <w:lang w:val="et-EE" w:eastAsia="et-EE"/>
        </w:rPr>
        <w:t>kui te põete rasket maksahaigust</w:t>
      </w:r>
      <w:r w:rsidR="001D3836">
        <w:rPr>
          <w:szCs w:val="22"/>
          <w:lang w:val="et-EE" w:eastAsia="et-EE"/>
        </w:rPr>
        <w:t>;</w:t>
      </w:r>
    </w:p>
    <w:p w:rsidR="003142A5" w:rsidRPr="003C36FA" w:rsidRDefault="00594EEE" w:rsidP="0033638D">
      <w:pPr>
        <w:widowControl w:val="0"/>
        <w:numPr>
          <w:ilvl w:val="12"/>
          <w:numId w:val="0"/>
        </w:numPr>
        <w:tabs>
          <w:tab w:val="clear" w:pos="567"/>
        </w:tabs>
        <w:spacing w:line="240" w:lineRule="auto"/>
        <w:ind w:left="567" w:hanging="567"/>
        <w:rPr>
          <w:szCs w:val="22"/>
          <w:lang w:val="et-EE" w:eastAsia="et-EE"/>
        </w:rPr>
      </w:pPr>
      <w:r w:rsidRPr="003C36FA">
        <w:rPr>
          <w:szCs w:val="22"/>
          <w:lang w:val="et-EE"/>
        </w:rPr>
        <w:t>-</w:t>
      </w:r>
      <w:r w:rsidRPr="003C36FA">
        <w:rPr>
          <w:szCs w:val="22"/>
          <w:lang w:val="et-EE"/>
        </w:rPr>
        <w:tab/>
      </w:r>
      <w:r w:rsidR="003142A5" w:rsidRPr="003C36FA">
        <w:rPr>
          <w:szCs w:val="22"/>
          <w:lang w:val="et-EE" w:eastAsia="et-EE"/>
        </w:rPr>
        <w:t>kui te põete rasket neeruhaigust</w:t>
      </w:r>
      <w:r w:rsidR="001D3836">
        <w:rPr>
          <w:szCs w:val="22"/>
          <w:lang w:val="et-EE" w:eastAsia="et-EE"/>
        </w:rPr>
        <w:t>;</w:t>
      </w:r>
    </w:p>
    <w:p w:rsidR="003142A5" w:rsidRPr="003C36FA" w:rsidRDefault="00594EEE" w:rsidP="0033638D">
      <w:pPr>
        <w:widowControl w:val="0"/>
        <w:numPr>
          <w:ilvl w:val="12"/>
          <w:numId w:val="0"/>
        </w:numPr>
        <w:tabs>
          <w:tab w:val="clear" w:pos="567"/>
        </w:tabs>
        <w:spacing w:line="240" w:lineRule="auto"/>
        <w:ind w:left="567" w:hanging="567"/>
        <w:rPr>
          <w:szCs w:val="22"/>
          <w:lang w:val="et-EE" w:eastAsia="et-EE"/>
        </w:rPr>
      </w:pPr>
      <w:r w:rsidRPr="003C36FA">
        <w:rPr>
          <w:szCs w:val="22"/>
          <w:lang w:val="et-EE"/>
        </w:rPr>
        <w:t>-</w:t>
      </w:r>
      <w:r w:rsidRPr="003C36FA">
        <w:rPr>
          <w:szCs w:val="22"/>
          <w:lang w:val="et-EE"/>
        </w:rPr>
        <w:tab/>
      </w:r>
      <w:r w:rsidR="003142A5" w:rsidRPr="003C36FA">
        <w:rPr>
          <w:szCs w:val="22"/>
          <w:lang w:val="et-EE" w:eastAsia="et-EE"/>
        </w:rPr>
        <w:t xml:space="preserve">kui teie arst on kindlaks teinud, et teie veres on madal kaaliumi või kõrge kaltsiumi </w:t>
      </w:r>
      <w:r w:rsidR="001D3836">
        <w:rPr>
          <w:szCs w:val="22"/>
          <w:lang w:val="et-EE" w:eastAsia="et-EE"/>
        </w:rPr>
        <w:t>sisaldus</w:t>
      </w:r>
      <w:r w:rsidR="003142A5" w:rsidRPr="003C36FA">
        <w:rPr>
          <w:szCs w:val="22"/>
          <w:lang w:val="et-EE" w:eastAsia="et-EE"/>
        </w:rPr>
        <w:t>, mis ei</w:t>
      </w:r>
      <w:r w:rsidR="00540D24" w:rsidRPr="003C36FA">
        <w:rPr>
          <w:szCs w:val="22"/>
          <w:lang w:val="et-EE" w:eastAsia="et-EE"/>
        </w:rPr>
        <w:t xml:space="preserve"> </w:t>
      </w:r>
      <w:r w:rsidR="003C36FA" w:rsidRPr="003C36FA">
        <w:rPr>
          <w:szCs w:val="22"/>
          <w:lang w:val="et-EE" w:eastAsia="et-EE"/>
        </w:rPr>
        <w:t>allu ravile</w:t>
      </w:r>
      <w:r w:rsidR="001D3836">
        <w:rPr>
          <w:szCs w:val="22"/>
          <w:lang w:val="et-EE" w:eastAsia="et-EE"/>
        </w:rPr>
        <w:t>;</w:t>
      </w:r>
    </w:p>
    <w:p w:rsidR="00CB6050" w:rsidRPr="003C36FA" w:rsidRDefault="00CB6050" w:rsidP="0033638D">
      <w:pPr>
        <w:widowControl w:val="0"/>
        <w:numPr>
          <w:ilvl w:val="12"/>
          <w:numId w:val="0"/>
        </w:numPr>
        <w:tabs>
          <w:tab w:val="clear" w:pos="567"/>
        </w:tabs>
        <w:spacing w:line="240" w:lineRule="auto"/>
        <w:ind w:left="567" w:hanging="567"/>
        <w:rPr>
          <w:szCs w:val="22"/>
          <w:lang w:val="et-EE" w:eastAsia="et-EE"/>
        </w:rPr>
      </w:pPr>
      <w:r w:rsidRPr="003C36FA">
        <w:rPr>
          <w:szCs w:val="22"/>
          <w:lang w:val="et-EE" w:eastAsia="et-EE"/>
        </w:rPr>
        <w:t>-</w:t>
      </w:r>
      <w:r w:rsidRPr="003C36FA">
        <w:rPr>
          <w:szCs w:val="22"/>
          <w:lang w:val="et-EE" w:eastAsia="et-EE"/>
        </w:rPr>
        <w:tab/>
      </w:r>
      <w:r w:rsidR="00392F63" w:rsidRPr="003C36FA">
        <w:rPr>
          <w:szCs w:val="22"/>
          <w:lang w:val="et-EE" w:eastAsia="et-EE"/>
        </w:rPr>
        <w:t xml:space="preserve">kui teil </w:t>
      </w:r>
      <w:r w:rsidR="00392F63">
        <w:rPr>
          <w:szCs w:val="22"/>
          <w:lang w:val="et-EE" w:eastAsia="et-EE"/>
        </w:rPr>
        <w:t>on</w:t>
      </w:r>
      <w:r w:rsidR="00392F63" w:rsidRPr="003C36FA">
        <w:rPr>
          <w:szCs w:val="22"/>
          <w:lang w:val="et-EE" w:eastAsia="et-EE"/>
        </w:rPr>
        <w:t xml:space="preserve"> suhkurtõbi</w:t>
      </w:r>
      <w:r w:rsidR="00392F63">
        <w:rPr>
          <w:szCs w:val="22"/>
          <w:lang w:val="et-EE" w:eastAsia="et-EE"/>
        </w:rPr>
        <w:t xml:space="preserve"> (diabeet)</w:t>
      </w:r>
      <w:r w:rsidR="00392F63" w:rsidRPr="003C36FA">
        <w:rPr>
          <w:szCs w:val="22"/>
          <w:lang w:val="et-EE" w:eastAsia="et-EE"/>
        </w:rPr>
        <w:t xml:space="preserve"> või neeru</w:t>
      </w:r>
      <w:r w:rsidR="00392F63">
        <w:rPr>
          <w:szCs w:val="22"/>
          <w:lang w:val="et-EE" w:eastAsia="et-EE"/>
        </w:rPr>
        <w:t>talitluse häire ja te saate ravi vererõhku langetava ravimiga, mis sisaldab</w:t>
      </w:r>
      <w:r w:rsidR="003F3553">
        <w:rPr>
          <w:szCs w:val="22"/>
          <w:lang w:val="et-EE" w:eastAsia="et-EE"/>
        </w:rPr>
        <w:t xml:space="preserve"> </w:t>
      </w:r>
      <w:r w:rsidR="00392F63" w:rsidRPr="003C36FA">
        <w:rPr>
          <w:szCs w:val="22"/>
          <w:lang w:val="et-EE" w:eastAsia="et-EE"/>
        </w:rPr>
        <w:t>aliskireeni.</w:t>
      </w:r>
    </w:p>
    <w:p w:rsidR="00594EEE" w:rsidRPr="003C36FA" w:rsidRDefault="00594EEE" w:rsidP="007D4134">
      <w:pPr>
        <w:widowControl w:val="0"/>
        <w:numPr>
          <w:ilvl w:val="12"/>
          <w:numId w:val="0"/>
        </w:numPr>
        <w:tabs>
          <w:tab w:val="clear" w:pos="567"/>
        </w:tabs>
        <w:spacing w:line="240" w:lineRule="auto"/>
        <w:rPr>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Kui mõni ülalnimetatud seisunditest käib teie kohta, siis rääkige sellest enne </w:t>
      </w:r>
      <w:r w:rsidR="00415E92" w:rsidRPr="003C36FA">
        <w:rPr>
          <w:szCs w:val="22"/>
          <w:lang w:val="et-EE" w:eastAsia="et-EE"/>
        </w:rPr>
        <w:t>Tolucombi</w:t>
      </w:r>
      <w:r w:rsidRPr="003C36FA">
        <w:rPr>
          <w:szCs w:val="22"/>
          <w:lang w:val="et-EE" w:eastAsia="et-EE"/>
        </w:rPr>
        <w:t xml:space="preserve"> võtmist</w:t>
      </w:r>
      <w:r w:rsidR="00540D24" w:rsidRPr="003C36FA">
        <w:rPr>
          <w:szCs w:val="22"/>
          <w:lang w:val="et-EE" w:eastAsia="et-EE"/>
        </w:rPr>
        <w:t xml:space="preserve"> </w:t>
      </w:r>
      <w:r w:rsidRPr="003C36FA">
        <w:rPr>
          <w:szCs w:val="22"/>
          <w:lang w:val="et-EE" w:eastAsia="et-EE"/>
        </w:rPr>
        <w:t>oma arstile või apteekrile.</w:t>
      </w:r>
    </w:p>
    <w:p w:rsidR="00540D24" w:rsidRPr="003C36FA" w:rsidRDefault="00540D24" w:rsidP="007D4134">
      <w:pPr>
        <w:widowControl w:val="0"/>
        <w:tabs>
          <w:tab w:val="clear" w:pos="567"/>
        </w:tabs>
        <w:autoSpaceDE w:val="0"/>
        <w:autoSpaceDN w:val="0"/>
        <w:adjustRightInd w:val="0"/>
        <w:spacing w:line="240" w:lineRule="auto"/>
        <w:rPr>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b/>
          <w:bCs/>
          <w:szCs w:val="22"/>
          <w:lang w:val="et-EE" w:eastAsia="et-EE"/>
        </w:rPr>
      </w:pPr>
      <w:r w:rsidRPr="003C36FA">
        <w:rPr>
          <w:b/>
          <w:bCs/>
          <w:szCs w:val="22"/>
          <w:lang w:val="et-EE" w:eastAsia="et-EE"/>
        </w:rPr>
        <w:t>Hoiatused ja ettevaatusabinõud</w:t>
      </w:r>
    </w:p>
    <w:p w:rsidR="00B146D9" w:rsidRPr="003C36FA" w:rsidRDefault="00253B5F" w:rsidP="007D4134">
      <w:pPr>
        <w:widowControl w:val="0"/>
        <w:tabs>
          <w:tab w:val="clear" w:pos="567"/>
        </w:tabs>
        <w:autoSpaceDE w:val="0"/>
        <w:autoSpaceDN w:val="0"/>
        <w:adjustRightInd w:val="0"/>
        <w:spacing w:line="240" w:lineRule="auto"/>
        <w:rPr>
          <w:szCs w:val="22"/>
          <w:lang w:val="et-EE" w:eastAsia="et-EE"/>
        </w:rPr>
      </w:pPr>
      <w:r w:rsidRPr="00095401">
        <w:rPr>
          <w:szCs w:val="22"/>
          <w:lang w:val="et-EE"/>
        </w:rPr>
        <w:t>Enne Tolucombi võtmist pidage nõu oma arstiga</w:t>
      </w:r>
      <w:r w:rsidR="00B146D9" w:rsidRPr="003C36FA">
        <w:rPr>
          <w:szCs w:val="22"/>
          <w:lang w:val="et-EE" w:eastAsia="et-EE"/>
        </w:rPr>
        <w:t>, kui teil esineb või on kunagi esinenud mõni järgmistest häiretest või haigustest:</w:t>
      </w:r>
    </w:p>
    <w:p w:rsidR="00D21DCE" w:rsidRPr="003C36FA" w:rsidRDefault="00D21DCE" w:rsidP="0033638D">
      <w:pPr>
        <w:pStyle w:val="ListParagraph"/>
        <w:widowControl w:val="0"/>
        <w:numPr>
          <w:ilvl w:val="0"/>
          <w:numId w:val="17"/>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eastAsia="et-EE"/>
        </w:rPr>
        <w:t>madal vererõhk (hüpotensioon), mis esineb tõenäoliselt dehüdratsiooni (</w:t>
      </w:r>
      <w:r w:rsidR="00AD7638" w:rsidRPr="003C36FA">
        <w:rPr>
          <w:rFonts w:ascii="Times New Roman" w:hAnsi="Times New Roman"/>
          <w:lang w:val="et-EE" w:eastAsia="et-EE"/>
        </w:rPr>
        <w:t xml:space="preserve">organismist </w:t>
      </w:r>
      <w:r w:rsidRPr="003C36FA">
        <w:rPr>
          <w:rFonts w:ascii="Times New Roman" w:hAnsi="Times New Roman"/>
          <w:lang w:val="et-EE" w:eastAsia="et-EE"/>
        </w:rPr>
        <w:t>vedeliku suure kaotuse) korral, või soolade puudus diureetikumravi (vett väljutavate tablettide) tagajärjel, soolapiiranguga dieet, kõhulahtisus, oksendamine või hemodialüüs</w:t>
      </w:r>
      <w:r w:rsidR="001D3836">
        <w:rPr>
          <w:rFonts w:ascii="Times New Roman" w:hAnsi="Times New Roman"/>
          <w:lang w:val="et-EE" w:eastAsia="et-EE"/>
        </w:rPr>
        <w:t>;</w:t>
      </w:r>
    </w:p>
    <w:p w:rsidR="00D21DCE" w:rsidRPr="003C36FA" w:rsidRDefault="00D21DCE" w:rsidP="0033638D">
      <w:pPr>
        <w:pStyle w:val="ListParagraph"/>
        <w:widowControl w:val="0"/>
        <w:numPr>
          <w:ilvl w:val="0"/>
          <w:numId w:val="17"/>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eastAsia="et-EE"/>
        </w:rPr>
        <w:t>neeruhaigus või siiratud neer</w:t>
      </w:r>
      <w:r w:rsidR="001D3836">
        <w:rPr>
          <w:rFonts w:ascii="Times New Roman" w:hAnsi="Times New Roman"/>
          <w:lang w:val="et-EE" w:eastAsia="et-EE"/>
        </w:rPr>
        <w:t>;</w:t>
      </w:r>
    </w:p>
    <w:p w:rsidR="00FD728D" w:rsidRPr="003C36FA" w:rsidRDefault="00FD728D" w:rsidP="0033638D">
      <w:pPr>
        <w:pStyle w:val="ListParagraph"/>
        <w:widowControl w:val="0"/>
        <w:numPr>
          <w:ilvl w:val="0"/>
          <w:numId w:val="17"/>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eastAsia="et-EE"/>
        </w:rPr>
        <w:t>neeruarteri stenoos (ühte või mõlemasse neeru suunduvate veresoonte kitsenemus)</w:t>
      </w:r>
      <w:r w:rsidR="001D3836">
        <w:rPr>
          <w:rFonts w:ascii="Times New Roman" w:hAnsi="Times New Roman"/>
          <w:lang w:val="et-EE" w:eastAsia="et-EE"/>
        </w:rPr>
        <w:t>;</w:t>
      </w:r>
    </w:p>
    <w:p w:rsidR="009B5763" w:rsidRPr="003C36FA" w:rsidRDefault="009B5763" w:rsidP="0033638D">
      <w:pPr>
        <w:pStyle w:val="ListParagraph"/>
        <w:widowControl w:val="0"/>
        <w:numPr>
          <w:ilvl w:val="0"/>
          <w:numId w:val="17"/>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eastAsia="et-EE"/>
        </w:rPr>
        <w:t>maksahaigus</w:t>
      </w:r>
      <w:r w:rsidR="001D3836">
        <w:rPr>
          <w:rFonts w:ascii="Times New Roman" w:hAnsi="Times New Roman"/>
          <w:lang w:val="et-EE" w:eastAsia="et-EE"/>
        </w:rPr>
        <w:t>;</w:t>
      </w:r>
    </w:p>
    <w:p w:rsidR="009B5763" w:rsidRPr="003C36FA" w:rsidRDefault="009B5763" w:rsidP="0033638D">
      <w:pPr>
        <w:pStyle w:val="ListParagraph"/>
        <w:widowControl w:val="0"/>
        <w:numPr>
          <w:ilvl w:val="0"/>
          <w:numId w:val="17"/>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eastAsia="et-EE"/>
        </w:rPr>
        <w:t>südamehäired</w:t>
      </w:r>
      <w:r w:rsidR="001D3836">
        <w:rPr>
          <w:rFonts w:ascii="Times New Roman" w:hAnsi="Times New Roman"/>
          <w:lang w:val="et-EE" w:eastAsia="et-EE"/>
        </w:rPr>
        <w:t>;</w:t>
      </w:r>
    </w:p>
    <w:p w:rsidR="00B146D9" w:rsidRPr="003C36FA" w:rsidRDefault="009B5763" w:rsidP="0033638D">
      <w:pPr>
        <w:pStyle w:val="ListParagraph"/>
        <w:widowControl w:val="0"/>
        <w:numPr>
          <w:ilvl w:val="0"/>
          <w:numId w:val="17"/>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eastAsia="et-EE"/>
        </w:rPr>
        <w:t>suhkurtõbi</w:t>
      </w:r>
      <w:r w:rsidR="001D3836">
        <w:rPr>
          <w:rFonts w:ascii="Times New Roman" w:hAnsi="Times New Roman"/>
          <w:lang w:val="et-EE" w:eastAsia="et-EE"/>
        </w:rPr>
        <w:t>;</w:t>
      </w:r>
    </w:p>
    <w:p w:rsidR="00B146D9" w:rsidRPr="003C36FA" w:rsidRDefault="009B5763" w:rsidP="0033638D">
      <w:pPr>
        <w:pStyle w:val="ListParagraph"/>
        <w:widowControl w:val="0"/>
        <w:numPr>
          <w:ilvl w:val="0"/>
          <w:numId w:val="17"/>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eastAsia="et-EE"/>
        </w:rPr>
        <w:t>podagra</w:t>
      </w:r>
      <w:r w:rsidR="001D3836">
        <w:rPr>
          <w:rFonts w:ascii="Times New Roman" w:hAnsi="Times New Roman"/>
          <w:lang w:val="et-EE" w:eastAsia="et-EE"/>
        </w:rPr>
        <w:t>;</w:t>
      </w:r>
    </w:p>
    <w:p w:rsidR="00B146D9" w:rsidRPr="003C36FA" w:rsidRDefault="006857D8" w:rsidP="0033638D">
      <w:pPr>
        <w:pStyle w:val="ListParagraph"/>
        <w:widowControl w:val="0"/>
        <w:numPr>
          <w:ilvl w:val="0"/>
          <w:numId w:val="17"/>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eastAsia="et-EE"/>
        </w:rPr>
        <w:t xml:space="preserve">aldosterooni </w:t>
      </w:r>
      <w:r w:rsidR="001D3836">
        <w:rPr>
          <w:rFonts w:ascii="Times New Roman" w:hAnsi="Times New Roman"/>
          <w:lang w:val="et-EE" w:eastAsia="et-EE"/>
        </w:rPr>
        <w:t>sisalduse suurenemine</w:t>
      </w:r>
      <w:r w:rsidRPr="003C36FA">
        <w:rPr>
          <w:rFonts w:ascii="Times New Roman" w:hAnsi="Times New Roman"/>
          <w:lang w:val="et-EE" w:eastAsia="et-EE"/>
        </w:rPr>
        <w:t xml:space="preserve"> (vee ja soola peetus organismis koos mitmete mineraalide tasakaalu häiretega)</w:t>
      </w:r>
      <w:r w:rsidR="001D3836">
        <w:rPr>
          <w:rFonts w:ascii="Times New Roman" w:hAnsi="Times New Roman"/>
          <w:lang w:val="et-EE" w:eastAsia="et-EE"/>
        </w:rPr>
        <w:t>;</w:t>
      </w:r>
    </w:p>
    <w:p w:rsidR="00B146D9" w:rsidRPr="003C36FA" w:rsidRDefault="00410B53" w:rsidP="0033638D">
      <w:pPr>
        <w:pStyle w:val="ListParagraph"/>
        <w:widowControl w:val="0"/>
        <w:numPr>
          <w:ilvl w:val="0"/>
          <w:numId w:val="17"/>
        </w:numPr>
        <w:autoSpaceDE w:val="0"/>
        <w:autoSpaceDN w:val="0"/>
        <w:adjustRightInd w:val="0"/>
        <w:spacing w:after="0" w:line="240" w:lineRule="auto"/>
        <w:ind w:left="567" w:hanging="567"/>
        <w:rPr>
          <w:rFonts w:ascii="Times New Roman" w:hAnsi="Times New Roman"/>
          <w:lang w:val="et-EE"/>
        </w:rPr>
      </w:pPr>
      <w:r w:rsidRPr="003C36FA">
        <w:rPr>
          <w:rFonts w:ascii="Times New Roman" w:hAnsi="Times New Roman"/>
          <w:lang w:val="et-EE" w:eastAsia="et-EE"/>
        </w:rPr>
        <w:t>süsteemne erütematoosne luupus (nimetatakse ka “luupus” või “SLE”) – haigus, mille puhul organismi immuunsüsteem ründab organismi</w:t>
      </w:r>
      <w:r w:rsidR="001D3836">
        <w:rPr>
          <w:rFonts w:ascii="Times New Roman" w:hAnsi="Times New Roman"/>
          <w:lang w:val="et-EE" w:eastAsia="et-EE"/>
        </w:rPr>
        <w:t>;</w:t>
      </w:r>
    </w:p>
    <w:p w:rsidR="000C0853" w:rsidRDefault="00B05B3E" w:rsidP="000C0853">
      <w:pPr>
        <w:widowControl w:val="0"/>
        <w:numPr>
          <w:ilvl w:val="0"/>
          <w:numId w:val="40"/>
        </w:numPr>
        <w:tabs>
          <w:tab w:val="clear" w:pos="567"/>
        </w:tabs>
        <w:autoSpaceDE w:val="0"/>
        <w:autoSpaceDN w:val="0"/>
        <w:adjustRightInd w:val="0"/>
        <w:spacing w:line="240" w:lineRule="auto"/>
        <w:ind w:left="567" w:hanging="567"/>
        <w:rPr>
          <w:color w:val="000000"/>
          <w:szCs w:val="22"/>
          <w:lang w:val="et-EE"/>
        </w:rPr>
      </w:pPr>
      <w:r>
        <w:rPr>
          <w:lang w:val="et-EE" w:eastAsia="et-EE"/>
        </w:rPr>
        <w:t>t</w:t>
      </w:r>
      <w:r w:rsidR="00410B53" w:rsidRPr="003C36FA">
        <w:rPr>
          <w:lang w:val="et-EE" w:eastAsia="et-EE"/>
        </w:rPr>
        <w:t xml:space="preserve">oimeaine hüdroklorotiasiid võib põhjustada ebaharilikku reaktsiooni, mille tulemuseks on nägemise halvenemine ja silmavalu. Need võivad olla </w:t>
      </w:r>
      <w:r w:rsidR="00303C42">
        <w:rPr>
          <w:lang w:val="et-EE" w:eastAsia="et-EE"/>
        </w:rPr>
        <w:t xml:space="preserve">silma soonkesta vedeliku kogunemise sümptomid (silma soonkesta efusioon) või </w:t>
      </w:r>
      <w:r w:rsidR="00410B53" w:rsidRPr="003C36FA">
        <w:rPr>
          <w:lang w:val="et-EE" w:eastAsia="et-EE"/>
        </w:rPr>
        <w:t xml:space="preserve">silma siserõhu </w:t>
      </w:r>
      <w:r w:rsidR="001D3836">
        <w:rPr>
          <w:lang w:val="et-EE" w:eastAsia="et-EE"/>
        </w:rPr>
        <w:t>suurenemise</w:t>
      </w:r>
      <w:r w:rsidR="00410B53" w:rsidRPr="003C36FA">
        <w:rPr>
          <w:lang w:val="et-EE" w:eastAsia="et-EE"/>
        </w:rPr>
        <w:t xml:space="preserve"> sümptomid ning võivad tekkida tundide kuni nädalate jooksul pärast Tolucombi kasutusele võtmist. Ravita jätmisel võib selle tagajärjeks olla püsiv nägemis</w:t>
      </w:r>
      <w:r w:rsidR="00CB6050" w:rsidRPr="003C36FA">
        <w:rPr>
          <w:lang w:val="et-EE" w:eastAsia="et-EE"/>
        </w:rPr>
        <w:t>kahjustus</w:t>
      </w:r>
      <w:r w:rsidR="000C0853">
        <w:rPr>
          <w:color w:val="000000"/>
          <w:szCs w:val="22"/>
          <w:lang w:val="et-EE"/>
        </w:rPr>
        <w:t>;</w:t>
      </w:r>
    </w:p>
    <w:p w:rsidR="000C0853" w:rsidRPr="00EF3773" w:rsidRDefault="000C0853" w:rsidP="000C0853">
      <w:pPr>
        <w:widowControl w:val="0"/>
        <w:numPr>
          <w:ilvl w:val="0"/>
          <w:numId w:val="40"/>
        </w:numPr>
        <w:tabs>
          <w:tab w:val="clear" w:pos="567"/>
        </w:tabs>
        <w:autoSpaceDE w:val="0"/>
        <w:autoSpaceDN w:val="0"/>
        <w:adjustRightInd w:val="0"/>
        <w:spacing w:line="240" w:lineRule="auto"/>
        <w:ind w:left="567" w:hanging="567"/>
        <w:rPr>
          <w:color w:val="000000"/>
          <w:szCs w:val="22"/>
          <w:lang w:val="et-EE"/>
        </w:rPr>
      </w:pPr>
      <w:r w:rsidRPr="00EF3773">
        <w:rPr>
          <w:color w:val="000000"/>
          <w:szCs w:val="22"/>
          <w:lang w:val="et-EE"/>
        </w:rPr>
        <w:t xml:space="preserve">kui teil on olnud nahavähk või kui teil tekib ravi ajal ootamatu nahamuutus. Hüdroklorotiasiidravi, eriti pikaajaline ravi suurte annustega, võib suurendada teatud naha- ja huulevähi tüüpide riski (mitte-melanoomne nahavähk). Kaitske </w:t>
      </w:r>
      <w:r>
        <w:rPr>
          <w:szCs w:val="22"/>
          <w:lang w:val="et-EE"/>
        </w:rPr>
        <w:t>Tolucombi</w:t>
      </w:r>
      <w:r w:rsidRPr="00EF3773">
        <w:rPr>
          <w:szCs w:val="22"/>
          <w:lang w:val="et-EE"/>
        </w:rPr>
        <w:t xml:space="preserve"> võtmise ajal nahka päikese ja UV-kiirgusega kokkupuute eest</w:t>
      </w:r>
      <w:r>
        <w:rPr>
          <w:szCs w:val="22"/>
          <w:lang w:val="et-EE"/>
        </w:rPr>
        <w:t>.</w:t>
      </w:r>
    </w:p>
    <w:p w:rsidR="00B146D9" w:rsidRPr="003C36FA" w:rsidRDefault="00B146D9" w:rsidP="007D4134">
      <w:pPr>
        <w:widowControl w:val="0"/>
        <w:tabs>
          <w:tab w:val="clear" w:pos="567"/>
        </w:tabs>
        <w:autoSpaceDE w:val="0"/>
        <w:autoSpaceDN w:val="0"/>
        <w:adjustRightInd w:val="0"/>
        <w:spacing w:line="240" w:lineRule="auto"/>
        <w:rPr>
          <w:b/>
          <w:bCs/>
          <w:szCs w:val="22"/>
          <w:lang w:val="et-EE" w:eastAsia="et-EE"/>
        </w:rPr>
      </w:pPr>
    </w:p>
    <w:p w:rsidR="00392F63" w:rsidRPr="007A669D" w:rsidRDefault="00392F63" w:rsidP="00392F63">
      <w:pPr>
        <w:widowControl w:val="0"/>
        <w:spacing w:line="240" w:lineRule="auto"/>
        <w:rPr>
          <w:szCs w:val="22"/>
          <w:lang w:val="et-EE"/>
        </w:rPr>
      </w:pPr>
      <w:r w:rsidRPr="005835CB">
        <w:rPr>
          <w:szCs w:val="22"/>
          <w:lang w:val="et-EE"/>
        </w:rPr>
        <w:t xml:space="preserve">Enne Tolucombi </w:t>
      </w:r>
      <w:r w:rsidR="00287F2D" w:rsidRPr="005835CB">
        <w:rPr>
          <w:szCs w:val="22"/>
          <w:lang w:val="et-EE"/>
        </w:rPr>
        <w:t xml:space="preserve">võtmist </w:t>
      </w:r>
      <w:r w:rsidRPr="007A669D">
        <w:rPr>
          <w:szCs w:val="22"/>
          <w:lang w:val="et-EE"/>
        </w:rPr>
        <w:t>pidage nõu oma arsti</w:t>
      </w:r>
      <w:r w:rsidR="00287F2D" w:rsidRPr="007A669D">
        <w:rPr>
          <w:szCs w:val="22"/>
          <w:lang w:val="et-EE"/>
        </w:rPr>
        <w:t>ga</w:t>
      </w:r>
      <w:r w:rsidR="00802954" w:rsidRPr="007A669D">
        <w:rPr>
          <w:szCs w:val="22"/>
          <w:lang w:val="et-EE"/>
        </w:rPr>
        <w:t xml:space="preserve"> kui te võtate</w:t>
      </w:r>
      <w:r w:rsidRPr="007A669D">
        <w:rPr>
          <w:szCs w:val="22"/>
          <w:lang w:val="et-EE"/>
        </w:rPr>
        <w:t>:</w:t>
      </w:r>
    </w:p>
    <w:p w:rsidR="00392F63" w:rsidRPr="007A669D" w:rsidRDefault="00392F63" w:rsidP="00392F63">
      <w:pPr>
        <w:widowControl w:val="0"/>
        <w:numPr>
          <w:ilvl w:val="0"/>
          <w:numId w:val="26"/>
        </w:numPr>
        <w:tabs>
          <w:tab w:val="clear" w:pos="567"/>
          <w:tab w:val="clear" w:pos="720"/>
        </w:tabs>
        <w:spacing w:line="240" w:lineRule="auto"/>
        <w:ind w:left="567" w:hanging="567"/>
        <w:rPr>
          <w:szCs w:val="22"/>
          <w:lang w:val="et-EE"/>
        </w:rPr>
      </w:pPr>
      <w:r w:rsidRPr="007A669D">
        <w:rPr>
          <w:szCs w:val="22"/>
          <w:lang w:val="et-EE"/>
        </w:rPr>
        <w:t>digoksiini</w:t>
      </w:r>
      <w:r w:rsidR="002E55C8" w:rsidRPr="007A669D">
        <w:rPr>
          <w:szCs w:val="22"/>
          <w:lang w:val="et-EE"/>
        </w:rPr>
        <w:t>;</w:t>
      </w:r>
    </w:p>
    <w:p w:rsidR="00392F63" w:rsidRPr="007A669D" w:rsidRDefault="00392F63" w:rsidP="00392F63">
      <w:pPr>
        <w:widowControl w:val="0"/>
        <w:numPr>
          <w:ilvl w:val="0"/>
          <w:numId w:val="26"/>
        </w:numPr>
        <w:tabs>
          <w:tab w:val="clear" w:pos="567"/>
          <w:tab w:val="clear" w:pos="720"/>
        </w:tabs>
        <w:spacing w:line="240" w:lineRule="auto"/>
        <w:ind w:left="567" w:hanging="567"/>
        <w:rPr>
          <w:szCs w:val="22"/>
          <w:lang w:val="et-EE"/>
        </w:rPr>
      </w:pPr>
      <w:r w:rsidRPr="007A669D">
        <w:rPr>
          <w:lang w:val="et-EE"/>
        </w:rPr>
        <w:t>mõnda alljärgnevat ravimit kõrge vererõhu raviks:</w:t>
      </w:r>
    </w:p>
    <w:p w:rsidR="00392F63" w:rsidRPr="007A669D" w:rsidRDefault="00392F63" w:rsidP="00B05B3E">
      <w:pPr>
        <w:numPr>
          <w:ilvl w:val="0"/>
          <w:numId w:val="38"/>
        </w:numPr>
        <w:tabs>
          <w:tab w:val="clear" w:pos="567"/>
        </w:tabs>
        <w:ind w:left="993" w:hanging="284"/>
        <w:rPr>
          <w:lang w:val="et-EE"/>
        </w:rPr>
      </w:pPr>
      <w:r w:rsidRPr="007A669D">
        <w:rPr>
          <w:lang w:val="et-EE"/>
        </w:rPr>
        <w:t>AKE-inhibiitor (näiteks enalapriil, lisinopriil, ramipriil), eriti kui teil on suhkurtõvest tingitud neeruprobleemid</w:t>
      </w:r>
      <w:r w:rsidR="002E55C8" w:rsidRPr="007A669D">
        <w:rPr>
          <w:lang w:val="et-EE"/>
        </w:rPr>
        <w:t>;</w:t>
      </w:r>
    </w:p>
    <w:p w:rsidR="00392F63" w:rsidRPr="007A669D" w:rsidRDefault="00392F63" w:rsidP="00B05B3E">
      <w:pPr>
        <w:numPr>
          <w:ilvl w:val="0"/>
          <w:numId w:val="38"/>
        </w:numPr>
        <w:tabs>
          <w:tab w:val="clear" w:pos="567"/>
        </w:tabs>
        <w:ind w:left="993" w:hanging="284"/>
        <w:rPr>
          <w:lang w:val="et-EE"/>
        </w:rPr>
      </w:pPr>
      <w:r w:rsidRPr="007A669D">
        <w:rPr>
          <w:lang w:val="et-EE"/>
        </w:rPr>
        <w:t>aliskireen.</w:t>
      </w:r>
    </w:p>
    <w:p w:rsidR="00CB6050" w:rsidRPr="003C36FA" w:rsidRDefault="00CB6050" w:rsidP="007D4134">
      <w:pPr>
        <w:widowControl w:val="0"/>
        <w:tabs>
          <w:tab w:val="clear" w:pos="567"/>
        </w:tabs>
        <w:autoSpaceDE w:val="0"/>
        <w:autoSpaceDN w:val="0"/>
        <w:adjustRightInd w:val="0"/>
        <w:spacing w:line="240" w:lineRule="auto"/>
        <w:rPr>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Kui arvate, et olete rase </w:t>
      </w:r>
      <w:r w:rsidRPr="003C36FA">
        <w:rPr>
          <w:szCs w:val="22"/>
          <w:u w:val="single"/>
          <w:lang w:val="et-EE" w:eastAsia="et-EE"/>
        </w:rPr>
        <w:t>(või võite rasestuda)</w:t>
      </w:r>
      <w:r w:rsidRPr="003C36FA">
        <w:rPr>
          <w:szCs w:val="22"/>
          <w:lang w:val="et-EE" w:eastAsia="et-EE"/>
        </w:rPr>
        <w:t xml:space="preserve">, peate sellest rääkima oma arstile. </w:t>
      </w:r>
      <w:r w:rsidR="00415E92" w:rsidRPr="003C36FA">
        <w:rPr>
          <w:szCs w:val="22"/>
          <w:lang w:val="et-EE" w:eastAsia="et-EE"/>
        </w:rPr>
        <w:t>Tolucombi</w:t>
      </w:r>
      <w:r w:rsidRPr="003C36FA">
        <w:rPr>
          <w:szCs w:val="22"/>
          <w:lang w:val="et-EE" w:eastAsia="et-EE"/>
        </w:rPr>
        <w:t>’</w:t>
      </w:r>
      <w:r w:rsidR="00E70647" w:rsidRPr="003C36FA">
        <w:rPr>
          <w:szCs w:val="22"/>
          <w:lang w:val="et-EE" w:eastAsia="et-EE"/>
        </w:rPr>
        <w:t>t</w:t>
      </w:r>
      <w:r w:rsidRPr="003C36FA">
        <w:rPr>
          <w:szCs w:val="22"/>
          <w:lang w:val="et-EE" w:eastAsia="et-EE"/>
        </w:rPr>
        <w:t xml:space="preserve"> ei</w:t>
      </w:r>
      <w:r w:rsidR="00540D24" w:rsidRPr="003C36FA">
        <w:rPr>
          <w:szCs w:val="22"/>
          <w:lang w:val="et-EE" w:eastAsia="et-EE"/>
        </w:rPr>
        <w:t xml:space="preserve"> </w:t>
      </w:r>
      <w:r w:rsidRPr="003C36FA">
        <w:rPr>
          <w:szCs w:val="22"/>
          <w:lang w:val="et-EE" w:eastAsia="et-EE"/>
        </w:rPr>
        <w:t>soovitata kasutada raseduse varajases staadiumis ning seda ravimit ei tohi võtta kui olete üle 3 kuu</w:t>
      </w:r>
      <w:r w:rsidR="00540D24" w:rsidRPr="003C36FA">
        <w:rPr>
          <w:szCs w:val="22"/>
          <w:lang w:val="et-EE" w:eastAsia="et-EE"/>
        </w:rPr>
        <w:t xml:space="preserve"> </w:t>
      </w:r>
      <w:r w:rsidRPr="003C36FA">
        <w:rPr>
          <w:szCs w:val="22"/>
          <w:lang w:val="et-EE" w:eastAsia="et-EE"/>
        </w:rPr>
        <w:t>rase, kuna sel perioodil võib see põhjustada raskeid kahjustusi teie lapsele (vt lõiku Rasedus).</w:t>
      </w:r>
    </w:p>
    <w:p w:rsidR="00E70647" w:rsidRPr="003C36FA" w:rsidRDefault="00E70647" w:rsidP="007D4134">
      <w:pPr>
        <w:widowControl w:val="0"/>
        <w:tabs>
          <w:tab w:val="clear" w:pos="567"/>
        </w:tabs>
        <w:autoSpaceDE w:val="0"/>
        <w:autoSpaceDN w:val="0"/>
        <w:adjustRightInd w:val="0"/>
        <w:spacing w:line="240" w:lineRule="auto"/>
        <w:rPr>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Hüdroklorotiasiidravi võib põhjustada organismi elektrolüütide tasakaalu häiret. Vedeliku või</w:t>
      </w:r>
      <w:r w:rsidR="00540D24" w:rsidRPr="003C36FA">
        <w:rPr>
          <w:szCs w:val="22"/>
          <w:lang w:val="et-EE" w:eastAsia="et-EE"/>
        </w:rPr>
        <w:t xml:space="preserve"> </w:t>
      </w:r>
      <w:r w:rsidRPr="003C36FA">
        <w:rPr>
          <w:szCs w:val="22"/>
          <w:lang w:val="et-EE" w:eastAsia="et-EE"/>
        </w:rPr>
        <w:t>elektrolüütide tasakaalu häire tüüpilisteks sümptomiteks on suukuivus, nõrkus, letargia, unisus,</w:t>
      </w:r>
      <w:r w:rsidR="00540D24" w:rsidRPr="003C36FA">
        <w:rPr>
          <w:szCs w:val="22"/>
          <w:lang w:val="et-EE" w:eastAsia="et-EE"/>
        </w:rPr>
        <w:t xml:space="preserve"> </w:t>
      </w:r>
      <w:r w:rsidRPr="003C36FA">
        <w:rPr>
          <w:szCs w:val="22"/>
          <w:lang w:val="et-EE" w:eastAsia="et-EE"/>
        </w:rPr>
        <w:t>rahutus, lihasvalu või –krambid, iiveldus, oksendamine, lihasväsimus ja ebaloomulikult suur südame</w:t>
      </w:r>
      <w:r w:rsidR="00540D24" w:rsidRPr="003C36FA">
        <w:rPr>
          <w:szCs w:val="22"/>
          <w:lang w:val="et-EE" w:eastAsia="et-EE"/>
        </w:rPr>
        <w:t xml:space="preserve"> </w:t>
      </w:r>
      <w:r w:rsidRPr="003C36FA">
        <w:rPr>
          <w:szCs w:val="22"/>
          <w:lang w:val="et-EE" w:eastAsia="et-EE"/>
        </w:rPr>
        <w:t>löögisagedus (rohkem kui 100 lööki minutis). Kui teil esineb mõni neist sümptomitest, siis peate</w:t>
      </w:r>
      <w:r w:rsidR="00540D24" w:rsidRPr="003C36FA">
        <w:rPr>
          <w:szCs w:val="22"/>
          <w:lang w:val="et-EE" w:eastAsia="et-EE"/>
        </w:rPr>
        <w:t xml:space="preserve"> </w:t>
      </w:r>
      <w:r w:rsidRPr="003C36FA">
        <w:rPr>
          <w:szCs w:val="22"/>
          <w:lang w:val="et-EE" w:eastAsia="et-EE"/>
        </w:rPr>
        <w:t>sellest arstile rääkima.</w:t>
      </w:r>
    </w:p>
    <w:p w:rsidR="007733B1" w:rsidRPr="003C36FA" w:rsidRDefault="007733B1" w:rsidP="007D4134">
      <w:pPr>
        <w:widowControl w:val="0"/>
        <w:tabs>
          <w:tab w:val="clear" w:pos="567"/>
        </w:tabs>
        <w:autoSpaceDE w:val="0"/>
        <w:autoSpaceDN w:val="0"/>
        <w:adjustRightInd w:val="0"/>
        <w:spacing w:line="240" w:lineRule="auto"/>
        <w:rPr>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Samuti peate rääkima arstile, kui märkate endal naha suurenenud päikesetundlikkust päikesepõletuse</w:t>
      </w:r>
      <w:r w:rsidR="00540D24" w:rsidRPr="003C36FA">
        <w:rPr>
          <w:szCs w:val="22"/>
          <w:lang w:val="et-EE" w:eastAsia="et-EE"/>
        </w:rPr>
        <w:t xml:space="preserve"> </w:t>
      </w:r>
      <w:r w:rsidRPr="003C36FA">
        <w:rPr>
          <w:szCs w:val="22"/>
          <w:lang w:val="et-EE" w:eastAsia="et-EE"/>
        </w:rPr>
        <w:t>sümptomitega (punetus, sügelus, turse, villide teke), mis tekivad normaalsest kiiremini.</w:t>
      </w:r>
    </w:p>
    <w:p w:rsidR="00B40893" w:rsidRPr="003C36FA" w:rsidRDefault="00B40893" w:rsidP="007D4134">
      <w:pPr>
        <w:widowControl w:val="0"/>
        <w:tabs>
          <w:tab w:val="clear" w:pos="567"/>
        </w:tabs>
        <w:autoSpaceDE w:val="0"/>
        <w:autoSpaceDN w:val="0"/>
        <w:adjustRightInd w:val="0"/>
        <w:spacing w:line="240" w:lineRule="auto"/>
        <w:rPr>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Juhul kui teil teostatakse kirurgiline operatsioon või te saate tuimastit, peate rääkima arstile, et</w:t>
      </w:r>
      <w:r w:rsidR="00540D24" w:rsidRPr="003C36FA">
        <w:rPr>
          <w:szCs w:val="22"/>
          <w:lang w:val="et-EE" w:eastAsia="et-EE"/>
        </w:rPr>
        <w:t xml:space="preserve"> </w:t>
      </w:r>
      <w:r w:rsidRPr="003C36FA">
        <w:rPr>
          <w:szCs w:val="22"/>
          <w:lang w:val="et-EE" w:eastAsia="et-EE"/>
        </w:rPr>
        <w:t xml:space="preserve">kasutate </w:t>
      </w:r>
      <w:r w:rsidR="00415E92" w:rsidRPr="003C36FA">
        <w:rPr>
          <w:szCs w:val="22"/>
          <w:lang w:val="et-EE" w:eastAsia="et-EE"/>
        </w:rPr>
        <w:t>Tolucombi</w:t>
      </w:r>
      <w:r w:rsidRPr="003C36FA">
        <w:rPr>
          <w:szCs w:val="22"/>
          <w:lang w:val="et-EE" w:eastAsia="et-EE"/>
        </w:rPr>
        <w:t>’</w:t>
      </w:r>
      <w:r w:rsidR="00B40893" w:rsidRPr="003C36FA">
        <w:rPr>
          <w:szCs w:val="22"/>
          <w:lang w:val="et-EE" w:eastAsia="et-EE"/>
        </w:rPr>
        <w:t>t</w:t>
      </w:r>
      <w:r w:rsidRPr="003C36FA">
        <w:rPr>
          <w:szCs w:val="22"/>
          <w:lang w:val="et-EE" w:eastAsia="et-EE"/>
        </w:rPr>
        <w:t>.</w:t>
      </w:r>
    </w:p>
    <w:p w:rsidR="00B40893" w:rsidRPr="003C36FA" w:rsidRDefault="00B40893" w:rsidP="007D4134">
      <w:pPr>
        <w:widowControl w:val="0"/>
        <w:tabs>
          <w:tab w:val="clear" w:pos="567"/>
        </w:tabs>
        <w:autoSpaceDE w:val="0"/>
        <w:autoSpaceDN w:val="0"/>
        <w:adjustRightInd w:val="0"/>
        <w:spacing w:line="240" w:lineRule="auto"/>
        <w:rPr>
          <w:szCs w:val="22"/>
          <w:lang w:val="et-EE" w:eastAsia="et-EE"/>
        </w:rPr>
      </w:pPr>
    </w:p>
    <w:p w:rsidR="003142A5" w:rsidRDefault="00415E92"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Tolucombi</w:t>
      </w:r>
      <w:r w:rsidR="003142A5" w:rsidRPr="003C36FA">
        <w:rPr>
          <w:szCs w:val="22"/>
          <w:lang w:val="et-EE" w:eastAsia="et-EE"/>
        </w:rPr>
        <w:t xml:space="preserve"> võib mustanahalistel patsientidel olla vererõhu alandamisel vähem efektiivne.</w:t>
      </w:r>
    </w:p>
    <w:p w:rsidR="00392F63" w:rsidRDefault="00392F63" w:rsidP="007D4134">
      <w:pPr>
        <w:widowControl w:val="0"/>
        <w:tabs>
          <w:tab w:val="clear" w:pos="567"/>
        </w:tabs>
        <w:autoSpaceDE w:val="0"/>
        <w:autoSpaceDN w:val="0"/>
        <w:adjustRightInd w:val="0"/>
        <w:spacing w:line="240" w:lineRule="auto"/>
        <w:rPr>
          <w:szCs w:val="22"/>
          <w:lang w:val="et-EE" w:eastAsia="et-EE"/>
        </w:rPr>
      </w:pPr>
    </w:p>
    <w:p w:rsidR="00392F63" w:rsidRPr="005835CB" w:rsidRDefault="00392F63" w:rsidP="00392F63">
      <w:pPr>
        <w:rPr>
          <w:szCs w:val="22"/>
          <w:lang w:val="et-EE"/>
        </w:rPr>
      </w:pPr>
      <w:r w:rsidRPr="005835CB">
        <w:rPr>
          <w:szCs w:val="22"/>
          <w:lang w:val="et-EE"/>
        </w:rPr>
        <w:t>Teie arst võib regulaarsete ajavahemike järel kontrollida teie neerutalitlust, vererõhku ja elektrolüütide (nt kaaliumi) sisaldust veres.</w:t>
      </w:r>
    </w:p>
    <w:p w:rsidR="00392F63" w:rsidRPr="003575E6" w:rsidRDefault="00392F63" w:rsidP="00392F63">
      <w:pPr>
        <w:rPr>
          <w:szCs w:val="22"/>
          <w:lang w:val="et-EE"/>
        </w:rPr>
      </w:pPr>
      <w:r w:rsidRPr="007A669D">
        <w:rPr>
          <w:szCs w:val="22"/>
          <w:lang w:val="et-EE"/>
        </w:rPr>
        <w:t>Vt ka teavet lõigus „Tolucombi’t</w:t>
      </w:r>
      <w:r w:rsidR="00303C42">
        <w:rPr>
          <w:szCs w:val="22"/>
          <w:lang w:val="et-EE"/>
        </w:rPr>
        <w:t xml:space="preserve"> ei tohi võtta</w:t>
      </w:r>
      <w:r w:rsidRPr="007A669D">
        <w:rPr>
          <w:szCs w:val="22"/>
          <w:lang w:val="et-EE"/>
        </w:rPr>
        <w:t>”</w:t>
      </w:r>
      <w:r w:rsidR="003F3553" w:rsidRPr="007A669D">
        <w:rPr>
          <w:szCs w:val="22"/>
          <w:lang w:val="et-EE"/>
        </w:rPr>
        <w:t>.</w:t>
      </w:r>
    </w:p>
    <w:p w:rsidR="00CB4FC9" w:rsidRPr="003C36FA" w:rsidRDefault="00CB4FC9" w:rsidP="007D4134">
      <w:pPr>
        <w:widowControl w:val="0"/>
        <w:tabs>
          <w:tab w:val="clear" w:pos="567"/>
        </w:tabs>
        <w:autoSpaceDE w:val="0"/>
        <w:autoSpaceDN w:val="0"/>
        <w:adjustRightInd w:val="0"/>
        <w:spacing w:line="240" w:lineRule="auto"/>
        <w:rPr>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b/>
          <w:bCs/>
          <w:szCs w:val="22"/>
          <w:lang w:val="et-EE" w:eastAsia="et-EE"/>
        </w:rPr>
      </w:pPr>
      <w:r w:rsidRPr="003C36FA">
        <w:rPr>
          <w:b/>
          <w:bCs/>
          <w:szCs w:val="22"/>
          <w:lang w:val="et-EE" w:eastAsia="et-EE"/>
        </w:rPr>
        <w:t>Lapsed ja noorukid</w:t>
      </w: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Lastel ja kuni 18-aastastel noorukitel ei soovitata </w:t>
      </w:r>
      <w:r w:rsidR="00415E92" w:rsidRPr="003C36FA">
        <w:rPr>
          <w:szCs w:val="22"/>
          <w:lang w:val="et-EE" w:eastAsia="et-EE"/>
        </w:rPr>
        <w:t>Tolucombi</w:t>
      </w:r>
      <w:r w:rsidRPr="003C36FA">
        <w:rPr>
          <w:szCs w:val="22"/>
          <w:lang w:val="et-EE" w:eastAsia="et-EE"/>
        </w:rPr>
        <w:t>’</w:t>
      </w:r>
      <w:r w:rsidR="00B40893" w:rsidRPr="003C36FA">
        <w:rPr>
          <w:szCs w:val="22"/>
          <w:lang w:val="et-EE" w:eastAsia="et-EE"/>
        </w:rPr>
        <w:t>t</w:t>
      </w:r>
      <w:r w:rsidRPr="003C36FA">
        <w:rPr>
          <w:szCs w:val="22"/>
          <w:lang w:val="et-EE" w:eastAsia="et-EE"/>
        </w:rPr>
        <w:t xml:space="preserve"> kasutada.</w:t>
      </w:r>
    </w:p>
    <w:p w:rsidR="00CB4FC9" w:rsidRPr="003C36FA" w:rsidRDefault="00CB4FC9" w:rsidP="007D4134">
      <w:pPr>
        <w:widowControl w:val="0"/>
        <w:tabs>
          <w:tab w:val="clear" w:pos="567"/>
        </w:tabs>
        <w:autoSpaceDE w:val="0"/>
        <w:autoSpaceDN w:val="0"/>
        <w:adjustRightInd w:val="0"/>
        <w:spacing w:line="240" w:lineRule="auto"/>
        <w:rPr>
          <w:szCs w:val="22"/>
          <w:lang w:val="et-EE" w:eastAsia="et-EE"/>
        </w:rPr>
      </w:pPr>
    </w:p>
    <w:p w:rsidR="00392F63" w:rsidRPr="003C36FA" w:rsidRDefault="00392F63" w:rsidP="00392F63">
      <w:pPr>
        <w:widowControl w:val="0"/>
        <w:tabs>
          <w:tab w:val="clear" w:pos="567"/>
        </w:tabs>
        <w:autoSpaceDE w:val="0"/>
        <w:autoSpaceDN w:val="0"/>
        <w:adjustRightInd w:val="0"/>
        <w:spacing w:line="240" w:lineRule="auto"/>
        <w:rPr>
          <w:b/>
          <w:bCs/>
          <w:szCs w:val="22"/>
          <w:lang w:val="et-EE" w:eastAsia="et-EE"/>
        </w:rPr>
      </w:pPr>
      <w:r w:rsidRPr="003C36FA">
        <w:rPr>
          <w:b/>
          <w:bCs/>
          <w:szCs w:val="22"/>
          <w:lang w:val="et-EE" w:eastAsia="et-EE"/>
        </w:rPr>
        <w:t>Muud ravimid ja Tolucombi</w:t>
      </w:r>
    </w:p>
    <w:p w:rsidR="00392F63" w:rsidRPr="003C36FA" w:rsidRDefault="00392F63" w:rsidP="00392F63">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Teatage oma arstile või apteekrile kui te </w:t>
      </w:r>
      <w:r w:rsidR="001460EA">
        <w:rPr>
          <w:szCs w:val="22"/>
          <w:lang w:val="et-EE" w:eastAsia="et-EE"/>
        </w:rPr>
        <w:t>võtate</w:t>
      </w:r>
      <w:r w:rsidR="001460EA" w:rsidRPr="003C36FA">
        <w:rPr>
          <w:szCs w:val="22"/>
          <w:lang w:val="et-EE" w:eastAsia="et-EE"/>
        </w:rPr>
        <w:t xml:space="preserve"> </w:t>
      </w:r>
      <w:r w:rsidRPr="003C36FA">
        <w:rPr>
          <w:szCs w:val="22"/>
          <w:lang w:val="et-EE" w:eastAsia="et-EE"/>
        </w:rPr>
        <w:t xml:space="preserve">või olete hiljuti </w:t>
      </w:r>
      <w:r w:rsidR="001460EA">
        <w:rPr>
          <w:szCs w:val="22"/>
          <w:lang w:val="et-EE" w:eastAsia="et-EE"/>
        </w:rPr>
        <w:t>võtnud</w:t>
      </w:r>
      <w:r w:rsidRPr="003C36FA">
        <w:rPr>
          <w:szCs w:val="22"/>
          <w:lang w:val="et-EE" w:eastAsia="et-EE"/>
        </w:rPr>
        <w:t xml:space="preserve"> või kavatsete </w:t>
      </w:r>
      <w:r w:rsidR="001460EA">
        <w:rPr>
          <w:szCs w:val="22"/>
          <w:lang w:val="et-EE" w:eastAsia="et-EE"/>
        </w:rPr>
        <w:t>võtta</w:t>
      </w:r>
      <w:r w:rsidRPr="003C36FA">
        <w:rPr>
          <w:szCs w:val="22"/>
          <w:lang w:val="et-EE" w:eastAsia="et-EE"/>
        </w:rPr>
        <w:t xml:space="preserve"> mis tahes muid ravimeid. </w:t>
      </w:r>
      <w:r w:rsidR="00735C5D" w:rsidRPr="003C36FA">
        <w:rPr>
          <w:szCs w:val="22"/>
          <w:lang w:val="et-EE" w:eastAsia="et-EE"/>
        </w:rPr>
        <w:t>Raviarst võib vajalikuks pidada nende teiste ravimite annuste muutmist või muude ettevaatusabinõude rakendamist.</w:t>
      </w:r>
      <w:r w:rsidRPr="003C36FA">
        <w:rPr>
          <w:szCs w:val="22"/>
          <w:lang w:val="et-EE" w:eastAsia="et-EE"/>
        </w:rPr>
        <w:t xml:space="preserve"> Mõnedel juhtudel peate võib-olla lõpetama mõne ravimi kasutamise. See käib eriti allpool loetletud ravimite kohta, kui neid kasutatakse samaaegselt Tolucombi’ga:</w:t>
      </w:r>
    </w:p>
    <w:p w:rsidR="00392F63" w:rsidRPr="003C36FA" w:rsidRDefault="00392F63" w:rsidP="00392F63">
      <w:pPr>
        <w:widowControl w:val="0"/>
        <w:tabs>
          <w:tab w:val="clear" w:pos="567"/>
        </w:tabs>
        <w:autoSpaceDE w:val="0"/>
        <w:autoSpaceDN w:val="0"/>
        <w:adjustRightInd w:val="0"/>
        <w:spacing w:line="240" w:lineRule="auto"/>
        <w:rPr>
          <w:szCs w:val="22"/>
          <w:lang w:val="et-EE" w:eastAsia="et-EE"/>
        </w:rPr>
      </w:pPr>
    </w:p>
    <w:p w:rsidR="00392F63" w:rsidRPr="003C36FA" w:rsidRDefault="00392F63" w:rsidP="00392F63">
      <w:pPr>
        <w:widowControl w:val="0"/>
        <w:numPr>
          <w:ilvl w:val="0"/>
          <w:numId w:val="26"/>
        </w:numPr>
        <w:tabs>
          <w:tab w:val="clear" w:pos="567"/>
          <w:tab w:val="clear" w:pos="720"/>
        </w:tabs>
        <w:spacing w:line="240" w:lineRule="auto"/>
        <w:ind w:left="567" w:hanging="567"/>
        <w:rPr>
          <w:szCs w:val="22"/>
          <w:lang w:val="et-EE"/>
        </w:rPr>
      </w:pPr>
      <w:r w:rsidRPr="003C36FA">
        <w:rPr>
          <w:szCs w:val="22"/>
          <w:lang w:val="et-EE"/>
        </w:rPr>
        <w:t>liitiumi sisaldavad ravimid, mida kasutatakse mõnda tüüpi depressiooni raviks</w:t>
      </w:r>
      <w:r>
        <w:rPr>
          <w:szCs w:val="22"/>
          <w:lang w:val="et-EE"/>
        </w:rPr>
        <w:t>.</w:t>
      </w:r>
    </w:p>
    <w:p w:rsidR="00392F63" w:rsidRPr="003C36FA" w:rsidRDefault="00392F63" w:rsidP="00392F63">
      <w:pPr>
        <w:widowControl w:val="0"/>
        <w:numPr>
          <w:ilvl w:val="0"/>
          <w:numId w:val="26"/>
        </w:numPr>
        <w:tabs>
          <w:tab w:val="clear" w:pos="567"/>
          <w:tab w:val="clear" w:pos="720"/>
        </w:tabs>
        <w:spacing w:line="240" w:lineRule="auto"/>
        <w:ind w:left="567" w:hanging="567"/>
        <w:rPr>
          <w:szCs w:val="22"/>
          <w:lang w:val="et-EE"/>
        </w:rPr>
      </w:pPr>
      <w:r w:rsidRPr="003C36FA">
        <w:rPr>
          <w:szCs w:val="22"/>
          <w:lang w:val="et-EE"/>
        </w:rPr>
        <w:t>vere madala kaaliumi</w:t>
      </w:r>
      <w:r w:rsidR="002E55C8">
        <w:rPr>
          <w:szCs w:val="22"/>
          <w:lang w:val="et-EE"/>
        </w:rPr>
        <w:t>sisaldusega</w:t>
      </w:r>
      <w:r w:rsidRPr="003C36FA">
        <w:rPr>
          <w:szCs w:val="22"/>
          <w:lang w:val="et-EE"/>
        </w:rPr>
        <w:t xml:space="preserve"> (hüpokaleemiaga) seotud ravimid nagu teised diureetikumid („vee väljutajad”), lahtistid (nt kastoorõli), neerupealise koore hormoonid (nt prednisoloon), AKTH (hormoon), amfoteritsiin (seentevastane ravim), karbenoksoloon (kasutatakse suuhaavandite raviks), penitsilliin G naatrium (antibiootikum) ning salitsüülhape ja tema derivaadid</w:t>
      </w:r>
      <w:r>
        <w:rPr>
          <w:szCs w:val="22"/>
          <w:lang w:val="et-EE"/>
        </w:rPr>
        <w:t>.</w:t>
      </w:r>
    </w:p>
    <w:p w:rsidR="001460EA" w:rsidRPr="007A669D" w:rsidRDefault="001460EA" w:rsidP="007A669D">
      <w:pPr>
        <w:numPr>
          <w:ilvl w:val="0"/>
          <w:numId w:val="26"/>
        </w:numPr>
        <w:tabs>
          <w:tab w:val="clear" w:pos="720"/>
          <w:tab w:val="num" w:pos="567"/>
        </w:tabs>
        <w:spacing w:line="240" w:lineRule="auto"/>
        <w:ind w:left="567" w:hanging="567"/>
        <w:rPr>
          <w:szCs w:val="22"/>
          <w:lang w:val="et-EE"/>
        </w:rPr>
      </w:pPr>
      <w:r w:rsidRPr="005835CB">
        <w:rPr>
          <w:szCs w:val="22"/>
          <w:lang w:val="et-EE"/>
        </w:rPr>
        <w:t>ravimid, mis võivad tõsta kaaliumi taset veres nagu kaaliumisäästvad diureetikumid, kaaliumi sisaldavad toidulisandid, kaaliumi sisaldavad soolaasendajad, AKE inhibiitorid, tsüklosporiin (immuunvastust vähendav ravim) ja teised ravimid nagu naatriumhepariin (vere hüübivust takistav ravim)</w:t>
      </w:r>
      <w:r w:rsidRPr="007A669D">
        <w:rPr>
          <w:szCs w:val="22"/>
          <w:lang w:val="et-EE"/>
        </w:rPr>
        <w:t>.</w:t>
      </w:r>
    </w:p>
    <w:p w:rsidR="001460EA" w:rsidRPr="005835CB" w:rsidRDefault="001460EA" w:rsidP="007A669D">
      <w:pPr>
        <w:numPr>
          <w:ilvl w:val="0"/>
          <w:numId w:val="26"/>
        </w:numPr>
        <w:tabs>
          <w:tab w:val="clear" w:pos="720"/>
          <w:tab w:val="num" w:pos="567"/>
        </w:tabs>
        <w:spacing w:line="240" w:lineRule="auto"/>
        <w:ind w:left="567" w:hanging="567"/>
        <w:rPr>
          <w:szCs w:val="22"/>
          <w:lang w:val="et-EE"/>
        </w:rPr>
      </w:pPr>
      <w:r w:rsidRPr="005835CB">
        <w:rPr>
          <w:szCs w:val="22"/>
          <w:lang w:val="et-EE"/>
        </w:rPr>
        <w:t>ravimid, mille toimet mõjutavad kaaliumi taseme muutused veres nagu südame ravimid (nt digoksiin) või südamerütmi reguleerivad ravimid (nt kinidiin, disopüramiid, amiodaroon, sotalool), psüühikahäirete ravimid (nt tioridasiin, kloorpromasiin, levomepromasiin) ja muud ravimid nagu teatud antibiootikumid (nt sparfloksatsiin, pentamidiin) või allergiliste reaktsioonide teatud ravimid (nt terfenadiin).</w:t>
      </w:r>
    </w:p>
    <w:p w:rsidR="001460EA" w:rsidRPr="005835CB" w:rsidRDefault="001460EA" w:rsidP="001460EA">
      <w:pPr>
        <w:numPr>
          <w:ilvl w:val="0"/>
          <w:numId w:val="26"/>
        </w:numPr>
        <w:tabs>
          <w:tab w:val="clear" w:pos="720"/>
          <w:tab w:val="num" w:pos="567"/>
        </w:tabs>
        <w:spacing w:line="240" w:lineRule="auto"/>
        <w:ind w:hanging="720"/>
        <w:rPr>
          <w:szCs w:val="22"/>
          <w:lang w:val="et-EE"/>
        </w:rPr>
      </w:pPr>
      <w:r w:rsidRPr="005835CB">
        <w:rPr>
          <w:szCs w:val="22"/>
          <w:lang w:val="et-EE"/>
        </w:rPr>
        <w:t>suhkurtõve ravimid (insuliinid või suukaudsed ravimid nagu metformiin).</w:t>
      </w:r>
    </w:p>
    <w:p w:rsidR="001460EA" w:rsidRPr="005835CB" w:rsidRDefault="001460EA" w:rsidP="001460EA">
      <w:pPr>
        <w:numPr>
          <w:ilvl w:val="0"/>
          <w:numId w:val="26"/>
        </w:numPr>
        <w:tabs>
          <w:tab w:val="clear" w:pos="720"/>
          <w:tab w:val="num" w:pos="567"/>
        </w:tabs>
        <w:spacing w:line="240" w:lineRule="auto"/>
        <w:ind w:hanging="720"/>
        <w:rPr>
          <w:szCs w:val="22"/>
          <w:lang w:val="et-EE"/>
        </w:rPr>
      </w:pPr>
      <w:r w:rsidRPr="005835CB">
        <w:rPr>
          <w:szCs w:val="22"/>
          <w:lang w:val="et-EE"/>
        </w:rPr>
        <w:t>vere rasvataset langetavad ravimid nagu kolestüramiin ja kolestipool.</w:t>
      </w:r>
    </w:p>
    <w:p w:rsidR="001460EA" w:rsidRPr="005835CB" w:rsidRDefault="001460EA" w:rsidP="001460EA">
      <w:pPr>
        <w:numPr>
          <w:ilvl w:val="0"/>
          <w:numId w:val="26"/>
        </w:numPr>
        <w:tabs>
          <w:tab w:val="clear" w:pos="720"/>
          <w:tab w:val="num" w:pos="567"/>
        </w:tabs>
        <w:spacing w:line="240" w:lineRule="auto"/>
        <w:ind w:hanging="720"/>
        <w:rPr>
          <w:szCs w:val="22"/>
          <w:lang w:val="et-EE"/>
        </w:rPr>
      </w:pPr>
      <w:r w:rsidRPr="005835CB">
        <w:rPr>
          <w:szCs w:val="22"/>
          <w:lang w:val="et-EE"/>
        </w:rPr>
        <w:t>vererõhku tõstvad ravimid nagu noradrenaliin.</w:t>
      </w:r>
    </w:p>
    <w:p w:rsidR="001460EA" w:rsidRPr="005835CB" w:rsidRDefault="001460EA" w:rsidP="001460EA">
      <w:pPr>
        <w:numPr>
          <w:ilvl w:val="0"/>
          <w:numId w:val="26"/>
        </w:numPr>
        <w:tabs>
          <w:tab w:val="clear" w:pos="720"/>
          <w:tab w:val="num" w:pos="567"/>
        </w:tabs>
        <w:spacing w:line="240" w:lineRule="auto"/>
        <w:ind w:hanging="720"/>
        <w:rPr>
          <w:szCs w:val="22"/>
          <w:lang w:val="et-EE"/>
        </w:rPr>
      </w:pPr>
      <w:r w:rsidRPr="005835CB">
        <w:rPr>
          <w:szCs w:val="22"/>
          <w:lang w:val="et-EE"/>
        </w:rPr>
        <w:t>lihaseid lõõgastavad ravimid nagu tubokurariin.</w:t>
      </w:r>
    </w:p>
    <w:p w:rsidR="001460EA" w:rsidRPr="005835CB" w:rsidRDefault="001460EA" w:rsidP="001460EA">
      <w:pPr>
        <w:numPr>
          <w:ilvl w:val="0"/>
          <w:numId w:val="26"/>
        </w:numPr>
        <w:tabs>
          <w:tab w:val="clear" w:pos="720"/>
          <w:tab w:val="num" w:pos="567"/>
        </w:tabs>
        <w:spacing w:line="240" w:lineRule="auto"/>
        <w:ind w:hanging="720"/>
        <w:rPr>
          <w:szCs w:val="22"/>
          <w:lang w:val="et-EE"/>
        </w:rPr>
      </w:pPr>
      <w:r w:rsidRPr="005835CB">
        <w:rPr>
          <w:szCs w:val="22"/>
          <w:lang w:val="et-EE"/>
        </w:rPr>
        <w:t>kaltsiumilisandid ja/või D-vitamiini lisandid.</w:t>
      </w:r>
    </w:p>
    <w:p w:rsidR="001460EA" w:rsidRPr="005835CB" w:rsidRDefault="001460EA" w:rsidP="001460EA">
      <w:pPr>
        <w:numPr>
          <w:ilvl w:val="0"/>
          <w:numId w:val="26"/>
        </w:numPr>
        <w:tabs>
          <w:tab w:val="clear" w:pos="720"/>
          <w:tab w:val="num" w:pos="567"/>
        </w:tabs>
        <w:spacing w:line="240" w:lineRule="auto"/>
        <w:ind w:left="567" w:hanging="567"/>
        <w:rPr>
          <w:szCs w:val="22"/>
          <w:lang w:val="et-EE"/>
        </w:rPr>
      </w:pPr>
      <w:r w:rsidRPr="005835CB">
        <w:rPr>
          <w:szCs w:val="22"/>
          <w:lang w:val="et-EE"/>
        </w:rPr>
        <w:t>antikolinergilised ravimid (ravimid, mida kasutatakse mitmesuguste häirete nagu seedetrakti spasmide, kusepõie spasmide, astma, merehaiguse, lihasspasmide, Parkinsoni tõve raviks ja anesteesia abistamisel) nagu atropiin ja biperideen.</w:t>
      </w:r>
    </w:p>
    <w:p w:rsidR="001460EA" w:rsidRPr="005835CB" w:rsidRDefault="001460EA" w:rsidP="007A669D">
      <w:pPr>
        <w:numPr>
          <w:ilvl w:val="0"/>
          <w:numId w:val="26"/>
        </w:numPr>
        <w:tabs>
          <w:tab w:val="clear" w:pos="720"/>
          <w:tab w:val="num" w:pos="567"/>
        </w:tabs>
        <w:spacing w:line="240" w:lineRule="auto"/>
        <w:ind w:left="567" w:hanging="567"/>
        <w:rPr>
          <w:szCs w:val="22"/>
          <w:lang w:val="et-EE"/>
        </w:rPr>
      </w:pPr>
      <w:r w:rsidRPr="005835CB">
        <w:rPr>
          <w:szCs w:val="22"/>
          <w:lang w:val="et-EE"/>
        </w:rPr>
        <w:t>amantadiin (ravim, mida kasutatakse Parkinsoni tõve raviks ja ka teatavate viirushaiguse raviks või profülaktikaks).</w:t>
      </w:r>
    </w:p>
    <w:p w:rsidR="00392F63" w:rsidRPr="003C36FA" w:rsidRDefault="00392F63" w:rsidP="00392F63">
      <w:pPr>
        <w:widowControl w:val="0"/>
        <w:numPr>
          <w:ilvl w:val="0"/>
          <w:numId w:val="26"/>
        </w:numPr>
        <w:tabs>
          <w:tab w:val="clear" w:pos="567"/>
          <w:tab w:val="clear" w:pos="720"/>
        </w:tabs>
        <w:spacing w:line="240" w:lineRule="auto"/>
        <w:ind w:left="567" w:hanging="567"/>
        <w:rPr>
          <w:szCs w:val="22"/>
          <w:lang w:val="et-EE"/>
        </w:rPr>
      </w:pPr>
      <w:r w:rsidRPr="007A669D">
        <w:rPr>
          <w:szCs w:val="22"/>
          <w:lang w:val="et-EE"/>
        </w:rPr>
        <w:t xml:space="preserve">teised kõrgvererõhutõve raviks </w:t>
      </w:r>
      <w:r w:rsidRPr="003C36FA">
        <w:rPr>
          <w:szCs w:val="22"/>
          <w:lang w:val="et-EE"/>
        </w:rPr>
        <w:t xml:space="preserve">kasutatavad ravimid, </w:t>
      </w:r>
      <w:r w:rsidR="001460EA">
        <w:rPr>
          <w:szCs w:val="22"/>
          <w:lang w:val="et-EE"/>
        </w:rPr>
        <w:t>kortiko</w:t>
      </w:r>
      <w:r w:rsidRPr="003C36FA">
        <w:rPr>
          <w:szCs w:val="22"/>
          <w:lang w:val="et-EE"/>
        </w:rPr>
        <w:t>steroidid, valuvaigistid</w:t>
      </w:r>
      <w:r w:rsidR="001460EA">
        <w:rPr>
          <w:szCs w:val="22"/>
          <w:lang w:val="et-EE"/>
        </w:rPr>
        <w:t xml:space="preserve"> (nt </w:t>
      </w:r>
      <w:r w:rsidR="001460EA" w:rsidRPr="005835CB">
        <w:rPr>
          <w:szCs w:val="22"/>
          <w:lang w:val="et-EE"/>
        </w:rPr>
        <w:t>mittesteroidsed põletikuvastased ained [MSPVA])</w:t>
      </w:r>
      <w:r w:rsidRPr="003C36FA">
        <w:rPr>
          <w:szCs w:val="22"/>
          <w:lang w:val="et-EE"/>
        </w:rPr>
        <w:t>, vähi, podagra ja liigesepõletiku ravimid.</w:t>
      </w:r>
    </w:p>
    <w:p w:rsidR="00392F63" w:rsidRPr="00B05B3E" w:rsidRDefault="003C39C6" w:rsidP="00392F63">
      <w:pPr>
        <w:widowControl w:val="0"/>
        <w:numPr>
          <w:ilvl w:val="0"/>
          <w:numId w:val="26"/>
        </w:numPr>
        <w:tabs>
          <w:tab w:val="clear" w:pos="567"/>
          <w:tab w:val="clear" w:pos="720"/>
        </w:tabs>
        <w:spacing w:line="240" w:lineRule="auto"/>
        <w:ind w:left="567" w:hanging="567"/>
        <w:rPr>
          <w:lang w:val="et-EE"/>
        </w:rPr>
      </w:pPr>
      <w:r>
        <w:rPr>
          <w:lang w:val="et-EE"/>
        </w:rPr>
        <w:t>k</w:t>
      </w:r>
      <w:r w:rsidR="00392F63" w:rsidRPr="00B05B3E">
        <w:rPr>
          <w:lang w:val="et-EE"/>
        </w:rPr>
        <w:t xml:space="preserve">ui te võtate AKE-inhibiitorit või aliskireeni (vt ka teavet lõikudes „Tolucombi’t </w:t>
      </w:r>
      <w:r w:rsidR="00CE7BB1">
        <w:rPr>
          <w:lang w:val="et-EE"/>
        </w:rPr>
        <w:t xml:space="preserve">ei tohi võtta </w:t>
      </w:r>
      <w:r w:rsidR="00392F63" w:rsidRPr="00B05B3E">
        <w:rPr>
          <w:lang w:val="et-EE"/>
        </w:rPr>
        <w:t>ja</w:t>
      </w:r>
      <w:r w:rsidR="00B05B3E" w:rsidRPr="00B05B3E">
        <w:rPr>
          <w:lang w:val="et-EE"/>
        </w:rPr>
        <w:t xml:space="preserve"> </w:t>
      </w:r>
      <w:r w:rsidR="00392F63" w:rsidRPr="00B05B3E">
        <w:rPr>
          <w:lang w:val="et-EE"/>
        </w:rPr>
        <w:t>„Hoiatused ja ettevaatusabinõud”).</w:t>
      </w:r>
    </w:p>
    <w:p w:rsidR="00392F63" w:rsidRPr="003C36FA" w:rsidRDefault="00392F63" w:rsidP="00392F63">
      <w:pPr>
        <w:widowControl w:val="0"/>
        <w:numPr>
          <w:ilvl w:val="0"/>
          <w:numId w:val="26"/>
        </w:numPr>
        <w:tabs>
          <w:tab w:val="clear" w:pos="567"/>
          <w:tab w:val="clear" w:pos="720"/>
        </w:tabs>
        <w:spacing w:line="240" w:lineRule="auto"/>
        <w:ind w:left="567" w:hanging="567"/>
        <w:rPr>
          <w:szCs w:val="22"/>
          <w:lang w:val="et-EE"/>
        </w:rPr>
      </w:pPr>
      <w:r w:rsidRPr="003C36FA">
        <w:rPr>
          <w:szCs w:val="22"/>
          <w:lang w:val="et-EE"/>
        </w:rPr>
        <w:t>digoksiin.</w:t>
      </w:r>
    </w:p>
    <w:p w:rsidR="00125764" w:rsidRPr="003C36FA" w:rsidRDefault="00125764" w:rsidP="007D4134">
      <w:pPr>
        <w:widowControl w:val="0"/>
        <w:tabs>
          <w:tab w:val="clear" w:pos="567"/>
        </w:tabs>
        <w:autoSpaceDE w:val="0"/>
        <w:autoSpaceDN w:val="0"/>
        <w:adjustRightInd w:val="0"/>
        <w:spacing w:line="240" w:lineRule="auto"/>
        <w:rPr>
          <w:szCs w:val="22"/>
          <w:lang w:val="et-EE" w:eastAsia="et-EE"/>
        </w:rPr>
      </w:pPr>
    </w:p>
    <w:p w:rsidR="003142A5" w:rsidRPr="003C36FA" w:rsidRDefault="00415E92"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Tolucombi</w:t>
      </w:r>
      <w:r w:rsidR="003142A5" w:rsidRPr="003C36FA">
        <w:rPr>
          <w:szCs w:val="22"/>
          <w:lang w:val="et-EE" w:eastAsia="et-EE"/>
        </w:rPr>
        <w:t xml:space="preserve"> võib </w:t>
      </w:r>
      <w:r w:rsidR="00CB6050" w:rsidRPr="003C36FA">
        <w:rPr>
          <w:szCs w:val="22"/>
          <w:lang w:val="et-EE"/>
        </w:rPr>
        <w:t xml:space="preserve">tõsta kõrge vererõhu raviks kasutatavate teiste ravimite ja vererõhku langetava potentsiaaliga ravimite (nt baklofeen, amifostiin) </w:t>
      </w:r>
      <w:r w:rsidR="003142A5" w:rsidRPr="003C36FA">
        <w:rPr>
          <w:szCs w:val="22"/>
          <w:lang w:val="et-EE" w:eastAsia="et-EE"/>
        </w:rPr>
        <w:t>vererõhku alandavat toimet</w:t>
      </w:r>
      <w:r w:rsidR="00CB6050" w:rsidRPr="003C36FA">
        <w:rPr>
          <w:szCs w:val="22"/>
          <w:lang w:val="et-EE" w:eastAsia="et-EE"/>
        </w:rPr>
        <w:t xml:space="preserve">. </w:t>
      </w:r>
      <w:r w:rsidR="00CB6050" w:rsidRPr="003C36FA">
        <w:rPr>
          <w:szCs w:val="22"/>
          <w:lang w:val="et-EE"/>
        </w:rPr>
        <w:t>Lisaks võivad madalat vererõhku süvendada alkohol, barbituraadid, narkootikumid ja antidepressandid. Te võite seda tunda pearinglusena püsti tõusmisel. T</w:t>
      </w:r>
      <w:r w:rsidR="003142A5" w:rsidRPr="003C36FA">
        <w:rPr>
          <w:szCs w:val="22"/>
          <w:lang w:val="et-EE" w:eastAsia="et-EE"/>
        </w:rPr>
        <w:t>e peate konsulteerima</w:t>
      </w:r>
      <w:r w:rsidR="00D62E94" w:rsidRPr="003C36FA">
        <w:rPr>
          <w:szCs w:val="22"/>
          <w:lang w:val="et-EE" w:eastAsia="et-EE"/>
        </w:rPr>
        <w:t xml:space="preserve"> </w:t>
      </w:r>
      <w:r w:rsidR="003142A5" w:rsidRPr="003C36FA">
        <w:rPr>
          <w:szCs w:val="22"/>
          <w:lang w:val="et-EE" w:eastAsia="et-EE"/>
        </w:rPr>
        <w:t xml:space="preserve">arstiga, kui tahate korrigeerida teise ravimi annust, mida samaaegselt </w:t>
      </w:r>
      <w:r w:rsidRPr="003C36FA">
        <w:rPr>
          <w:szCs w:val="22"/>
          <w:lang w:val="et-EE" w:eastAsia="et-EE"/>
        </w:rPr>
        <w:t>Tolucombi</w:t>
      </w:r>
      <w:r w:rsidR="003142A5" w:rsidRPr="003C36FA">
        <w:rPr>
          <w:szCs w:val="22"/>
          <w:lang w:val="et-EE" w:eastAsia="et-EE"/>
        </w:rPr>
        <w:t>’ga kasutate.</w:t>
      </w:r>
    </w:p>
    <w:p w:rsidR="005E7E6A" w:rsidRPr="003C36FA" w:rsidRDefault="005E7E6A" w:rsidP="007D4134">
      <w:pPr>
        <w:widowControl w:val="0"/>
        <w:tabs>
          <w:tab w:val="clear" w:pos="567"/>
        </w:tabs>
        <w:autoSpaceDE w:val="0"/>
        <w:autoSpaceDN w:val="0"/>
        <w:adjustRightInd w:val="0"/>
        <w:spacing w:line="240" w:lineRule="auto"/>
        <w:rPr>
          <w:szCs w:val="22"/>
          <w:lang w:val="et-EE" w:eastAsia="et-EE"/>
        </w:rPr>
      </w:pPr>
    </w:p>
    <w:p w:rsidR="003142A5" w:rsidRPr="003C36FA" w:rsidRDefault="00AD7638"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MSPVAde </w:t>
      </w:r>
      <w:r w:rsidR="003142A5" w:rsidRPr="003C36FA">
        <w:rPr>
          <w:szCs w:val="22"/>
          <w:lang w:val="et-EE" w:eastAsia="et-EE"/>
        </w:rPr>
        <w:t>(</w:t>
      </w:r>
      <w:r w:rsidRPr="003C36FA">
        <w:rPr>
          <w:szCs w:val="22"/>
          <w:lang w:val="et-EE" w:eastAsia="et-EE"/>
        </w:rPr>
        <w:t>mittesteroidsed põletikuvastased ained – nt aspiriin või ibuprofeen</w:t>
      </w:r>
      <w:r w:rsidR="003142A5" w:rsidRPr="003C36FA">
        <w:rPr>
          <w:szCs w:val="22"/>
          <w:lang w:val="et-EE" w:eastAsia="et-EE"/>
        </w:rPr>
        <w:t>) kasutamine võib</w:t>
      </w:r>
      <w:r w:rsidR="00D62E94" w:rsidRPr="003C36FA">
        <w:rPr>
          <w:szCs w:val="22"/>
          <w:lang w:val="et-EE" w:eastAsia="et-EE"/>
        </w:rPr>
        <w:t xml:space="preserve"> </w:t>
      </w:r>
      <w:r w:rsidR="003142A5" w:rsidRPr="003C36FA">
        <w:rPr>
          <w:szCs w:val="22"/>
          <w:lang w:val="et-EE" w:eastAsia="et-EE"/>
        </w:rPr>
        <w:t xml:space="preserve">vähendada </w:t>
      </w:r>
      <w:r w:rsidR="00415E92" w:rsidRPr="003C36FA">
        <w:rPr>
          <w:szCs w:val="22"/>
          <w:lang w:val="et-EE" w:eastAsia="et-EE"/>
        </w:rPr>
        <w:t>Tolucombi</w:t>
      </w:r>
      <w:r w:rsidR="003142A5" w:rsidRPr="003C36FA">
        <w:rPr>
          <w:szCs w:val="22"/>
          <w:lang w:val="et-EE" w:eastAsia="et-EE"/>
        </w:rPr>
        <w:t xml:space="preserve"> toimet.</w:t>
      </w:r>
    </w:p>
    <w:p w:rsidR="00D62E94" w:rsidRDefault="00D62E94" w:rsidP="007D4134">
      <w:pPr>
        <w:widowControl w:val="0"/>
        <w:tabs>
          <w:tab w:val="clear" w:pos="567"/>
        </w:tabs>
        <w:autoSpaceDE w:val="0"/>
        <w:autoSpaceDN w:val="0"/>
        <w:adjustRightInd w:val="0"/>
        <w:spacing w:line="240" w:lineRule="auto"/>
        <w:rPr>
          <w:szCs w:val="22"/>
          <w:lang w:val="et-EE" w:eastAsia="et-EE"/>
        </w:rPr>
      </w:pPr>
    </w:p>
    <w:p w:rsidR="001460EA" w:rsidRPr="001460EA" w:rsidRDefault="001460EA" w:rsidP="001460EA">
      <w:pPr>
        <w:keepNext/>
        <w:rPr>
          <w:b/>
          <w:szCs w:val="22"/>
          <w:lang w:val="et-EE"/>
        </w:rPr>
      </w:pPr>
      <w:r w:rsidRPr="001460EA">
        <w:rPr>
          <w:b/>
          <w:szCs w:val="22"/>
          <w:lang w:val="et-EE"/>
        </w:rPr>
        <w:t>Tolucombi koos toidu ja alkoholiga</w:t>
      </w:r>
    </w:p>
    <w:p w:rsidR="001460EA" w:rsidRPr="001460EA" w:rsidRDefault="001460EA" w:rsidP="001460EA">
      <w:pPr>
        <w:rPr>
          <w:szCs w:val="22"/>
          <w:lang w:val="et-EE"/>
        </w:rPr>
      </w:pPr>
      <w:r w:rsidRPr="001460EA">
        <w:rPr>
          <w:szCs w:val="22"/>
          <w:lang w:val="et-EE"/>
        </w:rPr>
        <w:t>Te võite Tolucombi’t võtta koos toiduga või ilma. Vältige alkoholi tarvitamist, kuni te ei ole sellest arstiga rääkinud. Alkohol võib teie vererõhku rohkem langetada ja/või suurendada pearingluse või nõrkusetunde riski.</w:t>
      </w:r>
    </w:p>
    <w:p w:rsidR="001460EA" w:rsidRPr="003C36FA" w:rsidRDefault="001460EA" w:rsidP="007D4134">
      <w:pPr>
        <w:widowControl w:val="0"/>
        <w:tabs>
          <w:tab w:val="clear" w:pos="567"/>
        </w:tabs>
        <w:autoSpaceDE w:val="0"/>
        <w:autoSpaceDN w:val="0"/>
        <w:adjustRightInd w:val="0"/>
        <w:spacing w:line="240" w:lineRule="auto"/>
        <w:rPr>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b/>
          <w:bCs/>
          <w:szCs w:val="22"/>
          <w:lang w:val="et-EE" w:eastAsia="et-EE"/>
        </w:rPr>
      </w:pPr>
      <w:r w:rsidRPr="003C36FA">
        <w:rPr>
          <w:b/>
          <w:bCs/>
          <w:szCs w:val="22"/>
          <w:lang w:val="et-EE" w:eastAsia="et-EE"/>
        </w:rPr>
        <w:t>Rasedus ja imetamine</w:t>
      </w:r>
    </w:p>
    <w:p w:rsidR="00515270" w:rsidRPr="003C36FA" w:rsidRDefault="00515270" w:rsidP="007D4134">
      <w:pPr>
        <w:widowControl w:val="0"/>
        <w:tabs>
          <w:tab w:val="clear" w:pos="567"/>
        </w:tabs>
        <w:autoSpaceDE w:val="0"/>
        <w:autoSpaceDN w:val="0"/>
        <w:adjustRightInd w:val="0"/>
        <w:spacing w:line="240" w:lineRule="auto"/>
        <w:rPr>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Rasedus</w:t>
      </w: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Kui arvate, et olete rase (või võite rasestuda), peate sellest </w:t>
      </w:r>
      <w:r w:rsidR="001460EA">
        <w:rPr>
          <w:szCs w:val="22"/>
          <w:lang w:val="et-EE" w:eastAsia="et-EE"/>
        </w:rPr>
        <w:t>teatama</w:t>
      </w:r>
      <w:r w:rsidR="001460EA" w:rsidRPr="003C36FA">
        <w:rPr>
          <w:szCs w:val="22"/>
          <w:lang w:val="et-EE" w:eastAsia="et-EE"/>
        </w:rPr>
        <w:t xml:space="preserve"> </w:t>
      </w:r>
      <w:r w:rsidRPr="003C36FA">
        <w:rPr>
          <w:szCs w:val="22"/>
          <w:lang w:val="et-EE" w:eastAsia="et-EE"/>
        </w:rPr>
        <w:t>oma arstile. Tavaliselt soovitab arst</w:t>
      </w:r>
      <w:r w:rsidR="00291A19" w:rsidRPr="003C36FA">
        <w:rPr>
          <w:szCs w:val="22"/>
          <w:lang w:val="et-EE" w:eastAsia="et-EE"/>
        </w:rPr>
        <w:t xml:space="preserve"> </w:t>
      </w:r>
      <w:r w:rsidRPr="003C36FA">
        <w:rPr>
          <w:szCs w:val="22"/>
          <w:lang w:val="et-EE" w:eastAsia="et-EE"/>
        </w:rPr>
        <w:t xml:space="preserve">lõpetada </w:t>
      </w:r>
      <w:r w:rsidR="00415E92" w:rsidRPr="003C36FA">
        <w:rPr>
          <w:szCs w:val="22"/>
          <w:lang w:val="et-EE" w:eastAsia="et-EE"/>
        </w:rPr>
        <w:t>Tolucombi</w:t>
      </w:r>
      <w:r w:rsidRPr="003C36FA">
        <w:rPr>
          <w:szCs w:val="22"/>
          <w:lang w:val="et-EE" w:eastAsia="et-EE"/>
        </w:rPr>
        <w:t xml:space="preserve"> kasutamise enne rasestumist või niipea kui teile saab teatavaks, et olete rase,</w:t>
      </w:r>
      <w:r w:rsidR="00291A19" w:rsidRPr="003C36FA">
        <w:rPr>
          <w:szCs w:val="22"/>
          <w:lang w:val="et-EE" w:eastAsia="et-EE"/>
        </w:rPr>
        <w:t xml:space="preserve"> </w:t>
      </w:r>
      <w:r w:rsidRPr="003C36FA">
        <w:rPr>
          <w:szCs w:val="22"/>
          <w:lang w:val="et-EE" w:eastAsia="et-EE"/>
        </w:rPr>
        <w:t xml:space="preserve">ning kirjutab teile </w:t>
      </w:r>
      <w:r w:rsidR="00415E92" w:rsidRPr="003C36FA">
        <w:rPr>
          <w:szCs w:val="22"/>
          <w:lang w:val="et-EE" w:eastAsia="et-EE"/>
        </w:rPr>
        <w:t>Tolucombi</w:t>
      </w:r>
      <w:r w:rsidRPr="003C36FA">
        <w:rPr>
          <w:szCs w:val="22"/>
          <w:lang w:val="et-EE" w:eastAsia="et-EE"/>
        </w:rPr>
        <w:t xml:space="preserve"> asemel välja mõne muu ravimi. </w:t>
      </w:r>
      <w:r w:rsidR="00415E92" w:rsidRPr="003C36FA">
        <w:rPr>
          <w:szCs w:val="22"/>
          <w:lang w:val="et-EE" w:eastAsia="et-EE"/>
        </w:rPr>
        <w:t>Tolucombi</w:t>
      </w:r>
      <w:r w:rsidRPr="003C36FA">
        <w:rPr>
          <w:szCs w:val="22"/>
          <w:lang w:val="et-EE" w:eastAsia="et-EE"/>
        </w:rPr>
        <w:t>’</w:t>
      </w:r>
      <w:r w:rsidR="00920DD7" w:rsidRPr="003C36FA">
        <w:rPr>
          <w:szCs w:val="22"/>
          <w:lang w:val="et-EE" w:eastAsia="et-EE"/>
        </w:rPr>
        <w:t>t</w:t>
      </w:r>
      <w:r w:rsidRPr="003C36FA">
        <w:rPr>
          <w:szCs w:val="22"/>
          <w:lang w:val="et-EE" w:eastAsia="et-EE"/>
        </w:rPr>
        <w:t xml:space="preserve"> ei soovitata kasutada</w:t>
      </w:r>
      <w:r w:rsidR="00291A19" w:rsidRPr="003C36FA">
        <w:rPr>
          <w:szCs w:val="22"/>
          <w:lang w:val="et-EE" w:eastAsia="et-EE"/>
        </w:rPr>
        <w:t xml:space="preserve"> </w:t>
      </w:r>
      <w:r w:rsidRPr="003C36FA">
        <w:rPr>
          <w:szCs w:val="22"/>
          <w:lang w:val="et-EE" w:eastAsia="et-EE"/>
        </w:rPr>
        <w:t>raseduse ajal ning seda ravimit ei tohi võtta kui olete üle 3 kuu rase, kuna kasutatuna pärast 3-ndat</w:t>
      </w:r>
      <w:r w:rsidR="00291A19" w:rsidRPr="003C36FA">
        <w:rPr>
          <w:szCs w:val="22"/>
          <w:lang w:val="et-EE" w:eastAsia="et-EE"/>
        </w:rPr>
        <w:t xml:space="preserve"> </w:t>
      </w:r>
      <w:r w:rsidRPr="003C36FA">
        <w:rPr>
          <w:szCs w:val="22"/>
          <w:lang w:val="et-EE" w:eastAsia="et-EE"/>
        </w:rPr>
        <w:t>raseduskuud võib see põhjustada raskeid kahjustusi teie lapsele.</w:t>
      </w:r>
    </w:p>
    <w:p w:rsidR="00291A19" w:rsidRPr="003C36FA" w:rsidRDefault="00291A19" w:rsidP="007D4134">
      <w:pPr>
        <w:widowControl w:val="0"/>
        <w:tabs>
          <w:tab w:val="clear" w:pos="567"/>
        </w:tabs>
        <w:autoSpaceDE w:val="0"/>
        <w:autoSpaceDN w:val="0"/>
        <w:adjustRightInd w:val="0"/>
        <w:spacing w:line="240" w:lineRule="auto"/>
        <w:rPr>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szCs w:val="22"/>
          <w:u w:val="single"/>
          <w:lang w:val="et-EE" w:eastAsia="et-EE"/>
        </w:rPr>
      </w:pPr>
      <w:r w:rsidRPr="003C36FA">
        <w:rPr>
          <w:szCs w:val="22"/>
          <w:u w:val="single"/>
          <w:lang w:val="et-EE" w:eastAsia="et-EE"/>
        </w:rPr>
        <w:t>Imetamine</w:t>
      </w:r>
    </w:p>
    <w:p w:rsidR="003142A5" w:rsidRPr="003C36FA" w:rsidRDefault="001460EA" w:rsidP="007D4134">
      <w:pPr>
        <w:widowControl w:val="0"/>
        <w:tabs>
          <w:tab w:val="clear" w:pos="567"/>
        </w:tabs>
        <w:autoSpaceDE w:val="0"/>
        <w:autoSpaceDN w:val="0"/>
        <w:adjustRightInd w:val="0"/>
        <w:spacing w:line="240" w:lineRule="auto"/>
        <w:rPr>
          <w:szCs w:val="22"/>
          <w:lang w:val="et-EE" w:eastAsia="et-EE"/>
        </w:rPr>
      </w:pPr>
      <w:r>
        <w:rPr>
          <w:szCs w:val="22"/>
          <w:lang w:val="et-EE" w:eastAsia="et-EE"/>
        </w:rPr>
        <w:t>Teatage</w:t>
      </w:r>
      <w:r w:rsidRPr="003C36FA">
        <w:rPr>
          <w:szCs w:val="22"/>
          <w:lang w:val="et-EE" w:eastAsia="et-EE"/>
        </w:rPr>
        <w:t xml:space="preserve"> </w:t>
      </w:r>
      <w:r w:rsidR="003142A5" w:rsidRPr="003C36FA">
        <w:rPr>
          <w:szCs w:val="22"/>
          <w:lang w:val="et-EE" w:eastAsia="et-EE"/>
        </w:rPr>
        <w:t xml:space="preserve">oma arstile kui imetate last või kavatsete seda teha. </w:t>
      </w:r>
      <w:r w:rsidR="00415E92" w:rsidRPr="003C36FA">
        <w:rPr>
          <w:szCs w:val="22"/>
          <w:lang w:val="et-EE" w:eastAsia="et-EE"/>
        </w:rPr>
        <w:t>Tolucombi</w:t>
      </w:r>
      <w:r w:rsidR="003142A5" w:rsidRPr="003C36FA">
        <w:rPr>
          <w:szCs w:val="22"/>
          <w:lang w:val="et-EE" w:eastAsia="et-EE"/>
        </w:rPr>
        <w:t>’i ei soovitata imetavatele</w:t>
      </w:r>
      <w:r w:rsidR="00291A19" w:rsidRPr="003C36FA">
        <w:rPr>
          <w:szCs w:val="22"/>
          <w:lang w:val="et-EE" w:eastAsia="et-EE"/>
        </w:rPr>
        <w:t xml:space="preserve"> </w:t>
      </w:r>
      <w:r w:rsidR="003142A5" w:rsidRPr="003C36FA">
        <w:rPr>
          <w:szCs w:val="22"/>
          <w:lang w:val="et-EE" w:eastAsia="et-EE"/>
        </w:rPr>
        <w:t>emadele. Kui soovite rinnaga toita, võib arst teile valida muu ravimi.</w:t>
      </w:r>
    </w:p>
    <w:p w:rsidR="00316232" w:rsidRPr="003C36FA" w:rsidRDefault="00316232" w:rsidP="007D4134">
      <w:pPr>
        <w:widowControl w:val="0"/>
        <w:tabs>
          <w:tab w:val="clear" w:pos="567"/>
        </w:tabs>
        <w:autoSpaceDE w:val="0"/>
        <w:autoSpaceDN w:val="0"/>
        <w:adjustRightInd w:val="0"/>
        <w:spacing w:line="240" w:lineRule="auto"/>
        <w:rPr>
          <w:b/>
          <w:bCs/>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b/>
          <w:bCs/>
          <w:szCs w:val="22"/>
          <w:lang w:val="et-EE" w:eastAsia="et-EE"/>
        </w:rPr>
      </w:pPr>
      <w:r w:rsidRPr="003C36FA">
        <w:rPr>
          <w:b/>
          <w:bCs/>
          <w:szCs w:val="22"/>
          <w:lang w:val="et-EE" w:eastAsia="et-EE"/>
        </w:rPr>
        <w:t>Autojuhtimine ja masinatega töötamine</w:t>
      </w:r>
    </w:p>
    <w:p w:rsidR="00AD7638" w:rsidRPr="003C36FA" w:rsidRDefault="00AD7638"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Mõned inimesed tunnevad Tolucombi võtmise ajal pearinglust või väsimust. Kui te tunnete pearinglust või väsimust, siis ärge juhtige autot ega käsitsege masinaid.</w:t>
      </w:r>
    </w:p>
    <w:p w:rsidR="00316232" w:rsidRPr="003C36FA" w:rsidRDefault="00316232" w:rsidP="007D4134">
      <w:pPr>
        <w:widowControl w:val="0"/>
        <w:tabs>
          <w:tab w:val="clear" w:pos="567"/>
        </w:tabs>
        <w:autoSpaceDE w:val="0"/>
        <w:autoSpaceDN w:val="0"/>
        <w:adjustRightInd w:val="0"/>
        <w:spacing w:line="240" w:lineRule="auto"/>
        <w:rPr>
          <w:b/>
          <w:bCs/>
          <w:szCs w:val="22"/>
          <w:lang w:val="et-EE" w:eastAsia="et-EE"/>
        </w:rPr>
      </w:pPr>
    </w:p>
    <w:p w:rsidR="003142A5" w:rsidRPr="003C36FA" w:rsidRDefault="00415E92" w:rsidP="007D4134">
      <w:pPr>
        <w:widowControl w:val="0"/>
        <w:tabs>
          <w:tab w:val="clear" w:pos="567"/>
        </w:tabs>
        <w:autoSpaceDE w:val="0"/>
        <w:autoSpaceDN w:val="0"/>
        <w:adjustRightInd w:val="0"/>
        <w:spacing w:line="240" w:lineRule="auto"/>
        <w:rPr>
          <w:b/>
          <w:bCs/>
          <w:szCs w:val="22"/>
          <w:lang w:val="et-EE" w:eastAsia="et-EE"/>
        </w:rPr>
      </w:pPr>
      <w:r w:rsidRPr="003C36FA">
        <w:rPr>
          <w:b/>
          <w:bCs/>
          <w:szCs w:val="22"/>
          <w:lang w:val="et-EE" w:eastAsia="et-EE"/>
        </w:rPr>
        <w:t>Tolucombi</w:t>
      </w:r>
      <w:r w:rsidR="003142A5" w:rsidRPr="003C36FA">
        <w:rPr>
          <w:b/>
          <w:bCs/>
          <w:szCs w:val="22"/>
          <w:lang w:val="et-EE" w:eastAsia="et-EE"/>
        </w:rPr>
        <w:t xml:space="preserve"> sisaldab laktoosi</w:t>
      </w:r>
      <w:r w:rsidR="000C0853">
        <w:rPr>
          <w:b/>
          <w:bCs/>
          <w:szCs w:val="22"/>
          <w:lang w:val="et-EE" w:eastAsia="et-EE"/>
        </w:rPr>
        <w:t>,</w:t>
      </w:r>
      <w:r w:rsidR="003142A5" w:rsidRPr="003C36FA">
        <w:rPr>
          <w:b/>
          <w:bCs/>
          <w:szCs w:val="22"/>
          <w:lang w:val="et-EE" w:eastAsia="et-EE"/>
        </w:rPr>
        <w:t xml:space="preserve"> sorbitooli</w:t>
      </w:r>
      <w:r w:rsidR="000C0853">
        <w:rPr>
          <w:b/>
          <w:bCs/>
          <w:szCs w:val="22"/>
          <w:lang w:val="et-EE" w:eastAsia="et-EE"/>
        </w:rPr>
        <w:t xml:space="preserve"> ja naatriumi</w:t>
      </w:r>
    </w:p>
    <w:p w:rsidR="00EA77E7" w:rsidRDefault="00EA77E7" w:rsidP="00EA77E7">
      <w:pPr>
        <w:pStyle w:val="Default"/>
        <w:rPr>
          <w:sz w:val="22"/>
          <w:szCs w:val="22"/>
        </w:rPr>
      </w:pPr>
      <w:r>
        <w:rPr>
          <w:sz w:val="22"/>
          <w:szCs w:val="22"/>
        </w:rPr>
        <w:t>Kui arst on teile öelnud, et te ei talu teatud suhkruid, peate te enne ravimi kasutamist konsulteerima arstiga.</w:t>
      </w:r>
    </w:p>
    <w:p w:rsidR="009D2892" w:rsidRPr="00EA77E7" w:rsidRDefault="009D2892" w:rsidP="007D4134">
      <w:pPr>
        <w:widowControl w:val="0"/>
        <w:numPr>
          <w:ilvl w:val="12"/>
          <w:numId w:val="0"/>
        </w:numPr>
        <w:tabs>
          <w:tab w:val="clear" w:pos="567"/>
        </w:tabs>
        <w:spacing w:line="240" w:lineRule="auto"/>
        <w:rPr>
          <w:szCs w:val="22"/>
          <w:lang w:val="sl-SI" w:eastAsia="et-EE"/>
        </w:rPr>
      </w:pPr>
    </w:p>
    <w:p w:rsidR="003E4B42" w:rsidRDefault="003E4B42" w:rsidP="003E4B42">
      <w:pPr>
        <w:widowControl w:val="0"/>
        <w:tabs>
          <w:tab w:val="clear" w:pos="567"/>
        </w:tabs>
        <w:autoSpaceDE w:val="0"/>
        <w:autoSpaceDN w:val="0"/>
        <w:adjustRightInd w:val="0"/>
        <w:spacing w:line="240" w:lineRule="auto"/>
        <w:rPr>
          <w:lang w:val="et-EE"/>
        </w:rPr>
      </w:pPr>
      <w:r>
        <w:rPr>
          <w:lang w:val="et-EE"/>
        </w:rPr>
        <w:t>Tolucombi 40 mg/12,5 mg</w:t>
      </w:r>
      <w:r w:rsidRPr="009E1E0B">
        <w:rPr>
          <w:lang w:val="et-EE"/>
        </w:rPr>
        <w:t xml:space="preserve"> sisaldab </w:t>
      </w:r>
      <w:r>
        <w:rPr>
          <w:lang w:val="et-EE"/>
        </w:rPr>
        <w:t>147,04</w:t>
      </w:r>
      <w:r w:rsidRPr="009E1E0B">
        <w:rPr>
          <w:lang w:val="et-EE"/>
        </w:rPr>
        <w:t xml:space="preserve"> mg sorbitooli ühes tabletis, mis vastab 5 mg/kg/ööpäevas</w:t>
      </w:r>
      <w:r>
        <w:rPr>
          <w:lang w:val="et-EE"/>
        </w:rPr>
        <w:t xml:space="preserve"> juhul, kui kehakaal on 29</w:t>
      </w:r>
      <w:r w:rsidRPr="009E1E0B">
        <w:rPr>
          <w:lang w:val="et-EE"/>
        </w:rPr>
        <w:t>,8 kg</w:t>
      </w:r>
      <w:r>
        <w:rPr>
          <w:lang w:val="et-EE"/>
        </w:rPr>
        <w:t>.</w:t>
      </w:r>
    </w:p>
    <w:p w:rsidR="003E4B42" w:rsidRDefault="003E4B42" w:rsidP="003E4B42">
      <w:pPr>
        <w:widowControl w:val="0"/>
        <w:tabs>
          <w:tab w:val="clear" w:pos="567"/>
        </w:tabs>
        <w:autoSpaceDE w:val="0"/>
        <w:autoSpaceDN w:val="0"/>
        <w:adjustRightInd w:val="0"/>
        <w:spacing w:line="240" w:lineRule="auto"/>
        <w:rPr>
          <w:lang w:val="et-EE"/>
        </w:rPr>
      </w:pPr>
    </w:p>
    <w:p w:rsidR="003E4B42" w:rsidRDefault="003E4B42" w:rsidP="003E4B42">
      <w:pPr>
        <w:widowControl w:val="0"/>
        <w:tabs>
          <w:tab w:val="clear" w:pos="567"/>
        </w:tabs>
        <w:autoSpaceDE w:val="0"/>
        <w:autoSpaceDN w:val="0"/>
        <w:adjustRightInd w:val="0"/>
        <w:spacing w:line="240" w:lineRule="auto"/>
        <w:rPr>
          <w:lang w:val="et-EE"/>
        </w:rPr>
      </w:pPr>
      <w:r>
        <w:rPr>
          <w:lang w:val="et-EE"/>
        </w:rPr>
        <w:t>Tolucombi 80 mg/12,5 mg</w:t>
      </w:r>
      <w:r w:rsidRPr="009E1E0B">
        <w:rPr>
          <w:lang w:val="et-EE"/>
        </w:rPr>
        <w:t xml:space="preserve"> </w:t>
      </w:r>
      <w:r>
        <w:rPr>
          <w:lang w:val="et-EE"/>
        </w:rPr>
        <w:t>ja Tolucombi 80 mg/25 mg</w:t>
      </w:r>
      <w:r w:rsidRPr="009E1E0B">
        <w:rPr>
          <w:lang w:val="et-EE"/>
        </w:rPr>
        <w:t xml:space="preserve"> </w:t>
      </w:r>
      <w:r>
        <w:rPr>
          <w:lang w:val="et-EE"/>
        </w:rPr>
        <w:t>sisaldavad</w:t>
      </w:r>
      <w:r w:rsidRPr="009E1E0B">
        <w:rPr>
          <w:lang w:val="et-EE"/>
        </w:rPr>
        <w:t xml:space="preserve"> 294,08 mg sorbitooli ühes tabletis, mis vastab 5 mg/kg/ööpäevas juhul, kui kehakaal on 58,8 kg</w:t>
      </w:r>
      <w:r>
        <w:rPr>
          <w:lang w:val="et-EE"/>
        </w:rPr>
        <w:t>.</w:t>
      </w:r>
    </w:p>
    <w:p w:rsidR="003E4B42" w:rsidRDefault="003E4B42" w:rsidP="003E4B42">
      <w:pPr>
        <w:widowControl w:val="0"/>
        <w:tabs>
          <w:tab w:val="clear" w:pos="567"/>
        </w:tabs>
        <w:autoSpaceDE w:val="0"/>
        <w:autoSpaceDN w:val="0"/>
        <w:adjustRightInd w:val="0"/>
        <w:spacing w:line="240" w:lineRule="auto"/>
        <w:rPr>
          <w:lang w:val="et-EE"/>
        </w:rPr>
      </w:pPr>
      <w:r w:rsidRPr="009E1E0B">
        <w:rPr>
          <w:lang w:val="et-EE"/>
        </w:rPr>
        <w:t>58,8 kg</w:t>
      </w:r>
      <w:r>
        <w:rPr>
          <w:lang w:val="et-EE"/>
        </w:rPr>
        <w:t xml:space="preserve"> või vähem</w:t>
      </w:r>
      <w:r w:rsidRPr="009E1E0B">
        <w:rPr>
          <w:lang w:val="et-EE"/>
        </w:rPr>
        <w:t xml:space="preserve"> kaaluvad patsiendid </w:t>
      </w:r>
      <w:r w:rsidR="00331403">
        <w:rPr>
          <w:lang w:val="et-EE"/>
        </w:rPr>
        <w:t>peavad arv</w:t>
      </w:r>
      <w:r w:rsidRPr="009E1E0B">
        <w:rPr>
          <w:lang w:val="et-EE"/>
        </w:rPr>
        <w:t>e</w:t>
      </w:r>
      <w:r w:rsidR="00331403">
        <w:rPr>
          <w:lang w:val="et-EE"/>
        </w:rPr>
        <w:t>sse võtma, et sorbitool on fruktoosi allikas ning k</w:t>
      </w:r>
      <w:r w:rsidR="00331403" w:rsidRPr="00331403">
        <w:rPr>
          <w:lang w:val="et-EE"/>
        </w:rPr>
        <w:t>ui arst on teile öelnud, et teie (või teie laps) ei talu teatud suhkruid või teil (või teie lapsel) on diagnoositud pärilik harvaesinev fruktoositalumatus (mistõttu organism ei suuda lagundada fruktoosi)</w:t>
      </w:r>
      <w:r w:rsidR="00331403">
        <w:rPr>
          <w:lang w:val="et-EE"/>
        </w:rPr>
        <w:t xml:space="preserve">, </w:t>
      </w:r>
      <w:r w:rsidR="00331403" w:rsidRPr="00331403">
        <w:rPr>
          <w:lang w:val="et-EE"/>
        </w:rPr>
        <w:t>peate enne ravimi kasutamist konsulteerima arstiga.</w:t>
      </w:r>
    </w:p>
    <w:p w:rsidR="00331403" w:rsidRPr="009E1E0B" w:rsidRDefault="00331403" w:rsidP="003E4B42">
      <w:pPr>
        <w:widowControl w:val="0"/>
        <w:tabs>
          <w:tab w:val="clear" w:pos="567"/>
        </w:tabs>
        <w:autoSpaceDE w:val="0"/>
        <w:autoSpaceDN w:val="0"/>
        <w:adjustRightInd w:val="0"/>
        <w:spacing w:line="240" w:lineRule="auto"/>
        <w:rPr>
          <w:lang w:val="et-EE"/>
        </w:rPr>
      </w:pPr>
    </w:p>
    <w:p w:rsidR="003E4B42" w:rsidRPr="009E1E0B" w:rsidRDefault="003E4B42" w:rsidP="003E4B42">
      <w:pPr>
        <w:widowControl w:val="0"/>
        <w:tabs>
          <w:tab w:val="clear" w:pos="567"/>
        </w:tabs>
        <w:autoSpaceDE w:val="0"/>
        <w:autoSpaceDN w:val="0"/>
        <w:adjustRightInd w:val="0"/>
        <w:spacing w:line="240" w:lineRule="auto"/>
        <w:rPr>
          <w:lang w:val="et-EE"/>
        </w:rPr>
      </w:pPr>
      <w:r w:rsidRPr="009E1E0B">
        <w:rPr>
          <w:lang w:val="et-EE"/>
        </w:rPr>
        <w:t xml:space="preserve">Ravim sisaldab vähem kui 1 mmol (23 mg) naatriumi </w:t>
      </w:r>
      <w:r>
        <w:rPr>
          <w:lang w:val="et-EE"/>
        </w:rPr>
        <w:t>tabletis</w:t>
      </w:r>
      <w:r w:rsidRPr="009E1E0B">
        <w:rPr>
          <w:lang w:val="et-EE"/>
        </w:rPr>
        <w:t>, see tähendab põhimõtteliselt “naatriumivaba”.</w:t>
      </w:r>
    </w:p>
    <w:p w:rsidR="009D2892" w:rsidRPr="003C36FA" w:rsidRDefault="009D2892" w:rsidP="007D4134">
      <w:pPr>
        <w:widowControl w:val="0"/>
        <w:numPr>
          <w:ilvl w:val="12"/>
          <w:numId w:val="0"/>
        </w:numPr>
        <w:tabs>
          <w:tab w:val="clear" w:pos="567"/>
        </w:tabs>
        <w:spacing w:line="240" w:lineRule="auto"/>
        <w:rPr>
          <w:noProof/>
          <w:szCs w:val="22"/>
          <w:lang w:val="et-EE"/>
        </w:rPr>
      </w:pPr>
    </w:p>
    <w:p w:rsidR="009368C2" w:rsidRPr="003C36FA" w:rsidRDefault="009368C2" w:rsidP="007D4134">
      <w:pPr>
        <w:widowControl w:val="0"/>
        <w:numPr>
          <w:ilvl w:val="12"/>
          <w:numId w:val="0"/>
        </w:numPr>
        <w:tabs>
          <w:tab w:val="clear" w:pos="567"/>
        </w:tabs>
        <w:spacing w:line="240" w:lineRule="auto"/>
        <w:rPr>
          <w:noProof/>
          <w:szCs w:val="22"/>
          <w:lang w:val="et-EE"/>
        </w:rPr>
      </w:pPr>
    </w:p>
    <w:p w:rsidR="00082FF0" w:rsidRPr="003C36FA" w:rsidRDefault="0033638D" w:rsidP="0033638D">
      <w:pPr>
        <w:widowControl w:val="0"/>
        <w:tabs>
          <w:tab w:val="clear" w:pos="567"/>
        </w:tabs>
        <w:spacing w:line="240" w:lineRule="auto"/>
        <w:ind w:left="567" w:hanging="567"/>
        <w:rPr>
          <w:b/>
          <w:noProof/>
          <w:szCs w:val="22"/>
          <w:lang w:val="et-EE"/>
        </w:rPr>
      </w:pPr>
      <w:r w:rsidRPr="003C36FA">
        <w:rPr>
          <w:b/>
          <w:noProof/>
          <w:szCs w:val="22"/>
          <w:lang w:val="et-EE"/>
        </w:rPr>
        <w:t>3.</w:t>
      </w:r>
      <w:r w:rsidRPr="003C36FA">
        <w:rPr>
          <w:b/>
          <w:noProof/>
          <w:szCs w:val="22"/>
          <w:lang w:val="et-EE"/>
        </w:rPr>
        <w:tab/>
      </w:r>
      <w:r w:rsidR="00082FF0" w:rsidRPr="003C36FA">
        <w:rPr>
          <w:b/>
          <w:noProof/>
          <w:szCs w:val="22"/>
          <w:lang w:val="et-EE"/>
        </w:rPr>
        <w:t xml:space="preserve">Kuidas </w:t>
      </w:r>
      <w:r w:rsidR="00EC4484" w:rsidRPr="003C36FA">
        <w:rPr>
          <w:b/>
          <w:noProof/>
          <w:szCs w:val="22"/>
          <w:lang w:val="et-EE"/>
        </w:rPr>
        <w:t>Tolucombi</w:t>
      </w:r>
      <w:r w:rsidR="00F47C47" w:rsidRPr="003C36FA">
        <w:rPr>
          <w:b/>
          <w:noProof/>
          <w:szCs w:val="22"/>
          <w:lang w:val="et-EE"/>
        </w:rPr>
        <w:t>’</w:t>
      </w:r>
      <w:r w:rsidR="00EC4484" w:rsidRPr="003C36FA">
        <w:rPr>
          <w:b/>
          <w:noProof/>
          <w:szCs w:val="22"/>
          <w:lang w:val="et-EE"/>
        </w:rPr>
        <w:t>t</w:t>
      </w:r>
      <w:r w:rsidR="00082FF0" w:rsidRPr="003C36FA">
        <w:rPr>
          <w:b/>
          <w:noProof/>
          <w:szCs w:val="22"/>
          <w:lang w:val="et-EE"/>
        </w:rPr>
        <w:t xml:space="preserve"> </w:t>
      </w:r>
      <w:r w:rsidR="00EC4484" w:rsidRPr="003C36FA">
        <w:rPr>
          <w:b/>
          <w:noProof/>
          <w:szCs w:val="22"/>
          <w:lang w:val="et-EE"/>
        </w:rPr>
        <w:t>võtta</w:t>
      </w:r>
    </w:p>
    <w:p w:rsidR="00082FF0" w:rsidRPr="003C36FA" w:rsidRDefault="00082FF0" w:rsidP="007D4134">
      <w:pPr>
        <w:widowControl w:val="0"/>
        <w:numPr>
          <w:ilvl w:val="12"/>
          <w:numId w:val="0"/>
        </w:numPr>
        <w:tabs>
          <w:tab w:val="clear" w:pos="567"/>
        </w:tabs>
        <w:spacing w:line="240" w:lineRule="auto"/>
        <w:rPr>
          <w:i/>
          <w:szCs w:val="22"/>
          <w:lang w:val="et-EE"/>
        </w:rPr>
      </w:pPr>
    </w:p>
    <w:p w:rsidR="00082FF0" w:rsidRPr="003C36FA" w:rsidRDefault="00082FF0" w:rsidP="007D4134">
      <w:pPr>
        <w:widowControl w:val="0"/>
        <w:numPr>
          <w:ilvl w:val="12"/>
          <w:numId w:val="0"/>
        </w:numPr>
        <w:tabs>
          <w:tab w:val="clear" w:pos="567"/>
        </w:tabs>
        <w:spacing w:line="240" w:lineRule="auto"/>
        <w:rPr>
          <w:noProof/>
          <w:szCs w:val="22"/>
          <w:lang w:val="et-EE"/>
        </w:rPr>
      </w:pPr>
      <w:r w:rsidRPr="003C36FA">
        <w:rPr>
          <w:szCs w:val="22"/>
          <w:lang w:val="et-EE"/>
        </w:rPr>
        <w:t xml:space="preserve">Võtke </w:t>
      </w:r>
      <w:r w:rsidRPr="003C36FA">
        <w:rPr>
          <w:noProof/>
          <w:szCs w:val="22"/>
          <w:lang w:val="et-EE"/>
        </w:rPr>
        <w:t>seda ravimit</w:t>
      </w:r>
      <w:r w:rsidRPr="003C36FA">
        <w:rPr>
          <w:szCs w:val="22"/>
          <w:lang w:val="et-EE"/>
        </w:rPr>
        <w:t xml:space="preserve"> alati täpselt nii, nagu arst</w:t>
      </w:r>
      <w:r w:rsidR="00EA101B" w:rsidRPr="003C36FA">
        <w:rPr>
          <w:szCs w:val="22"/>
          <w:lang w:val="et-EE"/>
        </w:rPr>
        <w:t xml:space="preserve"> </w:t>
      </w:r>
      <w:r w:rsidRPr="003C36FA">
        <w:rPr>
          <w:szCs w:val="22"/>
          <w:lang w:val="et-EE"/>
        </w:rPr>
        <w:t xml:space="preserve">on teile </w:t>
      </w:r>
      <w:r w:rsidRPr="003C36FA">
        <w:rPr>
          <w:noProof/>
          <w:szCs w:val="22"/>
          <w:lang w:val="et-EE"/>
        </w:rPr>
        <w:t>selgitanud</w:t>
      </w:r>
      <w:r w:rsidRPr="003C36FA">
        <w:rPr>
          <w:szCs w:val="22"/>
          <w:lang w:val="et-EE"/>
        </w:rPr>
        <w:t xml:space="preserve">. </w:t>
      </w:r>
      <w:r w:rsidRPr="003C36FA">
        <w:rPr>
          <w:noProof/>
          <w:szCs w:val="22"/>
          <w:lang w:val="et-EE"/>
        </w:rPr>
        <w:t xml:space="preserve">Kui te ei ole milleski kindel, pidage nõu </w:t>
      </w:r>
      <w:r w:rsidR="00AA152A" w:rsidRPr="003C36FA">
        <w:rPr>
          <w:noProof/>
          <w:szCs w:val="22"/>
          <w:lang w:val="et-EE"/>
        </w:rPr>
        <w:t>oma arsti või apteekriga.</w:t>
      </w:r>
    </w:p>
    <w:p w:rsidR="00AA152A" w:rsidRPr="003C36FA" w:rsidRDefault="00AA152A" w:rsidP="007D4134">
      <w:pPr>
        <w:widowControl w:val="0"/>
        <w:numPr>
          <w:ilvl w:val="12"/>
          <w:numId w:val="0"/>
        </w:numPr>
        <w:tabs>
          <w:tab w:val="clear" w:pos="567"/>
        </w:tabs>
        <w:spacing w:line="240" w:lineRule="auto"/>
        <w:rPr>
          <w:noProof/>
          <w:szCs w:val="22"/>
          <w:lang w:val="et-EE"/>
        </w:rPr>
      </w:pPr>
    </w:p>
    <w:p w:rsidR="007A45FB" w:rsidRDefault="007A45FB" w:rsidP="007D4134">
      <w:pPr>
        <w:widowControl w:val="0"/>
        <w:tabs>
          <w:tab w:val="clear" w:pos="567"/>
        </w:tabs>
        <w:autoSpaceDE w:val="0"/>
        <w:autoSpaceDN w:val="0"/>
        <w:adjustRightInd w:val="0"/>
        <w:spacing w:line="240" w:lineRule="auto"/>
        <w:rPr>
          <w:szCs w:val="22"/>
          <w:lang w:val="et-EE" w:eastAsia="et-EE"/>
        </w:rPr>
      </w:pPr>
      <w:r>
        <w:rPr>
          <w:szCs w:val="22"/>
          <w:lang w:val="et-EE" w:eastAsia="et-EE"/>
        </w:rPr>
        <w:t>S</w:t>
      </w:r>
      <w:r w:rsidR="003142A5" w:rsidRPr="003C36FA">
        <w:rPr>
          <w:szCs w:val="22"/>
          <w:lang w:val="et-EE" w:eastAsia="et-EE"/>
        </w:rPr>
        <w:t>oovitatav annus on üks tablett ööpäevas.</w:t>
      </w: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Püüdke võtta tablett iga päev ühel ja samal kellaajal. Tolucombi’</w:t>
      </w:r>
      <w:r w:rsidR="00B31EFF" w:rsidRPr="003C36FA">
        <w:rPr>
          <w:szCs w:val="22"/>
          <w:lang w:val="et-EE" w:eastAsia="et-EE"/>
        </w:rPr>
        <w:t>t</w:t>
      </w:r>
      <w:r w:rsidRPr="003C36FA">
        <w:rPr>
          <w:szCs w:val="22"/>
          <w:lang w:val="et-EE" w:eastAsia="et-EE"/>
        </w:rPr>
        <w:t xml:space="preserve"> võib võtta </w:t>
      </w:r>
      <w:r w:rsidR="00AD7638" w:rsidRPr="003C36FA">
        <w:rPr>
          <w:szCs w:val="22"/>
          <w:lang w:val="et-EE" w:eastAsia="et-EE"/>
        </w:rPr>
        <w:t>koos toiduga või ilma</w:t>
      </w:r>
      <w:r w:rsidRPr="003C36FA">
        <w:rPr>
          <w:szCs w:val="22"/>
          <w:lang w:val="et-EE" w:eastAsia="et-EE"/>
        </w:rPr>
        <w:t>. Tabletid tuleb võtta koos vee või mõne muu mittealkohoolse joogiga. Oluline on, et võtaksite Tolucombi’</w:t>
      </w:r>
      <w:r w:rsidR="00B31EFF" w:rsidRPr="003C36FA">
        <w:rPr>
          <w:szCs w:val="22"/>
          <w:lang w:val="et-EE" w:eastAsia="et-EE"/>
        </w:rPr>
        <w:t>t</w:t>
      </w:r>
      <w:r w:rsidRPr="003C36FA">
        <w:rPr>
          <w:szCs w:val="22"/>
          <w:lang w:val="et-EE" w:eastAsia="et-EE"/>
        </w:rPr>
        <w:t xml:space="preserve"> iga päev, kuni arst ravi lõpetab.</w:t>
      </w:r>
    </w:p>
    <w:p w:rsidR="00B31EFF" w:rsidRPr="003C36FA" w:rsidRDefault="00B31EFF" w:rsidP="007D4134">
      <w:pPr>
        <w:widowControl w:val="0"/>
        <w:tabs>
          <w:tab w:val="clear" w:pos="567"/>
        </w:tabs>
        <w:autoSpaceDE w:val="0"/>
        <w:autoSpaceDN w:val="0"/>
        <w:adjustRightInd w:val="0"/>
        <w:spacing w:line="240" w:lineRule="auto"/>
        <w:rPr>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Maksahaigust põdevatel patsientidel ei tohiks ravimi annus ületada 40</w:t>
      </w:r>
      <w:r w:rsidR="003A1B3A">
        <w:rPr>
          <w:szCs w:val="22"/>
          <w:lang w:val="et-EE" w:eastAsia="et-EE"/>
        </w:rPr>
        <w:t> mg</w:t>
      </w:r>
      <w:r w:rsidRPr="003C36FA">
        <w:rPr>
          <w:szCs w:val="22"/>
          <w:lang w:val="et-EE" w:eastAsia="et-EE"/>
        </w:rPr>
        <w:t>/12,5</w:t>
      </w:r>
      <w:r w:rsidR="003A1B3A">
        <w:rPr>
          <w:szCs w:val="22"/>
          <w:lang w:val="et-EE" w:eastAsia="et-EE"/>
        </w:rPr>
        <w:t> mg</w:t>
      </w:r>
      <w:r w:rsidRPr="003C36FA">
        <w:rPr>
          <w:szCs w:val="22"/>
          <w:lang w:val="et-EE" w:eastAsia="et-EE"/>
        </w:rPr>
        <w:t xml:space="preserve"> üks kord ööpäevas.</w:t>
      </w: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b/>
          <w:bCs/>
          <w:szCs w:val="22"/>
          <w:lang w:val="et-EE" w:eastAsia="et-EE"/>
        </w:rPr>
      </w:pPr>
      <w:r w:rsidRPr="003C36FA">
        <w:rPr>
          <w:b/>
          <w:bCs/>
          <w:szCs w:val="22"/>
          <w:lang w:val="et-EE" w:eastAsia="et-EE"/>
        </w:rPr>
        <w:t>Kui te võtate Tolucombi’</w:t>
      </w:r>
      <w:r w:rsidR="00191C9F" w:rsidRPr="003C36FA">
        <w:rPr>
          <w:b/>
          <w:bCs/>
          <w:szCs w:val="22"/>
          <w:lang w:val="et-EE" w:eastAsia="et-EE"/>
        </w:rPr>
        <w:t>t</w:t>
      </w:r>
      <w:r w:rsidRPr="003C36FA">
        <w:rPr>
          <w:b/>
          <w:bCs/>
          <w:szCs w:val="22"/>
          <w:lang w:val="et-EE" w:eastAsia="et-EE"/>
        </w:rPr>
        <w:t xml:space="preserve"> rohkem kui ette nähtud</w:t>
      </w:r>
    </w:p>
    <w:p w:rsidR="00E31CE3" w:rsidRPr="00E31CE3" w:rsidRDefault="00E31CE3" w:rsidP="00E31CE3">
      <w:pPr>
        <w:spacing w:line="240" w:lineRule="auto"/>
        <w:rPr>
          <w:lang w:val="et-EE"/>
        </w:rPr>
      </w:pPr>
      <w:r w:rsidRPr="00E31CE3">
        <w:rPr>
          <w:szCs w:val="22"/>
          <w:lang w:val="et-EE"/>
        </w:rPr>
        <w:t xml:space="preserve">Kui te olete kogemata võtnud liiga palju tablette võivad teil esineda sellised sümptomid nagu madal vererõhk ja kiire südametöö. Samuti on teateid aeglasest südametööst, pearinglusest, oksendamisest ja neerufunktsiooni langusest, sh neerupuudulikkusest. Hüdroklorotiasiid-komponendist tingituna võivad esineda ka märkimisväärselt madal vererõhk ja madal kaaliumi tase veres, millest võivad tuleneda iiveldus, unisus ja lihaskrambid </w:t>
      </w:r>
      <w:r w:rsidRPr="00E31CE3">
        <w:rPr>
          <w:lang w:val="et-EE"/>
        </w:rPr>
        <w:t>ja/või ebaregulaarsed südamelöögid, mis on seotud samaaegselt kasutatavate ravimitega, nagu digitalis või ravi teatud antiarütmikumidega. Võtke viivitamatult ühendust oma arsti, apteekri või lähima haigla erakorralise meditsiini osakonnaga.</w:t>
      </w: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b/>
          <w:bCs/>
          <w:szCs w:val="22"/>
          <w:lang w:val="et-EE" w:eastAsia="et-EE"/>
        </w:rPr>
      </w:pPr>
      <w:r w:rsidRPr="003C36FA">
        <w:rPr>
          <w:b/>
          <w:bCs/>
          <w:szCs w:val="22"/>
          <w:lang w:val="et-EE" w:eastAsia="et-EE"/>
        </w:rPr>
        <w:t>Kui te unustate Tolucombi’</w:t>
      </w:r>
      <w:r w:rsidR="00191C9F" w:rsidRPr="003C36FA">
        <w:rPr>
          <w:b/>
          <w:bCs/>
          <w:szCs w:val="22"/>
          <w:lang w:val="et-EE" w:eastAsia="et-EE"/>
        </w:rPr>
        <w:t>t</w:t>
      </w:r>
      <w:r w:rsidRPr="003C36FA">
        <w:rPr>
          <w:b/>
          <w:bCs/>
          <w:szCs w:val="22"/>
          <w:lang w:val="et-EE" w:eastAsia="et-EE"/>
        </w:rPr>
        <w:t xml:space="preserve"> võtta</w:t>
      </w: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Kui unustasite ravimit võtta, peaksite selle manustama kohe, kui see teile meenub. Kui unustate ühel päeval ravimi</w:t>
      </w:r>
      <w:r w:rsidR="000421D8" w:rsidRPr="003C36FA">
        <w:rPr>
          <w:szCs w:val="22"/>
          <w:lang w:val="et-EE" w:eastAsia="et-EE"/>
        </w:rPr>
        <w:t>t</w:t>
      </w:r>
      <w:r w:rsidRPr="003C36FA">
        <w:rPr>
          <w:szCs w:val="22"/>
          <w:lang w:val="et-EE" w:eastAsia="et-EE"/>
        </w:rPr>
        <w:t xml:space="preserve"> võt</w:t>
      </w:r>
      <w:r w:rsidR="000421D8" w:rsidRPr="003C36FA">
        <w:rPr>
          <w:szCs w:val="22"/>
          <w:lang w:val="et-EE" w:eastAsia="et-EE"/>
        </w:rPr>
        <w:t>ta</w:t>
      </w:r>
      <w:r w:rsidRPr="003C36FA">
        <w:rPr>
          <w:szCs w:val="22"/>
          <w:lang w:val="et-EE" w:eastAsia="et-EE"/>
        </w:rPr>
        <w:t xml:space="preserve">, võtke järgmisel päeval tavaline annus. </w:t>
      </w:r>
      <w:r w:rsidRPr="003C36FA">
        <w:rPr>
          <w:b/>
          <w:bCs/>
          <w:i/>
          <w:iCs/>
          <w:szCs w:val="22"/>
          <w:lang w:val="et-EE" w:eastAsia="et-EE"/>
        </w:rPr>
        <w:t xml:space="preserve">Ärge võtke </w:t>
      </w:r>
      <w:r w:rsidRPr="003C36FA">
        <w:rPr>
          <w:szCs w:val="22"/>
          <w:lang w:val="et-EE" w:eastAsia="et-EE"/>
        </w:rPr>
        <w:t xml:space="preserve">kahekordset annust, kui </w:t>
      </w:r>
      <w:r w:rsidR="00E31CE3">
        <w:rPr>
          <w:szCs w:val="22"/>
          <w:lang w:val="et-EE" w:eastAsia="et-EE"/>
        </w:rPr>
        <w:t>annus</w:t>
      </w:r>
      <w:r w:rsidRPr="003C36FA">
        <w:rPr>
          <w:szCs w:val="22"/>
          <w:lang w:val="et-EE" w:eastAsia="et-EE"/>
        </w:rPr>
        <w:t xml:space="preserve"> jäi eelmisel korral võtmata.</w:t>
      </w:r>
    </w:p>
    <w:p w:rsidR="00532E66" w:rsidRPr="003C36FA" w:rsidRDefault="00532E66" w:rsidP="007D4134">
      <w:pPr>
        <w:widowControl w:val="0"/>
        <w:tabs>
          <w:tab w:val="clear" w:pos="567"/>
        </w:tabs>
        <w:autoSpaceDE w:val="0"/>
        <w:autoSpaceDN w:val="0"/>
        <w:adjustRightInd w:val="0"/>
        <w:spacing w:line="240" w:lineRule="auto"/>
        <w:rPr>
          <w:szCs w:val="22"/>
          <w:lang w:val="et-EE" w:eastAsia="et-EE"/>
        </w:rPr>
      </w:pPr>
    </w:p>
    <w:p w:rsidR="00EA101B" w:rsidRPr="003C36FA" w:rsidRDefault="003142A5" w:rsidP="007D4134">
      <w:pPr>
        <w:widowControl w:val="0"/>
        <w:tabs>
          <w:tab w:val="clear" w:pos="567"/>
        </w:tabs>
        <w:spacing w:line="240" w:lineRule="auto"/>
        <w:rPr>
          <w:noProof/>
          <w:szCs w:val="22"/>
          <w:lang w:val="et-EE"/>
        </w:rPr>
      </w:pPr>
      <w:r w:rsidRPr="003C36FA">
        <w:rPr>
          <w:szCs w:val="22"/>
          <w:lang w:val="et-EE" w:eastAsia="et-EE"/>
        </w:rPr>
        <w:t>Kui teil on lisaküsimusi selle ravimi kasutamise kohta, pidage nõu oma arsti või apteekriga.</w:t>
      </w:r>
    </w:p>
    <w:p w:rsidR="00082FF0" w:rsidRPr="003C36FA" w:rsidRDefault="00082FF0" w:rsidP="007D4134">
      <w:pPr>
        <w:widowControl w:val="0"/>
        <w:numPr>
          <w:ilvl w:val="12"/>
          <w:numId w:val="0"/>
        </w:numPr>
        <w:tabs>
          <w:tab w:val="clear" w:pos="567"/>
        </w:tabs>
        <w:spacing w:line="240" w:lineRule="auto"/>
        <w:rPr>
          <w:szCs w:val="22"/>
          <w:lang w:val="et-EE"/>
        </w:rPr>
      </w:pPr>
    </w:p>
    <w:p w:rsidR="00082FF0" w:rsidRPr="003C36FA" w:rsidRDefault="00082FF0" w:rsidP="007D4134">
      <w:pPr>
        <w:widowControl w:val="0"/>
        <w:numPr>
          <w:ilvl w:val="12"/>
          <w:numId w:val="0"/>
        </w:numPr>
        <w:tabs>
          <w:tab w:val="clear" w:pos="567"/>
        </w:tabs>
        <w:spacing w:line="240" w:lineRule="auto"/>
        <w:rPr>
          <w:szCs w:val="22"/>
          <w:lang w:val="et-EE"/>
        </w:rPr>
      </w:pPr>
    </w:p>
    <w:p w:rsidR="00082FF0" w:rsidRPr="003C36FA" w:rsidRDefault="00082FF0" w:rsidP="0033638D">
      <w:pPr>
        <w:widowControl w:val="0"/>
        <w:numPr>
          <w:ilvl w:val="12"/>
          <w:numId w:val="0"/>
        </w:numPr>
        <w:tabs>
          <w:tab w:val="clear" w:pos="567"/>
        </w:tabs>
        <w:spacing w:line="240" w:lineRule="auto"/>
        <w:ind w:left="567" w:hanging="567"/>
        <w:rPr>
          <w:szCs w:val="22"/>
          <w:lang w:val="et-EE"/>
        </w:rPr>
      </w:pPr>
      <w:r w:rsidRPr="003C36FA">
        <w:rPr>
          <w:b/>
          <w:szCs w:val="22"/>
          <w:lang w:val="et-EE"/>
        </w:rPr>
        <w:t>4.</w:t>
      </w:r>
      <w:r w:rsidRPr="003C36FA">
        <w:rPr>
          <w:b/>
          <w:szCs w:val="22"/>
          <w:lang w:val="et-EE"/>
        </w:rPr>
        <w:tab/>
      </w:r>
      <w:r w:rsidRPr="003C36FA">
        <w:rPr>
          <w:b/>
          <w:noProof/>
          <w:szCs w:val="22"/>
          <w:lang w:val="et-EE"/>
        </w:rPr>
        <w:t>Võimalikud kõrvaltoimed</w:t>
      </w:r>
    </w:p>
    <w:p w:rsidR="00082FF0" w:rsidRPr="003C36FA" w:rsidRDefault="00082FF0" w:rsidP="007D4134">
      <w:pPr>
        <w:widowControl w:val="0"/>
        <w:numPr>
          <w:ilvl w:val="12"/>
          <w:numId w:val="0"/>
        </w:numPr>
        <w:tabs>
          <w:tab w:val="clear" w:pos="567"/>
        </w:tabs>
        <w:spacing w:line="240" w:lineRule="auto"/>
        <w:rPr>
          <w:szCs w:val="22"/>
          <w:lang w:val="et-EE"/>
        </w:rPr>
      </w:pPr>
    </w:p>
    <w:p w:rsidR="00082FF0" w:rsidRPr="003C36FA" w:rsidRDefault="00082FF0" w:rsidP="007D4134">
      <w:pPr>
        <w:widowControl w:val="0"/>
        <w:numPr>
          <w:ilvl w:val="12"/>
          <w:numId w:val="0"/>
        </w:numPr>
        <w:tabs>
          <w:tab w:val="clear" w:pos="567"/>
        </w:tabs>
        <w:spacing w:line="240" w:lineRule="auto"/>
        <w:rPr>
          <w:szCs w:val="22"/>
          <w:lang w:val="et-EE"/>
        </w:rPr>
      </w:pPr>
      <w:r w:rsidRPr="003C36FA">
        <w:rPr>
          <w:noProof/>
          <w:szCs w:val="22"/>
          <w:lang w:val="et-EE"/>
        </w:rPr>
        <w:t>Nagu kõik ravimid, võib ka see ravim põhjustada kõrvaltoimeid, kuigi kõigil neid ei teki.</w:t>
      </w:r>
    </w:p>
    <w:p w:rsidR="00082FF0" w:rsidRPr="003C36FA" w:rsidRDefault="00082FF0" w:rsidP="007D4134">
      <w:pPr>
        <w:widowControl w:val="0"/>
        <w:numPr>
          <w:ilvl w:val="12"/>
          <w:numId w:val="0"/>
        </w:numPr>
        <w:tabs>
          <w:tab w:val="clear" w:pos="567"/>
        </w:tabs>
        <w:spacing w:line="240" w:lineRule="auto"/>
        <w:rPr>
          <w:szCs w:val="22"/>
          <w:lang w:val="et-EE"/>
        </w:rPr>
      </w:pPr>
    </w:p>
    <w:p w:rsidR="003142A5" w:rsidRPr="003C36FA" w:rsidRDefault="003142A5" w:rsidP="007D4134">
      <w:pPr>
        <w:widowControl w:val="0"/>
        <w:tabs>
          <w:tab w:val="clear" w:pos="567"/>
        </w:tabs>
        <w:autoSpaceDE w:val="0"/>
        <w:autoSpaceDN w:val="0"/>
        <w:adjustRightInd w:val="0"/>
        <w:spacing w:line="240" w:lineRule="auto"/>
        <w:rPr>
          <w:b/>
          <w:bCs/>
          <w:szCs w:val="22"/>
          <w:lang w:val="et-EE" w:eastAsia="et-EE"/>
        </w:rPr>
      </w:pPr>
      <w:r w:rsidRPr="003C36FA">
        <w:rPr>
          <w:b/>
          <w:bCs/>
          <w:szCs w:val="22"/>
          <w:lang w:val="et-EE" w:eastAsia="et-EE"/>
        </w:rPr>
        <w:t>Mõned kõrvaltoimed võivad olla raskekujulised ning vajada kohest meditsiinilist sekkumist:</w:t>
      </w:r>
    </w:p>
    <w:p w:rsidR="00C60774" w:rsidRPr="003C36FA" w:rsidRDefault="00C60774" w:rsidP="007D4134">
      <w:pPr>
        <w:widowControl w:val="0"/>
        <w:tabs>
          <w:tab w:val="clear" w:pos="567"/>
        </w:tabs>
        <w:autoSpaceDE w:val="0"/>
        <w:autoSpaceDN w:val="0"/>
        <w:adjustRightInd w:val="0"/>
        <w:spacing w:line="240" w:lineRule="auto"/>
        <w:rPr>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Kui te täheldate endal mõnda järgmistest sümptomitest, peate otsekohe arstiga konsulteerima:</w:t>
      </w:r>
    </w:p>
    <w:p w:rsidR="00C60774" w:rsidRPr="003C36FA" w:rsidRDefault="00C60774" w:rsidP="007D4134">
      <w:pPr>
        <w:widowControl w:val="0"/>
        <w:tabs>
          <w:tab w:val="clear" w:pos="567"/>
        </w:tabs>
        <w:autoSpaceDE w:val="0"/>
        <w:autoSpaceDN w:val="0"/>
        <w:adjustRightInd w:val="0"/>
        <w:spacing w:line="240" w:lineRule="auto"/>
        <w:rPr>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Sepsis* (sageli nimetatakse “veremürgistus”, mis on raskekujuline infektsioon kogu organismi</w:t>
      </w:r>
      <w:r w:rsidR="00A375B6" w:rsidRPr="003C36FA">
        <w:rPr>
          <w:szCs w:val="22"/>
          <w:lang w:val="et-EE" w:eastAsia="et-EE"/>
        </w:rPr>
        <w:t xml:space="preserve"> </w:t>
      </w:r>
      <w:r w:rsidRPr="003C36FA">
        <w:rPr>
          <w:szCs w:val="22"/>
          <w:lang w:val="et-EE" w:eastAsia="et-EE"/>
        </w:rPr>
        <w:t>põletikulise reaktsiooniga), naha ja limaskestade kiire tursumine (angioödeem)</w:t>
      </w:r>
      <w:r w:rsidR="00E31CE3">
        <w:rPr>
          <w:szCs w:val="22"/>
          <w:lang w:val="et-EE" w:eastAsia="et-EE"/>
        </w:rPr>
        <w:t xml:space="preserve">, </w:t>
      </w:r>
      <w:r w:rsidR="00E31CE3" w:rsidRPr="00E31CE3">
        <w:rPr>
          <w:szCs w:val="22"/>
          <w:lang w:val="et-EE"/>
        </w:rPr>
        <w:t>naha pindmisel kihil villide teke ja irdumine (toksiline epidermaalne nekrolüüs)</w:t>
      </w:r>
      <w:r w:rsidRPr="003C36FA">
        <w:rPr>
          <w:szCs w:val="22"/>
          <w:lang w:val="et-EE" w:eastAsia="et-EE"/>
        </w:rPr>
        <w:t>. Need kõrvaltoimed on</w:t>
      </w:r>
      <w:r w:rsidR="00A375B6" w:rsidRPr="003C36FA">
        <w:rPr>
          <w:szCs w:val="22"/>
          <w:lang w:val="et-EE" w:eastAsia="et-EE"/>
        </w:rPr>
        <w:t xml:space="preserve"> </w:t>
      </w:r>
      <w:r w:rsidRPr="003C36FA">
        <w:rPr>
          <w:szCs w:val="22"/>
          <w:lang w:val="et-EE" w:eastAsia="et-EE"/>
        </w:rPr>
        <w:t>harvad (võivad esineda kuni 1 kasutajal 1 000-st)</w:t>
      </w:r>
      <w:r w:rsidR="00E31CE3">
        <w:rPr>
          <w:szCs w:val="22"/>
          <w:lang w:val="et-EE" w:eastAsia="et-EE"/>
        </w:rPr>
        <w:t xml:space="preserve"> </w:t>
      </w:r>
      <w:r w:rsidR="00E31CE3">
        <w:rPr>
          <w:szCs w:val="22"/>
        </w:rPr>
        <w:t>või on teadmata esinemissagedusega (toksiline epidermaalne nekrolüüs)</w:t>
      </w:r>
      <w:r w:rsidRPr="003C36FA">
        <w:rPr>
          <w:szCs w:val="22"/>
          <w:lang w:val="et-EE" w:eastAsia="et-EE"/>
        </w:rPr>
        <w:t>, kuid äärmiselt raskekujulised, ning patsiendid</w:t>
      </w:r>
      <w:r w:rsidR="00A375B6" w:rsidRPr="003C36FA">
        <w:rPr>
          <w:szCs w:val="22"/>
          <w:lang w:val="et-EE" w:eastAsia="et-EE"/>
        </w:rPr>
        <w:t xml:space="preserve"> </w:t>
      </w:r>
      <w:r w:rsidRPr="003C36FA">
        <w:rPr>
          <w:szCs w:val="22"/>
          <w:lang w:val="et-EE" w:eastAsia="et-EE"/>
        </w:rPr>
        <w:t>peavad lõpetama selle ravimi võtmise ning konsulteerima koheselt arstiga. Ravimata jätmisel võivad</w:t>
      </w:r>
      <w:r w:rsidR="00A375B6" w:rsidRPr="003C36FA">
        <w:rPr>
          <w:szCs w:val="22"/>
          <w:lang w:val="et-EE" w:eastAsia="et-EE"/>
        </w:rPr>
        <w:t xml:space="preserve"> </w:t>
      </w:r>
      <w:r w:rsidRPr="003C36FA">
        <w:rPr>
          <w:szCs w:val="22"/>
          <w:lang w:val="et-EE" w:eastAsia="et-EE"/>
        </w:rPr>
        <w:t>need toimed lõppeda surmaga. Ainult telmisartaaniga on täheldatud sepsise esinemissageduse</w:t>
      </w:r>
      <w:r w:rsidR="00A375B6" w:rsidRPr="003C36FA">
        <w:rPr>
          <w:szCs w:val="22"/>
          <w:lang w:val="et-EE" w:eastAsia="et-EE"/>
        </w:rPr>
        <w:t xml:space="preserve"> </w:t>
      </w:r>
      <w:r w:rsidRPr="003C36FA">
        <w:rPr>
          <w:szCs w:val="22"/>
          <w:lang w:val="et-EE" w:eastAsia="et-EE"/>
        </w:rPr>
        <w:t xml:space="preserve">suurenemist, kuid seda ei saa välistada ka </w:t>
      </w:r>
      <w:r w:rsidR="00415E92" w:rsidRPr="003C36FA">
        <w:rPr>
          <w:szCs w:val="22"/>
          <w:lang w:val="et-EE" w:eastAsia="et-EE"/>
        </w:rPr>
        <w:t>Tolucombi</w:t>
      </w:r>
      <w:r w:rsidRPr="003C36FA">
        <w:rPr>
          <w:szCs w:val="22"/>
          <w:lang w:val="et-EE" w:eastAsia="et-EE"/>
        </w:rPr>
        <w:t xml:space="preserve"> puhul.</w:t>
      </w:r>
    </w:p>
    <w:p w:rsidR="00A375B6" w:rsidRPr="003C36FA" w:rsidRDefault="00A375B6" w:rsidP="007D4134">
      <w:pPr>
        <w:widowControl w:val="0"/>
        <w:tabs>
          <w:tab w:val="clear" w:pos="567"/>
        </w:tabs>
        <w:autoSpaceDE w:val="0"/>
        <w:autoSpaceDN w:val="0"/>
        <w:adjustRightInd w:val="0"/>
        <w:spacing w:line="240" w:lineRule="auto"/>
        <w:rPr>
          <w:szCs w:val="22"/>
          <w:lang w:val="et-EE" w:eastAsia="et-EE"/>
        </w:rPr>
      </w:pPr>
    </w:p>
    <w:p w:rsidR="003142A5" w:rsidRPr="003C36FA" w:rsidRDefault="00415E92" w:rsidP="007D4134">
      <w:pPr>
        <w:widowControl w:val="0"/>
        <w:tabs>
          <w:tab w:val="clear" w:pos="567"/>
        </w:tabs>
        <w:autoSpaceDE w:val="0"/>
        <w:autoSpaceDN w:val="0"/>
        <w:adjustRightInd w:val="0"/>
        <w:spacing w:line="240" w:lineRule="auto"/>
        <w:rPr>
          <w:b/>
          <w:bCs/>
          <w:szCs w:val="22"/>
          <w:lang w:val="et-EE" w:eastAsia="et-EE"/>
        </w:rPr>
      </w:pPr>
      <w:r w:rsidRPr="003C36FA">
        <w:rPr>
          <w:b/>
          <w:bCs/>
          <w:szCs w:val="22"/>
          <w:lang w:val="et-EE" w:eastAsia="et-EE"/>
        </w:rPr>
        <w:t>Tolucombi</w:t>
      </w:r>
      <w:r w:rsidR="003142A5" w:rsidRPr="003C36FA">
        <w:rPr>
          <w:b/>
          <w:bCs/>
          <w:szCs w:val="22"/>
          <w:lang w:val="et-EE" w:eastAsia="et-EE"/>
        </w:rPr>
        <w:t xml:space="preserve"> võimalikud kõrvaltoimed:</w:t>
      </w:r>
    </w:p>
    <w:p w:rsidR="00A375B6" w:rsidRPr="003C36FA" w:rsidRDefault="00A375B6" w:rsidP="007D4134">
      <w:pPr>
        <w:widowControl w:val="0"/>
        <w:tabs>
          <w:tab w:val="clear" w:pos="567"/>
        </w:tabs>
        <w:autoSpaceDE w:val="0"/>
        <w:autoSpaceDN w:val="0"/>
        <w:adjustRightInd w:val="0"/>
        <w:spacing w:line="240" w:lineRule="auto"/>
        <w:rPr>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u w:val="single"/>
          <w:lang w:val="et-EE" w:eastAsia="et-EE"/>
        </w:rPr>
        <w:t>Sagedased kõrvaltoimed</w:t>
      </w:r>
      <w:r w:rsidRPr="003C36FA">
        <w:rPr>
          <w:szCs w:val="22"/>
          <w:lang w:val="et-EE" w:eastAsia="et-EE"/>
        </w:rPr>
        <w:t xml:space="preserve"> (võivad esineda kuni 1 kasutajal 10-st):</w:t>
      </w:r>
    </w:p>
    <w:p w:rsidR="00AD7638" w:rsidRPr="003C36FA" w:rsidRDefault="00AD7638"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Pearinglus.</w:t>
      </w:r>
    </w:p>
    <w:p w:rsidR="00A375B6" w:rsidRPr="003C36FA" w:rsidRDefault="00A375B6" w:rsidP="007D4134">
      <w:pPr>
        <w:widowControl w:val="0"/>
        <w:tabs>
          <w:tab w:val="clear" w:pos="567"/>
        </w:tabs>
        <w:autoSpaceDE w:val="0"/>
        <w:autoSpaceDN w:val="0"/>
        <w:adjustRightInd w:val="0"/>
        <w:spacing w:line="240" w:lineRule="auto"/>
        <w:rPr>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u w:val="single"/>
          <w:lang w:val="et-EE" w:eastAsia="et-EE"/>
        </w:rPr>
        <w:t>Aeg-ajalt esinevad kõrvaltoimed</w:t>
      </w:r>
      <w:r w:rsidRPr="003C36FA">
        <w:rPr>
          <w:szCs w:val="22"/>
          <w:lang w:val="et-EE" w:eastAsia="et-EE"/>
        </w:rPr>
        <w:t xml:space="preserve"> (võivad esineda kuni 1 kasutajal 100-st):</w:t>
      </w: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Kaaliumi kontsentratsiooni langus veres; ärevus; minestamine (sünkoop); kirvendus- ja torkimistunne</w:t>
      </w:r>
      <w:r w:rsidR="00A375B6" w:rsidRPr="003C36FA">
        <w:rPr>
          <w:szCs w:val="22"/>
          <w:lang w:val="et-EE" w:eastAsia="et-EE"/>
        </w:rPr>
        <w:t xml:space="preserve"> </w:t>
      </w:r>
      <w:r w:rsidRPr="003C36FA">
        <w:rPr>
          <w:szCs w:val="22"/>
          <w:lang w:val="et-EE" w:eastAsia="et-EE"/>
        </w:rPr>
        <w:t xml:space="preserve">(paresteesia); </w:t>
      </w:r>
      <w:r w:rsidR="00AD7638" w:rsidRPr="003C36FA">
        <w:rPr>
          <w:szCs w:val="22"/>
          <w:lang w:val="et-EE" w:eastAsia="et-EE"/>
        </w:rPr>
        <w:t>keerlemistunne (vertiigo)</w:t>
      </w:r>
      <w:r w:rsidRPr="003C36FA">
        <w:rPr>
          <w:szCs w:val="22"/>
          <w:lang w:val="et-EE" w:eastAsia="et-EE"/>
        </w:rPr>
        <w:t>; südamerütmi kiirenemine (tahhükardia); südamerütmi häired; vererõhu</w:t>
      </w:r>
      <w:r w:rsidR="00A375B6" w:rsidRPr="003C36FA">
        <w:rPr>
          <w:szCs w:val="22"/>
          <w:lang w:val="et-EE" w:eastAsia="et-EE"/>
        </w:rPr>
        <w:t xml:space="preserve"> </w:t>
      </w:r>
      <w:r w:rsidRPr="003C36FA">
        <w:rPr>
          <w:szCs w:val="22"/>
          <w:lang w:val="et-EE" w:eastAsia="et-EE"/>
        </w:rPr>
        <w:t>langus; järsk vererõhu langus püsti tõusmisel; õhupuudus (düspnoe); kõhulahtisus; suukuivus;</w:t>
      </w:r>
      <w:r w:rsidR="00A375B6" w:rsidRPr="003C36FA">
        <w:rPr>
          <w:szCs w:val="22"/>
          <w:lang w:val="et-EE" w:eastAsia="et-EE"/>
        </w:rPr>
        <w:t xml:space="preserve"> </w:t>
      </w:r>
      <w:r w:rsidRPr="003C36FA">
        <w:rPr>
          <w:szCs w:val="22"/>
          <w:lang w:val="et-EE" w:eastAsia="et-EE"/>
        </w:rPr>
        <w:t>kõhupuhitus; seljavalu; lihasspasmid; lihasvalu; erektsioonihäire (võimetus erektsiooni saavutada või</w:t>
      </w:r>
      <w:r w:rsidR="00A375B6" w:rsidRPr="003C36FA">
        <w:rPr>
          <w:szCs w:val="22"/>
          <w:lang w:val="et-EE" w:eastAsia="et-EE"/>
        </w:rPr>
        <w:t xml:space="preserve"> </w:t>
      </w:r>
      <w:r w:rsidRPr="003C36FA">
        <w:rPr>
          <w:szCs w:val="22"/>
          <w:lang w:val="et-EE" w:eastAsia="et-EE"/>
        </w:rPr>
        <w:t xml:space="preserve">säilitada); valu </w:t>
      </w:r>
      <w:r w:rsidR="00AD7638" w:rsidRPr="003C36FA">
        <w:rPr>
          <w:szCs w:val="22"/>
          <w:lang w:val="et-EE" w:eastAsia="et-EE"/>
        </w:rPr>
        <w:t xml:space="preserve">rinnaku </w:t>
      </w:r>
      <w:r w:rsidRPr="003C36FA">
        <w:rPr>
          <w:szCs w:val="22"/>
          <w:lang w:val="et-EE" w:eastAsia="et-EE"/>
        </w:rPr>
        <w:t>piirkonnas; kusihappe kontsentratsiooni tõus veres.</w:t>
      </w:r>
    </w:p>
    <w:p w:rsidR="00A375B6" w:rsidRPr="003C36FA" w:rsidRDefault="00A375B6" w:rsidP="007D4134">
      <w:pPr>
        <w:widowControl w:val="0"/>
        <w:tabs>
          <w:tab w:val="clear" w:pos="567"/>
        </w:tabs>
        <w:autoSpaceDE w:val="0"/>
        <w:autoSpaceDN w:val="0"/>
        <w:adjustRightInd w:val="0"/>
        <w:spacing w:line="240" w:lineRule="auto"/>
        <w:rPr>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u w:val="single"/>
          <w:lang w:val="et-EE" w:eastAsia="et-EE"/>
        </w:rPr>
        <w:t>Harva esinevad kõrvaltoimed</w:t>
      </w:r>
      <w:r w:rsidRPr="003C36FA">
        <w:rPr>
          <w:szCs w:val="22"/>
          <w:lang w:val="et-EE" w:eastAsia="et-EE"/>
        </w:rPr>
        <w:t xml:space="preserve"> (võivad esineda kuni 1 kasutajal 1 000-st):</w:t>
      </w: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Bronhide põletik (bronhiit); süsteem</w:t>
      </w:r>
      <w:r w:rsidR="00151E06" w:rsidRPr="003C36FA">
        <w:rPr>
          <w:szCs w:val="22"/>
          <w:lang w:val="et-EE" w:eastAsia="et-EE"/>
        </w:rPr>
        <w:t>n</w:t>
      </w:r>
      <w:r w:rsidRPr="003C36FA">
        <w:rPr>
          <w:szCs w:val="22"/>
          <w:lang w:val="et-EE" w:eastAsia="et-EE"/>
        </w:rPr>
        <w:t>e erütematoos</w:t>
      </w:r>
      <w:r w:rsidR="00151E06" w:rsidRPr="003C36FA">
        <w:rPr>
          <w:szCs w:val="22"/>
          <w:lang w:val="et-EE" w:eastAsia="et-EE"/>
        </w:rPr>
        <w:t>n</w:t>
      </w:r>
      <w:r w:rsidRPr="003C36FA">
        <w:rPr>
          <w:szCs w:val="22"/>
          <w:lang w:val="et-EE" w:eastAsia="et-EE"/>
        </w:rPr>
        <w:t>e luupus (haigus, mille korral inimese</w:t>
      </w:r>
      <w:r w:rsidR="00A375B6" w:rsidRPr="003C36FA">
        <w:rPr>
          <w:szCs w:val="22"/>
          <w:lang w:val="et-EE" w:eastAsia="et-EE"/>
        </w:rPr>
        <w:t xml:space="preserve"> </w:t>
      </w:r>
      <w:r w:rsidRPr="003C36FA">
        <w:rPr>
          <w:szCs w:val="22"/>
          <w:lang w:val="et-EE" w:eastAsia="et-EE"/>
        </w:rPr>
        <w:t>immuunsüsteem ründab tema enese organismi, võib põhjustada liigesevalu, nahalööbeid ja</w:t>
      </w:r>
      <w:r w:rsidR="00A375B6" w:rsidRPr="003C36FA">
        <w:rPr>
          <w:szCs w:val="22"/>
          <w:lang w:val="et-EE" w:eastAsia="et-EE"/>
        </w:rPr>
        <w:t xml:space="preserve"> </w:t>
      </w:r>
      <w:r w:rsidRPr="003C36FA">
        <w:rPr>
          <w:szCs w:val="22"/>
          <w:lang w:val="et-EE" w:eastAsia="et-EE"/>
        </w:rPr>
        <w:t>palavikku); kurguvalu, põskkoopapõletik; kurbusetunne (depressioon); uinumisraskused (insomnia);</w:t>
      </w:r>
      <w:r w:rsidR="00A375B6" w:rsidRPr="003C36FA">
        <w:rPr>
          <w:szCs w:val="22"/>
          <w:lang w:val="et-EE" w:eastAsia="et-EE"/>
        </w:rPr>
        <w:t xml:space="preserve"> </w:t>
      </w:r>
      <w:r w:rsidRPr="003C36FA">
        <w:rPr>
          <w:szCs w:val="22"/>
          <w:lang w:val="et-EE" w:eastAsia="et-EE"/>
        </w:rPr>
        <w:t>nägemishäire; hingamisraskus; kõhuvalu; kõhukinnisus; kõhupuhitus (düspepsia); iiveldus</w:t>
      </w:r>
      <w:r w:rsidR="00E31CE3">
        <w:rPr>
          <w:szCs w:val="22"/>
          <w:lang w:val="et-EE" w:eastAsia="et-EE"/>
        </w:rPr>
        <w:t xml:space="preserve"> (oksendamine)</w:t>
      </w:r>
      <w:r w:rsidRPr="003C36FA">
        <w:rPr>
          <w:szCs w:val="22"/>
          <w:lang w:val="et-EE" w:eastAsia="et-EE"/>
        </w:rPr>
        <w:t>; mao</w:t>
      </w:r>
      <w:r w:rsidR="00A375B6" w:rsidRPr="003C36FA">
        <w:rPr>
          <w:szCs w:val="22"/>
          <w:lang w:val="et-EE" w:eastAsia="et-EE"/>
        </w:rPr>
        <w:t xml:space="preserve"> </w:t>
      </w:r>
      <w:r w:rsidRPr="003C36FA">
        <w:rPr>
          <w:szCs w:val="22"/>
          <w:lang w:val="et-EE" w:eastAsia="et-EE"/>
        </w:rPr>
        <w:t>limaskesta põletik (gastriit); maksafunktsiooni häire (Jaapani patsientidel esine</w:t>
      </w:r>
      <w:r w:rsidR="00E31CE3">
        <w:rPr>
          <w:szCs w:val="22"/>
          <w:lang w:val="et-EE" w:eastAsia="et-EE"/>
        </w:rPr>
        <w:t>b</w:t>
      </w:r>
      <w:r w:rsidRPr="003C36FA">
        <w:rPr>
          <w:szCs w:val="22"/>
          <w:lang w:val="et-EE" w:eastAsia="et-EE"/>
        </w:rPr>
        <w:t xml:space="preserve"> </w:t>
      </w:r>
      <w:r w:rsidR="00E31CE3">
        <w:rPr>
          <w:szCs w:val="22"/>
          <w:lang w:val="et-EE" w:eastAsia="et-EE"/>
        </w:rPr>
        <w:t>s</w:t>
      </w:r>
      <w:r w:rsidRPr="003C36FA">
        <w:rPr>
          <w:szCs w:val="22"/>
          <w:lang w:val="et-EE" w:eastAsia="et-EE"/>
        </w:rPr>
        <w:t>ee kõrvaltoime</w:t>
      </w:r>
      <w:r w:rsidR="00A375B6" w:rsidRPr="003C36FA">
        <w:rPr>
          <w:szCs w:val="22"/>
          <w:lang w:val="et-EE" w:eastAsia="et-EE"/>
        </w:rPr>
        <w:t xml:space="preserve"> </w:t>
      </w:r>
      <w:r w:rsidRPr="003C36FA">
        <w:rPr>
          <w:szCs w:val="22"/>
          <w:lang w:val="et-EE" w:eastAsia="et-EE"/>
        </w:rPr>
        <w:t>suurema tõenäosusega); naha punetus (erüteem); allergilised reaktsioonid nagu sügelus või</w:t>
      </w:r>
      <w:r w:rsidR="00A375B6" w:rsidRPr="003C36FA">
        <w:rPr>
          <w:szCs w:val="22"/>
          <w:lang w:val="et-EE" w:eastAsia="et-EE"/>
        </w:rPr>
        <w:t xml:space="preserve"> </w:t>
      </w:r>
      <w:r w:rsidRPr="003C36FA">
        <w:rPr>
          <w:szCs w:val="22"/>
          <w:lang w:val="et-EE" w:eastAsia="et-EE"/>
        </w:rPr>
        <w:t>lööve; liighigistamine; nõgestõbi (urtikaaria); liigesevalu (artralgia) ja jäsemevalu; lihaskrambid;</w:t>
      </w:r>
      <w:r w:rsidR="00A375B6" w:rsidRPr="003C36FA">
        <w:rPr>
          <w:szCs w:val="22"/>
          <w:lang w:val="et-EE" w:eastAsia="et-EE"/>
        </w:rPr>
        <w:t xml:space="preserve"> </w:t>
      </w:r>
      <w:r w:rsidRPr="003C36FA">
        <w:rPr>
          <w:szCs w:val="22"/>
          <w:lang w:val="et-EE" w:eastAsia="et-EE"/>
        </w:rPr>
        <w:t>gripitaoline haigus; valu; naatriumi kontsentratsiooni langus,</w:t>
      </w:r>
      <w:r w:rsidR="00A375B6" w:rsidRPr="003C36FA">
        <w:rPr>
          <w:szCs w:val="22"/>
          <w:lang w:val="et-EE" w:eastAsia="et-EE"/>
        </w:rPr>
        <w:t xml:space="preserve"> </w:t>
      </w:r>
      <w:r w:rsidRPr="003C36FA">
        <w:rPr>
          <w:szCs w:val="22"/>
          <w:lang w:val="et-EE" w:eastAsia="et-EE"/>
        </w:rPr>
        <w:t>kreatiniini, maksaensüümide või kreatiinfosfokinaasi kontsentratsiooni tõus veres.</w:t>
      </w:r>
    </w:p>
    <w:p w:rsidR="00A375B6" w:rsidRPr="003C36FA" w:rsidRDefault="00A375B6" w:rsidP="007D4134">
      <w:pPr>
        <w:widowControl w:val="0"/>
        <w:tabs>
          <w:tab w:val="clear" w:pos="567"/>
        </w:tabs>
        <w:autoSpaceDE w:val="0"/>
        <w:autoSpaceDN w:val="0"/>
        <w:adjustRightInd w:val="0"/>
        <w:spacing w:line="240" w:lineRule="auto"/>
        <w:rPr>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Kõrvaltoimed, mida on täheldatud kummagi </w:t>
      </w:r>
      <w:r w:rsidR="00AD7638" w:rsidRPr="003C36FA">
        <w:rPr>
          <w:szCs w:val="22"/>
          <w:lang w:val="et-EE" w:eastAsia="et-EE"/>
        </w:rPr>
        <w:t xml:space="preserve">toimeainega </w:t>
      </w:r>
      <w:r w:rsidRPr="003C36FA">
        <w:rPr>
          <w:szCs w:val="22"/>
          <w:lang w:val="et-EE" w:eastAsia="et-EE"/>
        </w:rPr>
        <w:t xml:space="preserve">koostisosaga eraldi, võivad olla ka </w:t>
      </w:r>
      <w:r w:rsidR="00415E92" w:rsidRPr="003C36FA">
        <w:rPr>
          <w:szCs w:val="22"/>
          <w:lang w:val="et-EE" w:eastAsia="et-EE"/>
        </w:rPr>
        <w:t>Tolucombi</w:t>
      </w:r>
      <w:r w:rsidR="00A375B6" w:rsidRPr="003C36FA">
        <w:rPr>
          <w:szCs w:val="22"/>
          <w:lang w:val="et-EE" w:eastAsia="et-EE"/>
        </w:rPr>
        <w:t xml:space="preserve"> </w:t>
      </w:r>
      <w:r w:rsidRPr="003C36FA">
        <w:rPr>
          <w:szCs w:val="22"/>
          <w:lang w:val="et-EE" w:eastAsia="et-EE"/>
        </w:rPr>
        <w:t>kõrvaltoimeteks, isegi kui neid ei ole täheldatud selle ravimi kliinilistes uuringutes.</w:t>
      </w:r>
    </w:p>
    <w:p w:rsidR="00A375B6" w:rsidRPr="007A45FB" w:rsidRDefault="00A375B6" w:rsidP="007D4134">
      <w:pPr>
        <w:widowControl w:val="0"/>
        <w:tabs>
          <w:tab w:val="clear" w:pos="567"/>
        </w:tabs>
        <w:autoSpaceDE w:val="0"/>
        <w:autoSpaceDN w:val="0"/>
        <w:adjustRightInd w:val="0"/>
        <w:spacing w:line="240" w:lineRule="auto"/>
        <w:rPr>
          <w:szCs w:val="22"/>
          <w:lang w:val="et-EE" w:eastAsia="et-EE"/>
        </w:rPr>
      </w:pPr>
    </w:p>
    <w:p w:rsidR="003142A5" w:rsidRPr="00A92AC5" w:rsidRDefault="003142A5" w:rsidP="007D4134">
      <w:pPr>
        <w:widowControl w:val="0"/>
        <w:tabs>
          <w:tab w:val="clear" w:pos="567"/>
        </w:tabs>
        <w:autoSpaceDE w:val="0"/>
        <w:autoSpaceDN w:val="0"/>
        <w:adjustRightInd w:val="0"/>
        <w:spacing w:line="240" w:lineRule="auto"/>
        <w:rPr>
          <w:b/>
          <w:u w:val="single"/>
          <w:lang w:val="et-EE"/>
        </w:rPr>
      </w:pPr>
      <w:r w:rsidRPr="00A92AC5">
        <w:rPr>
          <w:b/>
          <w:u w:val="single"/>
          <w:lang w:val="et-EE"/>
        </w:rPr>
        <w:t>Telmisartaan</w:t>
      </w: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Ainult telmisartaani kasutavatel patsientidel on lisaks täheldatud järgmisi kõrvaltoimeid:</w:t>
      </w:r>
    </w:p>
    <w:p w:rsidR="00A375B6" w:rsidRPr="003C36FA" w:rsidRDefault="00A375B6" w:rsidP="007D4134">
      <w:pPr>
        <w:widowControl w:val="0"/>
        <w:tabs>
          <w:tab w:val="clear" w:pos="567"/>
        </w:tabs>
        <w:autoSpaceDE w:val="0"/>
        <w:autoSpaceDN w:val="0"/>
        <w:adjustRightInd w:val="0"/>
        <w:spacing w:line="240" w:lineRule="auto"/>
        <w:rPr>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u w:val="single"/>
          <w:lang w:val="et-EE" w:eastAsia="et-EE"/>
        </w:rPr>
        <w:t>Aeg-ajalt esinevad kõrvaltoimed</w:t>
      </w:r>
      <w:r w:rsidRPr="003C36FA">
        <w:rPr>
          <w:szCs w:val="22"/>
          <w:lang w:val="et-EE" w:eastAsia="et-EE"/>
        </w:rPr>
        <w:t xml:space="preserve"> (võivad esineda kuni 1 kasutajal 100-st):</w:t>
      </w: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Ülemiste hingamisteede infektsioonid (nt kurguvalu, nina kõrvalurgete põletik, nohu), kuseteede</w:t>
      </w:r>
      <w:r w:rsidR="00A375B6" w:rsidRPr="003C36FA">
        <w:rPr>
          <w:szCs w:val="22"/>
          <w:lang w:val="et-EE" w:eastAsia="et-EE"/>
        </w:rPr>
        <w:t xml:space="preserve"> </w:t>
      </w:r>
      <w:r w:rsidRPr="003C36FA">
        <w:rPr>
          <w:szCs w:val="22"/>
          <w:lang w:val="et-EE" w:eastAsia="et-EE"/>
        </w:rPr>
        <w:t>infektsioonid, vere punaliblede arvu vähesus (aneemia), kaaliumi taseme tõus veres, südame</w:t>
      </w:r>
      <w:r w:rsidR="00A375B6" w:rsidRPr="003C36FA">
        <w:rPr>
          <w:szCs w:val="22"/>
          <w:lang w:val="et-EE" w:eastAsia="et-EE"/>
        </w:rPr>
        <w:t xml:space="preserve"> </w:t>
      </w:r>
      <w:r w:rsidRPr="003C36FA">
        <w:rPr>
          <w:szCs w:val="22"/>
          <w:lang w:val="et-EE" w:eastAsia="et-EE"/>
        </w:rPr>
        <w:t>löögisageduse aeglustumine (bradükardia), neerukahjustus (sh äge neerupuudulikkus), nõrkus, köha.</w:t>
      </w:r>
    </w:p>
    <w:p w:rsidR="00A375B6" w:rsidRPr="003C36FA" w:rsidRDefault="00A375B6" w:rsidP="007D4134">
      <w:pPr>
        <w:widowControl w:val="0"/>
        <w:tabs>
          <w:tab w:val="clear" w:pos="567"/>
        </w:tabs>
        <w:autoSpaceDE w:val="0"/>
        <w:autoSpaceDN w:val="0"/>
        <w:adjustRightInd w:val="0"/>
        <w:spacing w:line="240" w:lineRule="auto"/>
        <w:rPr>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u w:val="single"/>
          <w:lang w:val="et-EE" w:eastAsia="et-EE"/>
        </w:rPr>
        <w:t>Harva esinevad kõrvaltoimed</w:t>
      </w:r>
      <w:r w:rsidRPr="003C36FA">
        <w:rPr>
          <w:szCs w:val="22"/>
          <w:lang w:val="et-EE" w:eastAsia="et-EE"/>
        </w:rPr>
        <w:t xml:space="preserve"> (võivad esineda kuni 1 kasutajal 1 000-st):</w:t>
      </w:r>
    </w:p>
    <w:p w:rsidR="003142A5" w:rsidRPr="003C36FA" w:rsidRDefault="009B4882" w:rsidP="007D4134">
      <w:pPr>
        <w:widowControl w:val="0"/>
        <w:tabs>
          <w:tab w:val="clear" w:pos="567"/>
        </w:tabs>
        <w:autoSpaceDE w:val="0"/>
        <w:autoSpaceDN w:val="0"/>
        <w:adjustRightInd w:val="0"/>
        <w:spacing w:line="240" w:lineRule="auto"/>
        <w:rPr>
          <w:szCs w:val="22"/>
          <w:lang w:val="et-EE" w:eastAsia="et-EE"/>
        </w:rPr>
      </w:pPr>
      <w:r>
        <w:rPr>
          <w:szCs w:val="22"/>
          <w:lang w:val="et-EE" w:eastAsia="et-EE"/>
        </w:rPr>
        <w:t>V</w:t>
      </w:r>
      <w:r w:rsidR="003142A5" w:rsidRPr="003C36FA">
        <w:rPr>
          <w:szCs w:val="22"/>
          <w:lang w:val="et-EE" w:eastAsia="et-EE"/>
        </w:rPr>
        <w:t>ereliistakute vähesus (trombotsütopeenia), teatavate vere</w:t>
      </w:r>
      <w:r w:rsidR="00CD0454" w:rsidRPr="003C36FA">
        <w:rPr>
          <w:szCs w:val="22"/>
          <w:lang w:val="et-EE" w:eastAsia="et-EE"/>
        </w:rPr>
        <w:t xml:space="preserve"> </w:t>
      </w:r>
      <w:r w:rsidR="003142A5" w:rsidRPr="003C36FA">
        <w:rPr>
          <w:szCs w:val="22"/>
          <w:lang w:val="et-EE" w:eastAsia="et-EE"/>
        </w:rPr>
        <w:t>valgeliblede arvu tõus (eosinofiilia), raske allergiline reaktsioon (nt ülitundlikkus, anafülaktiline</w:t>
      </w:r>
      <w:r w:rsidR="00CD0454" w:rsidRPr="003C36FA">
        <w:rPr>
          <w:szCs w:val="22"/>
          <w:lang w:val="et-EE" w:eastAsia="et-EE"/>
        </w:rPr>
        <w:t xml:space="preserve"> </w:t>
      </w:r>
      <w:r w:rsidR="003142A5" w:rsidRPr="003C36FA">
        <w:rPr>
          <w:szCs w:val="22"/>
          <w:lang w:val="et-EE" w:eastAsia="et-EE"/>
        </w:rPr>
        <w:t>reaktsioon, ravimlööve), vere</w:t>
      </w:r>
      <w:r w:rsidR="002E55C8">
        <w:rPr>
          <w:szCs w:val="22"/>
          <w:lang w:val="et-EE" w:eastAsia="et-EE"/>
        </w:rPr>
        <w:t xml:space="preserve"> </w:t>
      </w:r>
      <w:r w:rsidR="003142A5" w:rsidRPr="003C36FA">
        <w:rPr>
          <w:szCs w:val="22"/>
          <w:lang w:val="et-EE" w:eastAsia="et-EE"/>
        </w:rPr>
        <w:t>suhkru</w:t>
      </w:r>
      <w:r w:rsidR="009563B9" w:rsidRPr="003C36FA">
        <w:rPr>
          <w:szCs w:val="22"/>
          <w:lang w:val="et-EE" w:eastAsia="et-EE"/>
        </w:rPr>
        <w:t xml:space="preserve">sisalduse </w:t>
      </w:r>
      <w:r w:rsidR="003142A5" w:rsidRPr="003C36FA">
        <w:rPr>
          <w:szCs w:val="22"/>
          <w:lang w:val="et-EE" w:eastAsia="et-EE"/>
        </w:rPr>
        <w:t>langus (suhkurtõvega patsientidel), mao häire,</w:t>
      </w:r>
      <w:r w:rsidR="00CD0454" w:rsidRPr="003C36FA">
        <w:rPr>
          <w:szCs w:val="22"/>
          <w:lang w:val="et-EE" w:eastAsia="et-EE"/>
        </w:rPr>
        <w:t xml:space="preserve"> </w:t>
      </w:r>
      <w:r w:rsidR="003142A5" w:rsidRPr="003C36FA">
        <w:rPr>
          <w:szCs w:val="22"/>
          <w:lang w:val="et-EE" w:eastAsia="et-EE"/>
        </w:rPr>
        <w:t>ekseem (naha kahjustus), liigesehaigus, kõõlusepõletik, hemoglobiini (verevalgu) taseme langus,</w:t>
      </w:r>
      <w:r w:rsidR="00CD0454" w:rsidRPr="003C36FA">
        <w:rPr>
          <w:szCs w:val="22"/>
          <w:lang w:val="et-EE" w:eastAsia="et-EE"/>
        </w:rPr>
        <w:t xml:space="preserve"> </w:t>
      </w:r>
      <w:r w:rsidR="003142A5" w:rsidRPr="003C36FA">
        <w:rPr>
          <w:szCs w:val="22"/>
          <w:lang w:val="et-EE" w:eastAsia="et-EE"/>
        </w:rPr>
        <w:t>unisus.</w:t>
      </w:r>
    </w:p>
    <w:p w:rsidR="00722B08" w:rsidRPr="003C36FA" w:rsidRDefault="00722B08" w:rsidP="007D4134">
      <w:pPr>
        <w:widowControl w:val="0"/>
        <w:tabs>
          <w:tab w:val="clear" w:pos="567"/>
        </w:tabs>
        <w:autoSpaceDE w:val="0"/>
        <w:autoSpaceDN w:val="0"/>
        <w:adjustRightInd w:val="0"/>
        <w:spacing w:line="240" w:lineRule="auto"/>
        <w:rPr>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u w:val="single"/>
          <w:lang w:val="et-EE" w:eastAsia="et-EE"/>
        </w:rPr>
        <w:t>Väga harvad kõrvaltoimed</w:t>
      </w:r>
      <w:r w:rsidRPr="003C36FA">
        <w:rPr>
          <w:szCs w:val="22"/>
          <w:lang w:val="et-EE" w:eastAsia="et-EE"/>
        </w:rPr>
        <w:t xml:space="preserve"> (võivad esineda kuni 1 kasutajal 10 000-st):</w:t>
      </w: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Kopsukoe progresseeruv armistumine (interstitsiaalne kopsuhaigus)**</w:t>
      </w:r>
    </w:p>
    <w:p w:rsidR="004F0F60" w:rsidRPr="003C36FA" w:rsidRDefault="004F0F60" w:rsidP="007D4134">
      <w:pPr>
        <w:widowControl w:val="0"/>
        <w:tabs>
          <w:tab w:val="clear" w:pos="567"/>
        </w:tabs>
        <w:autoSpaceDE w:val="0"/>
        <w:autoSpaceDN w:val="0"/>
        <w:adjustRightInd w:val="0"/>
        <w:spacing w:line="240" w:lineRule="auto"/>
        <w:rPr>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See juhtum võis olla juhuslik või on seotud seni tundmata mehhanismiga.</w:t>
      </w:r>
    </w:p>
    <w:p w:rsidR="00ED3B76" w:rsidRPr="003C36FA" w:rsidRDefault="00ED3B76" w:rsidP="007D4134">
      <w:pPr>
        <w:widowControl w:val="0"/>
        <w:tabs>
          <w:tab w:val="clear" w:pos="567"/>
        </w:tabs>
        <w:autoSpaceDE w:val="0"/>
        <w:autoSpaceDN w:val="0"/>
        <w:adjustRightInd w:val="0"/>
        <w:spacing w:line="240" w:lineRule="auto"/>
        <w:rPr>
          <w:szCs w:val="22"/>
          <w:lang w:val="et-EE" w:eastAsia="et-EE"/>
        </w:rPr>
      </w:pP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Kopsukoe progresseeruva armistumise juhte on tuvastatud seoses telmisartaani kasutamisega. Siiski</w:t>
      </w:r>
      <w:r w:rsidR="00ED3B76" w:rsidRPr="003C36FA">
        <w:rPr>
          <w:szCs w:val="22"/>
          <w:lang w:val="et-EE" w:eastAsia="et-EE"/>
        </w:rPr>
        <w:t xml:space="preserve"> </w:t>
      </w:r>
      <w:r w:rsidRPr="003C36FA">
        <w:rPr>
          <w:szCs w:val="22"/>
          <w:lang w:val="et-EE" w:eastAsia="et-EE"/>
        </w:rPr>
        <w:t>pole teada, kas selle põhjustajaks on telmisartaan.</w:t>
      </w:r>
    </w:p>
    <w:p w:rsidR="00ED3B76" w:rsidRPr="003C36FA" w:rsidRDefault="00ED3B76" w:rsidP="007D4134">
      <w:pPr>
        <w:widowControl w:val="0"/>
        <w:tabs>
          <w:tab w:val="clear" w:pos="567"/>
        </w:tabs>
        <w:autoSpaceDE w:val="0"/>
        <w:autoSpaceDN w:val="0"/>
        <w:adjustRightInd w:val="0"/>
        <w:spacing w:line="240" w:lineRule="auto"/>
        <w:rPr>
          <w:szCs w:val="22"/>
          <w:lang w:val="et-EE" w:eastAsia="et-EE"/>
        </w:rPr>
      </w:pPr>
    </w:p>
    <w:p w:rsidR="003142A5" w:rsidRPr="00A92AC5" w:rsidRDefault="003142A5" w:rsidP="007D4134">
      <w:pPr>
        <w:widowControl w:val="0"/>
        <w:tabs>
          <w:tab w:val="clear" w:pos="567"/>
        </w:tabs>
        <w:autoSpaceDE w:val="0"/>
        <w:autoSpaceDN w:val="0"/>
        <w:adjustRightInd w:val="0"/>
        <w:spacing w:line="240" w:lineRule="auto"/>
        <w:rPr>
          <w:b/>
          <w:u w:val="single"/>
          <w:lang w:val="et-EE"/>
        </w:rPr>
      </w:pPr>
      <w:r w:rsidRPr="00A92AC5">
        <w:rPr>
          <w:b/>
          <w:u w:val="single"/>
          <w:lang w:val="et-EE"/>
        </w:rPr>
        <w:t>Hüdroklorotiasiid</w:t>
      </w: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Ainult hüdroklorotiasiidi kasutavatel patsientidel on lisaks täheldatud järgmisi kõrvaltoimeid:</w:t>
      </w:r>
    </w:p>
    <w:p w:rsidR="00574BAB" w:rsidRDefault="00574BAB" w:rsidP="007D4134">
      <w:pPr>
        <w:widowControl w:val="0"/>
        <w:tabs>
          <w:tab w:val="clear" w:pos="567"/>
        </w:tabs>
        <w:autoSpaceDE w:val="0"/>
        <w:autoSpaceDN w:val="0"/>
        <w:adjustRightInd w:val="0"/>
        <w:spacing w:line="240" w:lineRule="auto"/>
        <w:rPr>
          <w:szCs w:val="22"/>
          <w:lang w:val="et-EE" w:eastAsia="et-EE"/>
        </w:rPr>
      </w:pPr>
    </w:p>
    <w:p w:rsidR="00802954" w:rsidRPr="00435075" w:rsidRDefault="00802954" w:rsidP="00802954">
      <w:pPr>
        <w:rPr>
          <w:szCs w:val="22"/>
          <w:u w:val="single"/>
        </w:rPr>
      </w:pPr>
      <w:r w:rsidRPr="002A15C1">
        <w:rPr>
          <w:szCs w:val="22"/>
          <w:u w:val="single"/>
        </w:rPr>
        <w:t>Sage</w:t>
      </w:r>
      <w:r w:rsidRPr="00EE35D8">
        <w:rPr>
          <w:szCs w:val="22"/>
          <w:u w:val="single"/>
        </w:rPr>
        <w:t>li esinevad</w:t>
      </w:r>
      <w:r>
        <w:rPr>
          <w:szCs w:val="22"/>
          <w:u w:val="single"/>
        </w:rPr>
        <w:t xml:space="preserve"> kõrvaltoimed</w:t>
      </w:r>
      <w:r w:rsidRPr="00435075">
        <w:rPr>
          <w:szCs w:val="22"/>
          <w:u w:val="single"/>
        </w:rPr>
        <w:t xml:space="preserve"> (võivad esineda kuni </w:t>
      </w:r>
      <w:r>
        <w:rPr>
          <w:szCs w:val="22"/>
          <w:u w:val="single"/>
        </w:rPr>
        <w:t>1 kasutajal</w:t>
      </w:r>
      <w:r w:rsidRPr="00435075">
        <w:rPr>
          <w:szCs w:val="22"/>
          <w:u w:val="single"/>
        </w:rPr>
        <w:t xml:space="preserve"> 10</w:t>
      </w:r>
      <w:r>
        <w:rPr>
          <w:szCs w:val="22"/>
          <w:u w:val="single"/>
        </w:rPr>
        <w:noBreakHyphen/>
      </w:r>
      <w:r w:rsidRPr="00435075">
        <w:rPr>
          <w:szCs w:val="22"/>
          <w:u w:val="single"/>
        </w:rPr>
        <w:t>st):</w:t>
      </w:r>
    </w:p>
    <w:p w:rsidR="00802954" w:rsidRPr="009B4882" w:rsidRDefault="00802954" w:rsidP="00802954">
      <w:pPr>
        <w:rPr>
          <w:szCs w:val="22"/>
          <w:lang w:val="et-EE"/>
        </w:rPr>
      </w:pPr>
      <w:r w:rsidRPr="009B4882">
        <w:rPr>
          <w:szCs w:val="22"/>
          <w:lang w:val="et-EE"/>
        </w:rPr>
        <w:t>Iiveldus, suur magneesiumisisaldus veres.</w:t>
      </w:r>
    </w:p>
    <w:p w:rsidR="00802954" w:rsidRPr="009B4882" w:rsidRDefault="00802954" w:rsidP="00802954">
      <w:pPr>
        <w:rPr>
          <w:szCs w:val="22"/>
          <w:lang w:val="et-EE"/>
        </w:rPr>
      </w:pPr>
    </w:p>
    <w:p w:rsidR="00802954" w:rsidRPr="009B4882" w:rsidRDefault="00802954" w:rsidP="00802954">
      <w:pPr>
        <w:rPr>
          <w:szCs w:val="22"/>
          <w:u w:val="single"/>
          <w:lang w:val="et-EE"/>
        </w:rPr>
      </w:pPr>
      <w:r w:rsidRPr="009B4882">
        <w:rPr>
          <w:szCs w:val="22"/>
          <w:u w:val="single"/>
          <w:lang w:val="et-EE"/>
        </w:rPr>
        <w:t>Harva esinevad kõrvaltoimed (võivad esineda kuni 1 kasutajal 1000</w:t>
      </w:r>
      <w:r w:rsidRPr="009B4882">
        <w:rPr>
          <w:szCs w:val="22"/>
          <w:u w:val="single"/>
          <w:lang w:val="et-EE"/>
        </w:rPr>
        <w:noBreakHyphen/>
        <w:t>st):</w:t>
      </w:r>
    </w:p>
    <w:p w:rsidR="00802954" w:rsidRPr="009B4882" w:rsidRDefault="00802954" w:rsidP="00802954">
      <w:pPr>
        <w:rPr>
          <w:szCs w:val="22"/>
          <w:lang w:val="et-EE"/>
        </w:rPr>
      </w:pPr>
      <w:r w:rsidRPr="009B4882">
        <w:rPr>
          <w:szCs w:val="22"/>
          <w:lang w:val="et-EE"/>
        </w:rPr>
        <w:t>Vereliistakute arvu vähenemine, mis suurendab veritsuse või verevalumite (veritsusest tingitud väikesed lillakaspunased laigud nahal või muudel kudedel) tekkeriski, suur kaltsiumisisaldus veres, peavalu.</w:t>
      </w:r>
    </w:p>
    <w:p w:rsidR="00802954" w:rsidRPr="009B4882" w:rsidRDefault="00802954" w:rsidP="00802954">
      <w:pPr>
        <w:rPr>
          <w:szCs w:val="22"/>
          <w:lang w:val="et-EE"/>
        </w:rPr>
      </w:pPr>
    </w:p>
    <w:p w:rsidR="00802954" w:rsidRPr="009B4882" w:rsidRDefault="00802954" w:rsidP="00802954">
      <w:pPr>
        <w:rPr>
          <w:szCs w:val="22"/>
          <w:u w:val="single"/>
          <w:lang w:val="et-EE"/>
        </w:rPr>
      </w:pPr>
      <w:r w:rsidRPr="009B4882">
        <w:rPr>
          <w:szCs w:val="22"/>
          <w:u w:val="single"/>
          <w:lang w:val="et-EE"/>
        </w:rPr>
        <w:t>Väga harva esinevad kõrvaltoimed (võivad esineda kuni 1 kasutajal 10 000</w:t>
      </w:r>
      <w:r w:rsidRPr="009B4882">
        <w:rPr>
          <w:szCs w:val="22"/>
          <w:u w:val="single"/>
          <w:lang w:val="et-EE"/>
        </w:rPr>
        <w:noBreakHyphen/>
        <w:t>st):</w:t>
      </w:r>
    </w:p>
    <w:p w:rsidR="00802954" w:rsidRPr="009B4882" w:rsidRDefault="00802954" w:rsidP="00802954">
      <w:pPr>
        <w:rPr>
          <w:szCs w:val="22"/>
          <w:lang w:val="et-EE"/>
        </w:rPr>
      </w:pPr>
      <w:r w:rsidRPr="009B4882">
        <w:rPr>
          <w:szCs w:val="22"/>
          <w:lang w:val="et-EE"/>
        </w:rPr>
        <w:t>Kloriidisisalduse vähenemisest tingitud pH tõus (happe­aluse tasakaalu häired) veres.</w:t>
      </w:r>
    </w:p>
    <w:p w:rsidR="00802954" w:rsidRPr="00802954" w:rsidRDefault="00802954" w:rsidP="007D4134">
      <w:pPr>
        <w:widowControl w:val="0"/>
        <w:tabs>
          <w:tab w:val="clear" w:pos="567"/>
        </w:tabs>
        <w:autoSpaceDE w:val="0"/>
        <w:autoSpaceDN w:val="0"/>
        <w:adjustRightInd w:val="0"/>
        <w:spacing w:line="240" w:lineRule="auto"/>
        <w:rPr>
          <w:szCs w:val="22"/>
          <w:lang w:eastAsia="et-EE"/>
        </w:rPr>
      </w:pP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u w:val="single"/>
          <w:lang w:val="et-EE" w:eastAsia="et-EE"/>
        </w:rPr>
        <w:t>Teadmata esinemissagedusega kõrvaltoimed</w:t>
      </w:r>
      <w:r w:rsidRPr="003C36FA">
        <w:rPr>
          <w:szCs w:val="22"/>
          <w:lang w:val="et-EE" w:eastAsia="et-EE"/>
        </w:rPr>
        <w:t xml:space="preserve"> (sagedust ei saa olemasolevate andmete põhjal hinnata):</w:t>
      </w:r>
    </w:p>
    <w:p w:rsidR="003142A5" w:rsidRPr="003C36FA" w:rsidRDefault="003142A5" w:rsidP="007D4134">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 xml:space="preserve">Süljenäärmepõletik; </w:t>
      </w:r>
      <w:r w:rsidR="00A61B2E">
        <w:rPr>
          <w:szCs w:val="22"/>
          <w:lang w:val="et-EE" w:eastAsia="et-EE"/>
        </w:rPr>
        <w:t xml:space="preserve">naha- ja huulevähk (mitte-melanoomne nahavähk); </w:t>
      </w:r>
      <w:r w:rsidRPr="003C36FA">
        <w:rPr>
          <w:szCs w:val="22"/>
          <w:lang w:val="et-EE" w:eastAsia="et-EE"/>
        </w:rPr>
        <w:t>vererakkude arvu – sh puna- ja valgeliblede – vähenemine</w:t>
      </w:r>
      <w:r w:rsidR="009B4882">
        <w:rPr>
          <w:szCs w:val="22"/>
          <w:lang w:val="et-EE" w:eastAsia="et-EE"/>
        </w:rPr>
        <w:t xml:space="preserve"> (või isegi puudumine)</w:t>
      </w:r>
      <w:r w:rsidRPr="003C36FA">
        <w:rPr>
          <w:szCs w:val="22"/>
          <w:lang w:val="et-EE" w:eastAsia="et-EE"/>
        </w:rPr>
        <w:t>; rasked allergilised reaktsioonid (nt ülitundlikkus, anafülaktiline reaktsioon),</w:t>
      </w:r>
      <w:r w:rsidR="00B34B53" w:rsidRPr="003C36FA">
        <w:rPr>
          <w:szCs w:val="22"/>
          <w:lang w:val="et-EE" w:eastAsia="et-EE"/>
        </w:rPr>
        <w:t xml:space="preserve"> </w:t>
      </w:r>
      <w:r w:rsidRPr="003C36FA">
        <w:rPr>
          <w:szCs w:val="22"/>
          <w:lang w:val="et-EE" w:eastAsia="et-EE"/>
        </w:rPr>
        <w:t>söögiisu vähenemine või puudumine; rahutus, kerge pearinglus, hägune või kollasevärviline</w:t>
      </w:r>
      <w:r w:rsidR="00B34B53" w:rsidRPr="003C36FA">
        <w:rPr>
          <w:szCs w:val="22"/>
          <w:lang w:val="et-EE" w:eastAsia="et-EE"/>
        </w:rPr>
        <w:t xml:space="preserve"> </w:t>
      </w:r>
      <w:r w:rsidRPr="003C36FA">
        <w:rPr>
          <w:szCs w:val="22"/>
          <w:lang w:val="et-EE" w:eastAsia="et-EE"/>
        </w:rPr>
        <w:t>nägemine; nägemise halvenemine ja silmavalu (</w:t>
      </w:r>
      <w:r w:rsidR="00CE7BB1">
        <w:rPr>
          <w:szCs w:val="22"/>
          <w:lang w:val="et-EE" w:eastAsia="et-EE"/>
        </w:rPr>
        <w:t xml:space="preserve">silma soonkesta vedeliku kogunemise (silma soonkesta efusioon), </w:t>
      </w:r>
      <w:r w:rsidRPr="003C36FA">
        <w:rPr>
          <w:szCs w:val="22"/>
          <w:lang w:val="et-EE" w:eastAsia="et-EE"/>
        </w:rPr>
        <w:t>äge</w:t>
      </w:r>
      <w:r w:rsidR="00CE7BB1">
        <w:rPr>
          <w:szCs w:val="22"/>
          <w:lang w:val="et-EE" w:eastAsia="et-EE"/>
        </w:rPr>
        <w:t>da</w:t>
      </w:r>
      <w:r w:rsidRPr="003C36FA">
        <w:rPr>
          <w:szCs w:val="22"/>
          <w:lang w:val="et-EE" w:eastAsia="et-EE"/>
        </w:rPr>
        <w:t xml:space="preserve"> suletudnurga glaukoom</w:t>
      </w:r>
      <w:r w:rsidR="00CE7BB1">
        <w:rPr>
          <w:szCs w:val="22"/>
          <w:lang w:val="et-EE" w:eastAsia="et-EE"/>
        </w:rPr>
        <w:t>i</w:t>
      </w:r>
      <w:r w:rsidR="00151E06" w:rsidRPr="003C36FA">
        <w:rPr>
          <w:szCs w:val="22"/>
          <w:lang w:val="et-EE" w:eastAsia="et-EE"/>
        </w:rPr>
        <w:t xml:space="preserve"> </w:t>
      </w:r>
      <w:r w:rsidR="00151E06" w:rsidRPr="003C36FA">
        <w:rPr>
          <w:szCs w:val="22"/>
          <w:lang w:val="et-EE"/>
        </w:rPr>
        <w:t>või äge</w:t>
      </w:r>
      <w:r w:rsidR="00CE7BB1">
        <w:rPr>
          <w:szCs w:val="22"/>
          <w:lang w:val="et-EE"/>
        </w:rPr>
        <w:t>da</w:t>
      </w:r>
      <w:r w:rsidR="00151E06" w:rsidRPr="003C36FA">
        <w:rPr>
          <w:szCs w:val="22"/>
          <w:lang w:val="et-EE"/>
        </w:rPr>
        <w:t xml:space="preserve"> müoopia</w:t>
      </w:r>
      <w:r w:rsidR="00CE7BB1">
        <w:rPr>
          <w:szCs w:val="22"/>
          <w:lang w:val="et-EE"/>
        </w:rPr>
        <w:t xml:space="preserve"> võimalikud sümptomid</w:t>
      </w:r>
      <w:r w:rsidRPr="003C36FA">
        <w:rPr>
          <w:szCs w:val="22"/>
          <w:lang w:val="et-EE" w:eastAsia="et-EE"/>
        </w:rPr>
        <w:t>); veresoonte</w:t>
      </w:r>
      <w:r w:rsidR="00B34B53" w:rsidRPr="003C36FA">
        <w:rPr>
          <w:szCs w:val="22"/>
          <w:lang w:val="et-EE" w:eastAsia="et-EE"/>
        </w:rPr>
        <w:t xml:space="preserve"> </w:t>
      </w:r>
      <w:r w:rsidRPr="003C36FA">
        <w:rPr>
          <w:szCs w:val="22"/>
          <w:lang w:val="et-EE" w:eastAsia="et-EE"/>
        </w:rPr>
        <w:t>põletik (nekrotiseeruv vaskuliit), kõhunäärmepõletik, mao häired; naha või silmade kollaseks</w:t>
      </w:r>
      <w:r w:rsidR="00B34B53" w:rsidRPr="003C36FA">
        <w:rPr>
          <w:szCs w:val="22"/>
          <w:lang w:val="et-EE" w:eastAsia="et-EE"/>
        </w:rPr>
        <w:t xml:space="preserve"> </w:t>
      </w:r>
      <w:r w:rsidRPr="003C36FA">
        <w:rPr>
          <w:szCs w:val="22"/>
          <w:lang w:val="et-EE" w:eastAsia="et-EE"/>
        </w:rPr>
        <w:t>muutumine (kollatõbi); luupuse-taoline sündroom (seisund, mis sarnaneb süsteemseks</w:t>
      </w:r>
      <w:r w:rsidR="00B34B53" w:rsidRPr="003C36FA">
        <w:rPr>
          <w:szCs w:val="22"/>
          <w:lang w:val="et-EE" w:eastAsia="et-EE"/>
        </w:rPr>
        <w:t xml:space="preserve"> </w:t>
      </w:r>
      <w:r w:rsidRPr="003C36FA">
        <w:rPr>
          <w:szCs w:val="22"/>
          <w:lang w:val="et-EE" w:eastAsia="et-EE"/>
        </w:rPr>
        <w:t>erütematoosluupuseks nimetatavale haigusele, mille puhul organismi immuunsüsteem ründab</w:t>
      </w:r>
      <w:r w:rsidR="00B34B53" w:rsidRPr="003C36FA">
        <w:rPr>
          <w:szCs w:val="22"/>
          <w:lang w:val="et-EE" w:eastAsia="et-EE"/>
        </w:rPr>
        <w:t xml:space="preserve"> </w:t>
      </w:r>
      <w:r w:rsidRPr="003C36FA">
        <w:rPr>
          <w:szCs w:val="22"/>
          <w:lang w:val="et-EE" w:eastAsia="et-EE"/>
        </w:rPr>
        <w:t>organismi ennast); naha kahjustused nagu nahaveresoonte põletik; suurenenud tundlikkus</w:t>
      </w:r>
      <w:r w:rsidR="00B34B53" w:rsidRPr="003C36FA">
        <w:rPr>
          <w:szCs w:val="22"/>
          <w:lang w:val="et-EE" w:eastAsia="et-EE"/>
        </w:rPr>
        <w:t xml:space="preserve"> </w:t>
      </w:r>
      <w:r w:rsidRPr="003C36FA">
        <w:rPr>
          <w:szCs w:val="22"/>
          <w:lang w:val="et-EE" w:eastAsia="et-EE"/>
        </w:rPr>
        <w:t>päikesevalgusele</w:t>
      </w:r>
      <w:r w:rsidR="009B4882">
        <w:rPr>
          <w:szCs w:val="22"/>
          <w:lang w:val="et-EE" w:eastAsia="et-EE"/>
        </w:rPr>
        <w:t>, lööve, nahapunetus, villide teke huultele, silmadele või suule, naha koorumine, palavik (multiformse erüteemi võimalikud nähud)</w:t>
      </w:r>
      <w:r w:rsidRPr="003C36FA">
        <w:rPr>
          <w:szCs w:val="22"/>
          <w:lang w:val="et-EE" w:eastAsia="et-EE"/>
        </w:rPr>
        <w:t>; nõrkus, neerupõletik või neerufunktsiooni kahjustus; glükoos uriinis</w:t>
      </w:r>
      <w:r w:rsidR="00B34B53" w:rsidRPr="003C36FA">
        <w:rPr>
          <w:szCs w:val="22"/>
          <w:lang w:val="et-EE" w:eastAsia="et-EE"/>
        </w:rPr>
        <w:t xml:space="preserve"> </w:t>
      </w:r>
      <w:r w:rsidRPr="003C36FA">
        <w:rPr>
          <w:szCs w:val="22"/>
          <w:lang w:val="et-EE" w:eastAsia="et-EE"/>
        </w:rPr>
        <w:t>(glükosuuria), palavik; elektrolüütide tasakaalu häire, kõrge kolesterooli kontsentratsioon veres,</w:t>
      </w:r>
      <w:r w:rsidR="00B34B53" w:rsidRPr="003C36FA">
        <w:rPr>
          <w:szCs w:val="22"/>
          <w:lang w:val="et-EE" w:eastAsia="et-EE"/>
        </w:rPr>
        <w:t xml:space="preserve"> </w:t>
      </w:r>
      <w:r w:rsidRPr="003C36FA">
        <w:rPr>
          <w:szCs w:val="22"/>
          <w:lang w:val="et-EE" w:eastAsia="et-EE"/>
        </w:rPr>
        <w:t>vereruumala vähenemine, glükoosi</w:t>
      </w:r>
      <w:r w:rsidR="009B4882">
        <w:rPr>
          <w:szCs w:val="22"/>
          <w:lang w:val="et-EE" w:eastAsia="et-EE"/>
        </w:rPr>
        <w:t>sisalduse tõus veres</w:t>
      </w:r>
      <w:r w:rsidRPr="003C36FA">
        <w:rPr>
          <w:szCs w:val="22"/>
          <w:lang w:val="et-EE" w:eastAsia="et-EE"/>
        </w:rPr>
        <w:t>,</w:t>
      </w:r>
      <w:r w:rsidR="009B4882">
        <w:rPr>
          <w:szCs w:val="22"/>
          <w:lang w:val="et-EE" w:eastAsia="et-EE"/>
        </w:rPr>
        <w:t xml:space="preserve"> </w:t>
      </w:r>
      <w:r w:rsidR="009B4882" w:rsidRPr="005835CB">
        <w:rPr>
          <w:lang w:val="et-EE"/>
        </w:rPr>
        <w:t>raskendatud vere/uriini glükoosisisalduse kontrolli all hoidmine</w:t>
      </w:r>
      <w:r w:rsidR="009B4882" w:rsidRPr="005835CB">
        <w:rPr>
          <w:szCs w:val="22"/>
          <w:lang w:val="et-EE"/>
        </w:rPr>
        <w:t xml:space="preserve"> suhkurtõve diagnoosiga patsientidel</w:t>
      </w:r>
      <w:r w:rsidRPr="003C36FA">
        <w:rPr>
          <w:szCs w:val="22"/>
          <w:lang w:val="et-EE" w:eastAsia="et-EE"/>
        </w:rPr>
        <w:t xml:space="preserve"> või rasva koguse suurenemine veres.</w:t>
      </w:r>
    </w:p>
    <w:p w:rsidR="00B34B53" w:rsidRPr="003C36FA" w:rsidRDefault="00B34B53" w:rsidP="007D4134">
      <w:pPr>
        <w:widowControl w:val="0"/>
        <w:tabs>
          <w:tab w:val="clear" w:pos="567"/>
        </w:tabs>
        <w:autoSpaceDE w:val="0"/>
        <w:autoSpaceDN w:val="0"/>
        <w:adjustRightInd w:val="0"/>
        <w:spacing w:line="240" w:lineRule="auto"/>
        <w:rPr>
          <w:szCs w:val="22"/>
          <w:lang w:val="et-EE" w:eastAsia="et-EE"/>
        </w:rPr>
      </w:pPr>
    </w:p>
    <w:p w:rsidR="003C36FA" w:rsidRPr="003C36FA" w:rsidRDefault="003C36FA" w:rsidP="003C36FA">
      <w:pPr>
        <w:numPr>
          <w:ilvl w:val="12"/>
          <w:numId w:val="0"/>
        </w:numPr>
        <w:outlineLvl w:val="0"/>
        <w:rPr>
          <w:b/>
          <w:noProof/>
          <w:szCs w:val="24"/>
          <w:lang w:val="et-EE"/>
        </w:rPr>
      </w:pPr>
      <w:r w:rsidRPr="003C36FA">
        <w:rPr>
          <w:b/>
          <w:noProof/>
          <w:szCs w:val="24"/>
          <w:lang w:val="et-EE"/>
        </w:rPr>
        <w:t>Kõrvaltoimetest teatamine</w:t>
      </w:r>
    </w:p>
    <w:p w:rsidR="00A375B6" w:rsidRPr="003C36FA" w:rsidRDefault="003C36FA" w:rsidP="007D4134">
      <w:pPr>
        <w:widowControl w:val="0"/>
        <w:numPr>
          <w:ilvl w:val="12"/>
          <w:numId w:val="0"/>
        </w:numPr>
        <w:tabs>
          <w:tab w:val="clear" w:pos="567"/>
        </w:tabs>
        <w:spacing w:line="240" w:lineRule="auto"/>
        <w:rPr>
          <w:szCs w:val="22"/>
          <w:lang w:val="et-EE"/>
        </w:rPr>
      </w:pPr>
      <w:r w:rsidRPr="003C36FA">
        <w:rPr>
          <w:szCs w:val="24"/>
          <w:lang w:val="et-EE"/>
        </w:rPr>
        <w:t>Kui</w:t>
      </w:r>
      <w:r w:rsidRPr="003C36FA">
        <w:rPr>
          <w:noProof/>
          <w:szCs w:val="24"/>
          <w:lang w:val="et-EE"/>
        </w:rPr>
        <w:t xml:space="preserve"> </w:t>
      </w:r>
      <w:r w:rsidRPr="003C36FA">
        <w:rPr>
          <w:szCs w:val="24"/>
          <w:lang w:val="et-EE"/>
        </w:rPr>
        <w:t xml:space="preserve">teil tekib ükskõik milline </w:t>
      </w:r>
      <w:r w:rsidRPr="003C36FA">
        <w:rPr>
          <w:noProof/>
          <w:szCs w:val="24"/>
          <w:lang w:val="et-EE"/>
        </w:rPr>
        <w:t>kõrvaltoime, pidage nõu oma arsti või apteekri</w:t>
      </w:r>
      <w:r w:rsidR="002E55C8">
        <w:rPr>
          <w:noProof/>
          <w:szCs w:val="24"/>
          <w:lang w:val="et-EE"/>
        </w:rPr>
        <w:t>ga</w:t>
      </w:r>
      <w:r w:rsidRPr="003C36FA">
        <w:rPr>
          <w:noProof/>
          <w:szCs w:val="24"/>
          <w:lang w:val="et-EE"/>
        </w:rPr>
        <w:t>.</w:t>
      </w:r>
      <w:r w:rsidRPr="003C36FA">
        <w:rPr>
          <w:szCs w:val="24"/>
          <w:lang w:val="et-EE"/>
        </w:rPr>
        <w:t xml:space="preserve"> Kõrvaltoime v</w:t>
      </w:r>
      <w:r w:rsidRPr="003C36FA">
        <w:rPr>
          <w:noProof/>
          <w:szCs w:val="24"/>
          <w:lang w:val="et-EE"/>
        </w:rPr>
        <w:t>õib olla ka selline</w:t>
      </w:r>
      <w:r w:rsidRPr="003C36FA">
        <w:rPr>
          <w:szCs w:val="24"/>
          <w:lang w:val="et-EE"/>
        </w:rPr>
        <w:t>, mida selles infolehes ei ole nimetatud. K</w:t>
      </w:r>
      <w:r w:rsidRPr="003C36FA">
        <w:rPr>
          <w:noProof/>
          <w:szCs w:val="24"/>
          <w:lang w:val="et-EE"/>
        </w:rPr>
        <w:t xml:space="preserve">õrvaltoimetest võite ka ise teatada </w:t>
      </w:r>
      <w:r w:rsidRPr="003C36FA">
        <w:rPr>
          <w:noProof/>
          <w:szCs w:val="24"/>
          <w:highlight w:val="lightGray"/>
          <w:lang w:val="et-EE"/>
        </w:rPr>
        <w:t xml:space="preserve">riikliku teavitussüsteemi </w:t>
      </w:r>
      <w:r w:rsidR="00450368">
        <w:rPr>
          <w:noProof/>
          <w:szCs w:val="24"/>
          <w:highlight w:val="lightGray"/>
          <w:lang w:val="et-EE"/>
        </w:rPr>
        <w:t>(</w:t>
      </w:r>
      <w:hyperlink r:id="rId15" w:history="1">
        <w:r w:rsidRPr="003C36FA">
          <w:rPr>
            <w:rStyle w:val="Hyperlink"/>
            <w:noProof/>
            <w:szCs w:val="24"/>
            <w:highlight w:val="lightGray"/>
            <w:lang w:val="et-EE"/>
          </w:rPr>
          <w:t>V lisa</w:t>
        </w:r>
      </w:hyperlink>
      <w:r w:rsidR="00450368">
        <w:rPr>
          <w:noProof/>
          <w:szCs w:val="24"/>
          <w:lang w:val="et-EE"/>
        </w:rPr>
        <w:t>)</w:t>
      </w:r>
      <w:r w:rsidRPr="003C36FA">
        <w:rPr>
          <w:noProof/>
          <w:szCs w:val="24"/>
          <w:lang w:val="et-EE"/>
        </w:rPr>
        <w:t xml:space="preserve"> kaudu. Teatades aitate saada rohkem infot ravimi ohutusest.</w:t>
      </w:r>
    </w:p>
    <w:p w:rsidR="00082FF0" w:rsidRDefault="00082FF0" w:rsidP="007D4134">
      <w:pPr>
        <w:widowControl w:val="0"/>
        <w:numPr>
          <w:ilvl w:val="12"/>
          <w:numId w:val="0"/>
        </w:numPr>
        <w:tabs>
          <w:tab w:val="clear" w:pos="567"/>
        </w:tabs>
        <w:spacing w:line="240" w:lineRule="auto"/>
        <w:rPr>
          <w:szCs w:val="22"/>
          <w:lang w:val="et-EE"/>
        </w:rPr>
      </w:pPr>
    </w:p>
    <w:p w:rsidR="00EA77E7" w:rsidRPr="003C36FA" w:rsidRDefault="00EA77E7" w:rsidP="007D4134">
      <w:pPr>
        <w:widowControl w:val="0"/>
        <w:numPr>
          <w:ilvl w:val="12"/>
          <w:numId w:val="0"/>
        </w:numPr>
        <w:tabs>
          <w:tab w:val="clear" w:pos="567"/>
        </w:tabs>
        <w:spacing w:line="240" w:lineRule="auto"/>
        <w:rPr>
          <w:szCs w:val="22"/>
          <w:lang w:val="et-EE"/>
        </w:rPr>
      </w:pPr>
    </w:p>
    <w:p w:rsidR="00082FF0" w:rsidRPr="003C36FA" w:rsidRDefault="00082FF0" w:rsidP="0033638D">
      <w:pPr>
        <w:widowControl w:val="0"/>
        <w:numPr>
          <w:ilvl w:val="12"/>
          <w:numId w:val="0"/>
        </w:numPr>
        <w:tabs>
          <w:tab w:val="clear" w:pos="567"/>
        </w:tabs>
        <w:spacing w:line="240" w:lineRule="auto"/>
        <w:ind w:left="567" w:hanging="567"/>
        <w:rPr>
          <w:b/>
          <w:szCs w:val="22"/>
          <w:lang w:val="et-EE"/>
        </w:rPr>
      </w:pPr>
      <w:r w:rsidRPr="003C36FA">
        <w:rPr>
          <w:b/>
          <w:szCs w:val="22"/>
          <w:lang w:val="et-EE"/>
        </w:rPr>
        <w:t>5.</w:t>
      </w:r>
      <w:r w:rsidRPr="003C36FA">
        <w:rPr>
          <w:b/>
          <w:szCs w:val="22"/>
          <w:lang w:val="et-EE"/>
        </w:rPr>
        <w:tab/>
      </w:r>
      <w:r w:rsidRPr="003C36FA">
        <w:rPr>
          <w:b/>
          <w:noProof/>
          <w:szCs w:val="22"/>
          <w:lang w:val="et-EE"/>
        </w:rPr>
        <w:t xml:space="preserve">Kuidas </w:t>
      </w:r>
      <w:r w:rsidR="0040220E" w:rsidRPr="003C36FA">
        <w:rPr>
          <w:b/>
          <w:noProof/>
          <w:szCs w:val="22"/>
          <w:lang w:val="et-EE"/>
        </w:rPr>
        <w:t>Tolucombi</w:t>
      </w:r>
      <w:r w:rsidR="0006277F" w:rsidRPr="003C36FA">
        <w:rPr>
          <w:b/>
          <w:bCs/>
          <w:szCs w:val="22"/>
          <w:lang w:val="et-EE" w:eastAsia="et-EE"/>
        </w:rPr>
        <w:t>’</w:t>
      </w:r>
      <w:r w:rsidR="0040220E" w:rsidRPr="003C36FA">
        <w:rPr>
          <w:b/>
          <w:noProof/>
          <w:szCs w:val="22"/>
          <w:lang w:val="et-EE"/>
        </w:rPr>
        <w:t>t</w:t>
      </w:r>
      <w:r w:rsidRPr="003C36FA">
        <w:rPr>
          <w:b/>
          <w:noProof/>
          <w:szCs w:val="22"/>
          <w:lang w:val="et-EE"/>
        </w:rPr>
        <w:t xml:space="preserve"> säilitada</w:t>
      </w:r>
    </w:p>
    <w:p w:rsidR="00082FF0" w:rsidRPr="003C36FA" w:rsidRDefault="00082FF0" w:rsidP="007D4134">
      <w:pPr>
        <w:widowControl w:val="0"/>
        <w:numPr>
          <w:ilvl w:val="12"/>
          <w:numId w:val="0"/>
        </w:numPr>
        <w:tabs>
          <w:tab w:val="clear" w:pos="567"/>
        </w:tabs>
        <w:spacing w:line="240" w:lineRule="auto"/>
        <w:rPr>
          <w:noProof/>
          <w:szCs w:val="22"/>
          <w:lang w:val="et-EE"/>
        </w:rPr>
      </w:pPr>
    </w:p>
    <w:p w:rsidR="00082FF0" w:rsidRPr="003C36FA" w:rsidRDefault="00082FF0" w:rsidP="007D4134">
      <w:pPr>
        <w:widowControl w:val="0"/>
        <w:numPr>
          <w:ilvl w:val="12"/>
          <w:numId w:val="0"/>
        </w:numPr>
        <w:tabs>
          <w:tab w:val="clear" w:pos="567"/>
        </w:tabs>
        <w:spacing w:line="240" w:lineRule="auto"/>
        <w:rPr>
          <w:szCs w:val="22"/>
          <w:lang w:val="et-EE"/>
        </w:rPr>
      </w:pPr>
      <w:r w:rsidRPr="003C36FA">
        <w:rPr>
          <w:noProof/>
          <w:szCs w:val="22"/>
          <w:lang w:val="et-EE"/>
        </w:rPr>
        <w:t>Hoidke seda ravimit laste eest varjatud ja kättesaamatus kohas.</w:t>
      </w:r>
    </w:p>
    <w:p w:rsidR="00082FF0" w:rsidRPr="003C36FA" w:rsidRDefault="00082FF0" w:rsidP="007D4134">
      <w:pPr>
        <w:widowControl w:val="0"/>
        <w:numPr>
          <w:ilvl w:val="12"/>
          <w:numId w:val="0"/>
        </w:numPr>
        <w:tabs>
          <w:tab w:val="clear" w:pos="567"/>
        </w:tabs>
        <w:spacing w:line="240" w:lineRule="auto"/>
        <w:rPr>
          <w:szCs w:val="22"/>
          <w:lang w:val="et-EE"/>
        </w:rPr>
      </w:pPr>
    </w:p>
    <w:p w:rsidR="00082FF0" w:rsidRDefault="00082FF0" w:rsidP="007D4134">
      <w:pPr>
        <w:widowControl w:val="0"/>
        <w:numPr>
          <w:ilvl w:val="12"/>
          <w:numId w:val="0"/>
        </w:numPr>
        <w:tabs>
          <w:tab w:val="clear" w:pos="567"/>
        </w:tabs>
        <w:spacing w:line="240" w:lineRule="auto"/>
        <w:rPr>
          <w:noProof/>
          <w:szCs w:val="22"/>
          <w:lang w:val="et-EE"/>
        </w:rPr>
      </w:pPr>
      <w:r w:rsidRPr="003C36FA">
        <w:rPr>
          <w:noProof/>
          <w:szCs w:val="22"/>
          <w:lang w:val="et-EE"/>
        </w:rPr>
        <w:t>Ärge kasutage seda ravimit pärast kõlblikkusaega, mis on märgitud karbil</w:t>
      </w:r>
      <w:r w:rsidR="00E5622C" w:rsidRPr="003C36FA">
        <w:rPr>
          <w:noProof/>
          <w:szCs w:val="22"/>
          <w:lang w:val="et-EE"/>
        </w:rPr>
        <w:t xml:space="preserve"> ja blistril </w:t>
      </w:r>
      <w:r w:rsidRPr="003C36FA">
        <w:rPr>
          <w:noProof/>
          <w:szCs w:val="22"/>
          <w:lang w:val="et-EE"/>
        </w:rPr>
        <w:t xml:space="preserve">pärast </w:t>
      </w:r>
      <w:r w:rsidR="00EA77E7">
        <w:rPr>
          <w:noProof/>
          <w:szCs w:val="22"/>
          <w:lang w:val="et-EE"/>
        </w:rPr>
        <w:t>„</w:t>
      </w:r>
      <w:r w:rsidR="00E5622C" w:rsidRPr="003C36FA">
        <w:rPr>
          <w:noProof/>
          <w:szCs w:val="22"/>
          <w:lang w:val="et-EE"/>
        </w:rPr>
        <w:t>EXP</w:t>
      </w:r>
      <w:r w:rsidR="00EA77E7">
        <w:rPr>
          <w:noProof/>
          <w:szCs w:val="22"/>
          <w:lang w:val="et-EE"/>
        </w:rPr>
        <w:t>“</w:t>
      </w:r>
      <w:r w:rsidRPr="003C36FA">
        <w:rPr>
          <w:noProof/>
          <w:szCs w:val="22"/>
          <w:lang w:val="et-EE"/>
        </w:rPr>
        <w:t>.</w:t>
      </w:r>
      <w:r w:rsidRPr="003C36FA">
        <w:rPr>
          <w:szCs w:val="22"/>
          <w:lang w:val="et-EE"/>
        </w:rPr>
        <w:t xml:space="preserve"> </w:t>
      </w:r>
      <w:r w:rsidRPr="003C36FA">
        <w:rPr>
          <w:noProof/>
          <w:szCs w:val="22"/>
          <w:lang w:val="et-EE"/>
        </w:rPr>
        <w:t>Kõlblikkusaeg viit</w:t>
      </w:r>
      <w:r w:rsidR="00E5622C" w:rsidRPr="003C36FA">
        <w:rPr>
          <w:noProof/>
          <w:szCs w:val="22"/>
          <w:lang w:val="et-EE"/>
        </w:rPr>
        <w:t>ab selle kuu viimasele päevale.</w:t>
      </w:r>
    </w:p>
    <w:p w:rsidR="005F4BB6" w:rsidRPr="003C36FA" w:rsidRDefault="005F4BB6" w:rsidP="007D4134">
      <w:pPr>
        <w:widowControl w:val="0"/>
        <w:numPr>
          <w:ilvl w:val="12"/>
          <w:numId w:val="0"/>
        </w:numPr>
        <w:tabs>
          <w:tab w:val="clear" w:pos="567"/>
        </w:tabs>
        <w:spacing w:line="240" w:lineRule="auto"/>
        <w:rPr>
          <w:noProof/>
          <w:szCs w:val="22"/>
          <w:lang w:val="et-EE"/>
        </w:rPr>
      </w:pPr>
    </w:p>
    <w:p w:rsidR="002B7C20" w:rsidRPr="003C36FA" w:rsidRDefault="002B7C20" w:rsidP="002B7C20">
      <w:pPr>
        <w:widowControl w:val="0"/>
        <w:tabs>
          <w:tab w:val="clear" w:pos="567"/>
        </w:tabs>
        <w:autoSpaceDE w:val="0"/>
        <w:autoSpaceDN w:val="0"/>
        <w:adjustRightInd w:val="0"/>
        <w:spacing w:line="240" w:lineRule="auto"/>
        <w:rPr>
          <w:szCs w:val="22"/>
          <w:lang w:val="et-EE" w:eastAsia="et-EE"/>
        </w:rPr>
      </w:pPr>
      <w:r w:rsidRPr="003C36FA">
        <w:rPr>
          <w:szCs w:val="22"/>
          <w:lang w:val="et-EE" w:eastAsia="et-EE"/>
        </w:rPr>
        <w:t>Hoida originaalpakendis, valguse eest kaitstult.</w:t>
      </w:r>
    </w:p>
    <w:p w:rsidR="00B7147E" w:rsidRPr="003C36FA" w:rsidRDefault="00B7147E" w:rsidP="007D4134">
      <w:pPr>
        <w:widowControl w:val="0"/>
        <w:numPr>
          <w:ilvl w:val="12"/>
          <w:numId w:val="0"/>
        </w:numPr>
        <w:tabs>
          <w:tab w:val="clear" w:pos="567"/>
        </w:tabs>
        <w:spacing w:line="240" w:lineRule="auto"/>
        <w:rPr>
          <w:szCs w:val="22"/>
          <w:lang w:val="et-EE"/>
        </w:rPr>
      </w:pPr>
    </w:p>
    <w:p w:rsidR="00082FF0" w:rsidRPr="003C36FA" w:rsidRDefault="00082FF0" w:rsidP="007D4134">
      <w:pPr>
        <w:widowControl w:val="0"/>
        <w:numPr>
          <w:ilvl w:val="12"/>
          <w:numId w:val="0"/>
        </w:numPr>
        <w:tabs>
          <w:tab w:val="clear" w:pos="567"/>
        </w:tabs>
        <w:spacing w:line="240" w:lineRule="auto"/>
        <w:rPr>
          <w:i/>
          <w:szCs w:val="22"/>
          <w:lang w:val="et-EE"/>
        </w:rPr>
      </w:pPr>
      <w:r w:rsidRPr="003C36FA">
        <w:rPr>
          <w:noProof/>
          <w:szCs w:val="22"/>
          <w:lang w:val="et-EE"/>
        </w:rPr>
        <w:t>Ärge visake ravimeid kanalisatsiooni ega olmejäätmete hulka.</w:t>
      </w:r>
      <w:r w:rsidRPr="003C36FA">
        <w:rPr>
          <w:szCs w:val="22"/>
          <w:lang w:val="et-EE"/>
        </w:rPr>
        <w:t xml:space="preserve"> </w:t>
      </w:r>
      <w:r w:rsidRPr="003C36FA">
        <w:rPr>
          <w:noProof/>
          <w:szCs w:val="22"/>
          <w:lang w:val="et-EE"/>
        </w:rPr>
        <w:t xml:space="preserve">Küsige oma apteekrilt, kuidas </w:t>
      </w:r>
      <w:r w:rsidR="00450368">
        <w:rPr>
          <w:noProof/>
          <w:szCs w:val="22"/>
          <w:lang w:val="et-EE"/>
        </w:rPr>
        <w:t>hävitada</w:t>
      </w:r>
      <w:r w:rsidRPr="003C36FA">
        <w:rPr>
          <w:noProof/>
          <w:szCs w:val="22"/>
          <w:lang w:val="et-EE"/>
        </w:rPr>
        <w:t xml:space="preserve"> ravimeid, mida te enam ei kasuta.</w:t>
      </w:r>
      <w:r w:rsidRPr="003C36FA">
        <w:rPr>
          <w:szCs w:val="22"/>
          <w:lang w:val="et-EE"/>
        </w:rPr>
        <w:t xml:space="preserve"> </w:t>
      </w:r>
      <w:r w:rsidRPr="003C36FA">
        <w:rPr>
          <w:noProof/>
          <w:szCs w:val="22"/>
          <w:lang w:val="et-EE"/>
        </w:rPr>
        <w:t>Need mee</w:t>
      </w:r>
      <w:r w:rsidR="00791FEB" w:rsidRPr="003C36FA">
        <w:rPr>
          <w:noProof/>
          <w:szCs w:val="22"/>
          <w:lang w:val="et-EE"/>
        </w:rPr>
        <w:t>tmed aitavad kaitsta keskkonda.</w:t>
      </w:r>
    </w:p>
    <w:p w:rsidR="00082FF0" w:rsidRPr="003C36FA" w:rsidRDefault="00082FF0" w:rsidP="007D4134">
      <w:pPr>
        <w:widowControl w:val="0"/>
        <w:numPr>
          <w:ilvl w:val="12"/>
          <w:numId w:val="0"/>
        </w:numPr>
        <w:tabs>
          <w:tab w:val="clear" w:pos="567"/>
        </w:tabs>
        <w:spacing w:line="240" w:lineRule="auto"/>
        <w:rPr>
          <w:szCs w:val="22"/>
          <w:lang w:val="et-EE"/>
        </w:rPr>
      </w:pPr>
    </w:p>
    <w:p w:rsidR="00415E92" w:rsidRPr="003C36FA" w:rsidRDefault="00415E92" w:rsidP="007D4134">
      <w:pPr>
        <w:widowControl w:val="0"/>
        <w:numPr>
          <w:ilvl w:val="12"/>
          <w:numId w:val="0"/>
        </w:numPr>
        <w:tabs>
          <w:tab w:val="clear" w:pos="567"/>
        </w:tabs>
        <w:spacing w:line="240" w:lineRule="auto"/>
        <w:rPr>
          <w:szCs w:val="22"/>
          <w:lang w:val="et-EE"/>
        </w:rPr>
      </w:pPr>
    </w:p>
    <w:p w:rsidR="00082FF0" w:rsidRPr="003C36FA" w:rsidRDefault="00082FF0" w:rsidP="0033638D">
      <w:pPr>
        <w:widowControl w:val="0"/>
        <w:numPr>
          <w:ilvl w:val="12"/>
          <w:numId w:val="0"/>
        </w:numPr>
        <w:tabs>
          <w:tab w:val="clear" w:pos="567"/>
        </w:tabs>
        <w:spacing w:line="240" w:lineRule="auto"/>
        <w:ind w:left="567" w:hanging="567"/>
        <w:rPr>
          <w:b/>
          <w:szCs w:val="22"/>
          <w:lang w:val="et-EE"/>
        </w:rPr>
      </w:pPr>
      <w:r w:rsidRPr="003C36FA">
        <w:rPr>
          <w:b/>
          <w:szCs w:val="22"/>
          <w:lang w:val="et-EE"/>
        </w:rPr>
        <w:t>6.</w:t>
      </w:r>
      <w:r w:rsidRPr="003C36FA">
        <w:rPr>
          <w:b/>
          <w:szCs w:val="22"/>
          <w:lang w:val="et-EE"/>
        </w:rPr>
        <w:tab/>
      </w:r>
      <w:r w:rsidRPr="003C36FA">
        <w:rPr>
          <w:b/>
          <w:noProof/>
          <w:szCs w:val="22"/>
          <w:lang w:val="et-EE"/>
        </w:rPr>
        <w:t>Pakendi sisu ja muu teave</w:t>
      </w:r>
    </w:p>
    <w:p w:rsidR="00082FF0" w:rsidRPr="003C36FA" w:rsidRDefault="00082FF0" w:rsidP="007D4134">
      <w:pPr>
        <w:widowControl w:val="0"/>
        <w:numPr>
          <w:ilvl w:val="12"/>
          <w:numId w:val="0"/>
        </w:numPr>
        <w:tabs>
          <w:tab w:val="clear" w:pos="567"/>
        </w:tabs>
        <w:spacing w:line="240" w:lineRule="auto"/>
        <w:rPr>
          <w:szCs w:val="22"/>
          <w:lang w:val="et-EE"/>
        </w:rPr>
      </w:pPr>
    </w:p>
    <w:p w:rsidR="00EA101B" w:rsidRPr="003C36FA" w:rsidRDefault="00082FF0" w:rsidP="007D4134">
      <w:pPr>
        <w:widowControl w:val="0"/>
        <w:numPr>
          <w:ilvl w:val="12"/>
          <w:numId w:val="0"/>
        </w:numPr>
        <w:tabs>
          <w:tab w:val="clear" w:pos="567"/>
        </w:tabs>
        <w:spacing w:line="240" w:lineRule="auto"/>
        <w:rPr>
          <w:b/>
          <w:noProof/>
          <w:szCs w:val="22"/>
          <w:lang w:val="et-EE"/>
        </w:rPr>
      </w:pPr>
      <w:r w:rsidRPr="003C36FA">
        <w:rPr>
          <w:b/>
          <w:noProof/>
          <w:szCs w:val="22"/>
          <w:lang w:val="et-EE"/>
        </w:rPr>
        <w:t xml:space="preserve">Mida </w:t>
      </w:r>
      <w:r w:rsidR="0097672D" w:rsidRPr="003C36FA">
        <w:rPr>
          <w:b/>
          <w:noProof/>
          <w:szCs w:val="22"/>
          <w:lang w:val="et-EE"/>
        </w:rPr>
        <w:t>Tolucombi</w:t>
      </w:r>
      <w:r w:rsidRPr="003C36FA">
        <w:rPr>
          <w:b/>
          <w:noProof/>
          <w:szCs w:val="22"/>
          <w:lang w:val="et-EE"/>
        </w:rPr>
        <w:t xml:space="preserve"> sisaldab</w:t>
      </w:r>
    </w:p>
    <w:p w:rsidR="002860D5" w:rsidRPr="003C36FA" w:rsidRDefault="002860D5" w:rsidP="0033638D">
      <w:pPr>
        <w:widowControl w:val="0"/>
        <w:numPr>
          <w:ilvl w:val="0"/>
          <w:numId w:val="8"/>
        </w:numPr>
        <w:tabs>
          <w:tab w:val="clear" w:pos="567"/>
        </w:tabs>
        <w:spacing w:line="240" w:lineRule="auto"/>
        <w:ind w:left="567" w:hanging="567"/>
        <w:rPr>
          <w:i/>
          <w:szCs w:val="22"/>
          <w:lang w:val="et-EE"/>
        </w:rPr>
      </w:pPr>
      <w:r w:rsidRPr="003C36FA">
        <w:rPr>
          <w:noProof/>
          <w:szCs w:val="22"/>
          <w:lang w:val="et-EE"/>
        </w:rPr>
        <w:t>Toimeained on telmisartaan ja hüdroklorotiasiid.</w:t>
      </w:r>
    </w:p>
    <w:p w:rsidR="002860D5" w:rsidRPr="003C36FA" w:rsidRDefault="00802954" w:rsidP="00065ED4">
      <w:pPr>
        <w:widowControl w:val="0"/>
        <w:autoSpaceDE w:val="0"/>
        <w:autoSpaceDN w:val="0"/>
        <w:adjustRightInd w:val="0"/>
        <w:spacing w:line="240" w:lineRule="auto"/>
        <w:ind w:left="567"/>
        <w:rPr>
          <w:noProof/>
          <w:szCs w:val="22"/>
          <w:lang w:val="et-EE"/>
        </w:rPr>
      </w:pPr>
      <w:r>
        <w:rPr>
          <w:szCs w:val="22"/>
          <w:lang w:val="et-EE" w:eastAsia="sl-SI"/>
        </w:rPr>
        <w:t>Üks</w:t>
      </w:r>
      <w:r w:rsidR="002860D5" w:rsidRPr="003C36FA">
        <w:rPr>
          <w:szCs w:val="22"/>
          <w:lang w:val="et-EE" w:eastAsia="sl-SI"/>
        </w:rPr>
        <w:t xml:space="preserve"> tablett sisaldab 40</w:t>
      </w:r>
      <w:r w:rsidR="003A1B3A">
        <w:rPr>
          <w:szCs w:val="22"/>
          <w:lang w:val="et-EE" w:eastAsia="sl-SI"/>
        </w:rPr>
        <w:t> mg</w:t>
      </w:r>
      <w:r w:rsidR="002860D5" w:rsidRPr="003C36FA">
        <w:rPr>
          <w:szCs w:val="22"/>
          <w:lang w:val="et-EE" w:eastAsia="sl-SI"/>
        </w:rPr>
        <w:t xml:space="preserve"> telmisartaani ja 12,5</w:t>
      </w:r>
      <w:r w:rsidR="003A1B3A">
        <w:rPr>
          <w:szCs w:val="22"/>
          <w:lang w:val="et-EE" w:eastAsia="sl-SI"/>
        </w:rPr>
        <w:t> mg</w:t>
      </w:r>
      <w:r w:rsidR="002860D5" w:rsidRPr="003C36FA">
        <w:rPr>
          <w:szCs w:val="22"/>
          <w:lang w:val="et-EE" w:eastAsia="sl-SI"/>
        </w:rPr>
        <w:t xml:space="preserve"> hüdroklorotiasiidi</w:t>
      </w:r>
      <w:r w:rsidR="002860D5" w:rsidRPr="003C36FA">
        <w:rPr>
          <w:szCs w:val="22"/>
          <w:lang w:val="et-EE"/>
        </w:rPr>
        <w:t>.</w:t>
      </w:r>
    </w:p>
    <w:p w:rsidR="002860D5" w:rsidRPr="003C36FA" w:rsidRDefault="00802954" w:rsidP="00065ED4">
      <w:pPr>
        <w:widowControl w:val="0"/>
        <w:autoSpaceDE w:val="0"/>
        <w:autoSpaceDN w:val="0"/>
        <w:adjustRightInd w:val="0"/>
        <w:spacing w:line="240" w:lineRule="auto"/>
        <w:ind w:left="567"/>
        <w:rPr>
          <w:noProof/>
          <w:szCs w:val="22"/>
          <w:lang w:val="et-EE"/>
        </w:rPr>
      </w:pPr>
      <w:r>
        <w:rPr>
          <w:szCs w:val="22"/>
          <w:lang w:val="et-EE" w:eastAsia="sl-SI"/>
        </w:rPr>
        <w:t>Üks</w:t>
      </w:r>
      <w:r w:rsidR="002860D5" w:rsidRPr="003C36FA">
        <w:rPr>
          <w:szCs w:val="22"/>
          <w:lang w:val="et-EE" w:eastAsia="sl-SI"/>
        </w:rPr>
        <w:t xml:space="preserve"> tablett sisaldab 80</w:t>
      </w:r>
      <w:r w:rsidR="003A1B3A">
        <w:rPr>
          <w:szCs w:val="22"/>
          <w:lang w:val="et-EE" w:eastAsia="sl-SI"/>
        </w:rPr>
        <w:t> mg</w:t>
      </w:r>
      <w:r w:rsidR="002860D5" w:rsidRPr="003C36FA">
        <w:rPr>
          <w:szCs w:val="22"/>
          <w:lang w:val="et-EE" w:eastAsia="sl-SI"/>
        </w:rPr>
        <w:t xml:space="preserve"> telmisartaani ja 12,5</w:t>
      </w:r>
      <w:r w:rsidR="003A1B3A">
        <w:rPr>
          <w:szCs w:val="22"/>
          <w:lang w:val="et-EE" w:eastAsia="sl-SI"/>
        </w:rPr>
        <w:t> mg</w:t>
      </w:r>
      <w:r w:rsidR="002860D5" w:rsidRPr="003C36FA">
        <w:rPr>
          <w:szCs w:val="22"/>
          <w:lang w:val="et-EE" w:eastAsia="sl-SI"/>
        </w:rPr>
        <w:t xml:space="preserve"> hüdroklorotiasiidi</w:t>
      </w:r>
      <w:r w:rsidR="002860D5" w:rsidRPr="003C36FA">
        <w:rPr>
          <w:szCs w:val="22"/>
          <w:lang w:val="et-EE"/>
        </w:rPr>
        <w:t>.</w:t>
      </w:r>
    </w:p>
    <w:p w:rsidR="002860D5" w:rsidRPr="003C36FA" w:rsidRDefault="00802954" w:rsidP="00065ED4">
      <w:pPr>
        <w:widowControl w:val="0"/>
        <w:autoSpaceDE w:val="0"/>
        <w:autoSpaceDN w:val="0"/>
        <w:adjustRightInd w:val="0"/>
        <w:spacing w:line="240" w:lineRule="auto"/>
        <w:ind w:left="567"/>
        <w:rPr>
          <w:noProof/>
          <w:szCs w:val="22"/>
          <w:lang w:val="et-EE"/>
        </w:rPr>
      </w:pPr>
      <w:r>
        <w:rPr>
          <w:szCs w:val="22"/>
          <w:lang w:val="et-EE" w:eastAsia="sl-SI"/>
        </w:rPr>
        <w:t>Üks</w:t>
      </w:r>
      <w:r w:rsidR="002860D5" w:rsidRPr="003C36FA">
        <w:rPr>
          <w:szCs w:val="22"/>
          <w:lang w:val="et-EE" w:eastAsia="sl-SI"/>
        </w:rPr>
        <w:t xml:space="preserve"> tablett sisaldab 80</w:t>
      </w:r>
      <w:r w:rsidR="003A1B3A">
        <w:rPr>
          <w:szCs w:val="22"/>
          <w:lang w:val="et-EE" w:eastAsia="sl-SI"/>
        </w:rPr>
        <w:t> mg</w:t>
      </w:r>
      <w:r w:rsidR="002860D5" w:rsidRPr="003C36FA">
        <w:rPr>
          <w:szCs w:val="22"/>
          <w:lang w:val="et-EE" w:eastAsia="sl-SI"/>
        </w:rPr>
        <w:t xml:space="preserve"> telmisartaani ja 25</w:t>
      </w:r>
      <w:r w:rsidR="003A1B3A">
        <w:rPr>
          <w:szCs w:val="22"/>
          <w:lang w:val="et-EE" w:eastAsia="sl-SI"/>
        </w:rPr>
        <w:t> mg</w:t>
      </w:r>
      <w:r w:rsidR="002860D5" w:rsidRPr="003C36FA">
        <w:rPr>
          <w:szCs w:val="22"/>
          <w:lang w:val="et-EE" w:eastAsia="sl-SI"/>
        </w:rPr>
        <w:t xml:space="preserve"> hüdroklorotiasiidi</w:t>
      </w:r>
      <w:r w:rsidR="002860D5" w:rsidRPr="003C36FA">
        <w:rPr>
          <w:szCs w:val="22"/>
          <w:lang w:val="et-EE"/>
        </w:rPr>
        <w:t>.</w:t>
      </w:r>
    </w:p>
    <w:p w:rsidR="002860D5" w:rsidRPr="003C36FA" w:rsidRDefault="002860D5" w:rsidP="0033638D">
      <w:pPr>
        <w:widowControl w:val="0"/>
        <w:numPr>
          <w:ilvl w:val="0"/>
          <w:numId w:val="27"/>
        </w:numPr>
        <w:tabs>
          <w:tab w:val="clear" w:pos="567"/>
        </w:tabs>
        <w:spacing w:line="240" w:lineRule="auto"/>
        <w:ind w:left="567" w:hanging="567"/>
        <w:rPr>
          <w:noProof/>
          <w:szCs w:val="22"/>
          <w:lang w:val="et-EE"/>
        </w:rPr>
      </w:pPr>
      <w:r w:rsidRPr="003C36FA">
        <w:rPr>
          <w:noProof/>
          <w:szCs w:val="22"/>
          <w:lang w:val="et-EE"/>
        </w:rPr>
        <w:t>Teised koostisosad on hüdroksüpropüültselluloos, laktoosmonohüdraat, magneesiumstearaat,</w:t>
      </w:r>
      <w:r w:rsidRPr="003C36FA">
        <w:rPr>
          <w:szCs w:val="22"/>
          <w:lang w:val="et-EE"/>
        </w:rPr>
        <w:t xml:space="preserve"> </w:t>
      </w:r>
      <w:r w:rsidRPr="003C36FA">
        <w:rPr>
          <w:iCs/>
          <w:noProof/>
          <w:szCs w:val="22"/>
          <w:lang w:val="et-EE"/>
        </w:rPr>
        <w:t>mannitool</w:t>
      </w:r>
      <w:r w:rsidRPr="003C36FA">
        <w:rPr>
          <w:szCs w:val="22"/>
          <w:lang w:val="et-EE"/>
        </w:rPr>
        <w:t xml:space="preserve">, </w:t>
      </w:r>
      <w:r w:rsidRPr="003C36FA">
        <w:rPr>
          <w:iCs/>
          <w:noProof/>
          <w:szCs w:val="22"/>
          <w:lang w:val="et-EE"/>
        </w:rPr>
        <w:t>meglumiin</w:t>
      </w:r>
      <w:r w:rsidRPr="003C36FA">
        <w:rPr>
          <w:szCs w:val="22"/>
          <w:lang w:val="et-EE"/>
        </w:rPr>
        <w:t xml:space="preserve">, </w:t>
      </w:r>
      <w:r w:rsidRPr="003C36FA">
        <w:rPr>
          <w:iCs/>
          <w:noProof/>
          <w:szCs w:val="22"/>
          <w:lang w:val="et-EE"/>
        </w:rPr>
        <w:t>povidoon (K30)</w:t>
      </w:r>
      <w:r w:rsidRPr="003C36FA">
        <w:rPr>
          <w:szCs w:val="22"/>
          <w:lang w:val="et-EE"/>
        </w:rPr>
        <w:t xml:space="preserve">, punane raudoksiid (E172) – </w:t>
      </w:r>
      <w:r w:rsidR="004A6FDB" w:rsidRPr="003C36FA">
        <w:rPr>
          <w:iCs/>
          <w:noProof/>
          <w:szCs w:val="22"/>
          <w:lang w:val="et-EE"/>
        </w:rPr>
        <w:t xml:space="preserve">ainult </w:t>
      </w:r>
      <w:r w:rsidRPr="003C36FA">
        <w:rPr>
          <w:szCs w:val="22"/>
          <w:lang w:val="et-EE"/>
        </w:rPr>
        <w:t>40</w:t>
      </w:r>
      <w:r w:rsidR="003A1B3A">
        <w:rPr>
          <w:szCs w:val="22"/>
          <w:lang w:val="et-EE"/>
        </w:rPr>
        <w:t> mg</w:t>
      </w:r>
      <w:r w:rsidRPr="003C36FA">
        <w:rPr>
          <w:szCs w:val="22"/>
          <w:lang w:val="et-EE"/>
        </w:rPr>
        <w:t>/12,5</w:t>
      </w:r>
      <w:r w:rsidR="003A1B3A">
        <w:rPr>
          <w:szCs w:val="22"/>
          <w:lang w:val="et-EE"/>
        </w:rPr>
        <w:t> mg</w:t>
      </w:r>
      <w:r w:rsidRPr="003C36FA">
        <w:rPr>
          <w:szCs w:val="22"/>
          <w:lang w:val="et-EE"/>
        </w:rPr>
        <w:t xml:space="preserve"> ja 80</w:t>
      </w:r>
      <w:r w:rsidR="003A1B3A">
        <w:rPr>
          <w:szCs w:val="22"/>
          <w:lang w:val="et-EE"/>
        </w:rPr>
        <w:t> mg</w:t>
      </w:r>
      <w:r w:rsidRPr="003C36FA">
        <w:rPr>
          <w:szCs w:val="22"/>
          <w:lang w:val="et-EE"/>
        </w:rPr>
        <w:t>/12,5</w:t>
      </w:r>
      <w:r w:rsidR="003A1B3A">
        <w:rPr>
          <w:szCs w:val="22"/>
          <w:lang w:val="et-EE"/>
        </w:rPr>
        <w:t> mg</w:t>
      </w:r>
      <w:r w:rsidRPr="003C36FA">
        <w:rPr>
          <w:szCs w:val="22"/>
          <w:lang w:val="et-EE"/>
        </w:rPr>
        <w:t xml:space="preserve"> tablettides, kolloidne veevaba ränidioksiid, naatriumhüdroksiid</w:t>
      </w:r>
      <w:r w:rsidRPr="003C36FA">
        <w:rPr>
          <w:iCs/>
          <w:noProof/>
          <w:szCs w:val="22"/>
          <w:lang w:val="et-EE"/>
        </w:rPr>
        <w:t xml:space="preserve"> (E524)</w:t>
      </w:r>
      <w:r w:rsidRPr="003C36FA">
        <w:rPr>
          <w:szCs w:val="22"/>
          <w:lang w:val="et-EE"/>
        </w:rPr>
        <w:t xml:space="preserve">, naatriumstearüülfumaraat, </w:t>
      </w:r>
      <w:r w:rsidRPr="003C36FA">
        <w:rPr>
          <w:iCs/>
          <w:noProof/>
          <w:szCs w:val="22"/>
          <w:lang w:val="et-EE"/>
        </w:rPr>
        <w:t>sorbitool (E420) ja kollane raudoksiid (E172) – ainult 80</w:t>
      </w:r>
      <w:r w:rsidR="003A1B3A">
        <w:rPr>
          <w:iCs/>
          <w:noProof/>
          <w:szCs w:val="22"/>
          <w:lang w:val="et-EE"/>
        </w:rPr>
        <w:t> mg</w:t>
      </w:r>
      <w:r w:rsidRPr="003C36FA">
        <w:rPr>
          <w:iCs/>
          <w:noProof/>
          <w:szCs w:val="22"/>
          <w:lang w:val="et-EE"/>
        </w:rPr>
        <w:t>/25</w:t>
      </w:r>
      <w:r w:rsidR="003A1B3A">
        <w:rPr>
          <w:iCs/>
          <w:noProof/>
          <w:szCs w:val="22"/>
          <w:lang w:val="et-EE"/>
        </w:rPr>
        <w:t> mg</w:t>
      </w:r>
      <w:r w:rsidRPr="003C36FA">
        <w:rPr>
          <w:iCs/>
          <w:noProof/>
          <w:szCs w:val="22"/>
          <w:lang w:val="et-EE"/>
        </w:rPr>
        <w:t xml:space="preserve"> tablettides.</w:t>
      </w:r>
      <w:r w:rsidR="009B4882">
        <w:rPr>
          <w:iCs/>
          <w:noProof/>
          <w:szCs w:val="22"/>
          <w:lang w:val="et-EE"/>
        </w:rPr>
        <w:t xml:space="preserve"> Vt lõik 2 „</w:t>
      </w:r>
      <w:r w:rsidR="009B4882" w:rsidRPr="009B4882">
        <w:rPr>
          <w:bCs/>
          <w:szCs w:val="22"/>
          <w:lang w:val="et-EE" w:eastAsia="et-EE"/>
        </w:rPr>
        <w:t>Tolucombi sisaldab laktoosi</w:t>
      </w:r>
      <w:r w:rsidR="00A61B2E">
        <w:rPr>
          <w:bCs/>
          <w:szCs w:val="22"/>
          <w:lang w:val="et-EE" w:eastAsia="et-EE"/>
        </w:rPr>
        <w:t xml:space="preserve">, </w:t>
      </w:r>
      <w:r w:rsidR="009B4882" w:rsidRPr="009B4882">
        <w:rPr>
          <w:bCs/>
          <w:szCs w:val="22"/>
          <w:lang w:val="et-EE" w:eastAsia="et-EE"/>
        </w:rPr>
        <w:t>sorbitooli</w:t>
      </w:r>
      <w:r w:rsidR="00A61B2E">
        <w:rPr>
          <w:bCs/>
          <w:szCs w:val="22"/>
          <w:lang w:val="et-EE" w:eastAsia="et-EE"/>
        </w:rPr>
        <w:t xml:space="preserve"> ja naatriumi</w:t>
      </w:r>
      <w:r w:rsidR="009B4882" w:rsidRPr="009B4882">
        <w:rPr>
          <w:bCs/>
          <w:szCs w:val="22"/>
          <w:lang w:val="et-EE" w:eastAsia="et-EE"/>
        </w:rPr>
        <w:t>“.</w:t>
      </w:r>
    </w:p>
    <w:p w:rsidR="00082FF0" w:rsidRPr="003C36FA" w:rsidRDefault="00082FF0" w:rsidP="007D4134">
      <w:pPr>
        <w:widowControl w:val="0"/>
        <w:tabs>
          <w:tab w:val="clear" w:pos="567"/>
        </w:tabs>
        <w:spacing w:line="240" w:lineRule="auto"/>
        <w:rPr>
          <w:noProof/>
          <w:szCs w:val="22"/>
          <w:lang w:val="et-EE"/>
        </w:rPr>
      </w:pPr>
    </w:p>
    <w:p w:rsidR="00082FF0" w:rsidRPr="003C36FA" w:rsidRDefault="00082FF0" w:rsidP="007D4134">
      <w:pPr>
        <w:widowControl w:val="0"/>
        <w:numPr>
          <w:ilvl w:val="12"/>
          <w:numId w:val="0"/>
        </w:numPr>
        <w:tabs>
          <w:tab w:val="clear" w:pos="567"/>
        </w:tabs>
        <w:spacing w:line="240" w:lineRule="auto"/>
        <w:rPr>
          <w:b/>
          <w:noProof/>
          <w:szCs w:val="22"/>
          <w:lang w:val="et-EE"/>
        </w:rPr>
      </w:pPr>
      <w:r w:rsidRPr="003C36FA">
        <w:rPr>
          <w:b/>
          <w:noProof/>
          <w:szCs w:val="22"/>
          <w:lang w:val="et-EE"/>
        </w:rPr>
        <w:t xml:space="preserve">Kuidas </w:t>
      </w:r>
      <w:r w:rsidR="00801DAA" w:rsidRPr="003C36FA">
        <w:rPr>
          <w:b/>
          <w:bCs/>
          <w:noProof/>
          <w:szCs w:val="22"/>
          <w:lang w:val="et-EE"/>
        </w:rPr>
        <w:t>Tolucombi</w:t>
      </w:r>
      <w:r w:rsidRPr="003C36FA">
        <w:rPr>
          <w:b/>
          <w:noProof/>
          <w:szCs w:val="22"/>
          <w:lang w:val="et-EE"/>
        </w:rPr>
        <w:t xml:space="preserve"> välja näeb ja pakendi sisu</w:t>
      </w:r>
    </w:p>
    <w:p w:rsidR="002860D5" w:rsidRPr="003C36FA" w:rsidRDefault="002860D5" w:rsidP="007D4134">
      <w:pPr>
        <w:widowControl w:val="0"/>
        <w:spacing w:line="240" w:lineRule="auto"/>
        <w:rPr>
          <w:noProof/>
          <w:szCs w:val="22"/>
          <w:lang w:val="et-EE"/>
        </w:rPr>
      </w:pPr>
      <w:r w:rsidRPr="003C36FA">
        <w:rPr>
          <w:noProof/>
          <w:szCs w:val="22"/>
          <w:lang w:val="et-EE"/>
        </w:rPr>
        <w:t>40</w:t>
      </w:r>
      <w:r w:rsidR="003A1B3A">
        <w:rPr>
          <w:noProof/>
          <w:szCs w:val="22"/>
          <w:lang w:val="et-EE"/>
        </w:rPr>
        <w:t> mg</w:t>
      </w:r>
      <w:r w:rsidRPr="003C36FA">
        <w:rPr>
          <w:noProof/>
          <w:szCs w:val="22"/>
          <w:lang w:val="et-EE"/>
        </w:rPr>
        <w:t>/12,5</w:t>
      </w:r>
      <w:r w:rsidR="003A1B3A">
        <w:rPr>
          <w:noProof/>
          <w:szCs w:val="22"/>
          <w:lang w:val="et-EE"/>
        </w:rPr>
        <w:t> mg</w:t>
      </w:r>
      <w:r w:rsidRPr="003C36FA">
        <w:rPr>
          <w:noProof/>
          <w:szCs w:val="22"/>
          <w:lang w:val="et-EE"/>
        </w:rPr>
        <w:t xml:space="preserve"> tabletid: </w:t>
      </w:r>
      <w:r w:rsidRPr="003C36FA">
        <w:rPr>
          <w:szCs w:val="22"/>
          <w:lang w:val="et-EE" w:eastAsia="et-EE"/>
        </w:rPr>
        <w:t>valged kuni peaaegu valged või roosakasvalged ühelt poolt ja roosad marmorjad teiselt poolt, kahekihilised kaksikkumerad ovaalsed tabletid, suurusega 15 mm x 7 mm.</w:t>
      </w:r>
    </w:p>
    <w:p w:rsidR="002860D5" w:rsidRPr="003C36FA" w:rsidRDefault="002860D5" w:rsidP="007D4134">
      <w:pPr>
        <w:widowControl w:val="0"/>
        <w:spacing w:line="240" w:lineRule="auto"/>
        <w:rPr>
          <w:noProof/>
          <w:szCs w:val="22"/>
          <w:lang w:val="et-EE"/>
        </w:rPr>
      </w:pPr>
      <w:r w:rsidRPr="003C36FA">
        <w:rPr>
          <w:noProof/>
          <w:szCs w:val="22"/>
          <w:lang w:val="et-EE"/>
        </w:rPr>
        <w:t>80</w:t>
      </w:r>
      <w:r w:rsidR="003A1B3A">
        <w:rPr>
          <w:noProof/>
          <w:szCs w:val="22"/>
          <w:lang w:val="et-EE"/>
        </w:rPr>
        <w:t> mg</w:t>
      </w:r>
      <w:r w:rsidRPr="003C36FA">
        <w:rPr>
          <w:noProof/>
          <w:szCs w:val="22"/>
          <w:lang w:val="et-EE"/>
        </w:rPr>
        <w:t>/12,5</w:t>
      </w:r>
      <w:r w:rsidR="003A1B3A">
        <w:rPr>
          <w:noProof/>
          <w:szCs w:val="22"/>
          <w:lang w:val="et-EE"/>
        </w:rPr>
        <w:t> mg</w:t>
      </w:r>
      <w:r w:rsidRPr="003C36FA">
        <w:rPr>
          <w:noProof/>
          <w:szCs w:val="22"/>
          <w:lang w:val="et-EE"/>
        </w:rPr>
        <w:t xml:space="preserve"> tabletid: </w:t>
      </w:r>
      <w:r w:rsidRPr="003C36FA">
        <w:rPr>
          <w:szCs w:val="22"/>
          <w:lang w:val="et-EE" w:eastAsia="et-EE"/>
        </w:rPr>
        <w:t>valged kuni peaaegu valged või roosakasvalged ühelt poolt ja roosad marmorjad teiselt poolt, kahekihilised kaksikkumerad ovaalsed tabletid, suurusega 18 mm x 9 mm.</w:t>
      </w:r>
    </w:p>
    <w:p w:rsidR="002860D5" w:rsidRPr="003C36FA" w:rsidRDefault="002860D5" w:rsidP="007D4134">
      <w:pPr>
        <w:widowControl w:val="0"/>
        <w:spacing w:line="240" w:lineRule="auto"/>
        <w:rPr>
          <w:noProof/>
          <w:szCs w:val="22"/>
          <w:lang w:val="et-EE"/>
        </w:rPr>
      </w:pPr>
      <w:r w:rsidRPr="003C36FA">
        <w:rPr>
          <w:noProof/>
          <w:szCs w:val="22"/>
          <w:lang w:val="et-EE"/>
        </w:rPr>
        <w:t>80</w:t>
      </w:r>
      <w:r w:rsidR="003A1B3A">
        <w:rPr>
          <w:noProof/>
          <w:szCs w:val="22"/>
          <w:lang w:val="et-EE"/>
        </w:rPr>
        <w:t> mg</w:t>
      </w:r>
      <w:r w:rsidRPr="003C36FA">
        <w:rPr>
          <w:noProof/>
          <w:szCs w:val="22"/>
          <w:lang w:val="et-EE"/>
        </w:rPr>
        <w:t>/25</w:t>
      </w:r>
      <w:r w:rsidR="003A1B3A">
        <w:rPr>
          <w:noProof/>
          <w:szCs w:val="22"/>
          <w:lang w:val="et-EE"/>
        </w:rPr>
        <w:t> mg</w:t>
      </w:r>
      <w:r w:rsidRPr="003C36FA">
        <w:rPr>
          <w:noProof/>
          <w:szCs w:val="22"/>
          <w:lang w:val="et-EE"/>
        </w:rPr>
        <w:t xml:space="preserve"> tabletid: </w:t>
      </w:r>
      <w:r w:rsidRPr="003C36FA">
        <w:rPr>
          <w:szCs w:val="22"/>
          <w:lang w:val="et-EE" w:eastAsia="et-EE"/>
        </w:rPr>
        <w:t>valged kuni kollakasvalged ühelt poolt ja kollased marmorjad teiselt poolt, kahekihilised kaksikkumerad ovaalsed tabletid, suurusega 18 mm x 9 mm</w:t>
      </w:r>
      <w:r w:rsidRPr="003C36FA">
        <w:rPr>
          <w:noProof/>
          <w:szCs w:val="22"/>
          <w:lang w:val="et-EE"/>
        </w:rPr>
        <w:t>.</w:t>
      </w:r>
    </w:p>
    <w:p w:rsidR="00082FF0" w:rsidRPr="003C36FA" w:rsidRDefault="00082FF0" w:rsidP="007D4134">
      <w:pPr>
        <w:widowControl w:val="0"/>
        <w:numPr>
          <w:ilvl w:val="12"/>
          <w:numId w:val="0"/>
        </w:numPr>
        <w:tabs>
          <w:tab w:val="clear" w:pos="567"/>
        </w:tabs>
        <w:spacing w:line="240" w:lineRule="auto"/>
        <w:rPr>
          <w:noProof/>
          <w:szCs w:val="22"/>
          <w:lang w:val="et-EE"/>
        </w:rPr>
      </w:pPr>
    </w:p>
    <w:p w:rsidR="00111CC1" w:rsidRPr="003C36FA" w:rsidRDefault="00111CC1" w:rsidP="007D4134">
      <w:pPr>
        <w:widowControl w:val="0"/>
        <w:tabs>
          <w:tab w:val="clear" w:pos="567"/>
        </w:tabs>
        <w:autoSpaceDE w:val="0"/>
        <w:autoSpaceDN w:val="0"/>
        <w:adjustRightInd w:val="0"/>
        <w:spacing w:line="240" w:lineRule="auto"/>
        <w:rPr>
          <w:szCs w:val="22"/>
          <w:lang w:val="et-EE"/>
        </w:rPr>
      </w:pPr>
      <w:r w:rsidRPr="003C36FA">
        <w:rPr>
          <w:szCs w:val="22"/>
          <w:lang w:val="et-EE"/>
        </w:rPr>
        <w:t>Blisterpakendid (OPA/Al/PVC foolium//Alumiiniumfoolium): 14</w:t>
      </w:r>
      <w:r w:rsidR="00802954">
        <w:rPr>
          <w:szCs w:val="22"/>
          <w:lang w:val="et-EE"/>
        </w:rPr>
        <w:t xml:space="preserve"> x 1</w:t>
      </w:r>
      <w:r w:rsidRPr="003C36FA">
        <w:rPr>
          <w:szCs w:val="22"/>
          <w:lang w:val="et-EE"/>
        </w:rPr>
        <w:t>, 28</w:t>
      </w:r>
      <w:r w:rsidR="00802954">
        <w:rPr>
          <w:szCs w:val="22"/>
          <w:lang w:val="et-EE"/>
        </w:rPr>
        <w:t xml:space="preserve"> x 1</w:t>
      </w:r>
      <w:r w:rsidRPr="003C36FA">
        <w:rPr>
          <w:szCs w:val="22"/>
          <w:lang w:val="et-EE"/>
        </w:rPr>
        <w:t>, 30</w:t>
      </w:r>
      <w:r w:rsidR="00802954">
        <w:rPr>
          <w:szCs w:val="22"/>
          <w:lang w:val="et-EE"/>
        </w:rPr>
        <w:t xml:space="preserve"> x 1</w:t>
      </w:r>
      <w:r w:rsidRPr="003C36FA">
        <w:rPr>
          <w:szCs w:val="22"/>
          <w:lang w:val="et-EE"/>
        </w:rPr>
        <w:t>, 56</w:t>
      </w:r>
      <w:r w:rsidR="00802954">
        <w:rPr>
          <w:szCs w:val="22"/>
          <w:lang w:val="et-EE"/>
        </w:rPr>
        <w:t xml:space="preserve"> x 1</w:t>
      </w:r>
      <w:r w:rsidRPr="003C36FA">
        <w:rPr>
          <w:szCs w:val="22"/>
          <w:lang w:val="et-EE"/>
        </w:rPr>
        <w:t>, 60</w:t>
      </w:r>
      <w:r w:rsidR="00802954">
        <w:rPr>
          <w:szCs w:val="22"/>
          <w:lang w:val="et-EE"/>
        </w:rPr>
        <w:t xml:space="preserve"> x 1</w:t>
      </w:r>
      <w:r w:rsidRPr="003C36FA">
        <w:rPr>
          <w:szCs w:val="22"/>
          <w:lang w:val="et-EE"/>
        </w:rPr>
        <w:t>, 84</w:t>
      </w:r>
      <w:r w:rsidR="00802954">
        <w:rPr>
          <w:szCs w:val="22"/>
          <w:lang w:val="et-EE"/>
        </w:rPr>
        <w:t xml:space="preserve"> x 1</w:t>
      </w:r>
      <w:r w:rsidRPr="003C36FA">
        <w:rPr>
          <w:szCs w:val="22"/>
          <w:lang w:val="et-EE"/>
        </w:rPr>
        <w:t>, 90</w:t>
      </w:r>
      <w:r w:rsidR="00802954">
        <w:rPr>
          <w:szCs w:val="22"/>
          <w:lang w:val="et-EE"/>
        </w:rPr>
        <w:t xml:space="preserve"> x 1</w:t>
      </w:r>
      <w:r w:rsidR="004A6FDB">
        <w:rPr>
          <w:szCs w:val="22"/>
          <w:lang w:val="et-EE"/>
        </w:rPr>
        <w:t>,</w:t>
      </w:r>
      <w:r w:rsidRPr="003C36FA">
        <w:rPr>
          <w:szCs w:val="22"/>
          <w:lang w:val="et-EE"/>
        </w:rPr>
        <w:t xml:space="preserve"> 98</w:t>
      </w:r>
      <w:r w:rsidR="00802954">
        <w:rPr>
          <w:szCs w:val="22"/>
          <w:lang w:val="et-EE"/>
        </w:rPr>
        <w:t xml:space="preserve"> x 1</w:t>
      </w:r>
      <w:r w:rsidRPr="003C36FA">
        <w:rPr>
          <w:szCs w:val="22"/>
          <w:lang w:val="et-EE"/>
        </w:rPr>
        <w:t xml:space="preserve"> </w:t>
      </w:r>
      <w:r w:rsidR="004A6FDB" w:rsidRPr="003C36FA">
        <w:rPr>
          <w:szCs w:val="22"/>
          <w:lang w:val="et-EE"/>
        </w:rPr>
        <w:t xml:space="preserve">ja </w:t>
      </w:r>
      <w:r w:rsidR="004A6FDB">
        <w:rPr>
          <w:szCs w:val="22"/>
          <w:lang w:val="et-EE"/>
        </w:rPr>
        <w:t>100</w:t>
      </w:r>
      <w:r w:rsidR="00802954">
        <w:rPr>
          <w:szCs w:val="22"/>
          <w:lang w:val="et-EE"/>
        </w:rPr>
        <w:t xml:space="preserve"> x 1</w:t>
      </w:r>
      <w:r w:rsidR="004A6FDB">
        <w:rPr>
          <w:szCs w:val="22"/>
          <w:lang w:val="et-EE"/>
        </w:rPr>
        <w:t xml:space="preserve"> </w:t>
      </w:r>
      <w:r w:rsidRPr="003C36FA">
        <w:rPr>
          <w:szCs w:val="22"/>
          <w:lang w:val="et-EE"/>
        </w:rPr>
        <w:t>tablett karbis.</w:t>
      </w:r>
    </w:p>
    <w:p w:rsidR="00111CC1" w:rsidRPr="003C36FA" w:rsidRDefault="00111CC1" w:rsidP="007D4134">
      <w:pPr>
        <w:widowControl w:val="0"/>
        <w:autoSpaceDE w:val="0"/>
        <w:autoSpaceDN w:val="0"/>
        <w:adjustRightInd w:val="0"/>
        <w:spacing w:line="240" w:lineRule="auto"/>
        <w:rPr>
          <w:szCs w:val="22"/>
          <w:lang w:val="et-EE"/>
        </w:rPr>
      </w:pPr>
      <w:r w:rsidRPr="003C36FA">
        <w:rPr>
          <w:szCs w:val="22"/>
          <w:lang w:val="et-EE"/>
        </w:rPr>
        <w:t>Blisterpakendid (OPA/Al/PE folium kuivatusainega//Alumiiniumfoolium): 14</w:t>
      </w:r>
      <w:r w:rsidR="00802954">
        <w:rPr>
          <w:szCs w:val="22"/>
          <w:lang w:val="et-EE"/>
        </w:rPr>
        <w:t xml:space="preserve"> x 1</w:t>
      </w:r>
      <w:r w:rsidRPr="003C36FA">
        <w:rPr>
          <w:szCs w:val="22"/>
          <w:lang w:val="et-EE"/>
        </w:rPr>
        <w:t xml:space="preserve"> ja 98</w:t>
      </w:r>
      <w:r w:rsidR="00802954">
        <w:rPr>
          <w:szCs w:val="22"/>
          <w:lang w:val="et-EE"/>
        </w:rPr>
        <w:t xml:space="preserve"> x 1</w:t>
      </w:r>
      <w:r w:rsidRPr="003C36FA">
        <w:rPr>
          <w:szCs w:val="22"/>
          <w:lang w:val="et-EE"/>
        </w:rPr>
        <w:t xml:space="preserve"> tablett karbis.</w:t>
      </w:r>
    </w:p>
    <w:p w:rsidR="009E07C2" w:rsidRPr="003C36FA" w:rsidRDefault="009E07C2" w:rsidP="007D4134">
      <w:pPr>
        <w:widowControl w:val="0"/>
        <w:numPr>
          <w:ilvl w:val="12"/>
          <w:numId w:val="0"/>
        </w:numPr>
        <w:tabs>
          <w:tab w:val="clear" w:pos="567"/>
        </w:tabs>
        <w:spacing w:line="240" w:lineRule="auto"/>
        <w:rPr>
          <w:noProof/>
          <w:szCs w:val="22"/>
          <w:lang w:val="et-EE"/>
        </w:rPr>
      </w:pPr>
      <w:r w:rsidRPr="003C36FA">
        <w:rPr>
          <w:szCs w:val="22"/>
          <w:lang w:val="et-EE" w:eastAsia="et-EE"/>
        </w:rPr>
        <w:t>Kõik pakendi suurused ei pruugi olla müügil.</w:t>
      </w:r>
    </w:p>
    <w:p w:rsidR="009E07C2" w:rsidRPr="003C36FA" w:rsidRDefault="009E07C2" w:rsidP="007D4134">
      <w:pPr>
        <w:widowControl w:val="0"/>
        <w:numPr>
          <w:ilvl w:val="12"/>
          <w:numId w:val="0"/>
        </w:numPr>
        <w:tabs>
          <w:tab w:val="clear" w:pos="567"/>
        </w:tabs>
        <w:spacing w:line="240" w:lineRule="auto"/>
        <w:rPr>
          <w:noProof/>
          <w:szCs w:val="22"/>
          <w:lang w:val="et-EE"/>
        </w:rPr>
      </w:pPr>
    </w:p>
    <w:p w:rsidR="002860D5" w:rsidRPr="003C36FA" w:rsidRDefault="003C36FA" w:rsidP="007D4134">
      <w:pPr>
        <w:widowControl w:val="0"/>
        <w:numPr>
          <w:ilvl w:val="12"/>
          <w:numId w:val="0"/>
        </w:numPr>
        <w:tabs>
          <w:tab w:val="clear" w:pos="567"/>
        </w:tabs>
        <w:spacing w:line="240" w:lineRule="auto"/>
        <w:rPr>
          <w:b/>
          <w:noProof/>
          <w:szCs w:val="22"/>
          <w:lang w:val="et-EE"/>
        </w:rPr>
      </w:pPr>
      <w:r w:rsidRPr="003C36FA">
        <w:rPr>
          <w:b/>
          <w:noProof/>
          <w:szCs w:val="22"/>
          <w:lang w:val="et-EE"/>
        </w:rPr>
        <w:t>Müügiloa hoidja</w:t>
      </w:r>
    </w:p>
    <w:p w:rsidR="002860D5" w:rsidRPr="003C36FA" w:rsidRDefault="002860D5" w:rsidP="007D4134">
      <w:pPr>
        <w:widowControl w:val="0"/>
        <w:spacing w:line="240" w:lineRule="auto"/>
        <w:jc w:val="both"/>
        <w:rPr>
          <w:szCs w:val="22"/>
          <w:lang w:val="et-EE"/>
        </w:rPr>
      </w:pPr>
      <w:r w:rsidRPr="003C36FA">
        <w:rPr>
          <w:szCs w:val="22"/>
          <w:lang w:val="et-EE"/>
        </w:rPr>
        <w:t>KRKA, d.d., Novo mesto</w:t>
      </w:r>
    </w:p>
    <w:p w:rsidR="002860D5" w:rsidRPr="003C36FA" w:rsidRDefault="002860D5" w:rsidP="007D4134">
      <w:pPr>
        <w:widowControl w:val="0"/>
        <w:spacing w:line="240" w:lineRule="auto"/>
        <w:jc w:val="both"/>
        <w:rPr>
          <w:szCs w:val="22"/>
          <w:lang w:val="et-EE"/>
        </w:rPr>
      </w:pPr>
      <w:r w:rsidRPr="003C36FA">
        <w:rPr>
          <w:szCs w:val="22"/>
          <w:lang w:val="et-EE"/>
        </w:rPr>
        <w:t>Šmarješka cesta 6</w:t>
      </w:r>
    </w:p>
    <w:p w:rsidR="002860D5" w:rsidRPr="003C36FA" w:rsidRDefault="002860D5" w:rsidP="007D4134">
      <w:pPr>
        <w:widowControl w:val="0"/>
        <w:spacing w:line="240" w:lineRule="auto"/>
        <w:jc w:val="both"/>
        <w:rPr>
          <w:szCs w:val="22"/>
          <w:lang w:val="et-EE"/>
        </w:rPr>
      </w:pPr>
      <w:r w:rsidRPr="003C36FA">
        <w:rPr>
          <w:szCs w:val="22"/>
          <w:lang w:val="et-EE"/>
        </w:rPr>
        <w:t>8501 Novo mesto</w:t>
      </w:r>
    </w:p>
    <w:p w:rsidR="002860D5" w:rsidRPr="003C36FA" w:rsidRDefault="002860D5" w:rsidP="007D4134">
      <w:pPr>
        <w:widowControl w:val="0"/>
        <w:spacing w:line="240" w:lineRule="auto"/>
        <w:jc w:val="both"/>
        <w:rPr>
          <w:szCs w:val="22"/>
          <w:lang w:val="et-EE"/>
        </w:rPr>
      </w:pPr>
      <w:r w:rsidRPr="003C36FA">
        <w:rPr>
          <w:szCs w:val="22"/>
          <w:lang w:val="et-EE"/>
        </w:rPr>
        <w:t>Sloveenia</w:t>
      </w:r>
    </w:p>
    <w:p w:rsidR="00DA7D77" w:rsidRPr="003C36FA" w:rsidRDefault="00DA7D77" w:rsidP="007D4134">
      <w:pPr>
        <w:widowControl w:val="0"/>
        <w:spacing w:line="240" w:lineRule="auto"/>
        <w:rPr>
          <w:szCs w:val="22"/>
          <w:lang w:val="et-EE"/>
        </w:rPr>
      </w:pPr>
    </w:p>
    <w:p w:rsidR="00DA7D77" w:rsidRPr="003C36FA" w:rsidRDefault="00DA7D77" w:rsidP="007D4134">
      <w:pPr>
        <w:widowControl w:val="0"/>
        <w:spacing w:line="240" w:lineRule="auto"/>
        <w:rPr>
          <w:b/>
          <w:szCs w:val="22"/>
          <w:lang w:val="et-EE"/>
        </w:rPr>
      </w:pPr>
      <w:r w:rsidRPr="003C36FA">
        <w:rPr>
          <w:b/>
          <w:szCs w:val="22"/>
          <w:lang w:val="et-EE"/>
        </w:rPr>
        <w:t>Tootjad</w:t>
      </w:r>
    </w:p>
    <w:p w:rsidR="00A578FB" w:rsidRPr="003C36FA" w:rsidRDefault="00DA7D77" w:rsidP="007D4134">
      <w:pPr>
        <w:widowControl w:val="0"/>
        <w:spacing w:line="240" w:lineRule="auto"/>
        <w:rPr>
          <w:szCs w:val="22"/>
          <w:lang w:val="et-EE"/>
        </w:rPr>
      </w:pPr>
      <w:r w:rsidRPr="003C36FA">
        <w:rPr>
          <w:szCs w:val="22"/>
          <w:lang w:val="et-EE"/>
        </w:rPr>
        <w:t>KRKA, d.d., Novo mesto</w:t>
      </w:r>
    </w:p>
    <w:p w:rsidR="00A578FB" w:rsidRPr="003C36FA" w:rsidRDefault="00DA7D77" w:rsidP="007D4134">
      <w:pPr>
        <w:widowControl w:val="0"/>
        <w:spacing w:line="240" w:lineRule="auto"/>
        <w:rPr>
          <w:szCs w:val="22"/>
          <w:lang w:val="et-EE"/>
        </w:rPr>
      </w:pPr>
      <w:r w:rsidRPr="003C36FA">
        <w:rPr>
          <w:szCs w:val="22"/>
          <w:lang w:val="et-EE"/>
        </w:rPr>
        <w:t>Šmarješka cesta 6</w:t>
      </w:r>
    </w:p>
    <w:p w:rsidR="00A578FB" w:rsidRPr="003C36FA" w:rsidRDefault="00DA7D77" w:rsidP="007D4134">
      <w:pPr>
        <w:widowControl w:val="0"/>
        <w:spacing w:line="240" w:lineRule="auto"/>
        <w:rPr>
          <w:szCs w:val="22"/>
          <w:lang w:val="et-EE"/>
        </w:rPr>
      </w:pPr>
      <w:r w:rsidRPr="003C36FA">
        <w:rPr>
          <w:szCs w:val="22"/>
          <w:lang w:val="et-EE"/>
        </w:rPr>
        <w:t>8501 Novo mesto</w:t>
      </w:r>
    </w:p>
    <w:p w:rsidR="00DA7D77" w:rsidRPr="003C36FA" w:rsidRDefault="00DA7D77" w:rsidP="007D4134">
      <w:pPr>
        <w:widowControl w:val="0"/>
        <w:spacing w:line="240" w:lineRule="auto"/>
        <w:rPr>
          <w:szCs w:val="22"/>
          <w:lang w:val="et-EE"/>
        </w:rPr>
      </w:pPr>
      <w:r w:rsidRPr="003C36FA">
        <w:rPr>
          <w:szCs w:val="22"/>
          <w:lang w:val="et-EE"/>
        </w:rPr>
        <w:t>Slov</w:t>
      </w:r>
      <w:r w:rsidR="00A578FB" w:rsidRPr="003C36FA">
        <w:rPr>
          <w:szCs w:val="22"/>
          <w:lang w:val="et-EE"/>
        </w:rPr>
        <w:t>e</w:t>
      </w:r>
      <w:r w:rsidRPr="003C36FA">
        <w:rPr>
          <w:szCs w:val="22"/>
          <w:lang w:val="et-EE"/>
        </w:rPr>
        <w:t>enia</w:t>
      </w:r>
    </w:p>
    <w:p w:rsidR="00A578FB" w:rsidRPr="003C36FA" w:rsidRDefault="00A578FB" w:rsidP="007D4134">
      <w:pPr>
        <w:widowControl w:val="0"/>
        <w:overflowPunct w:val="0"/>
        <w:autoSpaceDE w:val="0"/>
        <w:autoSpaceDN w:val="0"/>
        <w:adjustRightInd w:val="0"/>
        <w:spacing w:line="240" w:lineRule="auto"/>
        <w:textAlignment w:val="baseline"/>
        <w:rPr>
          <w:szCs w:val="22"/>
          <w:highlight w:val="lightGray"/>
          <w:lang w:val="et-EE" w:eastAsia="cs-CZ"/>
        </w:rPr>
      </w:pPr>
    </w:p>
    <w:p w:rsidR="00A578FB" w:rsidRPr="003C36FA" w:rsidRDefault="00DA7D77" w:rsidP="007D4134">
      <w:pPr>
        <w:widowControl w:val="0"/>
        <w:overflowPunct w:val="0"/>
        <w:autoSpaceDE w:val="0"/>
        <w:autoSpaceDN w:val="0"/>
        <w:adjustRightInd w:val="0"/>
        <w:spacing w:line="240" w:lineRule="auto"/>
        <w:textAlignment w:val="baseline"/>
        <w:rPr>
          <w:szCs w:val="22"/>
          <w:highlight w:val="lightGray"/>
          <w:lang w:val="et-EE" w:eastAsia="cs-CZ"/>
        </w:rPr>
      </w:pPr>
      <w:r w:rsidRPr="003C36FA">
        <w:rPr>
          <w:szCs w:val="22"/>
          <w:highlight w:val="lightGray"/>
          <w:lang w:val="et-EE" w:eastAsia="cs-CZ"/>
        </w:rPr>
        <w:t>KRKA-POLSKA Sp. z o.o.</w:t>
      </w:r>
    </w:p>
    <w:p w:rsidR="00A578FB" w:rsidRPr="003C36FA" w:rsidRDefault="00DA7D77" w:rsidP="007D4134">
      <w:pPr>
        <w:widowControl w:val="0"/>
        <w:overflowPunct w:val="0"/>
        <w:autoSpaceDE w:val="0"/>
        <w:autoSpaceDN w:val="0"/>
        <w:adjustRightInd w:val="0"/>
        <w:spacing w:line="240" w:lineRule="auto"/>
        <w:textAlignment w:val="baseline"/>
        <w:rPr>
          <w:szCs w:val="22"/>
          <w:highlight w:val="lightGray"/>
          <w:lang w:val="et-EE" w:eastAsia="cs-CZ"/>
        </w:rPr>
      </w:pPr>
      <w:r w:rsidRPr="003C36FA">
        <w:rPr>
          <w:szCs w:val="22"/>
          <w:highlight w:val="lightGray"/>
          <w:lang w:val="et-EE" w:eastAsia="cs-CZ"/>
        </w:rPr>
        <w:t>ul. Równoległa 5</w:t>
      </w:r>
    </w:p>
    <w:p w:rsidR="00A578FB" w:rsidRPr="003C36FA" w:rsidRDefault="00DA7D77" w:rsidP="007D4134">
      <w:pPr>
        <w:widowControl w:val="0"/>
        <w:overflowPunct w:val="0"/>
        <w:autoSpaceDE w:val="0"/>
        <w:autoSpaceDN w:val="0"/>
        <w:adjustRightInd w:val="0"/>
        <w:spacing w:line="240" w:lineRule="auto"/>
        <w:textAlignment w:val="baseline"/>
        <w:rPr>
          <w:szCs w:val="22"/>
          <w:highlight w:val="lightGray"/>
          <w:lang w:val="et-EE" w:eastAsia="cs-CZ"/>
        </w:rPr>
      </w:pPr>
      <w:r w:rsidRPr="003C36FA">
        <w:rPr>
          <w:szCs w:val="22"/>
          <w:highlight w:val="lightGray"/>
          <w:lang w:val="et-EE" w:eastAsia="cs-CZ"/>
        </w:rPr>
        <w:t>02-235 Warszawa</w:t>
      </w:r>
    </w:p>
    <w:p w:rsidR="00DA7D77" w:rsidRPr="003C36FA" w:rsidRDefault="00DA7D77" w:rsidP="007D4134">
      <w:pPr>
        <w:widowControl w:val="0"/>
        <w:overflowPunct w:val="0"/>
        <w:autoSpaceDE w:val="0"/>
        <w:autoSpaceDN w:val="0"/>
        <w:adjustRightInd w:val="0"/>
        <w:spacing w:line="240" w:lineRule="auto"/>
        <w:textAlignment w:val="baseline"/>
        <w:rPr>
          <w:szCs w:val="22"/>
          <w:lang w:val="et-EE" w:eastAsia="cs-CZ"/>
        </w:rPr>
      </w:pPr>
      <w:r w:rsidRPr="003C36FA">
        <w:rPr>
          <w:szCs w:val="22"/>
          <w:highlight w:val="lightGray"/>
          <w:lang w:val="et-EE" w:eastAsia="cs-CZ"/>
        </w:rPr>
        <w:t>Po</w:t>
      </w:r>
      <w:r w:rsidR="00A578FB" w:rsidRPr="003C36FA">
        <w:rPr>
          <w:szCs w:val="22"/>
          <w:highlight w:val="lightGray"/>
          <w:lang w:val="et-EE" w:eastAsia="cs-CZ"/>
        </w:rPr>
        <w:t>o</w:t>
      </w:r>
      <w:r w:rsidRPr="003C36FA">
        <w:rPr>
          <w:szCs w:val="22"/>
          <w:highlight w:val="lightGray"/>
          <w:lang w:val="et-EE" w:eastAsia="cs-CZ"/>
        </w:rPr>
        <w:t>la</w:t>
      </w:r>
    </w:p>
    <w:p w:rsidR="00A578FB" w:rsidRPr="003C36FA" w:rsidRDefault="00A578FB" w:rsidP="007D4134">
      <w:pPr>
        <w:widowControl w:val="0"/>
        <w:numPr>
          <w:ilvl w:val="12"/>
          <w:numId w:val="0"/>
        </w:numPr>
        <w:tabs>
          <w:tab w:val="clear" w:pos="567"/>
        </w:tabs>
        <w:spacing w:line="240" w:lineRule="auto"/>
        <w:rPr>
          <w:szCs w:val="22"/>
          <w:highlight w:val="lightGray"/>
          <w:lang w:val="et-EE"/>
        </w:rPr>
      </w:pPr>
    </w:p>
    <w:p w:rsidR="00A578FB" w:rsidRPr="003C36FA" w:rsidRDefault="00DA7D77" w:rsidP="007D4134">
      <w:pPr>
        <w:widowControl w:val="0"/>
        <w:numPr>
          <w:ilvl w:val="12"/>
          <w:numId w:val="0"/>
        </w:numPr>
        <w:tabs>
          <w:tab w:val="clear" w:pos="567"/>
        </w:tabs>
        <w:spacing w:line="240" w:lineRule="auto"/>
        <w:rPr>
          <w:szCs w:val="22"/>
          <w:highlight w:val="lightGray"/>
          <w:lang w:val="et-EE"/>
        </w:rPr>
      </w:pPr>
      <w:r w:rsidRPr="003C36FA">
        <w:rPr>
          <w:szCs w:val="22"/>
          <w:highlight w:val="lightGray"/>
          <w:lang w:val="et-EE"/>
        </w:rPr>
        <w:t>TAD Pharma GmbH</w:t>
      </w:r>
    </w:p>
    <w:p w:rsidR="00A578FB" w:rsidRPr="003C36FA" w:rsidRDefault="00DA7D77" w:rsidP="007D4134">
      <w:pPr>
        <w:widowControl w:val="0"/>
        <w:numPr>
          <w:ilvl w:val="12"/>
          <w:numId w:val="0"/>
        </w:numPr>
        <w:tabs>
          <w:tab w:val="clear" w:pos="567"/>
        </w:tabs>
        <w:spacing w:line="240" w:lineRule="auto"/>
        <w:rPr>
          <w:szCs w:val="22"/>
          <w:highlight w:val="lightGray"/>
          <w:lang w:val="et-EE"/>
        </w:rPr>
      </w:pPr>
      <w:r w:rsidRPr="003C36FA">
        <w:rPr>
          <w:szCs w:val="22"/>
          <w:highlight w:val="lightGray"/>
          <w:lang w:val="et-EE"/>
        </w:rPr>
        <w:t>Heinz-Lohmann-Straße 5</w:t>
      </w:r>
    </w:p>
    <w:p w:rsidR="00A578FB" w:rsidRPr="003C36FA" w:rsidRDefault="00DA7D77" w:rsidP="007D4134">
      <w:pPr>
        <w:widowControl w:val="0"/>
        <w:numPr>
          <w:ilvl w:val="12"/>
          <w:numId w:val="0"/>
        </w:numPr>
        <w:tabs>
          <w:tab w:val="clear" w:pos="567"/>
        </w:tabs>
        <w:spacing w:line="240" w:lineRule="auto"/>
        <w:rPr>
          <w:szCs w:val="22"/>
          <w:highlight w:val="lightGray"/>
          <w:lang w:val="et-EE"/>
        </w:rPr>
      </w:pPr>
      <w:r w:rsidRPr="003C36FA">
        <w:rPr>
          <w:szCs w:val="22"/>
          <w:highlight w:val="lightGray"/>
          <w:lang w:val="et-EE"/>
        </w:rPr>
        <w:t>27472 Cuxhaven</w:t>
      </w:r>
    </w:p>
    <w:p w:rsidR="00DA7D77" w:rsidRPr="003C36FA" w:rsidRDefault="00A578FB" w:rsidP="007D4134">
      <w:pPr>
        <w:widowControl w:val="0"/>
        <w:numPr>
          <w:ilvl w:val="12"/>
          <w:numId w:val="0"/>
        </w:numPr>
        <w:tabs>
          <w:tab w:val="clear" w:pos="567"/>
        </w:tabs>
        <w:spacing w:line="240" w:lineRule="auto"/>
        <w:rPr>
          <w:szCs w:val="22"/>
          <w:lang w:val="et-EE"/>
        </w:rPr>
      </w:pPr>
      <w:r w:rsidRPr="003C36FA">
        <w:rPr>
          <w:szCs w:val="22"/>
          <w:highlight w:val="lightGray"/>
          <w:lang w:val="et-EE"/>
        </w:rPr>
        <w:t>Saksamaa</w:t>
      </w:r>
    </w:p>
    <w:p w:rsidR="00F14BF8" w:rsidRPr="003C36FA" w:rsidRDefault="00F14BF8" w:rsidP="007D4134">
      <w:pPr>
        <w:widowControl w:val="0"/>
        <w:tabs>
          <w:tab w:val="clear" w:pos="567"/>
        </w:tabs>
        <w:spacing w:line="240" w:lineRule="auto"/>
        <w:rPr>
          <w:noProof/>
          <w:szCs w:val="22"/>
          <w:lang w:val="et-EE"/>
        </w:rPr>
      </w:pPr>
    </w:p>
    <w:p w:rsidR="00082FF0" w:rsidRPr="003C36FA" w:rsidRDefault="00082FF0" w:rsidP="007D4134">
      <w:pPr>
        <w:widowControl w:val="0"/>
        <w:numPr>
          <w:ilvl w:val="12"/>
          <w:numId w:val="0"/>
        </w:numPr>
        <w:tabs>
          <w:tab w:val="clear" w:pos="567"/>
        </w:tabs>
        <w:spacing w:line="240" w:lineRule="auto"/>
        <w:rPr>
          <w:noProof/>
          <w:szCs w:val="22"/>
          <w:lang w:val="et-EE"/>
        </w:rPr>
      </w:pPr>
      <w:r w:rsidRPr="003C36FA">
        <w:rPr>
          <w:noProof/>
          <w:szCs w:val="22"/>
          <w:lang w:val="et-EE"/>
        </w:rPr>
        <w:t>Lisaküsimuste tekkimisel selle ravimi kohta pöörduge palun müügiloa hoidja kohaliku esindaja poole:</w:t>
      </w:r>
    </w:p>
    <w:p w:rsidR="0059753F" w:rsidRPr="00095401" w:rsidRDefault="0059753F" w:rsidP="0059753F">
      <w:pPr>
        <w:widowControl w:val="0"/>
        <w:spacing w:line="240" w:lineRule="auto"/>
        <w:rPr>
          <w:noProof/>
          <w:szCs w:val="22"/>
          <w:highlight w:val="yellow"/>
          <w:lang w:val="sl-SI"/>
        </w:rPr>
      </w:pPr>
    </w:p>
    <w:tbl>
      <w:tblPr>
        <w:tblW w:w="9360" w:type="dxa"/>
        <w:tblInd w:w="-34" w:type="dxa"/>
        <w:tblLayout w:type="fixed"/>
        <w:tblLook w:val="04A0" w:firstRow="1" w:lastRow="0" w:firstColumn="1" w:lastColumn="0" w:noHBand="0" w:noVBand="1"/>
      </w:tblPr>
      <w:tblGrid>
        <w:gridCol w:w="4680"/>
        <w:gridCol w:w="4680"/>
      </w:tblGrid>
      <w:tr w:rsidR="00A0449D" w:rsidRPr="00321FCD" w:rsidTr="003511B6">
        <w:tc>
          <w:tcPr>
            <w:tcW w:w="4680" w:type="dxa"/>
          </w:tcPr>
          <w:p w:rsidR="00A0449D" w:rsidRPr="00F24164" w:rsidRDefault="00A0449D" w:rsidP="003511B6">
            <w:pPr>
              <w:rPr>
                <w:b/>
                <w:noProof/>
                <w:lang w:val="pt-PT"/>
              </w:rPr>
            </w:pPr>
            <w:r w:rsidRPr="00F24164">
              <w:rPr>
                <w:b/>
                <w:noProof/>
                <w:lang w:val="pt-PT"/>
              </w:rPr>
              <w:t>België/Belgique/Belgien</w:t>
            </w:r>
          </w:p>
          <w:p w:rsidR="00A0449D" w:rsidRPr="00F24164" w:rsidRDefault="00A0449D" w:rsidP="003511B6">
            <w:pPr>
              <w:spacing w:line="240" w:lineRule="auto"/>
              <w:rPr>
                <w:b/>
                <w:noProof/>
                <w:lang w:val="fr-FR" w:eastAsia="sl-SI"/>
              </w:rPr>
            </w:pPr>
            <w:r w:rsidRPr="00F24164">
              <w:rPr>
                <w:lang w:val="fr-FR" w:eastAsia="sl-SI"/>
              </w:rPr>
              <w:t>KRKA Belgium, SA.</w:t>
            </w:r>
          </w:p>
          <w:p w:rsidR="00A0449D" w:rsidRPr="00B32FF0" w:rsidRDefault="00A0449D" w:rsidP="003511B6">
            <w:pPr>
              <w:rPr>
                <w:b/>
                <w:noProof/>
                <w:lang w:val="pt-PT"/>
              </w:rPr>
            </w:pPr>
            <w:r w:rsidRPr="00F24164">
              <w:rPr>
                <w:noProof/>
                <w:lang w:val="pt-PT" w:eastAsia="sl-SI"/>
              </w:rPr>
              <w:t>Tél/Tel:</w:t>
            </w:r>
            <w:r w:rsidRPr="00F24164">
              <w:rPr>
                <w:b/>
                <w:noProof/>
                <w:lang w:val="pt-PT" w:eastAsia="sl-SI"/>
              </w:rPr>
              <w:t xml:space="preserve"> </w:t>
            </w:r>
            <w:r w:rsidRPr="00F24164">
              <w:rPr>
                <w:noProof/>
                <w:lang w:val="fr-FR" w:eastAsia="sl-SI"/>
              </w:rPr>
              <w:t xml:space="preserve">+32 (0) </w:t>
            </w:r>
            <w:r w:rsidRPr="00A0449D">
              <w:rPr>
                <w:lang w:val="de-DE" w:eastAsia="sl-SI"/>
              </w:rPr>
              <w:t>487 50 73 62</w:t>
            </w:r>
          </w:p>
          <w:p w:rsidR="00A0449D" w:rsidRPr="00B32FF0" w:rsidRDefault="00A0449D" w:rsidP="003511B6">
            <w:pPr>
              <w:widowControl w:val="0"/>
              <w:spacing w:line="240" w:lineRule="auto"/>
              <w:rPr>
                <w:noProof/>
                <w:lang w:eastAsia="sl-SI"/>
              </w:rPr>
            </w:pPr>
          </w:p>
        </w:tc>
        <w:tc>
          <w:tcPr>
            <w:tcW w:w="4680" w:type="dxa"/>
          </w:tcPr>
          <w:p w:rsidR="00A0449D" w:rsidRPr="00B32FF0" w:rsidRDefault="00A0449D" w:rsidP="003511B6">
            <w:pPr>
              <w:widowControl w:val="0"/>
              <w:spacing w:line="240" w:lineRule="auto"/>
              <w:rPr>
                <w:b/>
                <w:noProof/>
                <w:lang w:eastAsia="sl-SI"/>
              </w:rPr>
            </w:pPr>
            <w:r w:rsidRPr="00B32FF0">
              <w:rPr>
                <w:b/>
                <w:noProof/>
                <w:lang w:eastAsia="sl-SI"/>
              </w:rPr>
              <w:t>Lietuva</w:t>
            </w:r>
          </w:p>
          <w:p w:rsidR="00A0449D" w:rsidRPr="00B32FF0" w:rsidRDefault="00A0449D" w:rsidP="003511B6">
            <w:pPr>
              <w:widowControl w:val="0"/>
              <w:spacing w:line="240" w:lineRule="auto"/>
              <w:rPr>
                <w:lang w:eastAsia="sl-SI"/>
              </w:rPr>
            </w:pPr>
            <w:r w:rsidRPr="00B32FF0">
              <w:rPr>
                <w:lang w:eastAsia="sl-SI"/>
              </w:rPr>
              <w:t>UAB KRKA Lietuva</w:t>
            </w:r>
          </w:p>
          <w:p w:rsidR="00A0449D" w:rsidRPr="00B32FF0" w:rsidRDefault="00A0449D" w:rsidP="003511B6">
            <w:pPr>
              <w:widowControl w:val="0"/>
              <w:numPr>
                <w:ilvl w:val="12"/>
                <w:numId w:val="0"/>
              </w:numPr>
              <w:spacing w:line="240" w:lineRule="auto"/>
              <w:ind w:right="-2"/>
              <w:rPr>
                <w:noProof/>
                <w:lang w:eastAsia="sl-SI"/>
              </w:rPr>
            </w:pPr>
            <w:r w:rsidRPr="00B32FF0">
              <w:rPr>
                <w:noProof/>
                <w:lang w:eastAsia="sl-SI"/>
              </w:rPr>
              <w:t>Tel: + 370 5 236 27 40</w:t>
            </w:r>
          </w:p>
          <w:p w:rsidR="00A0449D" w:rsidRPr="00B32FF0" w:rsidRDefault="00A0449D" w:rsidP="003511B6">
            <w:pPr>
              <w:widowControl w:val="0"/>
              <w:numPr>
                <w:ilvl w:val="12"/>
                <w:numId w:val="0"/>
              </w:numPr>
              <w:spacing w:line="240" w:lineRule="auto"/>
              <w:ind w:right="-2"/>
              <w:rPr>
                <w:noProof/>
                <w:lang w:eastAsia="sl-SI"/>
              </w:rPr>
            </w:pPr>
          </w:p>
        </w:tc>
      </w:tr>
      <w:tr w:rsidR="00A0449D" w:rsidRPr="00321FCD" w:rsidTr="003511B6">
        <w:tc>
          <w:tcPr>
            <w:tcW w:w="4680" w:type="dxa"/>
          </w:tcPr>
          <w:p w:rsidR="00A0449D" w:rsidRPr="00B32FF0" w:rsidRDefault="00A0449D" w:rsidP="003511B6">
            <w:pPr>
              <w:rPr>
                <w:b/>
                <w:noProof/>
                <w:lang w:val="ru-RU"/>
              </w:rPr>
            </w:pPr>
            <w:r w:rsidRPr="00B32FF0">
              <w:rPr>
                <w:b/>
                <w:noProof/>
                <w:lang w:val="ru-RU"/>
              </w:rPr>
              <w:t>България</w:t>
            </w:r>
          </w:p>
          <w:p w:rsidR="00A0449D" w:rsidRPr="00B32FF0" w:rsidRDefault="00A0449D" w:rsidP="003511B6">
            <w:pPr>
              <w:rPr>
                <w:b/>
                <w:noProof/>
                <w:lang w:val="ru-RU"/>
              </w:rPr>
            </w:pPr>
            <w:r w:rsidRPr="004119DE">
              <w:rPr>
                <w:color w:val="000000"/>
                <w:lang w:val="ru-RU" w:eastAsia="sl-SI"/>
              </w:rPr>
              <w:t>КРКА</w:t>
            </w:r>
            <w:r w:rsidRPr="00B32FF0">
              <w:rPr>
                <w:color w:val="000000"/>
                <w:lang w:val="fi-FI" w:eastAsia="sl-SI"/>
              </w:rPr>
              <w:t xml:space="preserve"> </w:t>
            </w:r>
            <w:r w:rsidRPr="004119DE">
              <w:rPr>
                <w:color w:val="000000"/>
                <w:lang w:val="ru-RU" w:eastAsia="sl-SI"/>
              </w:rPr>
              <w:t>България</w:t>
            </w:r>
            <w:r w:rsidRPr="00B32FF0">
              <w:rPr>
                <w:color w:val="000000"/>
                <w:lang w:val="fi-FI" w:eastAsia="sl-SI"/>
              </w:rPr>
              <w:t xml:space="preserve"> </w:t>
            </w:r>
            <w:r w:rsidRPr="004119DE">
              <w:rPr>
                <w:color w:val="000000"/>
                <w:lang w:val="ru-RU" w:eastAsia="sl-SI"/>
              </w:rPr>
              <w:t>ЕООД</w:t>
            </w:r>
          </w:p>
          <w:p w:rsidR="00A0449D" w:rsidRPr="004119DE" w:rsidRDefault="00A0449D" w:rsidP="003511B6">
            <w:pPr>
              <w:rPr>
                <w:b/>
                <w:noProof/>
                <w:lang w:val="ru-RU"/>
              </w:rPr>
            </w:pPr>
            <w:r w:rsidRPr="00B32FF0">
              <w:rPr>
                <w:noProof/>
              </w:rPr>
              <w:t>Te</w:t>
            </w:r>
            <w:r w:rsidRPr="004119DE">
              <w:rPr>
                <w:noProof/>
                <w:lang w:val="ru-RU"/>
              </w:rPr>
              <w:t>л.:</w:t>
            </w:r>
            <w:r w:rsidRPr="004119DE">
              <w:rPr>
                <w:b/>
                <w:noProof/>
                <w:lang w:val="ru-RU"/>
              </w:rPr>
              <w:t xml:space="preserve"> + </w:t>
            </w:r>
            <w:r w:rsidRPr="004119DE">
              <w:rPr>
                <w:lang w:val="ru-RU"/>
              </w:rPr>
              <w:t>359 (02)</w:t>
            </w:r>
            <w:r w:rsidRPr="004119DE">
              <w:rPr>
                <w:b/>
                <w:lang w:val="ru-RU"/>
              </w:rPr>
              <w:t xml:space="preserve"> </w:t>
            </w:r>
            <w:r w:rsidRPr="004119DE">
              <w:rPr>
                <w:lang w:val="ru-RU"/>
              </w:rPr>
              <w:t>962 34 50</w:t>
            </w:r>
          </w:p>
          <w:p w:rsidR="00A0449D" w:rsidRPr="004119DE" w:rsidRDefault="00A0449D" w:rsidP="003511B6">
            <w:pPr>
              <w:widowControl w:val="0"/>
              <w:spacing w:line="240" w:lineRule="auto"/>
              <w:rPr>
                <w:noProof/>
                <w:lang w:val="ru-RU" w:eastAsia="sl-SI"/>
              </w:rPr>
            </w:pPr>
          </w:p>
        </w:tc>
        <w:tc>
          <w:tcPr>
            <w:tcW w:w="4680" w:type="dxa"/>
          </w:tcPr>
          <w:p w:rsidR="00A0449D" w:rsidRPr="00B32FF0" w:rsidRDefault="00A0449D" w:rsidP="003511B6">
            <w:pPr>
              <w:numPr>
                <w:ilvl w:val="12"/>
                <w:numId w:val="0"/>
              </w:numPr>
              <w:ind w:right="-2"/>
              <w:rPr>
                <w:b/>
                <w:noProof/>
                <w:lang w:val="pt-PT"/>
              </w:rPr>
            </w:pPr>
            <w:r w:rsidRPr="00B32FF0">
              <w:rPr>
                <w:b/>
                <w:noProof/>
                <w:lang w:val="pt-PT"/>
              </w:rPr>
              <w:t>Luxembourg/Luxemburg</w:t>
            </w:r>
          </w:p>
          <w:p w:rsidR="00FD466F" w:rsidRDefault="00A0449D" w:rsidP="003511B6">
            <w:pPr>
              <w:widowControl w:val="0"/>
              <w:numPr>
                <w:ilvl w:val="12"/>
                <w:numId w:val="0"/>
              </w:numPr>
              <w:spacing w:line="240" w:lineRule="auto"/>
              <w:ind w:right="-2"/>
              <w:rPr>
                <w:lang w:val="pt-PT"/>
              </w:rPr>
            </w:pPr>
            <w:r w:rsidRPr="00B32FF0">
              <w:rPr>
                <w:lang w:val="de-DE"/>
              </w:rPr>
              <w:t>KRKA Belgium, SA.</w:t>
            </w:r>
          </w:p>
          <w:p w:rsidR="00A0449D" w:rsidRPr="00B32FF0" w:rsidRDefault="00A0449D" w:rsidP="003511B6">
            <w:pPr>
              <w:widowControl w:val="0"/>
              <w:numPr>
                <w:ilvl w:val="12"/>
                <w:numId w:val="0"/>
              </w:numPr>
              <w:spacing w:line="240" w:lineRule="auto"/>
              <w:ind w:right="-2"/>
              <w:rPr>
                <w:noProof/>
                <w:lang w:eastAsia="sl-SI"/>
              </w:rPr>
            </w:pPr>
            <w:r w:rsidRPr="00B32FF0">
              <w:rPr>
                <w:noProof/>
                <w:lang w:val="pt-PT"/>
              </w:rPr>
              <w:t>Tél/Tel:</w:t>
            </w:r>
            <w:r w:rsidRPr="00B32FF0">
              <w:rPr>
                <w:b/>
                <w:noProof/>
                <w:lang w:val="pt-PT"/>
              </w:rPr>
              <w:t xml:space="preserve"> </w:t>
            </w:r>
            <w:r w:rsidRPr="00B32FF0">
              <w:rPr>
                <w:noProof/>
                <w:lang w:val="fr-FR" w:eastAsia="sl-SI"/>
              </w:rPr>
              <w:t xml:space="preserve">+32 (0) </w:t>
            </w:r>
            <w:r w:rsidRPr="00B32FF0">
              <w:rPr>
                <w:lang w:val="de-DE" w:eastAsia="sl-SI"/>
              </w:rPr>
              <w:t>487 50 73 62</w:t>
            </w:r>
            <w:r w:rsidRPr="00B32FF0">
              <w:rPr>
                <w:noProof/>
                <w:lang w:val="fr-FR" w:eastAsia="sl-SI"/>
              </w:rPr>
              <w:t xml:space="preserve"> (BE)</w:t>
            </w:r>
          </w:p>
        </w:tc>
      </w:tr>
      <w:tr w:rsidR="00A0449D" w:rsidRPr="00321FCD" w:rsidTr="003511B6">
        <w:trPr>
          <w:trHeight w:val="986"/>
        </w:trPr>
        <w:tc>
          <w:tcPr>
            <w:tcW w:w="4680" w:type="dxa"/>
          </w:tcPr>
          <w:p w:rsidR="00A0449D" w:rsidRPr="00321FCD" w:rsidRDefault="00A0449D" w:rsidP="003511B6">
            <w:pPr>
              <w:widowControl w:val="0"/>
              <w:spacing w:line="240" w:lineRule="auto"/>
              <w:rPr>
                <w:b/>
                <w:noProof/>
                <w:lang w:eastAsia="sl-SI"/>
              </w:rPr>
            </w:pPr>
            <w:r w:rsidRPr="00321FCD">
              <w:rPr>
                <w:b/>
                <w:noProof/>
                <w:lang w:eastAsia="sl-SI"/>
              </w:rPr>
              <w:t>Česká republika</w:t>
            </w:r>
          </w:p>
          <w:p w:rsidR="00A0449D" w:rsidRPr="00321FCD" w:rsidRDefault="00A0449D" w:rsidP="003511B6">
            <w:pPr>
              <w:widowControl w:val="0"/>
              <w:spacing w:line="240" w:lineRule="auto"/>
              <w:rPr>
                <w:noProof/>
                <w:lang w:eastAsia="sl-SI"/>
              </w:rPr>
            </w:pPr>
            <w:r w:rsidRPr="00321FCD">
              <w:rPr>
                <w:color w:val="000000"/>
                <w:lang w:eastAsia="sl-SI"/>
              </w:rPr>
              <w:t>KRKA ČR, s.r.o.</w:t>
            </w:r>
          </w:p>
          <w:p w:rsidR="00A0449D" w:rsidRPr="00321FCD" w:rsidRDefault="00A0449D" w:rsidP="003511B6">
            <w:pPr>
              <w:widowControl w:val="0"/>
              <w:spacing w:line="240" w:lineRule="auto"/>
              <w:rPr>
                <w:noProof/>
                <w:lang w:eastAsia="sl-SI"/>
              </w:rPr>
            </w:pPr>
            <w:r w:rsidRPr="00321FCD">
              <w:rPr>
                <w:noProof/>
                <w:lang w:eastAsia="sl-SI"/>
              </w:rPr>
              <w:t>Tel: + 420 (0) 221 115 150</w:t>
            </w:r>
          </w:p>
          <w:p w:rsidR="00A0449D" w:rsidRPr="00321FCD" w:rsidRDefault="00A0449D" w:rsidP="003511B6">
            <w:pPr>
              <w:widowControl w:val="0"/>
              <w:spacing w:line="240" w:lineRule="auto"/>
              <w:rPr>
                <w:noProof/>
                <w:lang w:eastAsia="sl-SI"/>
              </w:rPr>
            </w:pPr>
          </w:p>
        </w:tc>
        <w:tc>
          <w:tcPr>
            <w:tcW w:w="4680" w:type="dxa"/>
          </w:tcPr>
          <w:p w:rsidR="00A0449D" w:rsidRPr="00321FCD" w:rsidRDefault="00A0449D" w:rsidP="003511B6">
            <w:pPr>
              <w:widowControl w:val="0"/>
              <w:numPr>
                <w:ilvl w:val="12"/>
                <w:numId w:val="0"/>
              </w:numPr>
              <w:spacing w:line="240" w:lineRule="auto"/>
              <w:ind w:right="-2"/>
              <w:rPr>
                <w:b/>
                <w:noProof/>
                <w:lang w:eastAsia="sl-SI"/>
              </w:rPr>
            </w:pPr>
            <w:r w:rsidRPr="00321FCD">
              <w:rPr>
                <w:b/>
                <w:noProof/>
                <w:lang w:eastAsia="sl-SI"/>
              </w:rPr>
              <w:t>Magyarország</w:t>
            </w:r>
          </w:p>
          <w:p w:rsidR="00A0449D" w:rsidRPr="00321FCD" w:rsidRDefault="00A0449D" w:rsidP="003511B6">
            <w:pPr>
              <w:widowControl w:val="0"/>
              <w:numPr>
                <w:ilvl w:val="12"/>
                <w:numId w:val="0"/>
              </w:numPr>
              <w:spacing w:line="240" w:lineRule="auto"/>
              <w:ind w:right="-2"/>
              <w:rPr>
                <w:noProof/>
                <w:lang w:eastAsia="sl-SI"/>
              </w:rPr>
            </w:pPr>
            <w:r w:rsidRPr="00321FCD">
              <w:rPr>
                <w:lang w:eastAsia="sl-SI"/>
              </w:rPr>
              <w:t xml:space="preserve">KRKA </w:t>
            </w:r>
            <w:r w:rsidRPr="00321FCD">
              <w:rPr>
                <w:noProof/>
                <w:color w:val="000000"/>
                <w:lang w:eastAsia="sl-SI"/>
              </w:rPr>
              <w:t>Magyarország Kereskedelmi Kft.</w:t>
            </w:r>
          </w:p>
          <w:p w:rsidR="00A0449D" w:rsidRPr="00321FCD" w:rsidRDefault="00A0449D" w:rsidP="003511B6">
            <w:pPr>
              <w:widowControl w:val="0"/>
              <w:numPr>
                <w:ilvl w:val="12"/>
                <w:numId w:val="0"/>
              </w:numPr>
              <w:spacing w:line="240" w:lineRule="auto"/>
              <w:ind w:right="-2"/>
              <w:rPr>
                <w:iCs/>
                <w:lang w:eastAsia="sl-SI"/>
              </w:rPr>
            </w:pPr>
            <w:r w:rsidRPr="00321FCD">
              <w:rPr>
                <w:noProof/>
                <w:lang w:eastAsia="sl-SI"/>
              </w:rPr>
              <w:t xml:space="preserve">Tel.: + </w:t>
            </w:r>
            <w:r w:rsidRPr="00321FCD">
              <w:rPr>
                <w:iCs/>
                <w:lang w:eastAsia="sl-SI"/>
              </w:rPr>
              <w:t>361 (</w:t>
            </w:r>
            <w:r w:rsidR="00A61B2E">
              <w:rPr>
                <w:iCs/>
                <w:lang w:eastAsia="sl-SI"/>
              </w:rPr>
              <w:t>1</w:t>
            </w:r>
            <w:r w:rsidRPr="00321FCD">
              <w:rPr>
                <w:iCs/>
                <w:lang w:eastAsia="sl-SI"/>
              </w:rPr>
              <w:t>) 355 8490</w:t>
            </w:r>
          </w:p>
          <w:p w:rsidR="00A0449D" w:rsidRPr="00321FCD" w:rsidRDefault="00A0449D" w:rsidP="003511B6">
            <w:pPr>
              <w:widowControl w:val="0"/>
              <w:numPr>
                <w:ilvl w:val="12"/>
                <w:numId w:val="0"/>
              </w:numPr>
              <w:spacing w:line="240" w:lineRule="auto"/>
              <w:ind w:right="-2"/>
              <w:rPr>
                <w:noProof/>
                <w:lang w:eastAsia="sl-SI"/>
              </w:rPr>
            </w:pPr>
          </w:p>
        </w:tc>
      </w:tr>
      <w:tr w:rsidR="00A0449D" w:rsidRPr="00321FCD" w:rsidTr="003511B6">
        <w:tc>
          <w:tcPr>
            <w:tcW w:w="4680" w:type="dxa"/>
          </w:tcPr>
          <w:p w:rsidR="00A0449D" w:rsidRPr="00321FCD" w:rsidRDefault="00A0449D" w:rsidP="003511B6">
            <w:pPr>
              <w:widowControl w:val="0"/>
              <w:spacing w:line="240" w:lineRule="auto"/>
              <w:rPr>
                <w:b/>
                <w:noProof/>
                <w:lang w:eastAsia="sl-SI"/>
              </w:rPr>
            </w:pPr>
            <w:r w:rsidRPr="00321FCD">
              <w:rPr>
                <w:b/>
                <w:noProof/>
                <w:lang w:eastAsia="sl-SI"/>
              </w:rPr>
              <w:t>Danmark</w:t>
            </w:r>
          </w:p>
          <w:p w:rsidR="00A0449D" w:rsidRPr="00321FCD" w:rsidRDefault="00A0449D" w:rsidP="003511B6">
            <w:pPr>
              <w:widowControl w:val="0"/>
              <w:spacing w:line="240" w:lineRule="auto"/>
              <w:rPr>
                <w:noProof/>
                <w:lang w:eastAsia="sl-SI"/>
              </w:rPr>
            </w:pPr>
            <w:r w:rsidRPr="00321FCD">
              <w:rPr>
                <w:noProof/>
                <w:lang w:eastAsia="sl-SI"/>
              </w:rPr>
              <w:t>KRKA Sverige AB</w:t>
            </w:r>
          </w:p>
          <w:p w:rsidR="00A0449D" w:rsidRPr="00321FCD" w:rsidRDefault="00A0449D" w:rsidP="003511B6">
            <w:pPr>
              <w:widowControl w:val="0"/>
              <w:spacing w:line="240" w:lineRule="auto"/>
              <w:rPr>
                <w:noProof/>
                <w:lang w:eastAsia="sl-SI"/>
              </w:rPr>
            </w:pPr>
            <w:r w:rsidRPr="00321FCD">
              <w:rPr>
                <w:noProof/>
                <w:lang w:eastAsia="sl-SI"/>
              </w:rPr>
              <w:t>Tlf: + 46 (0)</w:t>
            </w:r>
            <w:r w:rsidRPr="00321FCD">
              <w:rPr>
                <w:lang w:eastAsia="sl-SI"/>
              </w:rPr>
              <w:t>8 643 67 66 (SE)</w:t>
            </w:r>
          </w:p>
          <w:p w:rsidR="00A0449D" w:rsidRPr="00321FCD" w:rsidRDefault="00A0449D" w:rsidP="003511B6">
            <w:pPr>
              <w:widowControl w:val="0"/>
              <w:spacing w:line="240" w:lineRule="auto"/>
              <w:rPr>
                <w:noProof/>
                <w:lang w:eastAsia="sl-SI"/>
              </w:rPr>
            </w:pPr>
          </w:p>
        </w:tc>
        <w:tc>
          <w:tcPr>
            <w:tcW w:w="4680" w:type="dxa"/>
          </w:tcPr>
          <w:p w:rsidR="00A0449D" w:rsidRPr="00321FCD" w:rsidRDefault="00A0449D" w:rsidP="003511B6">
            <w:pPr>
              <w:widowControl w:val="0"/>
              <w:numPr>
                <w:ilvl w:val="12"/>
                <w:numId w:val="0"/>
              </w:numPr>
              <w:spacing w:line="240" w:lineRule="auto"/>
              <w:ind w:right="-2"/>
              <w:rPr>
                <w:b/>
                <w:noProof/>
                <w:lang w:eastAsia="sl-SI"/>
              </w:rPr>
            </w:pPr>
            <w:r w:rsidRPr="00321FCD">
              <w:rPr>
                <w:b/>
                <w:noProof/>
                <w:lang w:eastAsia="sl-SI"/>
              </w:rPr>
              <w:t>Malta</w:t>
            </w:r>
          </w:p>
          <w:p w:rsidR="00A0449D" w:rsidRPr="00321FCD" w:rsidRDefault="00A0449D" w:rsidP="003511B6">
            <w:pPr>
              <w:widowControl w:val="0"/>
              <w:numPr>
                <w:ilvl w:val="12"/>
                <w:numId w:val="0"/>
              </w:numPr>
              <w:spacing w:line="240" w:lineRule="auto"/>
              <w:ind w:right="-2"/>
              <w:rPr>
                <w:lang w:eastAsia="sl-SI"/>
              </w:rPr>
            </w:pPr>
            <w:r w:rsidRPr="00321FCD">
              <w:rPr>
                <w:bCs/>
                <w:lang w:eastAsia="sl-SI"/>
              </w:rPr>
              <w:t>E. J. Busuttil Ltd.</w:t>
            </w:r>
          </w:p>
          <w:p w:rsidR="00A0449D" w:rsidRPr="00321FCD" w:rsidRDefault="00A0449D" w:rsidP="003511B6">
            <w:pPr>
              <w:widowControl w:val="0"/>
              <w:numPr>
                <w:ilvl w:val="12"/>
                <w:numId w:val="0"/>
              </w:numPr>
              <w:spacing w:line="240" w:lineRule="auto"/>
              <w:ind w:right="-2"/>
              <w:rPr>
                <w:lang w:eastAsia="sl-SI"/>
              </w:rPr>
            </w:pPr>
            <w:r w:rsidRPr="00321FCD">
              <w:rPr>
                <w:lang w:eastAsia="sl-SI"/>
              </w:rPr>
              <w:t>Tel: + 356 21 445 885</w:t>
            </w:r>
          </w:p>
          <w:p w:rsidR="00A0449D" w:rsidRPr="00321FCD" w:rsidRDefault="00A0449D" w:rsidP="003511B6">
            <w:pPr>
              <w:widowControl w:val="0"/>
              <w:numPr>
                <w:ilvl w:val="12"/>
                <w:numId w:val="0"/>
              </w:numPr>
              <w:spacing w:line="240" w:lineRule="auto"/>
              <w:ind w:right="-2"/>
              <w:rPr>
                <w:noProof/>
                <w:lang w:eastAsia="sl-SI"/>
              </w:rPr>
            </w:pPr>
          </w:p>
        </w:tc>
      </w:tr>
      <w:tr w:rsidR="00A0449D" w:rsidRPr="00321FCD" w:rsidTr="003511B6">
        <w:tc>
          <w:tcPr>
            <w:tcW w:w="4680" w:type="dxa"/>
          </w:tcPr>
          <w:p w:rsidR="00A0449D" w:rsidRPr="00321FCD" w:rsidRDefault="00A0449D" w:rsidP="003511B6">
            <w:pPr>
              <w:widowControl w:val="0"/>
              <w:spacing w:line="240" w:lineRule="auto"/>
              <w:rPr>
                <w:b/>
                <w:noProof/>
                <w:lang w:eastAsia="sl-SI"/>
              </w:rPr>
            </w:pPr>
            <w:r w:rsidRPr="00321FCD">
              <w:rPr>
                <w:b/>
                <w:noProof/>
                <w:lang w:eastAsia="sl-SI"/>
              </w:rPr>
              <w:t>Deutschland</w:t>
            </w:r>
          </w:p>
          <w:p w:rsidR="00A0449D" w:rsidRPr="00321FCD" w:rsidRDefault="00A0449D" w:rsidP="003511B6">
            <w:pPr>
              <w:widowControl w:val="0"/>
              <w:spacing w:line="240" w:lineRule="auto"/>
              <w:rPr>
                <w:noProof/>
                <w:lang w:eastAsia="sl-SI"/>
              </w:rPr>
            </w:pPr>
            <w:r w:rsidRPr="00321FCD">
              <w:rPr>
                <w:lang w:eastAsia="sl-SI"/>
              </w:rPr>
              <w:t>TAD Pharma GmbH</w:t>
            </w:r>
          </w:p>
          <w:p w:rsidR="00A0449D" w:rsidRPr="00321FCD" w:rsidRDefault="00A0449D" w:rsidP="003511B6">
            <w:pPr>
              <w:widowControl w:val="0"/>
              <w:spacing w:line="240" w:lineRule="auto"/>
              <w:rPr>
                <w:noProof/>
                <w:lang w:eastAsia="sl-SI"/>
              </w:rPr>
            </w:pPr>
            <w:r w:rsidRPr="00321FCD">
              <w:rPr>
                <w:noProof/>
                <w:lang w:eastAsia="sl-SI"/>
              </w:rPr>
              <w:t xml:space="preserve">Tel: + </w:t>
            </w:r>
            <w:r w:rsidRPr="00321FCD">
              <w:rPr>
                <w:iCs/>
                <w:lang w:eastAsia="sl-SI"/>
              </w:rPr>
              <w:t>49 (0) 4721 606-0</w:t>
            </w:r>
          </w:p>
          <w:p w:rsidR="00A0449D" w:rsidRPr="00321FCD" w:rsidRDefault="00A0449D" w:rsidP="003511B6">
            <w:pPr>
              <w:widowControl w:val="0"/>
              <w:spacing w:line="240" w:lineRule="auto"/>
              <w:rPr>
                <w:noProof/>
                <w:lang w:eastAsia="sl-SI"/>
              </w:rPr>
            </w:pPr>
          </w:p>
        </w:tc>
        <w:tc>
          <w:tcPr>
            <w:tcW w:w="4680" w:type="dxa"/>
          </w:tcPr>
          <w:p w:rsidR="00A0449D" w:rsidRPr="00321FCD" w:rsidRDefault="00A0449D" w:rsidP="003511B6">
            <w:pPr>
              <w:numPr>
                <w:ilvl w:val="12"/>
                <w:numId w:val="0"/>
              </w:numPr>
              <w:ind w:right="-2"/>
              <w:rPr>
                <w:b/>
                <w:noProof/>
                <w:lang w:val="pt-PT"/>
              </w:rPr>
            </w:pPr>
            <w:r w:rsidRPr="00321FCD">
              <w:rPr>
                <w:b/>
                <w:noProof/>
                <w:lang w:val="pt-PT"/>
              </w:rPr>
              <w:t>Nederland</w:t>
            </w:r>
          </w:p>
          <w:p w:rsidR="00A0449D" w:rsidRPr="00321FCD" w:rsidRDefault="00A0449D" w:rsidP="003511B6">
            <w:pPr>
              <w:numPr>
                <w:ilvl w:val="12"/>
                <w:numId w:val="0"/>
              </w:numPr>
              <w:spacing w:line="240" w:lineRule="auto"/>
              <w:ind w:right="-2"/>
              <w:rPr>
                <w:b/>
                <w:noProof/>
                <w:lang w:val="da-DK" w:eastAsia="sl-SI"/>
              </w:rPr>
            </w:pPr>
            <w:r w:rsidRPr="00321FCD">
              <w:rPr>
                <w:lang w:eastAsia="sl-SI"/>
              </w:rPr>
              <w:t>KRKA Belgium, SA.</w:t>
            </w:r>
          </w:p>
          <w:p w:rsidR="00A0449D" w:rsidRPr="00321FCD" w:rsidRDefault="00A0449D" w:rsidP="003511B6">
            <w:pPr>
              <w:widowControl w:val="0"/>
              <w:numPr>
                <w:ilvl w:val="12"/>
                <w:numId w:val="0"/>
              </w:numPr>
              <w:spacing w:line="240" w:lineRule="auto"/>
              <w:ind w:right="-2"/>
              <w:rPr>
                <w:noProof/>
                <w:lang w:eastAsia="sl-SI"/>
              </w:rPr>
            </w:pPr>
            <w:r w:rsidRPr="00321FCD">
              <w:rPr>
                <w:noProof/>
                <w:lang w:val="da-DK" w:eastAsia="sl-SI"/>
              </w:rPr>
              <w:t>Tel:</w:t>
            </w:r>
            <w:r w:rsidRPr="00321FCD">
              <w:rPr>
                <w:b/>
                <w:noProof/>
                <w:lang w:val="da-DK" w:eastAsia="sl-SI"/>
              </w:rPr>
              <w:t xml:space="preserve"> </w:t>
            </w:r>
            <w:r w:rsidRPr="00321FCD">
              <w:rPr>
                <w:noProof/>
                <w:lang w:val="fr-FR" w:eastAsia="sl-SI"/>
              </w:rPr>
              <w:t>+</w:t>
            </w:r>
            <w:r>
              <w:rPr>
                <w:noProof/>
                <w:lang w:val="fr-FR" w:eastAsia="sl-SI"/>
              </w:rPr>
              <w:t xml:space="preserve"> </w:t>
            </w:r>
            <w:r w:rsidRPr="00321FCD">
              <w:rPr>
                <w:noProof/>
                <w:lang w:val="fr-FR" w:eastAsia="sl-SI"/>
              </w:rPr>
              <w:t xml:space="preserve">32 (0) </w:t>
            </w:r>
            <w:r w:rsidRPr="00F24164">
              <w:rPr>
                <w:noProof/>
                <w:lang w:val="fr-FR" w:eastAsia="sl-SI"/>
              </w:rPr>
              <w:t>487 50 73 62</w:t>
            </w:r>
            <w:r w:rsidRPr="00F24164" w:rsidDel="00F24164">
              <w:rPr>
                <w:noProof/>
                <w:lang w:val="fr-FR" w:eastAsia="sl-SI"/>
              </w:rPr>
              <w:t xml:space="preserve"> </w:t>
            </w:r>
            <w:r w:rsidRPr="00321FCD">
              <w:rPr>
                <w:noProof/>
                <w:lang w:val="fr-FR" w:eastAsia="sl-SI"/>
              </w:rPr>
              <w:t>(BE)</w:t>
            </w:r>
          </w:p>
        </w:tc>
      </w:tr>
      <w:tr w:rsidR="00A0449D" w:rsidRPr="00321FCD" w:rsidTr="003511B6">
        <w:tc>
          <w:tcPr>
            <w:tcW w:w="4680" w:type="dxa"/>
          </w:tcPr>
          <w:p w:rsidR="00A0449D" w:rsidRPr="00321FCD" w:rsidRDefault="00A0449D" w:rsidP="003511B6">
            <w:pPr>
              <w:widowControl w:val="0"/>
              <w:spacing w:line="240" w:lineRule="auto"/>
              <w:rPr>
                <w:b/>
                <w:noProof/>
                <w:lang w:eastAsia="sl-SI"/>
              </w:rPr>
            </w:pPr>
            <w:r w:rsidRPr="00321FCD">
              <w:rPr>
                <w:b/>
                <w:noProof/>
                <w:lang w:eastAsia="sl-SI"/>
              </w:rPr>
              <w:t>Eesti</w:t>
            </w:r>
          </w:p>
          <w:p w:rsidR="00A0449D" w:rsidRPr="00321FCD" w:rsidRDefault="00A0449D" w:rsidP="003511B6">
            <w:pPr>
              <w:widowControl w:val="0"/>
              <w:spacing w:line="240" w:lineRule="auto"/>
              <w:rPr>
                <w:noProof/>
                <w:lang w:eastAsia="sl-SI"/>
              </w:rPr>
            </w:pPr>
            <w:r w:rsidRPr="00321FCD">
              <w:rPr>
                <w:lang w:eastAsia="sl-SI"/>
              </w:rPr>
              <w:t xml:space="preserve">KRKA, d.d., Novo mesto </w:t>
            </w:r>
            <w:r w:rsidRPr="00321FCD">
              <w:rPr>
                <w:color w:val="000000"/>
                <w:lang w:eastAsia="sl-SI"/>
              </w:rPr>
              <w:t>Eesti filiaal</w:t>
            </w:r>
          </w:p>
          <w:p w:rsidR="00A0449D" w:rsidRPr="00321FCD" w:rsidRDefault="00A0449D" w:rsidP="003511B6">
            <w:pPr>
              <w:widowControl w:val="0"/>
              <w:spacing w:line="240" w:lineRule="auto"/>
              <w:rPr>
                <w:noProof/>
                <w:lang w:eastAsia="sl-SI"/>
              </w:rPr>
            </w:pPr>
            <w:r w:rsidRPr="00321FCD">
              <w:rPr>
                <w:noProof/>
                <w:lang w:eastAsia="sl-SI"/>
              </w:rPr>
              <w:t>Tel: + 372 (0) 6 671 658</w:t>
            </w:r>
          </w:p>
          <w:p w:rsidR="00A0449D" w:rsidRPr="00321FCD" w:rsidRDefault="00A0449D" w:rsidP="003511B6">
            <w:pPr>
              <w:widowControl w:val="0"/>
              <w:spacing w:line="240" w:lineRule="auto"/>
              <w:rPr>
                <w:noProof/>
                <w:lang w:eastAsia="sl-SI"/>
              </w:rPr>
            </w:pPr>
          </w:p>
        </w:tc>
        <w:tc>
          <w:tcPr>
            <w:tcW w:w="4680" w:type="dxa"/>
          </w:tcPr>
          <w:p w:rsidR="00A0449D" w:rsidRPr="00321FCD" w:rsidRDefault="00A0449D" w:rsidP="003511B6">
            <w:pPr>
              <w:widowControl w:val="0"/>
              <w:numPr>
                <w:ilvl w:val="12"/>
                <w:numId w:val="0"/>
              </w:numPr>
              <w:spacing w:line="240" w:lineRule="auto"/>
              <w:ind w:right="-2"/>
              <w:rPr>
                <w:b/>
                <w:noProof/>
                <w:lang w:eastAsia="sl-SI"/>
              </w:rPr>
            </w:pPr>
            <w:r w:rsidRPr="00321FCD">
              <w:rPr>
                <w:b/>
                <w:noProof/>
                <w:lang w:eastAsia="sl-SI"/>
              </w:rPr>
              <w:t>Norge</w:t>
            </w:r>
          </w:p>
          <w:p w:rsidR="00A0449D" w:rsidRPr="00321FCD" w:rsidRDefault="00A0449D" w:rsidP="003511B6">
            <w:pPr>
              <w:widowControl w:val="0"/>
              <w:numPr>
                <w:ilvl w:val="12"/>
                <w:numId w:val="0"/>
              </w:numPr>
              <w:spacing w:line="240" w:lineRule="auto"/>
              <w:ind w:right="-2"/>
              <w:rPr>
                <w:noProof/>
                <w:lang w:eastAsia="sl-SI"/>
              </w:rPr>
            </w:pPr>
            <w:r w:rsidRPr="00321FCD">
              <w:rPr>
                <w:noProof/>
                <w:lang w:eastAsia="sl-SI"/>
              </w:rPr>
              <w:t>KRKA Sverige AB</w:t>
            </w:r>
          </w:p>
          <w:p w:rsidR="00A0449D" w:rsidRPr="00321FCD" w:rsidRDefault="00A0449D" w:rsidP="003511B6">
            <w:pPr>
              <w:widowControl w:val="0"/>
              <w:numPr>
                <w:ilvl w:val="12"/>
                <w:numId w:val="0"/>
              </w:numPr>
              <w:spacing w:line="240" w:lineRule="auto"/>
              <w:ind w:right="-2"/>
              <w:rPr>
                <w:lang w:eastAsia="sl-SI"/>
              </w:rPr>
            </w:pPr>
            <w:r w:rsidRPr="00321FCD">
              <w:rPr>
                <w:noProof/>
                <w:lang w:eastAsia="sl-SI"/>
              </w:rPr>
              <w:t>Tlf: + 46 (0)</w:t>
            </w:r>
            <w:r w:rsidRPr="00321FCD">
              <w:rPr>
                <w:lang w:eastAsia="sl-SI"/>
              </w:rPr>
              <w:t>8 643 67 66 (SE)</w:t>
            </w:r>
          </w:p>
          <w:p w:rsidR="00A0449D" w:rsidRPr="00321FCD" w:rsidRDefault="00A0449D" w:rsidP="003511B6">
            <w:pPr>
              <w:widowControl w:val="0"/>
              <w:numPr>
                <w:ilvl w:val="12"/>
                <w:numId w:val="0"/>
              </w:numPr>
              <w:spacing w:line="240" w:lineRule="auto"/>
              <w:ind w:right="-2"/>
              <w:rPr>
                <w:noProof/>
                <w:lang w:eastAsia="sl-SI"/>
              </w:rPr>
            </w:pPr>
          </w:p>
        </w:tc>
      </w:tr>
      <w:tr w:rsidR="00A0449D" w:rsidRPr="00321FCD" w:rsidTr="003511B6">
        <w:tc>
          <w:tcPr>
            <w:tcW w:w="4680" w:type="dxa"/>
          </w:tcPr>
          <w:p w:rsidR="00A0449D" w:rsidRPr="00321FCD" w:rsidRDefault="00A0449D" w:rsidP="003511B6">
            <w:pPr>
              <w:widowControl w:val="0"/>
              <w:spacing w:line="240" w:lineRule="auto"/>
              <w:rPr>
                <w:b/>
                <w:noProof/>
                <w:lang w:eastAsia="sl-SI"/>
              </w:rPr>
            </w:pPr>
            <w:r w:rsidRPr="00321FCD">
              <w:rPr>
                <w:b/>
                <w:noProof/>
                <w:lang w:eastAsia="sl-SI"/>
              </w:rPr>
              <w:t>Ελλάδα</w:t>
            </w:r>
          </w:p>
          <w:p w:rsidR="00A0449D" w:rsidRPr="00321FCD" w:rsidRDefault="00A0449D" w:rsidP="003511B6">
            <w:pPr>
              <w:widowControl w:val="0"/>
              <w:spacing w:line="240" w:lineRule="auto"/>
              <w:rPr>
                <w:lang w:eastAsia="sl-SI"/>
              </w:rPr>
            </w:pPr>
            <w:r w:rsidRPr="00321FCD">
              <w:rPr>
                <w:lang w:eastAsia="sl-SI"/>
              </w:rPr>
              <w:t>QUALIA PHARMA S.A.</w:t>
            </w:r>
          </w:p>
          <w:p w:rsidR="00A0449D" w:rsidRPr="00321FCD" w:rsidRDefault="00A0449D" w:rsidP="003511B6">
            <w:pPr>
              <w:widowControl w:val="0"/>
              <w:spacing w:line="240" w:lineRule="auto"/>
              <w:rPr>
                <w:lang w:eastAsia="sl-SI"/>
              </w:rPr>
            </w:pPr>
            <w:r w:rsidRPr="00321FCD">
              <w:rPr>
                <w:noProof/>
                <w:lang w:eastAsia="sl-SI"/>
              </w:rPr>
              <w:t xml:space="preserve">Τηλ: </w:t>
            </w:r>
            <w:r w:rsidRPr="00321FCD">
              <w:rPr>
                <w:lang w:eastAsia="sl-SI"/>
              </w:rPr>
              <w:t xml:space="preserve">+30 210 </w:t>
            </w:r>
            <w:r w:rsidRPr="00F24164">
              <w:rPr>
                <w:lang w:eastAsia="sl-SI"/>
              </w:rPr>
              <w:t>6256177</w:t>
            </w:r>
          </w:p>
          <w:p w:rsidR="00A0449D" w:rsidRPr="00321FCD" w:rsidRDefault="00A0449D" w:rsidP="003511B6">
            <w:pPr>
              <w:widowControl w:val="0"/>
              <w:spacing w:line="240" w:lineRule="auto"/>
              <w:rPr>
                <w:noProof/>
                <w:lang w:eastAsia="sl-SI"/>
              </w:rPr>
            </w:pPr>
          </w:p>
        </w:tc>
        <w:tc>
          <w:tcPr>
            <w:tcW w:w="4680" w:type="dxa"/>
          </w:tcPr>
          <w:p w:rsidR="00A0449D" w:rsidRPr="00321FCD" w:rsidRDefault="00A0449D" w:rsidP="003511B6">
            <w:pPr>
              <w:widowControl w:val="0"/>
              <w:numPr>
                <w:ilvl w:val="12"/>
                <w:numId w:val="0"/>
              </w:numPr>
              <w:spacing w:line="240" w:lineRule="auto"/>
              <w:ind w:right="-2"/>
              <w:rPr>
                <w:b/>
                <w:noProof/>
                <w:lang w:eastAsia="sl-SI"/>
              </w:rPr>
            </w:pPr>
            <w:r w:rsidRPr="00321FCD">
              <w:rPr>
                <w:b/>
                <w:noProof/>
                <w:lang w:eastAsia="sl-SI"/>
              </w:rPr>
              <w:t>Österreich</w:t>
            </w:r>
          </w:p>
          <w:p w:rsidR="00A0449D" w:rsidRPr="00321FCD" w:rsidRDefault="00A0449D" w:rsidP="003511B6">
            <w:pPr>
              <w:widowControl w:val="0"/>
              <w:numPr>
                <w:ilvl w:val="12"/>
                <w:numId w:val="0"/>
              </w:numPr>
              <w:spacing w:line="240" w:lineRule="auto"/>
              <w:ind w:right="-2"/>
              <w:rPr>
                <w:lang w:eastAsia="sl-SI"/>
              </w:rPr>
            </w:pPr>
            <w:r w:rsidRPr="00321FCD">
              <w:rPr>
                <w:lang w:eastAsia="sl-SI"/>
              </w:rPr>
              <w:t>KRKA Pharma GmbH, Wien</w:t>
            </w:r>
          </w:p>
          <w:p w:rsidR="00A0449D" w:rsidRPr="00321FCD" w:rsidRDefault="00A0449D" w:rsidP="003511B6">
            <w:pPr>
              <w:widowControl w:val="0"/>
              <w:numPr>
                <w:ilvl w:val="12"/>
                <w:numId w:val="0"/>
              </w:numPr>
              <w:spacing w:line="240" w:lineRule="auto"/>
              <w:ind w:right="-2"/>
              <w:rPr>
                <w:iCs/>
                <w:lang w:eastAsia="sl-SI"/>
              </w:rPr>
            </w:pPr>
            <w:r w:rsidRPr="00321FCD">
              <w:rPr>
                <w:lang w:eastAsia="sl-SI"/>
              </w:rPr>
              <w:t>Tel:</w:t>
            </w:r>
            <w:r w:rsidRPr="00321FCD">
              <w:rPr>
                <w:bCs/>
                <w:lang w:eastAsia="sl-SI"/>
              </w:rPr>
              <w:t xml:space="preserve"> + </w:t>
            </w:r>
            <w:r w:rsidRPr="00321FCD">
              <w:rPr>
                <w:lang w:eastAsia="sl-SI"/>
              </w:rPr>
              <w:t>43 (0)1 66 24 300</w:t>
            </w:r>
          </w:p>
          <w:p w:rsidR="00A0449D" w:rsidRPr="00321FCD" w:rsidRDefault="00A0449D" w:rsidP="003511B6">
            <w:pPr>
              <w:widowControl w:val="0"/>
              <w:numPr>
                <w:ilvl w:val="12"/>
                <w:numId w:val="0"/>
              </w:numPr>
              <w:spacing w:line="240" w:lineRule="auto"/>
              <w:ind w:right="-2"/>
              <w:rPr>
                <w:noProof/>
                <w:lang w:eastAsia="sl-SI"/>
              </w:rPr>
            </w:pPr>
          </w:p>
        </w:tc>
      </w:tr>
      <w:tr w:rsidR="00A0449D" w:rsidRPr="00321FCD" w:rsidTr="003511B6">
        <w:tc>
          <w:tcPr>
            <w:tcW w:w="4680" w:type="dxa"/>
          </w:tcPr>
          <w:p w:rsidR="00A0449D" w:rsidRPr="00321FCD" w:rsidRDefault="00A0449D" w:rsidP="003511B6">
            <w:pPr>
              <w:widowControl w:val="0"/>
              <w:spacing w:line="240" w:lineRule="auto"/>
              <w:rPr>
                <w:b/>
                <w:noProof/>
                <w:lang w:eastAsia="sl-SI"/>
              </w:rPr>
            </w:pPr>
            <w:r w:rsidRPr="00321FCD">
              <w:rPr>
                <w:b/>
                <w:noProof/>
                <w:lang w:eastAsia="sl-SI"/>
              </w:rPr>
              <w:t>España</w:t>
            </w:r>
          </w:p>
          <w:p w:rsidR="00A0449D" w:rsidRPr="00321FCD" w:rsidRDefault="00A0449D" w:rsidP="003511B6">
            <w:pPr>
              <w:widowControl w:val="0"/>
              <w:spacing w:line="240" w:lineRule="auto"/>
              <w:rPr>
                <w:lang w:eastAsia="sl-SI"/>
              </w:rPr>
            </w:pPr>
            <w:r w:rsidRPr="00321FCD">
              <w:rPr>
                <w:lang w:eastAsia="sl-SI"/>
              </w:rPr>
              <w:t>KRKA</w:t>
            </w:r>
            <w:r w:rsidRPr="00321FCD">
              <w:rPr>
                <w:bCs/>
                <w:lang w:eastAsia="sl-SI"/>
              </w:rPr>
              <w:t xml:space="preserve"> Farmacéutica, S.L.</w:t>
            </w:r>
          </w:p>
          <w:p w:rsidR="00A0449D" w:rsidRPr="00321FCD" w:rsidRDefault="00A0449D" w:rsidP="003511B6">
            <w:pPr>
              <w:widowControl w:val="0"/>
              <w:spacing w:line="240" w:lineRule="auto"/>
              <w:rPr>
                <w:lang w:eastAsia="sl-SI"/>
              </w:rPr>
            </w:pPr>
            <w:r w:rsidRPr="00321FCD">
              <w:rPr>
                <w:lang w:eastAsia="sl-SI"/>
              </w:rPr>
              <w:t>Tel: + 34 911 61 03 81</w:t>
            </w:r>
          </w:p>
          <w:p w:rsidR="00A0449D" w:rsidRPr="00321FCD" w:rsidRDefault="00A0449D" w:rsidP="003511B6">
            <w:pPr>
              <w:widowControl w:val="0"/>
              <w:spacing w:line="240" w:lineRule="auto"/>
              <w:rPr>
                <w:noProof/>
                <w:lang w:eastAsia="sl-SI"/>
              </w:rPr>
            </w:pPr>
          </w:p>
        </w:tc>
        <w:tc>
          <w:tcPr>
            <w:tcW w:w="4680" w:type="dxa"/>
          </w:tcPr>
          <w:p w:rsidR="00A0449D" w:rsidRPr="00321FCD" w:rsidRDefault="00A0449D" w:rsidP="003511B6">
            <w:pPr>
              <w:widowControl w:val="0"/>
              <w:numPr>
                <w:ilvl w:val="12"/>
                <w:numId w:val="0"/>
              </w:numPr>
              <w:spacing w:line="240" w:lineRule="auto"/>
              <w:ind w:right="-2"/>
              <w:rPr>
                <w:b/>
                <w:noProof/>
                <w:lang w:eastAsia="sl-SI"/>
              </w:rPr>
            </w:pPr>
            <w:r w:rsidRPr="00321FCD">
              <w:rPr>
                <w:b/>
                <w:noProof/>
                <w:lang w:eastAsia="sl-SI"/>
              </w:rPr>
              <w:t>Polska</w:t>
            </w:r>
          </w:p>
          <w:p w:rsidR="00A0449D" w:rsidRPr="00321FCD" w:rsidRDefault="00A0449D" w:rsidP="003511B6">
            <w:pPr>
              <w:widowControl w:val="0"/>
              <w:numPr>
                <w:ilvl w:val="12"/>
                <w:numId w:val="0"/>
              </w:numPr>
              <w:spacing w:line="240" w:lineRule="auto"/>
              <w:ind w:right="-2"/>
              <w:rPr>
                <w:noProof/>
                <w:lang w:eastAsia="sl-SI"/>
              </w:rPr>
            </w:pPr>
            <w:r w:rsidRPr="00321FCD">
              <w:rPr>
                <w:lang w:eastAsia="sl-SI"/>
              </w:rPr>
              <w:t xml:space="preserve">KRKA-POLSKA </w:t>
            </w:r>
            <w:r w:rsidRPr="00321FCD">
              <w:rPr>
                <w:noProof/>
                <w:lang w:eastAsia="sl-SI"/>
              </w:rPr>
              <w:t>Sp. z o.o.</w:t>
            </w:r>
          </w:p>
          <w:p w:rsidR="00A0449D" w:rsidRPr="00321FCD" w:rsidRDefault="00A0449D" w:rsidP="003511B6">
            <w:pPr>
              <w:widowControl w:val="0"/>
              <w:numPr>
                <w:ilvl w:val="12"/>
                <w:numId w:val="0"/>
              </w:numPr>
              <w:spacing w:line="240" w:lineRule="auto"/>
              <w:ind w:right="-2"/>
              <w:rPr>
                <w:noProof/>
                <w:lang w:eastAsia="sl-SI"/>
              </w:rPr>
            </w:pPr>
            <w:r w:rsidRPr="00321FCD">
              <w:rPr>
                <w:noProof/>
                <w:lang w:eastAsia="sl-SI"/>
              </w:rPr>
              <w:t>Tel.: + 48 (0)22 573 7500</w:t>
            </w:r>
          </w:p>
          <w:p w:rsidR="00A0449D" w:rsidRPr="00321FCD" w:rsidRDefault="00A0449D" w:rsidP="003511B6">
            <w:pPr>
              <w:widowControl w:val="0"/>
              <w:numPr>
                <w:ilvl w:val="12"/>
                <w:numId w:val="0"/>
              </w:numPr>
              <w:spacing w:line="240" w:lineRule="auto"/>
              <w:ind w:right="-2"/>
              <w:rPr>
                <w:noProof/>
                <w:lang w:eastAsia="sl-SI"/>
              </w:rPr>
            </w:pPr>
          </w:p>
        </w:tc>
      </w:tr>
      <w:tr w:rsidR="00A0449D" w:rsidRPr="00321FCD" w:rsidTr="003511B6">
        <w:tc>
          <w:tcPr>
            <w:tcW w:w="4680" w:type="dxa"/>
          </w:tcPr>
          <w:p w:rsidR="00A0449D" w:rsidRPr="00321FCD" w:rsidRDefault="00A0449D" w:rsidP="003511B6">
            <w:pPr>
              <w:widowControl w:val="0"/>
              <w:spacing w:line="240" w:lineRule="auto"/>
              <w:rPr>
                <w:b/>
                <w:noProof/>
                <w:lang w:eastAsia="sl-SI"/>
              </w:rPr>
            </w:pPr>
            <w:r w:rsidRPr="00321FCD">
              <w:rPr>
                <w:b/>
                <w:noProof/>
                <w:lang w:eastAsia="sl-SI"/>
              </w:rPr>
              <w:t>France</w:t>
            </w:r>
          </w:p>
          <w:p w:rsidR="00A0449D" w:rsidRPr="00321FCD" w:rsidRDefault="00A0449D" w:rsidP="003511B6">
            <w:pPr>
              <w:widowControl w:val="0"/>
              <w:spacing w:line="240" w:lineRule="auto"/>
              <w:rPr>
                <w:lang w:eastAsia="sl-SI"/>
              </w:rPr>
            </w:pPr>
            <w:r w:rsidRPr="00321FCD">
              <w:rPr>
                <w:lang w:eastAsia="sl-SI"/>
              </w:rPr>
              <w:t xml:space="preserve">KRKA </w:t>
            </w:r>
            <w:r w:rsidRPr="00321FCD">
              <w:rPr>
                <w:bCs/>
                <w:lang w:eastAsia="sl-SI"/>
              </w:rPr>
              <w:t>France Eurl</w:t>
            </w:r>
          </w:p>
          <w:p w:rsidR="00A0449D" w:rsidRPr="00321FCD" w:rsidRDefault="00A0449D" w:rsidP="003511B6">
            <w:pPr>
              <w:widowControl w:val="0"/>
              <w:spacing w:line="240" w:lineRule="auto"/>
              <w:rPr>
                <w:noProof/>
                <w:lang w:eastAsia="sl-SI"/>
              </w:rPr>
            </w:pPr>
            <w:r w:rsidRPr="00321FCD">
              <w:rPr>
                <w:lang w:eastAsia="sl-SI"/>
              </w:rPr>
              <w:t>Tél: + 33 (0)1 57 40 82 25</w:t>
            </w:r>
          </w:p>
          <w:p w:rsidR="00A0449D" w:rsidRPr="00321FCD" w:rsidRDefault="00A0449D" w:rsidP="003511B6">
            <w:pPr>
              <w:widowControl w:val="0"/>
              <w:spacing w:line="240" w:lineRule="auto"/>
              <w:rPr>
                <w:noProof/>
                <w:lang w:eastAsia="sl-SI"/>
              </w:rPr>
            </w:pPr>
          </w:p>
        </w:tc>
        <w:tc>
          <w:tcPr>
            <w:tcW w:w="4680" w:type="dxa"/>
          </w:tcPr>
          <w:p w:rsidR="00A0449D" w:rsidRPr="00321FCD" w:rsidRDefault="00A0449D" w:rsidP="003511B6">
            <w:pPr>
              <w:widowControl w:val="0"/>
              <w:numPr>
                <w:ilvl w:val="12"/>
                <w:numId w:val="0"/>
              </w:numPr>
              <w:spacing w:line="240" w:lineRule="auto"/>
              <w:ind w:right="-2"/>
              <w:rPr>
                <w:b/>
                <w:noProof/>
                <w:lang w:eastAsia="sl-SI"/>
              </w:rPr>
            </w:pPr>
            <w:r w:rsidRPr="00321FCD">
              <w:rPr>
                <w:b/>
                <w:noProof/>
                <w:lang w:eastAsia="sl-SI"/>
              </w:rPr>
              <w:t>Portugal</w:t>
            </w:r>
          </w:p>
          <w:p w:rsidR="00A0449D" w:rsidRPr="00321FCD" w:rsidRDefault="00A0449D" w:rsidP="003511B6">
            <w:pPr>
              <w:widowControl w:val="0"/>
              <w:numPr>
                <w:ilvl w:val="12"/>
                <w:numId w:val="0"/>
              </w:numPr>
              <w:spacing w:line="240" w:lineRule="auto"/>
              <w:ind w:right="-2"/>
              <w:rPr>
                <w:noProof/>
                <w:lang w:eastAsia="sl-SI"/>
              </w:rPr>
            </w:pPr>
            <w:r w:rsidRPr="00321FCD">
              <w:rPr>
                <w:bCs/>
                <w:lang w:eastAsia="sl-SI"/>
              </w:rPr>
              <w:t>KRKA Farmacêutica, Sociedade Unipessoal Lda.</w:t>
            </w:r>
          </w:p>
          <w:p w:rsidR="00A0449D" w:rsidRPr="00321FCD" w:rsidRDefault="00A0449D" w:rsidP="003511B6">
            <w:pPr>
              <w:widowControl w:val="0"/>
              <w:numPr>
                <w:ilvl w:val="12"/>
                <w:numId w:val="0"/>
              </w:numPr>
              <w:spacing w:line="240" w:lineRule="auto"/>
              <w:ind w:right="-2"/>
              <w:rPr>
                <w:lang w:eastAsia="sl-SI"/>
              </w:rPr>
            </w:pPr>
            <w:r w:rsidRPr="00321FCD">
              <w:rPr>
                <w:noProof/>
                <w:lang w:eastAsia="sl-SI"/>
              </w:rPr>
              <w:t xml:space="preserve">Tel: + </w:t>
            </w:r>
            <w:r w:rsidRPr="00321FCD">
              <w:rPr>
                <w:lang w:eastAsia="sl-SI"/>
              </w:rPr>
              <w:t>351 (0)21 46 43 650</w:t>
            </w:r>
          </w:p>
          <w:p w:rsidR="00A0449D" w:rsidRPr="00321FCD" w:rsidRDefault="00A0449D" w:rsidP="003511B6">
            <w:pPr>
              <w:widowControl w:val="0"/>
              <w:numPr>
                <w:ilvl w:val="12"/>
                <w:numId w:val="0"/>
              </w:numPr>
              <w:spacing w:line="240" w:lineRule="auto"/>
              <w:ind w:right="-2"/>
              <w:rPr>
                <w:noProof/>
                <w:lang w:eastAsia="sl-SI"/>
              </w:rPr>
            </w:pPr>
          </w:p>
        </w:tc>
      </w:tr>
      <w:tr w:rsidR="00A0449D" w:rsidRPr="00321FCD" w:rsidTr="003511B6">
        <w:tc>
          <w:tcPr>
            <w:tcW w:w="4680" w:type="dxa"/>
          </w:tcPr>
          <w:p w:rsidR="00A0449D" w:rsidRPr="00321FCD" w:rsidRDefault="00A0449D" w:rsidP="003511B6">
            <w:pPr>
              <w:widowControl w:val="0"/>
              <w:spacing w:line="240" w:lineRule="auto"/>
              <w:rPr>
                <w:b/>
                <w:noProof/>
                <w:lang w:eastAsia="sl-SI"/>
              </w:rPr>
            </w:pPr>
            <w:r w:rsidRPr="00321FCD">
              <w:rPr>
                <w:b/>
                <w:noProof/>
                <w:lang w:eastAsia="sl-SI"/>
              </w:rPr>
              <w:t>Hrvatska</w:t>
            </w:r>
          </w:p>
          <w:p w:rsidR="00A0449D" w:rsidRPr="00321FCD" w:rsidRDefault="00A0449D" w:rsidP="003511B6">
            <w:pPr>
              <w:widowControl w:val="0"/>
              <w:spacing w:line="240" w:lineRule="auto"/>
              <w:rPr>
                <w:noProof/>
                <w:lang w:eastAsia="sl-SI"/>
              </w:rPr>
            </w:pPr>
            <w:r w:rsidRPr="00321FCD">
              <w:rPr>
                <w:lang w:val="en-US"/>
              </w:rPr>
              <w:t>KRKA - FARMA</w:t>
            </w:r>
            <w:r w:rsidRPr="00321FCD">
              <w:rPr>
                <w:noProof/>
                <w:lang w:eastAsia="sl-SI"/>
              </w:rPr>
              <w:t xml:space="preserve"> d.o.o.</w:t>
            </w:r>
          </w:p>
          <w:p w:rsidR="00A0449D" w:rsidRPr="00321FCD" w:rsidRDefault="00A0449D" w:rsidP="003511B6">
            <w:pPr>
              <w:widowControl w:val="0"/>
              <w:spacing w:line="240" w:lineRule="auto"/>
              <w:rPr>
                <w:noProof/>
                <w:lang w:eastAsia="sl-SI"/>
              </w:rPr>
            </w:pPr>
            <w:r w:rsidRPr="00321FCD">
              <w:rPr>
                <w:noProof/>
                <w:lang w:eastAsia="sl-SI"/>
              </w:rPr>
              <w:t>Tel: + 385 1 6312 100</w:t>
            </w:r>
          </w:p>
          <w:p w:rsidR="00A0449D" w:rsidRPr="00321FCD" w:rsidRDefault="00A0449D" w:rsidP="003511B6">
            <w:pPr>
              <w:widowControl w:val="0"/>
              <w:spacing w:line="240" w:lineRule="auto"/>
              <w:rPr>
                <w:noProof/>
                <w:lang w:eastAsia="sl-SI"/>
              </w:rPr>
            </w:pPr>
          </w:p>
        </w:tc>
        <w:tc>
          <w:tcPr>
            <w:tcW w:w="4680" w:type="dxa"/>
          </w:tcPr>
          <w:p w:rsidR="00A0449D" w:rsidRPr="00321FCD" w:rsidRDefault="00A0449D" w:rsidP="003511B6">
            <w:pPr>
              <w:widowControl w:val="0"/>
              <w:numPr>
                <w:ilvl w:val="12"/>
                <w:numId w:val="0"/>
              </w:numPr>
              <w:spacing w:line="240" w:lineRule="auto"/>
              <w:ind w:right="-2"/>
              <w:rPr>
                <w:b/>
                <w:noProof/>
                <w:lang w:eastAsia="sl-SI"/>
              </w:rPr>
            </w:pPr>
            <w:r w:rsidRPr="00321FCD">
              <w:rPr>
                <w:b/>
                <w:noProof/>
                <w:lang w:eastAsia="sl-SI"/>
              </w:rPr>
              <w:t>România</w:t>
            </w:r>
          </w:p>
          <w:p w:rsidR="00A0449D" w:rsidRPr="00321FCD" w:rsidRDefault="00A0449D" w:rsidP="003511B6">
            <w:pPr>
              <w:widowControl w:val="0"/>
              <w:spacing w:line="240" w:lineRule="auto"/>
              <w:rPr>
                <w:bCs/>
                <w:lang w:eastAsia="sl-SI"/>
              </w:rPr>
            </w:pPr>
            <w:r w:rsidRPr="00321FCD">
              <w:rPr>
                <w:bCs/>
                <w:lang w:eastAsia="sl-SI"/>
              </w:rPr>
              <w:t>KRKA Romania S.R.L., Bucharest</w:t>
            </w:r>
          </w:p>
          <w:p w:rsidR="00A0449D" w:rsidRPr="00321FCD" w:rsidRDefault="00A0449D" w:rsidP="003511B6">
            <w:pPr>
              <w:widowControl w:val="0"/>
              <w:numPr>
                <w:ilvl w:val="12"/>
                <w:numId w:val="0"/>
              </w:numPr>
              <w:spacing w:line="240" w:lineRule="auto"/>
              <w:ind w:right="-2"/>
              <w:rPr>
                <w:lang w:eastAsia="sl-SI"/>
              </w:rPr>
            </w:pPr>
            <w:r w:rsidRPr="00321FCD">
              <w:rPr>
                <w:lang w:eastAsia="sl-SI"/>
              </w:rPr>
              <w:t>Tel: + 4 021 310 66 05</w:t>
            </w:r>
          </w:p>
          <w:p w:rsidR="00A0449D" w:rsidRPr="00321FCD" w:rsidRDefault="00A0449D" w:rsidP="003511B6">
            <w:pPr>
              <w:widowControl w:val="0"/>
              <w:numPr>
                <w:ilvl w:val="12"/>
                <w:numId w:val="0"/>
              </w:numPr>
              <w:spacing w:line="240" w:lineRule="auto"/>
              <w:ind w:right="-2"/>
              <w:rPr>
                <w:noProof/>
                <w:lang w:eastAsia="sl-SI"/>
              </w:rPr>
            </w:pPr>
          </w:p>
        </w:tc>
      </w:tr>
      <w:tr w:rsidR="00A0449D" w:rsidRPr="00321FCD" w:rsidTr="003511B6">
        <w:tc>
          <w:tcPr>
            <w:tcW w:w="4680" w:type="dxa"/>
          </w:tcPr>
          <w:p w:rsidR="00A0449D" w:rsidRPr="00321FCD" w:rsidRDefault="00A0449D" w:rsidP="003511B6">
            <w:pPr>
              <w:widowControl w:val="0"/>
              <w:spacing w:line="240" w:lineRule="auto"/>
              <w:rPr>
                <w:b/>
                <w:noProof/>
                <w:lang w:eastAsia="sl-SI"/>
              </w:rPr>
            </w:pPr>
            <w:r w:rsidRPr="00321FCD">
              <w:rPr>
                <w:noProof/>
                <w:lang w:eastAsia="sl-SI"/>
              </w:rPr>
              <w:br w:type="page"/>
            </w:r>
            <w:r w:rsidRPr="00321FCD">
              <w:rPr>
                <w:b/>
                <w:noProof/>
                <w:lang w:eastAsia="sl-SI"/>
              </w:rPr>
              <w:t>Ireland</w:t>
            </w:r>
          </w:p>
          <w:p w:rsidR="00A0449D" w:rsidRPr="00321FCD" w:rsidRDefault="00A0449D" w:rsidP="003511B6">
            <w:pPr>
              <w:widowControl w:val="0"/>
              <w:spacing w:line="240" w:lineRule="auto"/>
              <w:rPr>
                <w:noProof/>
                <w:lang w:eastAsia="sl-SI"/>
              </w:rPr>
            </w:pPr>
            <w:r w:rsidRPr="00321FCD">
              <w:rPr>
                <w:noProof/>
                <w:lang w:eastAsia="sl-SI"/>
              </w:rPr>
              <w:t>KRKA Pharma Dublin, Ltd.</w:t>
            </w:r>
          </w:p>
          <w:p w:rsidR="00A0449D" w:rsidRPr="00321FCD" w:rsidRDefault="00A0449D" w:rsidP="003511B6">
            <w:pPr>
              <w:widowControl w:val="0"/>
              <w:spacing w:line="240" w:lineRule="auto"/>
              <w:rPr>
                <w:noProof/>
                <w:lang w:eastAsia="sl-SI"/>
              </w:rPr>
            </w:pPr>
            <w:r w:rsidRPr="00321FCD">
              <w:rPr>
                <w:lang w:eastAsia="sl-SI"/>
              </w:rPr>
              <w:t>Tel: + 353 1 293 91 80</w:t>
            </w:r>
          </w:p>
          <w:p w:rsidR="00A0449D" w:rsidRPr="00321FCD" w:rsidRDefault="00A0449D" w:rsidP="003511B6">
            <w:pPr>
              <w:widowControl w:val="0"/>
              <w:spacing w:line="240" w:lineRule="auto"/>
              <w:rPr>
                <w:noProof/>
                <w:lang w:eastAsia="sl-SI"/>
              </w:rPr>
            </w:pPr>
          </w:p>
        </w:tc>
        <w:tc>
          <w:tcPr>
            <w:tcW w:w="4680" w:type="dxa"/>
          </w:tcPr>
          <w:p w:rsidR="00A0449D" w:rsidRPr="00321FCD" w:rsidRDefault="00A0449D" w:rsidP="003511B6">
            <w:pPr>
              <w:widowControl w:val="0"/>
              <w:numPr>
                <w:ilvl w:val="12"/>
                <w:numId w:val="0"/>
              </w:numPr>
              <w:spacing w:line="240" w:lineRule="auto"/>
              <w:ind w:right="-2"/>
              <w:rPr>
                <w:b/>
                <w:noProof/>
                <w:lang w:eastAsia="sl-SI"/>
              </w:rPr>
            </w:pPr>
            <w:r w:rsidRPr="00321FCD">
              <w:rPr>
                <w:b/>
                <w:noProof/>
                <w:lang w:eastAsia="sl-SI"/>
              </w:rPr>
              <w:t>Slovenija</w:t>
            </w:r>
          </w:p>
          <w:p w:rsidR="00A0449D" w:rsidRPr="00321FCD" w:rsidRDefault="00A0449D" w:rsidP="003511B6">
            <w:pPr>
              <w:widowControl w:val="0"/>
              <w:numPr>
                <w:ilvl w:val="12"/>
                <w:numId w:val="0"/>
              </w:numPr>
              <w:spacing w:line="240" w:lineRule="auto"/>
              <w:ind w:right="-2"/>
              <w:rPr>
                <w:noProof/>
                <w:lang w:eastAsia="sl-SI"/>
              </w:rPr>
            </w:pPr>
            <w:r w:rsidRPr="00321FCD">
              <w:rPr>
                <w:lang w:eastAsia="sl-SI"/>
              </w:rPr>
              <w:t>KRKA, d.d., Novo mesto</w:t>
            </w:r>
          </w:p>
          <w:p w:rsidR="00A0449D" w:rsidRPr="00321FCD" w:rsidRDefault="00A0449D" w:rsidP="003511B6">
            <w:pPr>
              <w:widowControl w:val="0"/>
              <w:numPr>
                <w:ilvl w:val="12"/>
                <w:numId w:val="0"/>
              </w:numPr>
              <w:spacing w:line="240" w:lineRule="auto"/>
              <w:ind w:right="-2"/>
              <w:rPr>
                <w:noProof/>
                <w:lang w:eastAsia="sl-SI"/>
              </w:rPr>
            </w:pPr>
            <w:r w:rsidRPr="00321FCD">
              <w:rPr>
                <w:noProof/>
                <w:lang w:eastAsia="sl-SI"/>
              </w:rPr>
              <w:t>Tel: + 386 (0) 1 47 51 100</w:t>
            </w:r>
          </w:p>
          <w:p w:rsidR="00A0449D" w:rsidRPr="00321FCD" w:rsidRDefault="00A0449D" w:rsidP="003511B6">
            <w:pPr>
              <w:widowControl w:val="0"/>
              <w:numPr>
                <w:ilvl w:val="12"/>
                <w:numId w:val="0"/>
              </w:numPr>
              <w:spacing w:line="240" w:lineRule="auto"/>
              <w:ind w:right="-2"/>
              <w:rPr>
                <w:noProof/>
                <w:lang w:eastAsia="sl-SI"/>
              </w:rPr>
            </w:pPr>
          </w:p>
        </w:tc>
      </w:tr>
      <w:tr w:rsidR="00A0449D" w:rsidRPr="00321FCD" w:rsidTr="003511B6">
        <w:tc>
          <w:tcPr>
            <w:tcW w:w="4680" w:type="dxa"/>
            <w:hideMark/>
          </w:tcPr>
          <w:p w:rsidR="00A0449D" w:rsidRPr="00321FCD" w:rsidRDefault="00A0449D" w:rsidP="003511B6">
            <w:pPr>
              <w:widowControl w:val="0"/>
              <w:spacing w:line="240" w:lineRule="auto"/>
              <w:rPr>
                <w:b/>
                <w:noProof/>
                <w:lang w:eastAsia="sl-SI"/>
              </w:rPr>
            </w:pPr>
            <w:r w:rsidRPr="00321FCD">
              <w:rPr>
                <w:b/>
                <w:noProof/>
                <w:lang w:eastAsia="sl-SI"/>
              </w:rPr>
              <w:t>Ísland</w:t>
            </w:r>
          </w:p>
          <w:p w:rsidR="00A0449D" w:rsidRPr="00321FCD" w:rsidRDefault="00A61B2E" w:rsidP="003511B6">
            <w:pPr>
              <w:widowControl w:val="0"/>
              <w:spacing w:line="240" w:lineRule="auto"/>
              <w:rPr>
                <w:noProof/>
                <w:lang w:eastAsia="sl-SI"/>
              </w:rPr>
            </w:pPr>
            <w:r>
              <w:rPr>
                <w:noProof/>
                <w:lang w:eastAsia="sl-SI"/>
              </w:rPr>
              <w:t>LYFIS ehf.</w:t>
            </w:r>
          </w:p>
          <w:p w:rsidR="00A0449D" w:rsidRPr="00321FCD" w:rsidRDefault="00A0449D" w:rsidP="003511B6">
            <w:pPr>
              <w:widowControl w:val="0"/>
              <w:spacing w:line="240" w:lineRule="auto"/>
              <w:rPr>
                <w:noProof/>
                <w:lang w:eastAsia="sl-SI"/>
              </w:rPr>
            </w:pPr>
            <w:r w:rsidRPr="00321FCD">
              <w:rPr>
                <w:noProof/>
                <w:lang w:eastAsia="sl-SI"/>
              </w:rPr>
              <w:t xml:space="preserve">Sími: + </w:t>
            </w:r>
            <w:r w:rsidR="00A61B2E">
              <w:rPr>
                <w:noProof/>
                <w:lang w:eastAsia="sl-SI"/>
              </w:rPr>
              <w:t>354 534 3500</w:t>
            </w:r>
          </w:p>
          <w:p w:rsidR="00A0449D" w:rsidRPr="00321FCD" w:rsidRDefault="00A0449D" w:rsidP="003511B6">
            <w:pPr>
              <w:widowControl w:val="0"/>
              <w:spacing w:line="240" w:lineRule="auto"/>
              <w:rPr>
                <w:noProof/>
                <w:lang w:eastAsia="sl-SI"/>
              </w:rPr>
            </w:pPr>
          </w:p>
        </w:tc>
        <w:tc>
          <w:tcPr>
            <w:tcW w:w="4680" w:type="dxa"/>
          </w:tcPr>
          <w:p w:rsidR="00A0449D" w:rsidRPr="00321FCD" w:rsidRDefault="00A0449D" w:rsidP="003511B6">
            <w:pPr>
              <w:widowControl w:val="0"/>
              <w:numPr>
                <w:ilvl w:val="12"/>
                <w:numId w:val="0"/>
              </w:numPr>
              <w:spacing w:line="240" w:lineRule="auto"/>
              <w:ind w:right="-2"/>
              <w:rPr>
                <w:noProof/>
                <w:lang w:eastAsia="sl-SI"/>
              </w:rPr>
            </w:pPr>
            <w:r w:rsidRPr="00321FCD">
              <w:rPr>
                <w:b/>
                <w:noProof/>
                <w:lang w:eastAsia="sl-SI"/>
              </w:rPr>
              <w:t>Slovenská</w:t>
            </w:r>
            <w:r w:rsidRPr="00321FCD">
              <w:rPr>
                <w:noProof/>
                <w:lang w:eastAsia="sl-SI"/>
              </w:rPr>
              <w:t xml:space="preserve"> </w:t>
            </w:r>
            <w:r w:rsidRPr="00321FCD">
              <w:rPr>
                <w:b/>
                <w:noProof/>
                <w:lang w:eastAsia="sl-SI"/>
              </w:rPr>
              <w:t>republika</w:t>
            </w:r>
          </w:p>
          <w:p w:rsidR="00A0449D" w:rsidRPr="00321FCD" w:rsidRDefault="00A0449D" w:rsidP="003511B6">
            <w:pPr>
              <w:widowControl w:val="0"/>
              <w:numPr>
                <w:ilvl w:val="12"/>
                <w:numId w:val="0"/>
              </w:numPr>
              <w:spacing w:line="240" w:lineRule="auto"/>
              <w:ind w:right="-2"/>
              <w:rPr>
                <w:noProof/>
                <w:lang w:eastAsia="sl-SI"/>
              </w:rPr>
            </w:pPr>
            <w:r w:rsidRPr="00321FCD">
              <w:rPr>
                <w:lang w:eastAsia="sl-SI"/>
              </w:rPr>
              <w:t>KRKA Slovensko</w:t>
            </w:r>
            <w:r w:rsidRPr="00321FCD">
              <w:rPr>
                <w:color w:val="000000"/>
                <w:lang w:eastAsia="sl-SI"/>
              </w:rPr>
              <w:t>, s.r.o.</w:t>
            </w:r>
          </w:p>
          <w:p w:rsidR="00A0449D" w:rsidRPr="00321FCD" w:rsidRDefault="00A0449D" w:rsidP="003511B6">
            <w:pPr>
              <w:widowControl w:val="0"/>
              <w:numPr>
                <w:ilvl w:val="12"/>
                <w:numId w:val="0"/>
              </w:numPr>
              <w:spacing w:line="240" w:lineRule="auto"/>
              <w:ind w:right="-2"/>
              <w:rPr>
                <w:noProof/>
                <w:lang w:eastAsia="sl-SI"/>
              </w:rPr>
            </w:pPr>
            <w:r w:rsidRPr="00321FCD">
              <w:rPr>
                <w:noProof/>
                <w:lang w:eastAsia="sl-SI"/>
              </w:rPr>
              <w:t>Tel: + 421 (0) 2 571 04 501</w:t>
            </w:r>
          </w:p>
          <w:p w:rsidR="00A0449D" w:rsidRPr="00321FCD" w:rsidRDefault="00A0449D" w:rsidP="003511B6">
            <w:pPr>
              <w:widowControl w:val="0"/>
              <w:numPr>
                <w:ilvl w:val="12"/>
                <w:numId w:val="0"/>
              </w:numPr>
              <w:spacing w:line="240" w:lineRule="auto"/>
              <w:ind w:right="-2"/>
              <w:rPr>
                <w:noProof/>
                <w:lang w:eastAsia="sl-SI"/>
              </w:rPr>
            </w:pPr>
          </w:p>
        </w:tc>
      </w:tr>
      <w:tr w:rsidR="00A0449D" w:rsidRPr="00321FCD" w:rsidTr="003511B6">
        <w:tc>
          <w:tcPr>
            <w:tcW w:w="4680" w:type="dxa"/>
          </w:tcPr>
          <w:p w:rsidR="00A0449D" w:rsidRPr="00321FCD" w:rsidRDefault="00A0449D" w:rsidP="003511B6">
            <w:pPr>
              <w:widowControl w:val="0"/>
              <w:spacing w:line="240" w:lineRule="auto"/>
              <w:rPr>
                <w:b/>
                <w:noProof/>
                <w:lang w:eastAsia="sl-SI"/>
              </w:rPr>
            </w:pPr>
            <w:r w:rsidRPr="00321FCD">
              <w:rPr>
                <w:b/>
                <w:noProof/>
                <w:lang w:eastAsia="sl-SI"/>
              </w:rPr>
              <w:t>Italia</w:t>
            </w:r>
          </w:p>
          <w:p w:rsidR="00A0449D" w:rsidRPr="00321FCD" w:rsidRDefault="00A0449D" w:rsidP="003511B6">
            <w:pPr>
              <w:widowControl w:val="0"/>
              <w:numPr>
                <w:ilvl w:val="12"/>
                <w:numId w:val="0"/>
              </w:numPr>
              <w:spacing w:line="240" w:lineRule="auto"/>
              <w:ind w:right="-2"/>
              <w:rPr>
                <w:lang w:val="it-IT" w:eastAsia="sl-SI"/>
              </w:rPr>
            </w:pPr>
            <w:r w:rsidRPr="00321FCD">
              <w:rPr>
                <w:lang w:val="it-IT" w:eastAsia="sl-SI"/>
              </w:rPr>
              <w:t>KRKA Farmaceutici Milano S.r.l.</w:t>
            </w:r>
          </w:p>
          <w:p w:rsidR="00A0449D" w:rsidRPr="00321FCD" w:rsidRDefault="00A0449D" w:rsidP="003511B6">
            <w:pPr>
              <w:widowControl w:val="0"/>
              <w:numPr>
                <w:ilvl w:val="12"/>
                <w:numId w:val="0"/>
              </w:numPr>
              <w:spacing w:line="240" w:lineRule="auto"/>
              <w:ind w:right="-2"/>
              <w:rPr>
                <w:lang w:eastAsia="sl-SI"/>
              </w:rPr>
            </w:pPr>
            <w:r w:rsidRPr="00321FCD">
              <w:rPr>
                <w:lang w:eastAsia="sl-SI"/>
              </w:rPr>
              <w:t>Tel: + 39 02 3300 8841</w:t>
            </w:r>
          </w:p>
          <w:p w:rsidR="00A0449D" w:rsidRPr="00321FCD" w:rsidRDefault="00A0449D" w:rsidP="003511B6">
            <w:pPr>
              <w:widowControl w:val="0"/>
              <w:numPr>
                <w:ilvl w:val="12"/>
                <w:numId w:val="0"/>
              </w:numPr>
              <w:spacing w:line="240" w:lineRule="auto"/>
              <w:ind w:right="-2"/>
              <w:rPr>
                <w:noProof/>
                <w:lang w:eastAsia="sl-SI"/>
              </w:rPr>
            </w:pPr>
          </w:p>
        </w:tc>
        <w:tc>
          <w:tcPr>
            <w:tcW w:w="4680" w:type="dxa"/>
          </w:tcPr>
          <w:p w:rsidR="00A0449D" w:rsidRPr="00321FCD" w:rsidRDefault="00A0449D" w:rsidP="003511B6">
            <w:pPr>
              <w:numPr>
                <w:ilvl w:val="12"/>
                <w:numId w:val="0"/>
              </w:numPr>
              <w:ind w:right="-2"/>
              <w:rPr>
                <w:b/>
                <w:noProof/>
                <w:lang w:val="en-US"/>
              </w:rPr>
            </w:pPr>
            <w:r w:rsidRPr="00321FCD">
              <w:rPr>
                <w:b/>
                <w:noProof/>
                <w:lang w:val="en-US"/>
              </w:rPr>
              <w:t>Suomi/Finland</w:t>
            </w:r>
          </w:p>
          <w:p w:rsidR="00A0449D" w:rsidRPr="00321FCD" w:rsidRDefault="00A0449D" w:rsidP="003511B6">
            <w:pPr>
              <w:numPr>
                <w:ilvl w:val="12"/>
                <w:numId w:val="0"/>
              </w:numPr>
              <w:spacing w:line="240" w:lineRule="auto"/>
              <w:ind w:right="-2"/>
              <w:rPr>
                <w:b/>
                <w:noProof/>
                <w:lang w:val="de-DE" w:eastAsia="sl-SI"/>
              </w:rPr>
            </w:pPr>
            <w:r w:rsidRPr="00321FCD">
              <w:rPr>
                <w:noProof/>
                <w:lang w:val="sv-SE" w:eastAsia="sl-SI"/>
              </w:rPr>
              <w:t>KRKA Finland Oy</w:t>
            </w:r>
          </w:p>
          <w:p w:rsidR="00A0449D" w:rsidRPr="00321FCD" w:rsidRDefault="00A0449D" w:rsidP="003511B6">
            <w:pPr>
              <w:numPr>
                <w:ilvl w:val="12"/>
                <w:numId w:val="0"/>
              </w:numPr>
              <w:ind w:right="-2"/>
              <w:rPr>
                <w:b/>
                <w:noProof/>
                <w:lang w:val="en-US"/>
              </w:rPr>
            </w:pPr>
            <w:r w:rsidRPr="00321FCD">
              <w:rPr>
                <w:noProof/>
                <w:lang w:val="de-DE" w:eastAsia="sl-SI"/>
              </w:rPr>
              <w:t>Puh/Tel:</w:t>
            </w:r>
            <w:r w:rsidRPr="00321FCD">
              <w:rPr>
                <w:b/>
                <w:noProof/>
                <w:lang w:val="de-DE" w:eastAsia="sl-SI"/>
              </w:rPr>
              <w:t xml:space="preserve"> </w:t>
            </w:r>
            <w:r w:rsidRPr="00321FCD">
              <w:rPr>
                <w:noProof/>
                <w:lang w:val="sv-SE" w:eastAsia="sl-SI"/>
              </w:rPr>
              <w:t>+358 20 754 5330</w:t>
            </w:r>
          </w:p>
          <w:p w:rsidR="00A0449D" w:rsidRPr="00321FCD" w:rsidRDefault="00A0449D" w:rsidP="003511B6">
            <w:pPr>
              <w:widowControl w:val="0"/>
              <w:numPr>
                <w:ilvl w:val="12"/>
                <w:numId w:val="0"/>
              </w:numPr>
              <w:spacing w:line="240" w:lineRule="auto"/>
              <w:ind w:right="-2"/>
              <w:rPr>
                <w:noProof/>
                <w:lang w:eastAsia="sl-SI"/>
              </w:rPr>
            </w:pPr>
          </w:p>
        </w:tc>
      </w:tr>
      <w:tr w:rsidR="00A0449D" w:rsidRPr="00321FCD" w:rsidTr="003511B6">
        <w:tc>
          <w:tcPr>
            <w:tcW w:w="4680" w:type="dxa"/>
          </w:tcPr>
          <w:p w:rsidR="00A0449D" w:rsidRPr="00321FCD" w:rsidRDefault="00A0449D" w:rsidP="003511B6">
            <w:pPr>
              <w:widowControl w:val="0"/>
              <w:spacing w:line="240" w:lineRule="auto"/>
              <w:rPr>
                <w:b/>
                <w:noProof/>
                <w:lang w:eastAsia="sl-SI"/>
              </w:rPr>
            </w:pPr>
            <w:r w:rsidRPr="00321FCD">
              <w:rPr>
                <w:b/>
                <w:noProof/>
                <w:lang w:eastAsia="sl-SI"/>
              </w:rPr>
              <w:t>Κύπρος</w:t>
            </w:r>
          </w:p>
          <w:p w:rsidR="00A0449D" w:rsidRPr="009055C6" w:rsidRDefault="009055C6" w:rsidP="003511B6">
            <w:pPr>
              <w:widowControl w:val="0"/>
              <w:spacing w:line="240" w:lineRule="auto"/>
              <w:rPr>
                <w:lang w:val="sv-SE" w:eastAsia="sl-SI"/>
              </w:rPr>
            </w:pPr>
            <w:r>
              <w:rPr>
                <w:lang w:eastAsia="sl-SI"/>
              </w:rPr>
              <w:t>KI.PA. (PHARMACAL) LIMITED</w:t>
            </w:r>
          </w:p>
          <w:p w:rsidR="00A0449D" w:rsidRPr="00321FCD" w:rsidRDefault="00A0449D" w:rsidP="003511B6">
            <w:pPr>
              <w:widowControl w:val="0"/>
              <w:spacing w:line="240" w:lineRule="auto"/>
              <w:rPr>
                <w:noProof/>
                <w:lang w:eastAsia="sl-SI"/>
              </w:rPr>
            </w:pPr>
            <w:r w:rsidRPr="00321FCD">
              <w:rPr>
                <w:noProof/>
                <w:lang w:eastAsia="sl-SI"/>
              </w:rPr>
              <w:t>Τηλ: + 357 24 651 882</w:t>
            </w:r>
          </w:p>
          <w:p w:rsidR="00A0449D" w:rsidRPr="00321FCD" w:rsidRDefault="00A0449D" w:rsidP="003511B6">
            <w:pPr>
              <w:widowControl w:val="0"/>
              <w:spacing w:line="240" w:lineRule="auto"/>
              <w:rPr>
                <w:noProof/>
                <w:lang w:eastAsia="sl-SI"/>
              </w:rPr>
            </w:pPr>
          </w:p>
        </w:tc>
        <w:tc>
          <w:tcPr>
            <w:tcW w:w="4680" w:type="dxa"/>
          </w:tcPr>
          <w:p w:rsidR="00A0449D" w:rsidRPr="00321FCD" w:rsidRDefault="00A0449D" w:rsidP="003511B6">
            <w:pPr>
              <w:widowControl w:val="0"/>
              <w:numPr>
                <w:ilvl w:val="12"/>
                <w:numId w:val="0"/>
              </w:numPr>
              <w:spacing w:line="240" w:lineRule="auto"/>
              <w:ind w:right="-2"/>
              <w:rPr>
                <w:b/>
                <w:noProof/>
                <w:lang w:eastAsia="sl-SI"/>
              </w:rPr>
            </w:pPr>
            <w:r w:rsidRPr="00321FCD">
              <w:rPr>
                <w:b/>
                <w:noProof/>
                <w:lang w:eastAsia="sl-SI"/>
              </w:rPr>
              <w:t>Sverige</w:t>
            </w:r>
          </w:p>
          <w:p w:rsidR="00A0449D" w:rsidRPr="00321FCD" w:rsidRDefault="00A0449D" w:rsidP="003511B6">
            <w:pPr>
              <w:widowControl w:val="0"/>
              <w:numPr>
                <w:ilvl w:val="12"/>
                <w:numId w:val="0"/>
              </w:numPr>
              <w:spacing w:line="240" w:lineRule="auto"/>
              <w:ind w:right="-2"/>
              <w:rPr>
                <w:noProof/>
                <w:lang w:eastAsia="sl-SI"/>
              </w:rPr>
            </w:pPr>
            <w:r w:rsidRPr="00321FCD">
              <w:rPr>
                <w:noProof/>
                <w:lang w:eastAsia="sl-SI"/>
              </w:rPr>
              <w:t>KRKA Sverige AB</w:t>
            </w:r>
          </w:p>
          <w:p w:rsidR="00A0449D" w:rsidRPr="00321FCD" w:rsidRDefault="00A0449D" w:rsidP="003511B6">
            <w:pPr>
              <w:widowControl w:val="0"/>
              <w:numPr>
                <w:ilvl w:val="12"/>
                <w:numId w:val="0"/>
              </w:numPr>
              <w:spacing w:line="240" w:lineRule="auto"/>
              <w:ind w:right="-2"/>
              <w:rPr>
                <w:lang w:eastAsia="sl-SI"/>
              </w:rPr>
            </w:pPr>
            <w:r w:rsidRPr="00321FCD">
              <w:rPr>
                <w:noProof/>
                <w:lang w:eastAsia="sl-SI"/>
              </w:rPr>
              <w:t>Tel: + 46 (0)</w:t>
            </w:r>
            <w:r w:rsidRPr="00321FCD">
              <w:rPr>
                <w:lang w:eastAsia="sl-SI"/>
              </w:rPr>
              <w:t>8 643 67 66 (SE)</w:t>
            </w:r>
          </w:p>
          <w:p w:rsidR="00A0449D" w:rsidRPr="00321FCD" w:rsidRDefault="00A0449D" w:rsidP="003511B6">
            <w:pPr>
              <w:widowControl w:val="0"/>
              <w:numPr>
                <w:ilvl w:val="12"/>
                <w:numId w:val="0"/>
              </w:numPr>
              <w:spacing w:line="240" w:lineRule="auto"/>
              <w:ind w:right="-2"/>
              <w:rPr>
                <w:noProof/>
                <w:lang w:eastAsia="sl-SI"/>
              </w:rPr>
            </w:pPr>
          </w:p>
        </w:tc>
      </w:tr>
      <w:tr w:rsidR="00A0449D" w:rsidRPr="00321FCD" w:rsidTr="003511B6">
        <w:tc>
          <w:tcPr>
            <w:tcW w:w="4680" w:type="dxa"/>
          </w:tcPr>
          <w:p w:rsidR="00A0449D" w:rsidRPr="00321FCD" w:rsidRDefault="00A0449D" w:rsidP="003511B6">
            <w:pPr>
              <w:widowControl w:val="0"/>
              <w:spacing w:line="240" w:lineRule="auto"/>
              <w:rPr>
                <w:b/>
                <w:noProof/>
                <w:lang w:eastAsia="sl-SI"/>
              </w:rPr>
            </w:pPr>
            <w:r w:rsidRPr="00321FCD">
              <w:rPr>
                <w:b/>
                <w:noProof/>
                <w:lang w:eastAsia="sl-SI"/>
              </w:rPr>
              <w:t>Latvija</w:t>
            </w:r>
          </w:p>
          <w:p w:rsidR="00A0449D" w:rsidRPr="00321FCD" w:rsidRDefault="00A0449D" w:rsidP="003511B6">
            <w:pPr>
              <w:widowControl w:val="0"/>
              <w:numPr>
                <w:ilvl w:val="12"/>
                <w:numId w:val="0"/>
              </w:numPr>
              <w:spacing w:line="240" w:lineRule="auto"/>
              <w:ind w:right="-2"/>
              <w:rPr>
                <w:lang w:eastAsia="sl-SI"/>
              </w:rPr>
            </w:pPr>
            <w:r w:rsidRPr="00321FCD">
              <w:rPr>
                <w:lang w:eastAsia="sl-SI"/>
              </w:rPr>
              <w:t>KRKA Latvija SIA</w:t>
            </w:r>
          </w:p>
          <w:p w:rsidR="00A0449D" w:rsidRPr="00321FCD" w:rsidRDefault="00A0449D" w:rsidP="003511B6">
            <w:pPr>
              <w:widowControl w:val="0"/>
              <w:spacing w:line="240" w:lineRule="auto"/>
              <w:rPr>
                <w:noProof/>
                <w:lang w:eastAsia="sl-SI"/>
              </w:rPr>
            </w:pPr>
            <w:r w:rsidRPr="00321FCD">
              <w:rPr>
                <w:noProof/>
                <w:lang w:eastAsia="sl-SI"/>
              </w:rPr>
              <w:t>Tel: + 371 6 733 86 10</w:t>
            </w:r>
          </w:p>
          <w:p w:rsidR="00A0449D" w:rsidRPr="00321FCD" w:rsidRDefault="00A0449D" w:rsidP="003511B6">
            <w:pPr>
              <w:widowControl w:val="0"/>
              <w:spacing w:line="240" w:lineRule="auto"/>
              <w:rPr>
                <w:noProof/>
                <w:lang w:eastAsia="sl-SI"/>
              </w:rPr>
            </w:pPr>
          </w:p>
        </w:tc>
        <w:tc>
          <w:tcPr>
            <w:tcW w:w="4680" w:type="dxa"/>
          </w:tcPr>
          <w:p w:rsidR="00A0449D" w:rsidRPr="00321FCD" w:rsidRDefault="00A0449D" w:rsidP="003511B6">
            <w:pPr>
              <w:widowControl w:val="0"/>
              <w:numPr>
                <w:ilvl w:val="12"/>
                <w:numId w:val="0"/>
              </w:numPr>
              <w:spacing w:line="240" w:lineRule="auto"/>
              <w:ind w:right="-2"/>
              <w:rPr>
                <w:b/>
                <w:noProof/>
                <w:lang w:eastAsia="sl-SI"/>
              </w:rPr>
            </w:pPr>
            <w:r w:rsidRPr="00321FCD">
              <w:rPr>
                <w:b/>
                <w:noProof/>
                <w:lang w:eastAsia="sl-SI"/>
              </w:rPr>
              <w:t>United Kingdom</w:t>
            </w:r>
          </w:p>
          <w:p w:rsidR="00A0449D" w:rsidRPr="00321FCD" w:rsidRDefault="00A0449D" w:rsidP="003511B6">
            <w:pPr>
              <w:widowControl w:val="0"/>
              <w:numPr>
                <w:ilvl w:val="12"/>
                <w:numId w:val="0"/>
              </w:numPr>
              <w:spacing w:line="240" w:lineRule="auto"/>
              <w:ind w:right="-2"/>
              <w:rPr>
                <w:noProof/>
                <w:lang w:eastAsia="sl-SI"/>
              </w:rPr>
            </w:pPr>
            <w:r w:rsidRPr="00321FCD">
              <w:rPr>
                <w:lang w:eastAsia="sl-SI"/>
              </w:rPr>
              <w:t>Consilient Health (UK) Ltd</w:t>
            </w:r>
            <w:r w:rsidRPr="00321FCD">
              <w:rPr>
                <w:noProof/>
                <w:lang w:eastAsia="sl-SI"/>
              </w:rPr>
              <w:t>.</w:t>
            </w:r>
          </w:p>
          <w:p w:rsidR="00A0449D" w:rsidRPr="00321FCD" w:rsidRDefault="00A0449D" w:rsidP="003511B6">
            <w:pPr>
              <w:widowControl w:val="0"/>
              <w:numPr>
                <w:ilvl w:val="12"/>
                <w:numId w:val="0"/>
              </w:numPr>
              <w:spacing w:line="240" w:lineRule="auto"/>
              <w:ind w:right="-2"/>
              <w:rPr>
                <w:lang w:eastAsia="sl-SI"/>
              </w:rPr>
            </w:pPr>
            <w:r w:rsidRPr="00321FCD">
              <w:rPr>
                <w:noProof/>
                <w:lang w:eastAsia="sl-SI"/>
              </w:rPr>
              <w:t>Tel: + 44 (0)203 751 1888</w:t>
            </w:r>
          </w:p>
          <w:p w:rsidR="00A0449D" w:rsidRPr="00321FCD" w:rsidRDefault="00A0449D" w:rsidP="003511B6">
            <w:pPr>
              <w:widowControl w:val="0"/>
              <w:numPr>
                <w:ilvl w:val="12"/>
                <w:numId w:val="0"/>
              </w:numPr>
              <w:spacing w:line="240" w:lineRule="auto"/>
              <w:ind w:right="-2"/>
              <w:rPr>
                <w:noProof/>
                <w:lang w:eastAsia="sl-SI"/>
              </w:rPr>
            </w:pPr>
          </w:p>
        </w:tc>
      </w:tr>
    </w:tbl>
    <w:p w:rsidR="0059753F" w:rsidRPr="009C2550" w:rsidRDefault="0059753F" w:rsidP="0059753F">
      <w:pPr>
        <w:widowControl w:val="0"/>
        <w:spacing w:line="240" w:lineRule="auto"/>
        <w:rPr>
          <w:noProof/>
          <w:szCs w:val="22"/>
          <w:highlight w:val="yellow"/>
        </w:rPr>
      </w:pPr>
    </w:p>
    <w:p w:rsidR="004A6FDB" w:rsidRDefault="00082FF0" w:rsidP="007D4134">
      <w:pPr>
        <w:widowControl w:val="0"/>
        <w:numPr>
          <w:ilvl w:val="12"/>
          <w:numId w:val="0"/>
        </w:numPr>
        <w:tabs>
          <w:tab w:val="clear" w:pos="567"/>
        </w:tabs>
        <w:spacing w:line="240" w:lineRule="auto"/>
        <w:outlineLvl w:val="0"/>
        <w:rPr>
          <w:b/>
          <w:noProof/>
          <w:szCs w:val="22"/>
          <w:lang w:val="et-EE"/>
        </w:rPr>
      </w:pPr>
      <w:r w:rsidRPr="003C36FA">
        <w:rPr>
          <w:b/>
          <w:noProof/>
          <w:szCs w:val="22"/>
          <w:lang w:val="et-EE"/>
        </w:rPr>
        <w:t>Infoleht on viimati uuendatud</w:t>
      </w:r>
    </w:p>
    <w:p w:rsidR="00082FF0" w:rsidRDefault="00082FF0" w:rsidP="007D4134">
      <w:pPr>
        <w:widowControl w:val="0"/>
        <w:numPr>
          <w:ilvl w:val="12"/>
          <w:numId w:val="0"/>
        </w:numPr>
        <w:spacing w:line="240" w:lineRule="auto"/>
        <w:rPr>
          <w:i/>
          <w:noProof/>
          <w:szCs w:val="22"/>
          <w:lang w:val="et-EE"/>
        </w:rPr>
      </w:pPr>
    </w:p>
    <w:p w:rsidR="004A6FDB" w:rsidRDefault="004A6FDB" w:rsidP="007D4134">
      <w:pPr>
        <w:widowControl w:val="0"/>
        <w:numPr>
          <w:ilvl w:val="12"/>
          <w:numId w:val="0"/>
        </w:numPr>
        <w:spacing w:line="240" w:lineRule="auto"/>
        <w:rPr>
          <w:i/>
          <w:noProof/>
          <w:szCs w:val="22"/>
          <w:lang w:val="et-EE"/>
        </w:rPr>
      </w:pPr>
    </w:p>
    <w:p w:rsidR="004A6FDB" w:rsidRPr="003C36FA" w:rsidRDefault="004A6FDB" w:rsidP="007D4134">
      <w:pPr>
        <w:widowControl w:val="0"/>
        <w:numPr>
          <w:ilvl w:val="12"/>
          <w:numId w:val="0"/>
        </w:numPr>
        <w:spacing w:line="240" w:lineRule="auto"/>
        <w:rPr>
          <w:i/>
          <w:noProof/>
          <w:szCs w:val="22"/>
          <w:lang w:val="et-EE"/>
        </w:rPr>
      </w:pPr>
    </w:p>
    <w:p w:rsidR="00082FF0" w:rsidRPr="003C36FA" w:rsidRDefault="00082FF0" w:rsidP="007D4134">
      <w:pPr>
        <w:widowControl w:val="0"/>
        <w:numPr>
          <w:ilvl w:val="12"/>
          <w:numId w:val="0"/>
        </w:numPr>
        <w:spacing w:line="240" w:lineRule="auto"/>
        <w:rPr>
          <w:noProof/>
          <w:szCs w:val="22"/>
          <w:lang w:val="et-EE"/>
        </w:rPr>
      </w:pPr>
      <w:r w:rsidRPr="003C36FA">
        <w:rPr>
          <w:noProof/>
          <w:szCs w:val="22"/>
          <w:lang w:val="et-EE"/>
        </w:rPr>
        <w:t>Täpne teave selle ravimi kohta on Euroopa Ravimiameti kodulehel:</w:t>
      </w:r>
      <w:r w:rsidRPr="003C36FA">
        <w:rPr>
          <w:i/>
          <w:noProof/>
          <w:szCs w:val="22"/>
          <w:lang w:val="et-EE"/>
        </w:rPr>
        <w:t xml:space="preserve"> </w:t>
      </w:r>
      <w:hyperlink r:id="rId16" w:history="1">
        <w:r w:rsidRPr="004A6FDB">
          <w:rPr>
            <w:rStyle w:val="Hyperlink"/>
            <w:noProof/>
            <w:szCs w:val="22"/>
            <w:lang w:val="et-EE"/>
          </w:rPr>
          <w:t>http://www.ema.europa.e</w:t>
        </w:r>
        <w:bookmarkStart w:id="2" w:name="_Hlt147140100"/>
        <w:bookmarkStart w:id="3" w:name="_Hlt147140101"/>
        <w:r w:rsidRPr="004A6FDB">
          <w:rPr>
            <w:rStyle w:val="Hyperlink"/>
            <w:noProof/>
            <w:szCs w:val="22"/>
            <w:lang w:val="et-EE"/>
          </w:rPr>
          <w:t>u</w:t>
        </w:r>
        <w:bookmarkEnd w:id="2"/>
        <w:bookmarkEnd w:id="3"/>
      </w:hyperlink>
      <w:r w:rsidRPr="003C36FA">
        <w:rPr>
          <w:noProof/>
          <w:szCs w:val="22"/>
          <w:lang w:val="et-EE"/>
        </w:rPr>
        <w:t>.</w:t>
      </w:r>
    </w:p>
    <w:sectPr w:rsidR="00082FF0" w:rsidRPr="003C36FA">
      <w:footerReference w:type="default" r:id="rId17"/>
      <w:footerReference w:type="first" r:id="rId18"/>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B55" w:rsidRDefault="006A5B55">
      <w:pPr>
        <w:rPr>
          <w:szCs w:val="24"/>
        </w:rPr>
      </w:pPr>
      <w:r>
        <w:rPr>
          <w:szCs w:val="24"/>
        </w:rPr>
        <w:separator/>
      </w:r>
    </w:p>
  </w:endnote>
  <w:endnote w:type="continuationSeparator" w:id="0">
    <w:p w:rsidR="006A5B55" w:rsidRDefault="006A5B55">
      <w:pPr>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B1F" w:rsidRDefault="00B93B1F">
    <w:pPr>
      <w:pStyle w:val="Footer"/>
      <w:tabs>
        <w:tab w:val="right" w:pos="8931"/>
      </w:tabs>
      <w:ind w:right="96"/>
      <w:jc w:val="center"/>
      <w:rPr>
        <w:szCs w:val="24"/>
      </w:rPr>
    </w:pPr>
    <w:r>
      <w:rPr>
        <w:szCs w:val="24"/>
      </w:rPr>
      <w:fldChar w:fldCharType="begin"/>
    </w:r>
    <w:r>
      <w:rPr>
        <w:szCs w:val="24"/>
      </w:rPr>
      <w:instrText xml:space="preserve"> EQ </w:instrText>
    </w:r>
    <w:r>
      <w:rPr>
        <w:szCs w:val="24"/>
      </w:rPr>
      <w:fldChar w:fldCharType="end"/>
    </w:r>
    <w:r w:rsidRPr="00496783">
      <w:rPr>
        <w:rStyle w:val="PageNumber"/>
        <w:rFonts w:ascii="Arial" w:hAnsi="Arial" w:cs="Arial"/>
        <w:sz w:val="16"/>
        <w:szCs w:val="16"/>
      </w:rPr>
      <w:fldChar w:fldCharType="begin"/>
    </w:r>
    <w:r w:rsidRPr="00496783">
      <w:rPr>
        <w:rStyle w:val="PageNumber"/>
        <w:rFonts w:ascii="Arial" w:hAnsi="Arial" w:cs="Arial"/>
        <w:sz w:val="16"/>
        <w:szCs w:val="16"/>
      </w:rPr>
      <w:instrText xml:space="preserve">PAGE  </w:instrText>
    </w:r>
    <w:r w:rsidRPr="00496783">
      <w:rPr>
        <w:rStyle w:val="PageNumber"/>
        <w:rFonts w:ascii="Arial" w:hAnsi="Arial" w:cs="Arial"/>
        <w:sz w:val="16"/>
        <w:szCs w:val="16"/>
      </w:rPr>
      <w:fldChar w:fldCharType="separate"/>
    </w:r>
    <w:r w:rsidR="001B3E58">
      <w:rPr>
        <w:rStyle w:val="PageNumber"/>
        <w:rFonts w:ascii="Arial" w:hAnsi="Arial" w:cs="Arial"/>
        <w:noProof/>
        <w:sz w:val="16"/>
        <w:szCs w:val="16"/>
      </w:rPr>
      <w:t>55</w:t>
    </w:r>
    <w:r w:rsidRPr="00496783">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B1F" w:rsidRDefault="00B93B1F">
    <w:pPr>
      <w:pStyle w:val="Footer"/>
      <w:tabs>
        <w:tab w:val="right" w:pos="8931"/>
      </w:tabs>
      <w:ind w:right="96"/>
      <w:jc w:val="center"/>
      <w:rPr>
        <w:szCs w:val="24"/>
      </w:rPr>
    </w:pPr>
    <w:r>
      <w:rPr>
        <w:szCs w:val="24"/>
      </w:rPr>
      <w:fldChar w:fldCharType="begin"/>
    </w:r>
    <w:r>
      <w:rPr>
        <w:szCs w:val="24"/>
      </w:rPr>
      <w:instrText xml:space="preserve"> EQ </w:instrText>
    </w:r>
    <w:r>
      <w:rPr>
        <w:szCs w:val="24"/>
      </w:rPr>
      <w:fldChar w:fldCharType="end"/>
    </w:r>
    <w:r>
      <w:rPr>
        <w:rStyle w:val="PageNumber"/>
        <w:szCs w:val="24"/>
      </w:rPr>
      <w:fldChar w:fldCharType="begin"/>
    </w:r>
    <w:r>
      <w:rPr>
        <w:rStyle w:val="PageNumber"/>
        <w:szCs w:val="24"/>
      </w:rPr>
      <w:instrText xml:space="preserve">PAGE  </w:instrText>
    </w:r>
    <w:r>
      <w:rPr>
        <w:rStyle w:val="PageNumber"/>
        <w:szCs w:val="24"/>
      </w:rPr>
      <w:fldChar w:fldCharType="separate"/>
    </w:r>
    <w:r w:rsidR="001B3E58">
      <w:rPr>
        <w:rStyle w:val="PageNumber"/>
        <w:noProof/>
        <w:szCs w:val="24"/>
      </w:rPr>
      <w:t>1</w:t>
    </w:r>
    <w:r>
      <w:rPr>
        <w:rStyle w:val="PageNumbe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B55" w:rsidRDefault="006A5B55">
      <w:pPr>
        <w:rPr>
          <w:szCs w:val="24"/>
        </w:rPr>
      </w:pPr>
      <w:r>
        <w:rPr>
          <w:szCs w:val="24"/>
        </w:rPr>
        <w:separator/>
      </w:r>
    </w:p>
  </w:footnote>
  <w:footnote w:type="continuationSeparator" w:id="0">
    <w:p w:rsidR="006A5B55" w:rsidRDefault="006A5B55">
      <w:pPr>
        <w:rPr>
          <w:szCs w:val="24"/>
        </w:rPr>
      </w:pPr>
      <w:r>
        <w:rPr>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4C593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DA0875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F38A48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F1C376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788B2B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DE100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CAB47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36CC9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54FD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F81E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4CC34EE"/>
    <w:multiLevelType w:val="hybridMultilevel"/>
    <w:tmpl w:val="7B56F3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C44CC1"/>
    <w:multiLevelType w:val="hybridMultilevel"/>
    <w:tmpl w:val="7FF2C56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FF6DE8"/>
    <w:multiLevelType w:val="hybridMultilevel"/>
    <w:tmpl w:val="77766CE8"/>
    <w:lvl w:ilvl="0" w:tplc="04F8037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D94921"/>
    <w:multiLevelType w:val="hybridMultilevel"/>
    <w:tmpl w:val="8F648E26"/>
    <w:lvl w:ilvl="0" w:tplc="04F8037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E76AF"/>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6" w15:restartNumberingAfterBreak="0">
    <w:nsid w:val="20C309B1"/>
    <w:multiLevelType w:val="hybridMultilevel"/>
    <w:tmpl w:val="E7B0F242"/>
    <w:lvl w:ilvl="0" w:tplc="1C16D8CE">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5DF15DE"/>
    <w:multiLevelType w:val="hybridMultilevel"/>
    <w:tmpl w:val="1CEE5CAE"/>
    <w:lvl w:ilvl="0" w:tplc="1C16D8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8A7151"/>
    <w:multiLevelType w:val="hybridMultilevel"/>
    <w:tmpl w:val="F498FED2"/>
    <w:lvl w:ilvl="0" w:tplc="04F80370">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B8D7F58"/>
    <w:multiLevelType w:val="hybridMultilevel"/>
    <w:tmpl w:val="34284BA2"/>
    <w:lvl w:ilvl="0" w:tplc="1C16D8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541609"/>
    <w:multiLevelType w:val="hybridMultilevel"/>
    <w:tmpl w:val="1E5AABE8"/>
    <w:lvl w:ilvl="0" w:tplc="FFFFFFFF">
      <w:start w:val="1"/>
      <w:numFmt w:val="decimal"/>
      <w:lvlText w:val="%1."/>
      <w:lvlJc w:val="left"/>
      <w:pPr>
        <w:tabs>
          <w:tab w:val="num" w:pos="570"/>
        </w:tabs>
        <w:ind w:left="570" w:hanging="570"/>
      </w:pPr>
      <w:rPr>
        <w:rFonts w:cs="Times New Roman" w:hint="default"/>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21" w15:restartNumberingAfterBreak="0">
    <w:nsid w:val="31DD28E5"/>
    <w:multiLevelType w:val="hybridMultilevel"/>
    <w:tmpl w:val="E00604B2"/>
    <w:lvl w:ilvl="0" w:tplc="E8BE87A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EF2617"/>
    <w:multiLevelType w:val="multilevel"/>
    <w:tmpl w:val="E9ECC3F4"/>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68E30D3"/>
    <w:multiLevelType w:val="multilevel"/>
    <w:tmpl w:val="88209D68"/>
    <w:lvl w:ilvl="0">
      <w:start w:val="6"/>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4" w15:restartNumberingAfterBreak="0">
    <w:nsid w:val="407E61ED"/>
    <w:multiLevelType w:val="hybridMultilevel"/>
    <w:tmpl w:val="36E07990"/>
    <w:lvl w:ilvl="0" w:tplc="1C16D8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7A1423"/>
    <w:multiLevelType w:val="multilevel"/>
    <w:tmpl w:val="8BCECBC2"/>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C2B5733"/>
    <w:multiLevelType w:val="hybridMultilevel"/>
    <w:tmpl w:val="04F6C008"/>
    <w:lvl w:ilvl="0" w:tplc="1C16D8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B515E3"/>
    <w:multiLevelType w:val="hybridMultilevel"/>
    <w:tmpl w:val="C494FE62"/>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15:restartNumberingAfterBreak="0">
    <w:nsid w:val="58B56C73"/>
    <w:multiLevelType w:val="hybridMultilevel"/>
    <w:tmpl w:val="5BA42128"/>
    <w:lvl w:ilvl="0" w:tplc="FFFFFFFF">
      <w:start w:val="2"/>
      <w:numFmt w:val="decimal"/>
      <w:lvlText w:val="%1."/>
      <w:lvlJc w:val="left"/>
      <w:pPr>
        <w:tabs>
          <w:tab w:val="num" w:pos="570"/>
        </w:tabs>
        <w:ind w:left="570" w:hanging="570"/>
      </w:pPr>
      <w:rPr>
        <w:rFonts w:cs="Times New Roman" w:hint="default"/>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29" w15:restartNumberingAfterBreak="0">
    <w:nsid w:val="68247730"/>
    <w:multiLevelType w:val="singleLevel"/>
    <w:tmpl w:val="6096C72A"/>
    <w:lvl w:ilvl="0">
      <w:start w:val="5"/>
      <w:numFmt w:val="decimal"/>
      <w:lvlText w:val="%1."/>
      <w:lvlJc w:val="left"/>
      <w:pPr>
        <w:tabs>
          <w:tab w:val="num" w:pos="570"/>
        </w:tabs>
        <w:ind w:left="570" w:hanging="570"/>
      </w:pPr>
      <w:rPr>
        <w:rFonts w:cs="Times New Roman" w:hint="default"/>
      </w:rPr>
    </w:lvl>
  </w:abstractNum>
  <w:abstractNum w:abstractNumId="30" w15:restartNumberingAfterBreak="0">
    <w:nsid w:val="693A2C9A"/>
    <w:multiLevelType w:val="hybridMultilevel"/>
    <w:tmpl w:val="BB90FA68"/>
    <w:lvl w:ilvl="0" w:tplc="04F8037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014835"/>
    <w:multiLevelType w:val="multilevel"/>
    <w:tmpl w:val="CFACB26E"/>
    <w:lvl w:ilvl="0">
      <w:start w:val="4"/>
      <w:numFmt w:val="decimal"/>
      <w:lvlText w:val="%1"/>
      <w:lvlJc w:val="left"/>
      <w:pPr>
        <w:tabs>
          <w:tab w:val="num" w:pos="570"/>
        </w:tabs>
        <w:ind w:left="570" w:hanging="570"/>
      </w:pPr>
      <w:rPr>
        <w:rFonts w:cs="Times New Roman" w:hint="default"/>
      </w:rPr>
    </w:lvl>
    <w:lvl w:ilvl="1">
      <w:start w:val="8"/>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2" w15:restartNumberingAfterBreak="0">
    <w:nsid w:val="6D006E46"/>
    <w:multiLevelType w:val="hybridMultilevel"/>
    <w:tmpl w:val="A52ACF82"/>
    <w:lvl w:ilvl="0" w:tplc="1C16D8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0D085D"/>
    <w:multiLevelType w:val="multilevel"/>
    <w:tmpl w:val="2D546BA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164CB8"/>
    <w:multiLevelType w:val="hybridMultilevel"/>
    <w:tmpl w:val="DEE8EEC0"/>
    <w:lvl w:ilvl="0" w:tplc="04F8037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8228F1"/>
    <w:multiLevelType w:val="hybridMultilevel"/>
    <w:tmpl w:val="1990054E"/>
    <w:lvl w:ilvl="0" w:tplc="1C16D8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E450B4"/>
    <w:multiLevelType w:val="hybridMultilevel"/>
    <w:tmpl w:val="A79EDD28"/>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8"/>
  </w:num>
  <w:num w:numId="3">
    <w:abstractNumId w:val="20"/>
  </w:num>
  <w:num w:numId="4">
    <w:abstractNumId w:val="31"/>
  </w:num>
  <w:num w:numId="5">
    <w:abstractNumId w:val="23"/>
  </w:num>
  <w:num w:numId="6">
    <w:abstractNumId w:val="15"/>
  </w:num>
  <w:num w:numId="7">
    <w:abstractNumId w:val="12"/>
  </w:num>
  <w:num w:numId="8">
    <w:abstractNumId w:val="10"/>
    <w:lvlOverride w:ilvl="0">
      <w:lvl w:ilvl="0">
        <w:start w:val="1"/>
        <w:numFmt w:val="bullet"/>
        <w:lvlText w:val="-"/>
        <w:lvlJc w:val="left"/>
        <w:pPr>
          <w:ind w:left="360" w:hanging="360"/>
        </w:pPr>
      </w:lvl>
    </w:lvlOverride>
  </w:num>
  <w:num w:numId="9">
    <w:abstractNumId w:val="10"/>
    <w:lvlOverride w:ilvl="0">
      <w:lvl w:ilvl="0">
        <w:start w:val="1"/>
        <w:numFmt w:val="bullet"/>
        <w:lvlText w:val="-"/>
        <w:lvlJc w:val="left"/>
        <w:pPr>
          <w:ind w:left="360" w:hanging="360"/>
        </w:pPr>
      </w:lvl>
    </w:lvlOverride>
  </w:num>
  <w:num w:numId="10">
    <w:abstractNumId w:val="10"/>
    <w:lvlOverride w:ilvl="0">
      <w:lvl w:ilvl="0">
        <w:start w:val="1"/>
        <w:numFmt w:val="bullet"/>
        <w:lvlText w:val="-"/>
        <w:lvlJc w:val="left"/>
        <w:pPr>
          <w:ind w:left="360" w:hanging="360"/>
        </w:pPr>
      </w:lvl>
    </w:lvlOverride>
  </w:num>
  <w:num w:numId="11">
    <w:abstractNumId w:val="34"/>
    <w:lvlOverride w:ilvl="0"/>
    <w:lvlOverride w:ilvl="1"/>
    <w:lvlOverride w:ilvl="2"/>
    <w:lvlOverride w:ilvl="3"/>
    <w:lvlOverride w:ilvl="4"/>
    <w:lvlOverride w:ilvl="5"/>
    <w:lvlOverride w:ilvl="6"/>
    <w:lvlOverride w:ilvl="7"/>
    <w:lvlOverride w:ilvl="8"/>
  </w:num>
  <w:num w:numId="12">
    <w:abstractNumId w:val="24"/>
  </w:num>
  <w:num w:numId="13">
    <w:abstractNumId w:val="19"/>
  </w:num>
  <w:num w:numId="14">
    <w:abstractNumId w:val="36"/>
  </w:num>
  <w:num w:numId="15">
    <w:abstractNumId w:val="17"/>
  </w:num>
  <w:num w:numId="16">
    <w:abstractNumId w:val="32"/>
  </w:num>
  <w:num w:numId="17">
    <w:abstractNumId w:val="16"/>
  </w:num>
  <w:num w:numId="18">
    <w:abstractNumId w:val="26"/>
  </w:num>
  <w:num w:numId="19">
    <w:abstractNumId w:val="27"/>
  </w:num>
  <w:num w:numId="20">
    <w:abstractNumId w:val="33"/>
  </w:num>
  <w:num w:numId="21">
    <w:abstractNumId w:val="25"/>
  </w:num>
  <w:num w:numId="22">
    <w:abstractNumId w:val="22"/>
  </w:num>
  <w:num w:numId="23">
    <w:abstractNumId w:val="34"/>
  </w:num>
  <w:num w:numId="24">
    <w:abstractNumId w:val="11"/>
  </w:num>
  <w:num w:numId="25">
    <w:abstractNumId w:val="13"/>
  </w:num>
  <w:num w:numId="26">
    <w:abstractNumId w:val="18"/>
  </w:num>
  <w:num w:numId="27">
    <w:abstractNumId w:val="35"/>
  </w:num>
  <w:num w:numId="28">
    <w:abstractNumId w:val="8"/>
  </w:num>
  <w:num w:numId="29">
    <w:abstractNumId w:val="3"/>
  </w:num>
  <w:num w:numId="30">
    <w:abstractNumId w:val="2"/>
  </w:num>
  <w:num w:numId="31">
    <w:abstractNumId w:val="1"/>
  </w:num>
  <w:num w:numId="32">
    <w:abstractNumId w:val="0"/>
  </w:num>
  <w:num w:numId="33">
    <w:abstractNumId w:val="9"/>
  </w:num>
  <w:num w:numId="34">
    <w:abstractNumId w:val="7"/>
  </w:num>
  <w:num w:numId="35">
    <w:abstractNumId w:val="6"/>
  </w:num>
  <w:num w:numId="36">
    <w:abstractNumId w:val="5"/>
  </w:num>
  <w:num w:numId="37">
    <w:abstractNumId w:val="4"/>
  </w:num>
  <w:num w:numId="38">
    <w:abstractNumId w:val="14"/>
  </w:num>
  <w:num w:numId="39">
    <w:abstractNumId w:val="21"/>
  </w:num>
  <w:num w:numId="40">
    <w:abstractNumId w:val="30"/>
  </w:num>
  <w:num w:numId="41">
    <w:abstractNumId w:val="3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9A2E3F"/>
    <w:rsid w:val="000000E2"/>
    <w:rsid w:val="00002590"/>
    <w:rsid w:val="000067D2"/>
    <w:rsid w:val="00007ADB"/>
    <w:rsid w:val="00013E24"/>
    <w:rsid w:val="00017134"/>
    <w:rsid w:val="00020AA5"/>
    <w:rsid w:val="000261FE"/>
    <w:rsid w:val="000266E4"/>
    <w:rsid w:val="00035DDB"/>
    <w:rsid w:val="00037055"/>
    <w:rsid w:val="000421D8"/>
    <w:rsid w:val="000423D6"/>
    <w:rsid w:val="0004288A"/>
    <w:rsid w:val="0004343F"/>
    <w:rsid w:val="00052F98"/>
    <w:rsid w:val="0006277F"/>
    <w:rsid w:val="00065ED4"/>
    <w:rsid w:val="00067AAE"/>
    <w:rsid w:val="00070F7C"/>
    <w:rsid w:val="000718D6"/>
    <w:rsid w:val="000732D4"/>
    <w:rsid w:val="00073AF3"/>
    <w:rsid w:val="00076C87"/>
    <w:rsid w:val="0008086F"/>
    <w:rsid w:val="00082FF0"/>
    <w:rsid w:val="0009112F"/>
    <w:rsid w:val="000930D5"/>
    <w:rsid w:val="00095401"/>
    <w:rsid w:val="000960A3"/>
    <w:rsid w:val="000A08AB"/>
    <w:rsid w:val="000A2788"/>
    <w:rsid w:val="000A57A3"/>
    <w:rsid w:val="000A625B"/>
    <w:rsid w:val="000A781B"/>
    <w:rsid w:val="000C0853"/>
    <w:rsid w:val="000C4B24"/>
    <w:rsid w:val="000C77DA"/>
    <w:rsid w:val="000D4F72"/>
    <w:rsid w:val="000E1626"/>
    <w:rsid w:val="000E2F9E"/>
    <w:rsid w:val="000E432F"/>
    <w:rsid w:val="000E5A67"/>
    <w:rsid w:val="000E768F"/>
    <w:rsid w:val="000F28A1"/>
    <w:rsid w:val="000F40C1"/>
    <w:rsid w:val="000F4D9B"/>
    <w:rsid w:val="000F5A29"/>
    <w:rsid w:val="001012AE"/>
    <w:rsid w:val="0010438C"/>
    <w:rsid w:val="00104507"/>
    <w:rsid w:val="0010578D"/>
    <w:rsid w:val="00105963"/>
    <w:rsid w:val="001116F9"/>
    <w:rsid w:val="00111CC1"/>
    <w:rsid w:val="00124D40"/>
    <w:rsid w:val="00125764"/>
    <w:rsid w:val="001301EF"/>
    <w:rsid w:val="001358C4"/>
    <w:rsid w:val="001442CF"/>
    <w:rsid w:val="00144F82"/>
    <w:rsid w:val="001450FD"/>
    <w:rsid w:val="001460EA"/>
    <w:rsid w:val="0015170F"/>
    <w:rsid w:val="00151E06"/>
    <w:rsid w:val="00153C7A"/>
    <w:rsid w:val="00154EE4"/>
    <w:rsid w:val="00155582"/>
    <w:rsid w:val="001558E2"/>
    <w:rsid w:val="00160765"/>
    <w:rsid w:val="001678F7"/>
    <w:rsid w:val="00174502"/>
    <w:rsid w:val="001761CD"/>
    <w:rsid w:val="00181D3A"/>
    <w:rsid w:val="001834D0"/>
    <w:rsid w:val="00185D57"/>
    <w:rsid w:val="00187B42"/>
    <w:rsid w:val="001903A0"/>
    <w:rsid w:val="00191492"/>
    <w:rsid w:val="00191C9F"/>
    <w:rsid w:val="001A0ED8"/>
    <w:rsid w:val="001A1B29"/>
    <w:rsid w:val="001A2423"/>
    <w:rsid w:val="001A25A7"/>
    <w:rsid w:val="001A4ECA"/>
    <w:rsid w:val="001A5045"/>
    <w:rsid w:val="001A75EB"/>
    <w:rsid w:val="001B1253"/>
    <w:rsid w:val="001B3E58"/>
    <w:rsid w:val="001B3F19"/>
    <w:rsid w:val="001B4EC0"/>
    <w:rsid w:val="001C1A5D"/>
    <w:rsid w:val="001C286A"/>
    <w:rsid w:val="001C32D8"/>
    <w:rsid w:val="001C4CB4"/>
    <w:rsid w:val="001C4F0A"/>
    <w:rsid w:val="001C54BD"/>
    <w:rsid w:val="001C6F57"/>
    <w:rsid w:val="001D3836"/>
    <w:rsid w:val="001D671C"/>
    <w:rsid w:val="001D6F96"/>
    <w:rsid w:val="001D73D8"/>
    <w:rsid w:val="001E0045"/>
    <w:rsid w:val="001E52E7"/>
    <w:rsid w:val="001E5399"/>
    <w:rsid w:val="001E6703"/>
    <w:rsid w:val="001F5629"/>
    <w:rsid w:val="00204442"/>
    <w:rsid w:val="0020469D"/>
    <w:rsid w:val="00205992"/>
    <w:rsid w:val="00210956"/>
    <w:rsid w:val="00213E76"/>
    <w:rsid w:val="00214B45"/>
    <w:rsid w:val="0021500B"/>
    <w:rsid w:val="002173F2"/>
    <w:rsid w:val="00217AFB"/>
    <w:rsid w:val="0022560B"/>
    <w:rsid w:val="002305D0"/>
    <w:rsid w:val="00230BE6"/>
    <w:rsid w:val="00232AEE"/>
    <w:rsid w:val="00232C8B"/>
    <w:rsid w:val="00234D86"/>
    <w:rsid w:val="002465F1"/>
    <w:rsid w:val="0025114E"/>
    <w:rsid w:val="00253B5F"/>
    <w:rsid w:val="00260A77"/>
    <w:rsid w:val="0026561D"/>
    <w:rsid w:val="0027017A"/>
    <w:rsid w:val="00270FC9"/>
    <w:rsid w:val="00273B80"/>
    <w:rsid w:val="0027593C"/>
    <w:rsid w:val="00277AB6"/>
    <w:rsid w:val="00281A39"/>
    <w:rsid w:val="00282EBC"/>
    <w:rsid w:val="0028331F"/>
    <w:rsid w:val="002860D5"/>
    <w:rsid w:val="00287F2D"/>
    <w:rsid w:val="00290721"/>
    <w:rsid w:val="00290FFE"/>
    <w:rsid w:val="00291A19"/>
    <w:rsid w:val="00291D17"/>
    <w:rsid w:val="00293966"/>
    <w:rsid w:val="002A0505"/>
    <w:rsid w:val="002A126F"/>
    <w:rsid w:val="002A15C1"/>
    <w:rsid w:val="002A32AF"/>
    <w:rsid w:val="002A43B7"/>
    <w:rsid w:val="002A728C"/>
    <w:rsid w:val="002A7CF0"/>
    <w:rsid w:val="002B22A1"/>
    <w:rsid w:val="002B403E"/>
    <w:rsid w:val="002B5D9E"/>
    <w:rsid w:val="002B5ED8"/>
    <w:rsid w:val="002B7C20"/>
    <w:rsid w:val="002C5183"/>
    <w:rsid w:val="002C7235"/>
    <w:rsid w:val="002D0869"/>
    <w:rsid w:val="002D121A"/>
    <w:rsid w:val="002E3E9C"/>
    <w:rsid w:val="002E4581"/>
    <w:rsid w:val="002E55C8"/>
    <w:rsid w:val="002E55FF"/>
    <w:rsid w:val="002E61A2"/>
    <w:rsid w:val="002F41F4"/>
    <w:rsid w:val="002F6FBA"/>
    <w:rsid w:val="00300375"/>
    <w:rsid w:val="00303C42"/>
    <w:rsid w:val="00305FAE"/>
    <w:rsid w:val="003100CB"/>
    <w:rsid w:val="0031240C"/>
    <w:rsid w:val="003134AA"/>
    <w:rsid w:val="003142A5"/>
    <w:rsid w:val="00316232"/>
    <w:rsid w:val="00321D3E"/>
    <w:rsid w:val="00324BAE"/>
    <w:rsid w:val="00331403"/>
    <w:rsid w:val="00333407"/>
    <w:rsid w:val="0033523D"/>
    <w:rsid w:val="00336309"/>
    <w:rsid w:val="0033638D"/>
    <w:rsid w:val="00342E43"/>
    <w:rsid w:val="0034580C"/>
    <w:rsid w:val="003466C7"/>
    <w:rsid w:val="00346951"/>
    <w:rsid w:val="003511B6"/>
    <w:rsid w:val="0035150B"/>
    <w:rsid w:val="00351CB2"/>
    <w:rsid w:val="00353E88"/>
    <w:rsid w:val="003553CA"/>
    <w:rsid w:val="003556A1"/>
    <w:rsid w:val="00355E89"/>
    <w:rsid w:val="00356B5F"/>
    <w:rsid w:val="003614BA"/>
    <w:rsid w:val="0036210F"/>
    <w:rsid w:val="00362A2F"/>
    <w:rsid w:val="003639F4"/>
    <w:rsid w:val="00365834"/>
    <w:rsid w:val="00365ED7"/>
    <w:rsid w:val="00366347"/>
    <w:rsid w:val="003666B4"/>
    <w:rsid w:val="00370E2B"/>
    <w:rsid w:val="00371539"/>
    <w:rsid w:val="003734CA"/>
    <w:rsid w:val="00376ADD"/>
    <w:rsid w:val="003804E0"/>
    <w:rsid w:val="003807ED"/>
    <w:rsid w:val="003822A2"/>
    <w:rsid w:val="00390AA8"/>
    <w:rsid w:val="00391CA5"/>
    <w:rsid w:val="00392F63"/>
    <w:rsid w:val="003940C2"/>
    <w:rsid w:val="00396364"/>
    <w:rsid w:val="00396D6B"/>
    <w:rsid w:val="003A0474"/>
    <w:rsid w:val="003A153F"/>
    <w:rsid w:val="003A1B3A"/>
    <w:rsid w:val="003A2390"/>
    <w:rsid w:val="003A4FF3"/>
    <w:rsid w:val="003A684E"/>
    <w:rsid w:val="003B1036"/>
    <w:rsid w:val="003B6E12"/>
    <w:rsid w:val="003C26BC"/>
    <w:rsid w:val="003C2904"/>
    <w:rsid w:val="003C36FA"/>
    <w:rsid w:val="003C39C6"/>
    <w:rsid w:val="003D2C1D"/>
    <w:rsid w:val="003D69C4"/>
    <w:rsid w:val="003E307F"/>
    <w:rsid w:val="003E3580"/>
    <w:rsid w:val="003E3CEF"/>
    <w:rsid w:val="003E4B42"/>
    <w:rsid w:val="003E7857"/>
    <w:rsid w:val="003F3553"/>
    <w:rsid w:val="003F357E"/>
    <w:rsid w:val="003F44F0"/>
    <w:rsid w:val="003F5B66"/>
    <w:rsid w:val="00401E68"/>
    <w:rsid w:val="0040220E"/>
    <w:rsid w:val="00404DF1"/>
    <w:rsid w:val="00406776"/>
    <w:rsid w:val="004078AD"/>
    <w:rsid w:val="00410358"/>
    <w:rsid w:val="00410B53"/>
    <w:rsid w:val="004119DE"/>
    <w:rsid w:val="00413B41"/>
    <w:rsid w:val="00415A87"/>
    <w:rsid w:val="00415E92"/>
    <w:rsid w:val="0041702E"/>
    <w:rsid w:val="004174A0"/>
    <w:rsid w:val="00420B8E"/>
    <w:rsid w:val="00423370"/>
    <w:rsid w:val="0042622B"/>
    <w:rsid w:val="00431CDD"/>
    <w:rsid w:val="004333CA"/>
    <w:rsid w:val="00434868"/>
    <w:rsid w:val="0043633B"/>
    <w:rsid w:val="0044057F"/>
    <w:rsid w:val="00440A50"/>
    <w:rsid w:val="00442FEA"/>
    <w:rsid w:val="00443BE2"/>
    <w:rsid w:val="00445B7D"/>
    <w:rsid w:val="00445D47"/>
    <w:rsid w:val="0044718C"/>
    <w:rsid w:val="00450368"/>
    <w:rsid w:val="00453557"/>
    <w:rsid w:val="00455EF4"/>
    <w:rsid w:val="0045629D"/>
    <w:rsid w:val="004563DA"/>
    <w:rsid w:val="00457918"/>
    <w:rsid w:val="0046096C"/>
    <w:rsid w:val="00460BCC"/>
    <w:rsid w:val="00462B4B"/>
    <w:rsid w:val="00463D7E"/>
    <w:rsid w:val="004659AD"/>
    <w:rsid w:val="004724C6"/>
    <w:rsid w:val="004739B3"/>
    <w:rsid w:val="00475243"/>
    <w:rsid w:val="0047771D"/>
    <w:rsid w:val="00480421"/>
    <w:rsid w:val="0048295E"/>
    <w:rsid w:val="004841E0"/>
    <w:rsid w:val="00485D5F"/>
    <w:rsid w:val="00487E8A"/>
    <w:rsid w:val="00490B2E"/>
    <w:rsid w:val="00491791"/>
    <w:rsid w:val="00492E66"/>
    <w:rsid w:val="00493427"/>
    <w:rsid w:val="004934FB"/>
    <w:rsid w:val="00496783"/>
    <w:rsid w:val="00496D19"/>
    <w:rsid w:val="004970D1"/>
    <w:rsid w:val="004A11E0"/>
    <w:rsid w:val="004A503B"/>
    <w:rsid w:val="004A6FDB"/>
    <w:rsid w:val="004B2BCF"/>
    <w:rsid w:val="004B2FBC"/>
    <w:rsid w:val="004B3838"/>
    <w:rsid w:val="004B3B00"/>
    <w:rsid w:val="004C1D9C"/>
    <w:rsid w:val="004C23FA"/>
    <w:rsid w:val="004C34BE"/>
    <w:rsid w:val="004C4807"/>
    <w:rsid w:val="004C5D56"/>
    <w:rsid w:val="004D478A"/>
    <w:rsid w:val="004E6CC0"/>
    <w:rsid w:val="004F02CF"/>
    <w:rsid w:val="004F0F60"/>
    <w:rsid w:val="004F2030"/>
    <w:rsid w:val="004F7102"/>
    <w:rsid w:val="005035B7"/>
    <w:rsid w:val="00507557"/>
    <w:rsid w:val="00507563"/>
    <w:rsid w:val="00514724"/>
    <w:rsid w:val="00514A16"/>
    <w:rsid w:val="00515270"/>
    <w:rsid w:val="00515A23"/>
    <w:rsid w:val="00516ACB"/>
    <w:rsid w:val="00523FDA"/>
    <w:rsid w:val="005253E6"/>
    <w:rsid w:val="00531955"/>
    <w:rsid w:val="005321B2"/>
    <w:rsid w:val="00532E66"/>
    <w:rsid w:val="005331ED"/>
    <w:rsid w:val="005367D6"/>
    <w:rsid w:val="00537ED4"/>
    <w:rsid w:val="00540D24"/>
    <w:rsid w:val="00542F7E"/>
    <w:rsid w:val="005441A6"/>
    <w:rsid w:val="005449EE"/>
    <w:rsid w:val="00545800"/>
    <w:rsid w:val="005459C5"/>
    <w:rsid w:val="00546EFE"/>
    <w:rsid w:val="005540B8"/>
    <w:rsid w:val="00556103"/>
    <w:rsid w:val="00562FB0"/>
    <w:rsid w:val="0056404D"/>
    <w:rsid w:val="00570B9B"/>
    <w:rsid w:val="00574BAB"/>
    <w:rsid w:val="00575BBA"/>
    <w:rsid w:val="005777C5"/>
    <w:rsid w:val="005835CB"/>
    <w:rsid w:val="00583B18"/>
    <w:rsid w:val="00586792"/>
    <w:rsid w:val="005869E9"/>
    <w:rsid w:val="00587C66"/>
    <w:rsid w:val="0059480F"/>
    <w:rsid w:val="00594EEE"/>
    <w:rsid w:val="00597262"/>
    <w:rsid w:val="0059753F"/>
    <w:rsid w:val="005A058F"/>
    <w:rsid w:val="005A3179"/>
    <w:rsid w:val="005A358A"/>
    <w:rsid w:val="005A7A4F"/>
    <w:rsid w:val="005B1ADC"/>
    <w:rsid w:val="005B2ACA"/>
    <w:rsid w:val="005C112C"/>
    <w:rsid w:val="005C1605"/>
    <w:rsid w:val="005C4650"/>
    <w:rsid w:val="005C6806"/>
    <w:rsid w:val="005D0BDF"/>
    <w:rsid w:val="005D209F"/>
    <w:rsid w:val="005D57A8"/>
    <w:rsid w:val="005D5E55"/>
    <w:rsid w:val="005D5EAB"/>
    <w:rsid w:val="005E2170"/>
    <w:rsid w:val="005E242F"/>
    <w:rsid w:val="005E2BB0"/>
    <w:rsid w:val="005E7541"/>
    <w:rsid w:val="005E7E6A"/>
    <w:rsid w:val="005F390A"/>
    <w:rsid w:val="005F4BB6"/>
    <w:rsid w:val="00600BF3"/>
    <w:rsid w:val="00607284"/>
    <w:rsid w:val="00607424"/>
    <w:rsid w:val="00610095"/>
    <w:rsid w:val="00612C88"/>
    <w:rsid w:val="00613C8C"/>
    <w:rsid w:val="00620B2D"/>
    <w:rsid w:val="006229A1"/>
    <w:rsid w:val="00623594"/>
    <w:rsid w:val="00625A05"/>
    <w:rsid w:val="00627AF5"/>
    <w:rsid w:val="00630753"/>
    <w:rsid w:val="00631C51"/>
    <w:rsid w:val="006342CD"/>
    <w:rsid w:val="00635477"/>
    <w:rsid w:val="00640ED6"/>
    <w:rsid w:val="006425D0"/>
    <w:rsid w:val="0064441F"/>
    <w:rsid w:val="00645DD7"/>
    <w:rsid w:val="0064627F"/>
    <w:rsid w:val="00646522"/>
    <w:rsid w:val="00646D9B"/>
    <w:rsid w:val="0065499F"/>
    <w:rsid w:val="006556C5"/>
    <w:rsid w:val="006623EB"/>
    <w:rsid w:val="00663AC8"/>
    <w:rsid w:val="006654D5"/>
    <w:rsid w:val="00666A90"/>
    <w:rsid w:val="00670F6A"/>
    <w:rsid w:val="006772FE"/>
    <w:rsid w:val="00681414"/>
    <w:rsid w:val="00682717"/>
    <w:rsid w:val="00684040"/>
    <w:rsid w:val="006857D8"/>
    <w:rsid w:val="0068588E"/>
    <w:rsid w:val="0069503C"/>
    <w:rsid w:val="006A5B55"/>
    <w:rsid w:val="006B177E"/>
    <w:rsid w:val="006B18B4"/>
    <w:rsid w:val="006B64EC"/>
    <w:rsid w:val="006B6AD7"/>
    <w:rsid w:val="006C1F3A"/>
    <w:rsid w:val="006C218A"/>
    <w:rsid w:val="006C3EE0"/>
    <w:rsid w:val="006C41A8"/>
    <w:rsid w:val="006C6D3B"/>
    <w:rsid w:val="006D054E"/>
    <w:rsid w:val="006D0BA0"/>
    <w:rsid w:val="006D1062"/>
    <w:rsid w:val="006D21DF"/>
    <w:rsid w:val="006D42DE"/>
    <w:rsid w:val="006D60B9"/>
    <w:rsid w:val="006E2C10"/>
    <w:rsid w:val="006E3AF1"/>
    <w:rsid w:val="006F0232"/>
    <w:rsid w:val="006F0753"/>
    <w:rsid w:val="006F2234"/>
    <w:rsid w:val="006F28F0"/>
    <w:rsid w:val="006F5381"/>
    <w:rsid w:val="006F5FC0"/>
    <w:rsid w:val="006F633B"/>
    <w:rsid w:val="007027E5"/>
    <w:rsid w:val="007052A8"/>
    <w:rsid w:val="00707714"/>
    <w:rsid w:val="007115E8"/>
    <w:rsid w:val="007120F7"/>
    <w:rsid w:val="007124B2"/>
    <w:rsid w:val="00715789"/>
    <w:rsid w:val="00716D20"/>
    <w:rsid w:val="0072137A"/>
    <w:rsid w:val="00722372"/>
    <w:rsid w:val="00722B08"/>
    <w:rsid w:val="0072602A"/>
    <w:rsid w:val="00730800"/>
    <w:rsid w:val="00733019"/>
    <w:rsid w:val="00734533"/>
    <w:rsid w:val="00735C5D"/>
    <w:rsid w:val="00740147"/>
    <w:rsid w:val="007438D9"/>
    <w:rsid w:val="00744AD6"/>
    <w:rsid w:val="00747DE4"/>
    <w:rsid w:val="00752C7E"/>
    <w:rsid w:val="0075524C"/>
    <w:rsid w:val="007555C5"/>
    <w:rsid w:val="00755874"/>
    <w:rsid w:val="00756330"/>
    <w:rsid w:val="00757B65"/>
    <w:rsid w:val="00764EE3"/>
    <w:rsid w:val="00767D2F"/>
    <w:rsid w:val="00770FB7"/>
    <w:rsid w:val="007725C4"/>
    <w:rsid w:val="007733B1"/>
    <w:rsid w:val="00775F5B"/>
    <w:rsid w:val="00776929"/>
    <w:rsid w:val="00776DB5"/>
    <w:rsid w:val="0078152F"/>
    <w:rsid w:val="00781B55"/>
    <w:rsid w:val="007820FE"/>
    <w:rsid w:val="00782FB7"/>
    <w:rsid w:val="00783E1B"/>
    <w:rsid w:val="00784B4D"/>
    <w:rsid w:val="007872F3"/>
    <w:rsid w:val="00791FEB"/>
    <w:rsid w:val="00793FC9"/>
    <w:rsid w:val="007940CE"/>
    <w:rsid w:val="007943A3"/>
    <w:rsid w:val="00794723"/>
    <w:rsid w:val="00795ACD"/>
    <w:rsid w:val="007968D8"/>
    <w:rsid w:val="00796C09"/>
    <w:rsid w:val="00797616"/>
    <w:rsid w:val="007A159D"/>
    <w:rsid w:val="007A45FB"/>
    <w:rsid w:val="007A669D"/>
    <w:rsid w:val="007B1874"/>
    <w:rsid w:val="007B2EA2"/>
    <w:rsid w:val="007B7A84"/>
    <w:rsid w:val="007C1C67"/>
    <w:rsid w:val="007C1D42"/>
    <w:rsid w:val="007C32EC"/>
    <w:rsid w:val="007C4217"/>
    <w:rsid w:val="007D4134"/>
    <w:rsid w:val="007E0A6A"/>
    <w:rsid w:val="007E4791"/>
    <w:rsid w:val="007E69F2"/>
    <w:rsid w:val="007E76EE"/>
    <w:rsid w:val="007F0241"/>
    <w:rsid w:val="007F0B38"/>
    <w:rsid w:val="007F1AA3"/>
    <w:rsid w:val="007F2BCA"/>
    <w:rsid w:val="007F5AAA"/>
    <w:rsid w:val="007F7ED2"/>
    <w:rsid w:val="00801DAA"/>
    <w:rsid w:val="008028A9"/>
    <w:rsid w:val="00802954"/>
    <w:rsid w:val="008047A4"/>
    <w:rsid w:val="0080612D"/>
    <w:rsid w:val="00810008"/>
    <w:rsid w:val="0081178B"/>
    <w:rsid w:val="0081455C"/>
    <w:rsid w:val="008148E0"/>
    <w:rsid w:val="008213B1"/>
    <w:rsid w:val="00822ED8"/>
    <w:rsid w:val="008237BD"/>
    <w:rsid w:val="00823C02"/>
    <w:rsid w:val="00826462"/>
    <w:rsid w:val="00826F57"/>
    <w:rsid w:val="00832D38"/>
    <w:rsid w:val="008349F5"/>
    <w:rsid w:val="008370BA"/>
    <w:rsid w:val="0084527B"/>
    <w:rsid w:val="00846C76"/>
    <w:rsid w:val="00850D95"/>
    <w:rsid w:val="008519DD"/>
    <w:rsid w:val="008519E1"/>
    <w:rsid w:val="00852257"/>
    <w:rsid w:val="0085246D"/>
    <w:rsid w:val="0085321C"/>
    <w:rsid w:val="00853CE2"/>
    <w:rsid w:val="00875145"/>
    <w:rsid w:val="00875F5C"/>
    <w:rsid w:val="00876321"/>
    <w:rsid w:val="008764BB"/>
    <w:rsid w:val="00876789"/>
    <w:rsid w:val="00880CD5"/>
    <w:rsid w:val="00880FF6"/>
    <w:rsid w:val="00883806"/>
    <w:rsid w:val="008910F0"/>
    <w:rsid w:val="00891902"/>
    <w:rsid w:val="008946B6"/>
    <w:rsid w:val="008A0C94"/>
    <w:rsid w:val="008A313E"/>
    <w:rsid w:val="008C3B73"/>
    <w:rsid w:val="008C520D"/>
    <w:rsid w:val="008C6F96"/>
    <w:rsid w:val="008D1018"/>
    <w:rsid w:val="008E01EF"/>
    <w:rsid w:val="008E3093"/>
    <w:rsid w:val="008E6FAF"/>
    <w:rsid w:val="008F2E20"/>
    <w:rsid w:val="008F44B8"/>
    <w:rsid w:val="008F4B15"/>
    <w:rsid w:val="008F4E81"/>
    <w:rsid w:val="008F4F31"/>
    <w:rsid w:val="008F78EF"/>
    <w:rsid w:val="00900757"/>
    <w:rsid w:val="00901770"/>
    <w:rsid w:val="009055C6"/>
    <w:rsid w:val="0090613F"/>
    <w:rsid w:val="00910F2D"/>
    <w:rsid w:val="00913DCC"/>
    <w:rsid w:val="00913F67"/>
    <w:rsid w:val="009149F1"/>
    <w:rsid w:val="00920DD7"/>
    <w:rsid w:val="00920FFF"/>
    <w:rsid w:val="0092232F"/>
    <w:rsid w:val="0092333A"/>
    <w:rsid w:val="009244A9"/>
    <w:rsid w:val="009247E4"/>
    <w:rsid w:val="00930463"/>
    <w:rsid w:val="009325BD"/>
    <w:rsid w:val="00932AB3"/>
    <w:rsid w:val="009368C2"/>
    <w:rsid w:val="009374F9"/>
    <w:rsid w:val="009520F5"/>
    <w:rsid w:val="00954EED"/>
    <w:rsid w:val="00954FBC"/>
    <w:rsid w:val="0095634D"/>
    <w:rsid w:val="009563B9"/>
    <w:rsid w:val="00965E12"/>
    <w:rsid w:val="00966566"/>
    <w:rsid w:val="00966642"/>
    <w:rsid w:val="00967220"/>
    <w:rsid w:val="00970D89"/>
    <w:rsid w:val="00972108"/>
    <w:rsid w:val="00973364"/>
    <w:rsid w:val="0097672D"/>
    <w:rsid w:val="009867D0"/>
    <w:rsid w:val="009900AD"/>
    <w:rsid w:val="00990B1F"/>
    <w:rsid w:val="00990BD5"/>
    <w:rsid w:val="009918DA"/>
    <w:rsid w:val="00992106"/>
    <w:rsid w:val="009923E3"/>
    <w:rsid w:val="009927C0"/>
    <w:rsid w:val="009961D2"/>
    <w:rsid w:val="009A2E3F"/>
    <w:rsid w:val="009A5A1E"/>
    <w:rsid w:val="009A7170"/>
    <w:rsid w:val="009B4882"/>
    <w:rsid w:val="009B5763"/>
    <w:rsid w:val="009B58BE"/>
    <w:rsid w:val="009B5CDD"/>
    <w:rsid w:val="009B6E67"/>
    <w:rsid w:val="009C3114"/>
    <w:rsid w:val="009C733C"/>
    <w:rsid w:val="009D14B8"/>
    <w:rsid w:val="009D1952"/>
    <w:rsid w:val="009D2892"/>
    <w:rsid w:val="009D3E59"/>
    <w:rsid w:val="009D3EC3"/>
    <w:rsid w:val="009D4B75"/>
    <w:rsid w:val="009E0093"/>
    <w:rsid w:val="009E04BC"/>
    <w:rsid w:val="009E07C2"/>
    <w:rsid w:val="009E1E0B"/>
    <w:rsid w:val="009E311D"/>
    <w:rsid w:val="009E37E3"/>
    <w:rsid w:val="009F0542"/>
    <w:rsid w:val="009F2E9A"/>
    <w:rsid w:val="009F684D"/>
    <w:rsid w:val="009F6A5C"/>
    <w:rsid w:val="009F7BC6"/>
    <w:rsid w:val="009F7E75"/>
    <w:rsid w:val="00A0041C"/>
    <w:rsid w:val="00A0449D"/>
    <w:rsid w:val="00A04791"/>
    <w:rsid w:val="00A047F4"/>
    <w:rsid w:val="00A10DAF"/>
    <w:rsid w:val="00A1159B"/>
    <w:rsid w:val="00A156F1"/>
    <w:rsid w:val="00A17FF7"/>
    <w:rsid w:val="00A22610"/>
    <w:rsid w:val="00A26485"/>
    <w:rsid w:val="00A33AE5"/>
    <w:rsid w:val="00A347D7"/>
    <w:rsid w:val="00A375B6"/>
    <w:rsid w:val="00A37F7B"/>
    <w:rsid w:val="00A50933"/>
    <w:rsid w:val="00A51205"/>
    <w:rsid w:val="00A51A8A"/>
    <w:rsid w:val="00A51C8F"/>
    <w:rsid w:val="00A573CD"/>
    <w:rsid w:val="00A578FB"/>
    <w:rsid w:val="00A61B2E"/>
    <w:rsid w:val="00A62BFC"/>
    <w:rsid w:val="00A720F4"/>
    <w:rsid w:val="00A7268B"/>
    <w:rsid w:val="00A835F7"/>
    <w:rsid w:val="00A83AD0"/>
    <w:rsid w:val="00A86405"/>
    <w:rsid w:val="00A928BB"/>
    <w:rsid w:val="00A92AC5"/>
    <w:rsid w:val="00A92BC0"/>
    <w:rsid w:val="00A96149"/>
    <w:rsid w:val="00A96D61"/>
    <w:rsid w:val="00A979F9"/>
    <w:rsid w:val="00AA152A"/>
    <w:rsid w:val="00AA7303"/>
    <w:rsid w:val="00AA7B14"/>
    <w:rsid w:val="00AB055D"/>
    <w:rsid w:val="00AB620A"/>
    <w:rsid w:val="00AC0C00"/>
    <w:rsid w:val="00AC0D31"/>
    <w:rsid w:val="00AC0EAA"/>
    <w:rsid w:val="00AC12DC"/>
    <w:rsid w:val="00AC20CB"/>
    <w:rsid w:val="00AC2C57"/>
    <w:rsid w:val="00AC4F2D"/>
    <w:rsid w:val="00AC7269"/>
    <w:rsid w:val="00AD4DA1"/>
    <w:rsid w:val="00AD7304"/>
    <w:rsid w:val="00AD7638"/>
    <w:rsid w:val="00AE0455"/>
    <w:rsid w:val="00AE0C80"/>
    <w:rsid w:val="00AE2B31"/>
    <w:rsid w:val="00AE3C35"/>
    <w:rsid w:val="00AE4462"/>
    <w:rsid w:val="00AE6E08"/>
    <w:rsid w:val="00AF055D"/>
    <w:rsid w:val="00AF0F53"/>
    <w:rsid w:val="00AF13AF"/>
    <w:rsid w:val="00AF17D1"/>
    <w:rsid w:val="00AF28CC"/>
    <w:rsid w:val="00AF53FC"/>
    <w:rsid w:val="00AF7A36"/>
    <w:rsid w:val="00B00BE7"/>
    <w:rsid w:val="00B01C60"/>
    <w:rsid w:val="00B048C9"/>
    <w:rsid w:val="00B04C95"/>
    <w:rsid w:val="00B05B3E"/>
    <w:rsid w:val="00B071A5"/>
    <w:rsid w:val="00B07AF0"/>
    <w:rsid w:val="00B124FF"/>
    <w:rsid w:val="00B12675"/>
    <w:rsid w:val="00B130E7"/>
    <w:rsid w:val="00B146D9"/>
    <w:rsid w:val="00B14971"/>
    <w:rsid w:val="00B15DD7"/>
    <w:rsid w:val="00B16585"/>
    <w:rsid w:val="00B22A61"/>
    <w:rsid w:val="00B31EFF"/>
    <w:rsid w:val="00B31F97"/>
    <w:rsid w:val="00B32FE8"/>
    <w:rsid w:val="00B32FF0"/>
    <w:rsid w:val="00B3385C"/>
    <w:rsid w:val="00B342F1"/>
    <w:rsid w:val="00B34B53"/>
    <w:rsid w:val="00B34FA2"/>
    <w:rsid w:val="00B378E7"/>
    <w:rsid w:val="00B37D6F"/>
    <w:rsid w:val="00B40893"/>
    <w:rsid w:val="00B507EE"/>
    <w:rsid w:val="00B5454E"/>
    <w:rsid w:val="00B60FC8"/>
    <w:rsid w:val="00B62DAF"/>
    <w:rsid w:val="00B70E0E"/>
    <w:rsid w:val="00B7147E"/>
    <w:rsid w:val="00B8013B"/>
    <w:rsid w:val="00B92057"/>
    <w:rsid w:val="00B93B1F"/>
    <w:rsid w:val="00B97082"/>
    <w:rsid w:val="00BA063A"/>
    <w:rsid w:val="00BA1A55"/>
    <w:rsid w:val="00BA26E6"/>
    <w:rsid w:val="00BA77FD"/>
    <w:rsid w:val="00BB1DF0"/>
    <w:rsid w:val="00BB2A8C"/>
    <w:rsid w:val="00BB6FB3"/>
    <w:rsid w:val="00BB731A"/>
    <w:rsid w:val="00BC156F"/>
    <w:rsid w:val="00BC1DCC"/>
    <w:rsid w:val="00BC450E"/>
    <w:rsid w:val="00BD0CF2"/>
    <w:rsid w:val="00BD2860"/>
    <w:rsid w:val="00BD2ABD"/>
    <w:rsid w:val="00BD2F2C"/>
    <w:rsid w:val="00BD372B"/>
    <w:rsid w:val="00BD612A"/>
    <w:rsid w:val="00BD6731"/>
    <w:rsid w:val="00BE003A"/>
    <w:rsid w:val="00BE2DFA"/>
    <w:rsid w:val="00BE685D"/>
    <w:rsid w:val="00BE69CC"/>
    <w:rsid w:val="00BE7185"/>
    <w:rsid w:val="00BE79E5"/>
    <w:rsid w:val="00BF03BC"/>
    <w:rsid w:val="00BF11B9"/>
    <w:rsid w:val="00BF5B4E"/>
    <w:rsid w:val="00BF7D09"/>
    <w:rsid w:val="00C01E37"/>
    <w:rsid w:val="00C03BB4"/>
    <w:rsid w:val="00C0467E"/>
    <w:rsid w:val="00C04990"/>
    <w:rsid w:val="00C04F00"/>
    <w:rsid w:val="00C05F75"/>
    <w:rsid w:val="00C075F3"/>
    <w:rsid w:val="00C11F65"/>
    <w:rsid w:val="00C12B5E"/>
    <w:rsid w:val="00C13FF0"/>
    <w:rsid w:val="00C14D79"/>
    <w:rsid w:val="00C15291"/>
    <w:rsid w:val="00C179A6"/>
    <w:rsid w:val="00C219A4"/>
    <w:rsid w:val="00C22943"/>
    <w:rsid w:val="00C234D4"/>
    <w:rsid w:val="00C33E77"/>
    <w:rsid w:val="00C377AC"/>
    <w:rsid w:val="00C44E3B"/>
    <w:rsid w:val="00C50543"/>
    <w:rsid w:val="00C51072"/>
    <w:rsid w:val="00C53519"/>
    <w:rsid w:val="00C5530B"/>
    <w:rsid w:val="00C5663B"/>
    <w:rsid w:val="00C56B22"/>
    <w:rsid w:val="00C5758E"/>
    <w:rsid w:val="00C60774"/>
    <w:rsid w:val="00C60996"/>
    <w:rsid w:val="00C60C0E"/>
    <w:rsid w:val="00C61A05"/>
    <w:rsid w:val="00C61ACA"/>
    <w:rsid w:val="00C700BA"/>
    <w:rsid w:val="00C7385C"/>
    <w:rsid w:val="00C73941"/>
    <w:rsid w:val="00C74652"/>
    <w:rsid w:val="00C77D16"/>
    <w:rsid w:val="00C82025"/>
    <w:rsid w:val="00C82C5E"/>
    <w:rsid w:val="00C87C67"/>
    <w:rsid w:val="00C90825"/>
    <w:rsid w:val="00C9142E"/>
    <w:rsid w:val="00C920F5"/>
    <w:rsid w:val="00C92719"/>
    <w:rsid w:val="00C9718A"/>
    <w:rsid w:val="00CA05CA"/>
    <w:rsid w:val="00CA5D62"/>
    <w:rsid w:val="00CA63D3"/>
    <w:rsid w:val="00CB07CF"/>
    <w:rsid w:val="00CB4FC9"/>
    <w:rsid w:val="00CB6050"/>
    <w:rsid w:val="00CC07D2"/>
    <w:rsid w:val="00CC3E3F"/>
    <w:rsid w:val="00CC4043"/>
    <w:rsid w:val="00CC6872"/>
    <w:rsid w:val="00CC69E5"/>
    <w:rsid w:val="00CD0454"/>
    <w:rsid w:val="00CD2AD3"/>
    <w:rsid w:val="00CD2D42"/>
    <w:rsid w:val="00CD3D1D"/>
    <w:rsid w:val="00CD3E07"/>
    <w:rsid w:val="00CD79FC"/>
    <w:rsid w:val="00CE0C04"/>
    <w:rsid w:val="00CE1CDD"/>
    <w:rsid w:val="00CE1D84"/>
    <w:rsid w:val="00CE274A"/>
    <w:rsid w:val="00CE44FB"/>
    <w:rsid w:val="00CE5592"/>
    <w:rsid w:val="00CE7BB1"/>
    <w:rsid w:val="00CF00F5"/>
    <w:rsid w:val="00CF1896"/>
    <w:rsid w:val="00CF2C78"/>
    <w:rsid w:val="00CF31E6"/>
    <w:rsid w:val="00CF518E"/>
    <w:rsid w:val="00CF5296"/>
    <w:rsid w:val="00CF57C5"/>
    <w:rsid w:val="00D06693"/>
    <w:rsid w:val="00D069AA"/>
    <w:rsid w:val="00D07F1A"/>
    <w:rsid w:val="00D11393"/>
    <w:rsid w:val="00D11397"/>
    <w:rsid w:val="00D1403A"/>
    <w:rsid w:val="00D145A5"/>
    <w:rsid w:val="00D21CD1"/>
    <w:rsid w:val="00D21DCE"/>
    <w:rsid w:val="00D22CF3"/>
    <w:rsid w:val="00D233F0"/>
    <w:rsid w:val="00D23623"/>
    <w:rsid w:val="00D25AF1"/>
    <w:rsid w:val="00D277CB"/>
    <w:rsid w:val="00D35CCF"/>
    <w:rsid w:val="00D45CC7"/>
    <w:rsid w:val="00D525C9"/>
    <w:rsid w:val="00D62D0B"/>
    <w:rsid w:val="00D62E94"/>
    <w:rsid w:val="00D63985"/>
    <w:rsid w:val="00D64BA2"/>
    <w:rsid w:val="00D6663F"/>
    <w:rsid w:val="00D667FF"/>
    <w:rsid w:val="00D712BE"/>
    <w:rsid w:val="00D715CD"/>
    <w:rsid w:val="00D71994"/>
    <w:rsid w:val="00D71DB6"/>
    <w:rsid w:val="00D7277A"/>
    <w:rsid w:val="00D75424"/>
    <w:rsid w:val="00D75BBA"/>
    <w:rsid w:val="00D85B38"/>
    <w:rsid w:val="00D86402"/>
    <w:rsid w:val="00D91A82"/>
    <w:rsid w:val="00D97BCA"/>
    <w:rsid w:val="00DA3A8C"/>
    <w:rsid w:val="00DA6914"/>
    <w:rsid w:val="00DA7D77"/>
    <w:rsid w:val="00DB374E"/>
    <w:rsid w:val="00DB37D5"/>
    <w:rsid w:val="00DB55B1"/>
    <w:rsid w:val="00DB7A63"/>
    <w:rsid w:val="00DC2017"/>
    <w:rsid w:val="00DC638F"/>
    <w:rsid w:val="00DD003B"/>
    <w:rsid w:val="00DD08E3"/>
    <w:rsid w:val="00DD47E6"/>
    <w:rsid w:val="00DD5D46"/>
    <w:rsid w:val="00DD72C3"/>
    <w:rsid w:val="00DE18B8"/>
    <w:rsid w:val="00DE264A"/>
    <w:rsid w:val="00DE6382"/>
    <w:rsid w:val="00DE6488"/>
    <w:rsid w:val="00DF0E1E"/>
    <w:rsid w:val="00DF585E"/>
    <w:rsid w:val="00DF6013"/>
    <w:rsid w:val="00E013D8"/>
    <w:rsid w:val="00E015A2"/>
    <w:rsid w:val="00E06718"/>
    <w:rsid w:val="00E07FAD"/>
    <w:rsid w:val="00E11AA3"/>
    <w:rsid w:val="00E13650"/>
    <w:rsid w:val="00E1465F"/>
    <w:rsid w:val="00E16079"/>
    <w:rsid w:val="00E206A7"/>
    <w:rsid w:val="00E278C1"/>
    <w:rsid w:val="00E31623"/>
    <w:rsid w:val="00E31CE3"/>
    <w:rsid w:val="00E352A3"/>
    <w:rsid w:val="00E417BE"/>
    <w:rsid w:val="00E4357B"/>
    <w:rsid w:val="00E443C7"/>
    <w:rsid w:val="00E44B10"/>
    <w:rsid w:val="00E4576F"/>
    <w:rsid w:val="00E52647"/>
    <w:rsid w:val="00E52D01"/>
    <w:rsid w:val="00E5493F"/>
    <w:rsid w:val="00E5622C"/>
    <w:rsid w:val="00E56921"/>
    <w:rsid w:val="00E61E2D"/>
    <w:rsid w:val="00E67536"/>
    <w:rsid w:val="00E70647"/>
    <w:rsid w:val="00E70D89"/>
    <w:rsid w:val="00E72819"/>
    <w:rsid w:val="00E7445A"/>
    <w:rsid w:val="00E80D7F"/>
    <w:rsid w:val="00E83E16"/>
    <w:rsid w:val="00E84415"/>
    <w:rsid w:val="00E876D1"/>
    <w:rsid w:val="00E87FB8"/>
    <w:rsid w:val="00E92146"/>
    <w:rsid w:val="00E958E3"/>
    <w:rsid w:val="00E97834"/>
    <w:rsid w:val="00EA0461"/>
    <w:rsid w:val="00EA06BB"/>
    <w:rsid w:val="00EA101B"/>
    <w:rsid w:val="00EA3600"/>
    <w:rsid w:val="00EA3CFA"/>
    <w:rsid w:val="00EA3DB8"/>
    <w:rsid w:val="00EA77E7"/>
    <w:rsid w:val="00EB28AA"/>
    <w:rsid w:val="00EB3A29"/>
    <w:rsid w:val="00EB4AFB"/>
    <w:rsid w:val="00EB5A25"/>
    <w:rsid w:val="00EC2B73"/>
    <w:rsid w:val="00EC4484"/>
    <w:rsid w:val="00ED37E9"/>
    <w:rsid w:val="00ED3B76"/>
    <w:rsid w:val="00ED7E39"/>
    <w:rsid w:val="00EE0127"/>
    <w:rsid w:val="00EE4248"/>
    <w:rsid w:val="00EE6397"/>
    <w:rsid w:val="00EF2CBF"/>
    <w:rsid w:val="00F00E12"/>
    <w:rsid w:val="00F041C4"/>
    <w:rsid w:val="00F07574"/>
    <w:rsid w:val="00F07621"/>
    <w:rsid w:val="00F13183"/>
    <w:rsid w:val="00F14BF8"/>
    <w:rsid w:val="00F15ED5"/>
    <w:rsid w:val="00F209A2"/>
    <w:rsid w:val="00F212EE"/>
    <w:rsid w:val="00F2458D"/>
    <w:rsid w:val="00F315A7"/>
    <w:rsid w:val="00F316DE"/>
    <w:rsid w:val="00F35B1A"/>
    <w:rsid w:val="00F36BFD"/>
    <w:rsid w:val="00F374E6"/>
    <w:rsid w:val="00F37A3E"/>
    <w:rsid w:val="00F44ED9"/>
    <w:rsid w:val="00F45458"/>
    <w:rsid w:val="00F46394"/>
    <w:rsid w:val="00F464CA"/>
    <w:rsid w:val="00F47C47"/>
    <w:rsid w:val="00F555C7"/>
    <w:rsid w:val="00F57B88"/>
    <w:rsid w:val="00F60911"/>
    <w:rsid w:val="00F61DD7"/>
    <w:rsid w:val="00F71535"/>
    <w:rsid w:val="00F72419"/>
    <w:rsid w:val="00F832E0"/>
    <w:rsid w:val="00F8444F"/>
    <w:rsid w:val="00F87AF5"/>
    <w:rsid w:val="00F92BC9"/>
    <w:rsid w:val="00F94543"/>
    <w:rsid w:val="00F95292"/>
    <w:rsid w:val="00F96AD3"/>
    <w:rsid w:val="00FA34F4"/>
    <w:rsid w:val="00FA3AF5"/>
    <w:rsid w:val="00FA5050"/>
    <w:rsid w:val="00FA613B"/>
    <w:rsid w:val="00FA7E79"/>
    <w:rsid w:val="00FB14F4"/>
    <w:rsid w:val="00FB1F5B"/>
    <w:rsid w:val="00FC0434"/>
    <w:rsid w:val="00FC295E"/>
    <w:rsid w:val="00FC561F"/>
    <w:rsid w:val="00FD466F"/>
    <w:rsid w:val="00FD5961"/>
    <w:rsid w:val="00FD6310"/>
    <w:rsid w:val="00FD6AC3"/>
    <w:rsid w:val="00FD728D"/>
    <w:rsid w:val="00FE005F"/>
    <w:rsid w:val="00FE1525"/>
    <w:rsid w:val="00FF26B5"/>
    <w:rsid w:val="00FF2915"/>
    <w:rsid w:val="00FF3A32"/>
    <w:rsid w:val="00FF5113"/>
    <w:rsid w:val="00FF58C3"/>
    <w:rsid w:val="00FF679F"/>
    <w:rsid w:val="00FF7345"/>
    <w:rsid w:val="00FF79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1BA3F1E-DBF1-4B7A-9FD0-F34B03BDC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567"/>
      </w:tabs>
      <w:spacing w:line="260" w:lineRule="exact"/>
    </w:pPr>
    <w:rPr>
      <w:sz w:val="22"/>
      <w:lang w:eastAsia="en-US"/>
    </w:rPr>
  </w:style>
  <w:style w:type="paragraph" w:styleId="Heading1">
    <w:name w:val="heading 1"/>
    <w:basedOn w:val="Normal"/>
    <w:next w:val="Normal"/>
    <w:link w:val="Heading1Char"/>
    <w:qFormat/>
    <w:rsid w:val="0049678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49678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496783"/>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496783"/>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496783"/>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496783"/>
    <w:pPr>
      <w:spacing w:before="240" w:after="60"/>
      <w:outlineLvl w:val="5"/>
    </w:pPr>
    <w:rPr>
      <w:rFonts w:ascii="Calibri" w:hAnsi="Calibri"/>
      <w:b/>
      <w:bCs/>
      <w:szCs w:val="22"/>
    </w:rPr>
  </w:style>
  <w:style w:type="paragraph" w:styleId="Heading7">
    <w:name w:val="heading 7"/>
    <w:basedOn w:val="Normal"/>
    <w:next w:val="Normal"/>
    <w:link w:val="Heading7Char"/>
    <w:semiHidden/>
    <w:unhideWhenUsed/>
    <w:qFormat/>
    <w:rsid w:val="00496783"/>
    <w:p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496783"/>
    <w:p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496783"/>
    <w:pPr>
      <w:spacing w:before="240" w:after="60"/>
      <w:outlineLvl w:val="8"/>
    </w:pPr>
    <w:rPr>
      <w:rFonts w:ascii="Cambria" w:hAnsi="Cambria"/>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lang w:eastAsia="x-none"/>
    </w:rPr>
  </w:style>
  <w:style w:type="character" w:customStyle="1" w:styleId="FooterChar">
    <w:name w:val="Footer Char"/>
    <w:link w:val="Footer"/>
    <w:uiPriority w:val="99"/>
    <w:semiHidden/>
    <w:rPr>
      <w:rFonts w:ascii="Times New Roman" w:hAnsi="Times New Roman" w:cs="Times New Roman"/>
      <w:sz w:val="22"/>
      <w:lang w:val="en-GB"/>
    </w:rPr>
  </w:style>
  <w:style w:type="character" w:styleId="PageNumber">
    <w:name w:val="page number"/>
    <w:uiPriority w:val="99"/>
    <w:rPr>
      <w:rFonts w:cs="Times New Roman"/>
    </w:rPr>
  </w:style>
  <w:style w:type="character" w:styleId="Hyperlink">
    <w:name w:val="Hyperlink"/>
    <w:uiPriority w:val="99"/>
    <w:rPr>
      <w:rFonts w:cs="Times New Roman"/>
      <w:color w:val="0000FF"/>
      <w:u w:val="single"/>
    </w:rPr>
  </w:style>
  <w:style w:type="paragraph" w:customStyle="1" w:styleId="EMEAEnBodyText">
    <w:name w:val="EMEA En Body Text"/>
    <w:basedOn w:val="Normal"/>
    <w:pPr>
      <w:tabs>
        <w:tab w:val="clear" w:pos="567"/>
      </w:tabs>
      <w:spacing w:before="120" w:after="120" w:line="240" w:lineRule="auto"/>
      <w:jc w:val="both"/>
    </w:pPr>
    <w:rPr>
      <w:lang w:val="en-US"/>
    </w:rPr>
  </w:style>
  <w:style w:type="character" w:customStyle="1" w:styleId="tw4winMark">
    <w:name w:val="tw4winMark"/>
    <w:rPr>
      <w:rFonts w:ascii="Courier New" w:hAnsi="Courier New"/>
      <w:vanish/>
      <w:color w:val="800080"/>
      <w:sz w:val="24"/>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DONOTTRANSLATE">
    <w:name w:val="DO_NOT_TRANSLATE"/>
    <w:rPr>
      <w:rFonts w:ascii="Courier New" w:hAnsi="Courier New"/>
      <w:noProof/>
      <w:color w:val="800000"/>
    </w:rPr>
  </w:style>
  <w:style w:type="paragraph" w:customStyle="1" w:styleId="BodytextAgency">
    <w:name w:val="Body text (Agency)"/>
    <w:basedOn w:val="Normal"/>
    <w:pPr>
      <w:tabs>
        <w:tab w:val="clear" w:pos="567"/>
      </w:tabs>
      <w:spacing w:after="140" w:line="280" w:lineRule="atLeast"/>
    </w:pPr>
    <w:rPr>
      <w:rFonts w:ascii="Verdana" w:hAnsi="Verdana" w:cs="Verdana"/>
      <w:snapToGrid w:val="0"/>
      <w:sz w:val="18"/>
      <w:szCs w:val="18"/>
    </w:rPr>
  </w:style>
  <w:style w:type="paragraph" w:customStyle="1" w:styleId="NormalAgency">
    <w:name w:val="Normal (Agency)"/>
    <w:link w:val="NormalAgencyChar"/>
    <w:qFormat/>
    <w:rPr>
      <w:rFonts w:ascii="Verdana" w:hAnsi="Verdana"/>
      <w:snapToGrid w:val="0"/>
      <w:sz w:val="18"/>
      <w:szCs w:val="18"/>
      <w:lang w:eastAsia="en-US"/>
    </w:rPr>
  </w:style>
  <w:style w:type="paragraph" w:customStyle="1" w:styleId="TabletextrowsAgency">
    <w:name w:val="Table text rows (Agency)"/>
    <w:basedOn w:val="Normal"/>
    <w:pPr>
      <w:tabs>
        <w:tab w:val="clear" w:pos="567"/>
      </w:tabs>
      <w:spacing w:line="280" w:lineRule="exact"/>
    </w:pPr>
    <w:rPr>
      <w:rFonts w:ascii="Verdana" w:hAnsi="Verdana" w:cs="Verdana"/>
      <w:snapToGrid w:val="0"/>
      <w:sz w:val="18"/>
      <w:szCs w:val="18"/>
    </w:rPr>
  </w:style>
  <w:style w:type="paragraph" w:styleId="Header">
    <w:name w:val="header"/>
    <w:basedOn w:val="Normal"/>
    <w:rsid w:val="00A96149"/>
    <w:pPr>
      <w:tabs>
        <w:tab w:val="clear" w:pos="567"/>
        <w:tab w:val="center" w:pos="4320"/>
        <w:tab w:val="right" w:pos="8640"/>
      </w:tabs>
    </w:pPr>
  </w:style>
  <w:style w:type="paragraph" w:styleId="Revision">
    <w:name w:val="Revision"/>
    <w:hidden/>
    <w:uiPriority w:val="99"/>
    <w:semiHidden/>
    <w:rsid w:val="006F28F0"/>
    <w:rPr>
      <w:sz w:val="22"/>
      <w:lang w:eastAsia="en-US"/>
    </w:rPr>
  </w:style>
  <w:style w:type="paragraph" w:styleId="BalloonText">
    <w:name w:val="Balloon Text"/>
    <w:basedOn w:val="Normal"/>
    <w:link w:val="BalloonTextChar"/>
    <w:semiHidden/>
    <w:unhideWhenUsed/>
    <w:rsid w:val="006F28F0"/>
    <w:pPr>
      <w:spacing w:line="240" w:lineRule="auto"/>
    </w:pPr>
    <w:rPr>
      <w:rFonts w:ascii="Tahoma" w:hAnsi="Tahoma"/>
      <w:sz w:val="16"/>
      <w:szCs w:val="16"/>
      <w:lang w:eastAsia="x-none"/>
    </w:rPr>
  </w:style>
  <w:style w:type="character" w:customStyle="1" w:styleId="BalloonTextChar">
    <w:name w:val="Balloon Text Char"/>
    <w:link w:val="BalloonText"/>
    <w:semiHidden/>
    <w:rsid w:val="006F28F0"/>
    <w:rPr>
      <w:rFonts w:ascii="Tahoma" w:hAnsi="Tahoma" w:cs="Tahoma"/>
      <w:sz w:val="16"/>
      <w:szCs w:val="16"/>
      <w:lang w:val="en-GB"/>
    </w:rPr>
  </w:style>
  <w:style w:type="paragraph" w:styleId="ListParagraph">
    <w:name w:val="List Paragraph"/>
    <w:basedOn w:val="Normal"/>
    <w:uiPriority w:val="99"/>
    <w:qFormat/>
    <w:rsid w:val="003614BA"/>
    <w:pPr>
      <w:tabs>
        <w:tab w:val="clear" w:pos="567"/>
      </w:tabs>
      <w:spacing w:after="200" w:line="276" w:lineRule="auto"/>
      <w:ind w:left="720"/>
      <w:contextualSpacing/>
    </w:pPr>
    <w:rPr>
      <w:rFonts w:ascii="Calibri" w:eastAsia="Calibri" w:hAnsi="Calibri"/>
      <w:szCs w:val="22"/>
      <w:lang w:val="sl-SI"/>
    </w:rPr>
  </w:style>
  <w:style w:type="character" w:customStyle="1" w:styleId="hps">
    <w:name w:val="hps"/>
    <w:basedOn w:val="DefaultParagraphFont"/>
    <w:rsid w:val="009A5A1E"/>
  </w:style>
  <w:style w:type="paragraph" w:styleId="BodyText">
    <w:name w:val="Body Text"/>
    <w:basedOn w:val="Normal"/>
    <w:link w:val="BodyTextChar"/>
    <w:rsid w:val="009A5A1E"/>
    <w:pPr>
      <w:tabs>
        <w:tab w:val="clear" w:pos="567"/>
      </w:tabs>
      <w:spacing w:line="240" w:lineRule="auto"/>
    </w:pPr>
    <w:rPr>
      <w:i/>
      <w:snapToGrid w:val="0"/>
    </w:rPr>
  </w:style>
  <w:style w:type="character" w:customStyle="1" w:styleId="BodyTextChar">
    <w:name w:val="Body Text Char"/>
    <w:link w:val="BodyText"/>
    <w:rsid w:val="009A5A1E"/>
    <w:rPr>
      <w:i/>
      <w:snapToGrid w:val="0"/>
      <w:sz w:val="22"/>
      <w:lang w:val="en-GB" w:eastAsia="en-US"/>
    </w:rPr>
  </w:style>
  <w:style w:type="paragraph" w:styleId="PlainText">
    <w:name w:val="Plain Text"/>
    <w:basedOn w:val="Normal"/>
    <w:link w:val="PlainTextChar"/>
    <w:uiPriority w:val="99"/>
    <w:unhideWhenUsed/>
    <w:rsid w:val="00A047F4"/>
    <w:pPr>
      <w:tabs>
        <w:tab w:val="clear" w:pos="567"/>
      </w:tabs>
      <w:spacing w:line="240" w:lineRule="auto"/>
    </w:pPr>
    <w:rPr>
      <w:rFonts w:ascii="Consolas" w:eastAsia="Calibri" w:hAnsi="Consolas"/>
      <w:sz w:val="21"/>
      <w:szCs w:val="21"/>
      <w:lang w:val="x-none" w:eastAsia="x-none"/>
    </w:rPr>
  </w:style>
  <w:style w:type="character" w:customStyle="1" w:styleId="PlainTextChar">
    <w:name w:val="Plain Text Char"/>
    <w:link w:val="PlainText"/>
    <w:uiPriority w:val="99"/>
    <w:rsid w:val="00A047F4"/>
    <w:rPr>
      <w:rFonts w:ascii="Consolas" w:eastAsia="Calibri" w:hAnsi="Consolas"/>
      <w:sz w:val="21"/>
      <w:szCs w:val="21"/>
      <w:lang w:val="x-none" w:eastAsia="x-none"/>
    </w:rPr>
  </w:style>
  <w:style w:type="paragraph" w:customStyle="1" w:styleId="TitleA">
    <w:name w:val="Title A"/>
    <w:basedOn w:val="Normal"/>
    <w:qFormat/>
    <w:rsid w:val="00810008"/>
    <w:pPr>
      <w:widowControl w:val="0"/>
      <w:spacing w:line="240" w:lineRule="auto"/>
      <w:jc w:val="center"/>
      <w:outlineLvl w:val="0"/>
    </w:pPr>
    <w:rPr>
      <w:b/>
      <w:noProof/>
      <w:szCs w:val="22"/>
      <w:lang w:val="et-EE"/>
    </w:rPr>
  </w:style>
  <w:style w:type="paragraph" w:customStyle="1" w:styleId="TitleB">
    <w:name w:val="Title B"/>
    <w:basedOn w:val="Normal"/>
    <w:qFormat/>
    <w:rsid w:val="00810008"/>
    <w:pPr>
      <w:widowControl w:val="0"/>
      <w:spacing w:line="240" w:lineRule="auto"/>
    </w:pPr>
    <w:rPr>
      <w:b/>
      <w:noProof/>
      <w:szCs w:val="22"/>
      <w:lang w:val="et-EE"/>
    </w:rPr>
  </w:style>
  <w:style w:type="paragraph" w:styleId="Bibliography">
    <w:name w:val="Bibliography"/>
    <w:basedOn w:val="Normal"/>
    <w:next w:val="Normal"/>
    <w:uiPriority w:val="37"/>
    <w:semiHidden/>
    <w:unhideWhenUsed/>
    <w:rsid w:val="00496783"/>
  </w:style>
  <w:style w:type="paragraph" w:styleId="BlockText">
    <w:name w:val="Block Text"/>
    <w:basedOn w:val="Normal"/>
    <w:uiPriority w:val="99"/>
    <w:semiHidden/>
    <w:unhideWhenUsed/>
    <w:rsid w:val="00496783"/>
    <w:pPr>
      <w:spacing w:after="120"/>
      <w:ind w:left="1440" w:right="1440"/>
    </w:pPr>
  </w:style>
  <w:style w:type="paragraph" w:styleId="NoSpacing">
    <w:name w:val="No Spacing"/>
    <w:uiPriority w:val="1"/>
    <w:qFormat/>
    <w:rsid w:val="00496783"/>
    <w:pPr>
      <w:tabs>
        <w:tab w:val="left" w:pos="567"/>
      </w:tabs>
    </w:pPr>
    <w:rPr>
      <w:sz w:val="22"/>
      <w:lang w:eastAsia="en-US"/>
    </w:rPr>
  </w:style>
  <w:style w:type="paragraph" w:styleId="Quote">
    <w:name w:val="Quote"/>
    <w:basedOn w:val="Normal"/>
    <w:next w:val="Normal"/>
    <w:link w:val="QuoteChar"/>
    <w:uiPriority w:val="29"/>
    <w:qFormat/>
    <w:rsid w:val="00496783"/>
    <w:rPr>
      <w:i/>
      <w:iCs/>
      <w:color w:val="000000"/>
    </w:rPr>
  </w:style>
  <w:style w:type="character" w:customStyle="1" w:styleId="QuoteChar">
    <w:name w:val="Quote Char"/>
    <w:link w:val="Quote"/>
    <w:uiPriority w:val="29"/>
    <w:rsid w:val="00496783"/>
    <w:rPr>
      <w:i/>
      <w:iCs/>
      <w:color w:val="000000"/>
      <w:sz w:val="22"/>
      <w:lang w:val="en-GB" w:eastAsia="en-US"/>
    </w:rPr>
  </w:style>
  <w:style w:type="paragraph" w:styleId="Date">
    <w:name w:val="Date"/>
    <w:basedOn w:val="Normal"/>
    <w:next w:val="Normal"/>
    <w:link w:val="DateChar"/>
    <w:uiPriority w:val="99"/>
    <w:semiHidden/>
    <w:unhideWhenUsed/>
    <w:rsid w:val="00496783"/>
  </w:style>
  <w:style w:type="character" w:customStyle="1" w:styleId="DateChar">
    <w:name w:val="Date Char"/>
    <w:link w:val="Date"/>
    <w:uiPriority w:val="99"/>
    <w:semiHidden/>
    <w:rsid w:val="00496783"/>
    <w:rPr>
      <w:sz w:val="22"/>
      <w:lang w:val="en-GB" w:eastAsia="en-US"/>
    </w:rPr>
  </w:style>
  <w:style w:type="paragraph" w:styleId="E-mailSignature">
    <w:name w:val="E-mail Signature"/>
    <w:basedOn w:val="Normal"/>
    <w:link w:val="E-mailSignatureChar"/>
    <w:uiPriority w:val="99"/>
    <w:semiHidden/>
    <w:unhideWhenUsed/>
    <w:rsid w:val="00496783"/>
  </w:style>
  <w:style w:type="character" w:customStyle="1" w:styleId="E-mailSignatureChar">
    <w:name w:val="E-mail Signature Char"/>
    <w:link w:val="E-mailSignature"/>
    <w:uiPriority w:val="99"/>
    <w:semiHidden/>
    <w:rsid w:val="00496783"/>
    <w:rPr>
      <w:sz w:val="22"/>
      <w:lang w:val="en-GB" w:eastAsia="en-US"/>
    </w:rPr>
  </w:style>
  <w:style w:type="paragraph" w:styleId="MessageHeader">
    <w:name w:val="Message Header"/>
    <w:basedOn w:val="Normal"/>
    <w:link w:val="MessageHeaderChar"/>
    <w:uiPriority w:val="99"/>
    <w:semiHidden/>
    <w:unhideWhenUsed/>
    <w:rsid w:val="00496783"/>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99"/>
    <w:semiHidden/>
    <w:rsid w:val="00496783"/>
    <w:rPr>
      <w:rFonts w:ascii="Cambria" w:eastAsia="Times New Roman" w:hAnsi="Cambria" w:cs="Times New Roman"/>
      <w:sz w:val="24"/>
      <w:szCs w:val="24"/>
      <w:shd w:val="pct20" w:color="auto" w:fill="auto"/>
      <w:lang w:val="en-GB" w:eastAsia="en-US"/>
    </w:rPr>
  </w:style>
  <w:style w:type="paragraph" w:styleId="HTMLAddress">
    <w:name w:val="HTML Address"/>
    <w:basedOn w:val="Normal"/>
    <w:link w:val="HTMLAddressChar"/>
    <w:uiPriority w:val="99"/>
    <w:semiHidden/>
    <w:unhideWhenUsed/>
    <w:rsid w:val="00496783"/>
    <w:rPr>
      <w:i/>
      <w:iCs/>
    </w:rPr>
  </w:style>
  <w:style w:type="character" w:customStyle="1" w:styleId="HTMLAddressChar">
    <w:name w:val="HTML Address Char"/>
    <w:link w:val="HTMLAddress"/>
    <w:uiPriority w:val="99"/>
    <w:semiHidden/>
    <w:rsid w:val="00496783"/>
    <w:rPr>
      <w:i/>
      <w:iCs/>
      <w:sz w:val="22"/>
      <w:lang w:val="en-GB" w:eastAsia="en-US"/>
    </w:rPr>
  </w:style>
  <w:style w:type="paragraph" w:styleId="HTMLPreformatted">
    <w:name w:val="HTML Preformatted"/>
    <w:basedOn w:val="Normal"/>
    <w:link w:val="HTMLPreformattedChar"/>
    <w:uiPriority w:val="99"/>
    <w:semiHidden/>
    <w:unhideWhenUsed/>
    <w:rsid w:val="00496783"/>
    <w:rPr>
      <w:rFonts w:ascii="Courier New" w:hAnsi="Courier New"/>
      <w:sz w:val="20"/>
    </w:rPr>
  </w:style>
  <w:style w:type="character" w:customStyle="1" w:styleId="HTMLPreformattedChar">
    <w:name w:val="HTML Preformatted Char"/>
    <w:link w:val="HTMLPreformatted"/>
    <w:uiPriority w:val="99"/>
    <w:semiHidden/>
    <w:rsid w:val="00496783"/>
    <w:rPr>
      <w:rFonts w:ascii="Courier New" w:hAnsi="Courier New" w:cs="Courier New"/>
      <w:lang w:val="en-GB" w:eastAsia="en-US"/>
    </w:rPr>
  </w:style>
  <w:style w:type="paragraph" w:styleId="IntenseQuote">
    <w:name w:val="Intense Quote"/>
    <w:basedOn w:val="Normal"/>
    <w:next w:val="Normal"/>
    <w:link w:val="IntenseQuoteChar"/>
    <w:uiPriority w:val="30"/>
    <w:qFormat/>
    <w:rsid w:val="00496783"/>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96783"/>
    <w:rPr>
      <w:b/>
      <w:bCs/>
      <w:i/>
      <w:iCs/>
      <w:color w:val="4F81BD"/>
      <w:sz w:val="22"/>
      <w:lang w:val="en-GB" w:eastAsia="en-US"/>
    </w:rPr>
  </w:style>
  <w:style w:type="paragraph" w:styleId="TableofFigures">
    <w:name w:val="table of figures"/>
    <w:basedOn w:val="Normal"/>
    <w:next w:val="Normal"/>
    <w:uiPriority w:val="99"/>
    <w:semiHidden/>
    <w:unhideWhenUsed/>
    <w:rsid w:val="00496783"/>
    <w:pPr>
      <w:tabs>
        <w:tab w:val="clear" w:pos="567"/>
      </w:tabs>
    </w:pPr>
  </w:style>
  <w:style w:type="paragraph" w:styleId="TableofAuthorities">
    <w:name w:val="table of authorities"/>
    <w:basedOn w:val="Normal"/>
    <w:next w:val="Normal"/>
    <w:uiPriority w:val="99"/>
    <w:semiHidden/>
    <w:unhideWhenUsed/>
    <w:rsid w:val="00496783"/>
    <w:pPr>
      <w:tabs>
        <w:tab w:val="clear" w:pos="567"/>
      </w:tabs>
      <w:ind w:left="220" w:hanging="220"/>
    </w:pPr>
  </w:style>
  <w:style w:type="paragraph" w:styleId="TOAHeading">
    <w:name w:val="toa heading"/>
    <w:basedOn w:val="Normal"/>
    <w:next w:val="Normal"/>
    <w:uiPriority w:val="99"/>
    <w:semiHidden/>
    <w:unhideWhenUsed/>
    <w:rsid w:val="00496783"/>
    <w:pPr>
      <w:spacing w:before="120"/>
    </w:pPr>
    <w:rPr>
      <w:rFonts w:ascii="Cambria" w:hAnsi="Cambria"/>
      <w:b/>
      <w:bCs/>
      <w:sz w:val="24"/>
      <w:szCs w:val="24"/>
    </w:rPr>
  </w:style>
  <w:style w:type="paragraph" w:styleId="TOC1">
    <w:name w:val="toc 1"/>
    <w:basedOn w:val="Normal"/>
    <w:next w:val="Normal"/>
    <w:autoRedefine/>
    <w:uiPriority w:val="39"/>
    <w:semiHidden/>
    <w:unhideWhenUsed/>
    <w:rsid w:val="00496783"/>
    <w:pPr>
      <w:tabs>
        <w:tab w:val="clear" w:pos="567"/>
      </w:tabs>
    </w:pPr>
  </w:style>
  <w:style w:type="paragraph" w:styleId="TOC2">
    <w:name w:val="toc 2"/>
    <w:basedOn w:val="Normal"/>
    <w:next w:val="Normal"/>
    <w:autoRedefine/>
    <w:uiPriority w:val="39"/>
    <w:semiHidden/>
    <w:unhideWhenUsed/>
    <w:rsid w:val="00496783"/>
    <w:pPr>
      <w:tabs>
        <w:tab w:val="clear" w:pos="567"/>
      </w:tabs>
      <w:ind w:left="220"/>
    </w:pPr>
  </w:style>
  <w:style w:type="paragraph" w:styleId="TOC3">
    <w:name w:val="toc 3"/>
    <w:basedOn w:val="Normal"/>
    <w:next w:val="Normal"/>
    <w:autoRedefine/>
    <w:uiPriority w:val="39"/>
    <w:semiHidden/>
    <w:unhideWhenUsed/>
    <w:rsid w:val="00496783"/>
    <w:pPr>
      <w:tabs>
        <w:tab w:val="clear" w:pos="567"/>
      </w:tabs>
      <w:ind w:left="440"/>
    </w:pPr>
  </w:style>
  <w:style w:type="paragraph" w:styleId="TOC4">
    <w:name w:val="toc 4"/>
    <w:basedOn w:val="Normal"/>
    <w:next w:val="Normal"/>
    <w:autoRedefine/>
    <w:uiPriority w:val="39"/>
    <w:semiHidden/>
    <w:unhideWhenUsed/>
    <w:rsid w:val="00496783"/>
    <w:pPr>
      <w:tabs>
        <w:tab w:val="clear" w:pos="567"/>
      </w:tabs>
      <w:ind w:left="660"/>
    </w:pPr>
  </w:style>
  <w:style w:type="paragraph" w:styleId="TOC5">
    <w:name w:val="toc 5"/>
    <w:basedOn w:val="Normal"/>
    <w:next w:val="Normal"/>
    <w:autoRedefine/>
    <w:uiPriority w:val="39"/>
    <w:semiHidden/>
    <w:unhideWhenUsed/>
    <w:rsid w:val="00496783"/>
    <w:pPr>
      <w:tabs>
        <w:tab w:val="clear" w:pos="567"/>
      </w:tabs>
      <w:ind w:left="880"/>
    </w:pPr>
  </w:style>
  <w:style w:type="paragraph" w:styleId="TOC6">
    <w:name w:val="toc 6"/>
    <w:basedOn w:val="Normal"/>
    <w:next w:val="Normal"/>
    <w:autoRedefine/>
    <w:uiPriority w:val="39"/>
    <w:semiHidden/>
    <w:unhideWhenUsed/>
    <w:rsid w:val="00496783"/>
    <w:pPr>
      <w:tabs>
        <w:tab w:val="clear" w:pos="567"/>
      </w:tabs>
      <w:ind w:left="1100"/>
    </w:pPr>
  </w:style>
  <w:style w:type="paragraph" w:styleId="TOC7">
    <w:name w:val="toc 7"/>
    <w:basedOn w:val="Normal"/>
    <w:next w:val="Normal"/>
    <w:autoRedefine/>
    <w:uiPriority w:val="39"/>
    <w:semiHidden/>
    <w:unhideWhenUsed/>
    <w:rsid w:val="00496783"/>
    <w:pPr>
      <w:tabs>
        <w:tab w:val="clear" w:pos="567"/>
      </w:tabs>
      <w:ind w:left="1320"/>
    </w:pPr>
  </w:style>
  <w:style w:type="paragraph" w:styleId="TOC8">
    <w:name w:val="toc 8"/>
    <w:basedOn w:val="Normal"/>
    <w:next w:val="Normal"/>
    <w:autoRedefine/>
    <w:uiPriority w:val="39"/>
    <w:semiHidden/>
    <w:unhideWhenUsed/>
    <w:rsid w:val="00496783"/>
    <w:pPr>
      <w:tabs>
        <w:tab w:val="clear" w:pos="567"/>
      </w:tabs>
      <w:ind w:left="1540"/>
    </w:pPr>
  </w:style>
  <w:style w:type="paragraph" w:styleId="TOC9">
    <w:name w:val="toc 9"/>
    <w:basedOn w:val="Normal"/>
    <w:next w:val="Normal"/>
    <w:autoRedefine/>
    <w:uiPriority w:val="39"/>
    <w:semiHidden/>
    <w:unhideWhenUsed/>
    <w:rsid w:val="00496783"/>
    <w:pPr>
      <w:tabs>
        <w:tab w:val="clear" w:pos="567"/>
      </w:tabs>
      <w:ind w:left="1760"/>
    </w:pPr>
  </w:style>
  <w:style w:type="paragraph" w:styleId="EndnoteText">
    <w:name w:val="endnote text"/>
    <w:basedOn w:val="Normal"/>
    <w:link w:val="EndnoteTextChar"/>
    <w:uiPriority w:val="99"/>
    <w:semiHidden/>
    <w:unhideWhenUsed/>
    <w:rsid w:val="00496783"/>
    <w:rPr>
      <w:sz w:val="20"/>
    </w:rPr>
  </w:style>
  <w:style w:type="character" w:customStyle="1" w:styleId="EndnoteTextChar">
    <w:name w:val="Endnote Text Char"/>
    <w:link w:val="EndnoteText"/>
    <w:uiPriority w:val="99"/>
    <w:semiHidden/>
    <w:rsid w:val="00496783"/>
    <w:rPr>
      <w:lang w:val="en-GB" w:eastAsia="en-US"/>
    </w:rPr>
  </w:style>
  <w:style w:type="paragraph" w:styleId="MacroText">
    <w:name w:val="macro"/>
    <w:link w:val="MacroTextChar"/>
    <w:uiPriority w:val="99"/>
    <w:semiHidden/>
    <w:unhideWhenUsed/>
    <w:rsid w:val="00496783"/>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lang w:eastAsia="en-US"/>
    </w:rPr>
  </w:style>
  <w:style w:type="character" w:customStyle="1" w:styleId="MacroTextChar">
    <w:name w:val="Macro Text Char"/>
    <w:link w:val="MacroText"/>
    <w:uiPriority w:val="99"/>
    <w:semiHidden/>
    <w:rsid w:val="00496783"/>
    <w:rPr>
      <w:rFonts w:ascii="Courier New" w:hAnsi="Courier New" w:cs="Courier New"/>
      <w:lang w:val="en-GB" w:eastAsia="en-US" w:bidi="ar-SA"/>
    </w:rPr>
  </w:style>
  <w:style w:type="paragraph" w:styleId="Caption">
    <w:name w:val="caption"/>
    <w:basedOn w:val="Normal"/>
    <w:next w:val="Normal"/>
    <w:uiPriority w:val="35"/>
    <w:semiHidden/>
    <w:unhideWhenUsed/>
    <w:qFormat/>
    <w:rsid w:val="00496783"/>
    <w:rPr>
      <w:b/>
      <w:bCs/>
      <w:sz w:val="20"/>
    </w:rPr>
  </w:style>
  <w:style w:type="paragraph" w:styleId="Title">
    <w:name w:val="Title"/>
    <w:basedOn w:val="Normal"/>
    <w:next w:val="Normal"/>
    <w:link w:val="TitleChar"/>
    <w:uiPriority w:val="10"/>
    <w:qFormat/>
    <w:rsid w:val="00496783"/>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496783"/>
    <w:rPr>
      <w:rFonts w:ascii="Cambria" w:eastAsia="Times New Roman" w:hAnsi="Cambria" w:cs="Times New Roman"/>
      <w:b/>
      <w:bCs/>
      <w:kern w:val="28"/>
      <w:sz w:val="32"/>
      <w:szCs w:val="32"/>
      <w:lang w:val="en-GB" w:eastAsia="en-US"/>
    </w:rPr>
  </w:style>
  <w:style w:type="character" w:customStyle="1" w:styleId="Heading1Char">
    <w:name w:val="Heading 1 Char"/>
    <w:link w:val="Heading1"/>
    <w:rsid w:val="00496783"/>
    <w:rPr>
      <w:rFonts w:ascii="Cambria" w:eastAsia="Times New Roman" w:hAnsi="Cambria" w:cs="Times New Roman"/>
      <w:b/>
      <w:bCs/>
      <w:kern w:val="32"/>
      <w:sz w:val="32"/>
      <w:szCs w:val="32"/>
      <w:lang w:val="en-GB" w:eastAsia="en-US"/>
    </w:rPr>
  </w:style>
  <w:style w:type="character" w:customStyle="1" w:styleId="Heading2Char">
    <w:name w:val="Heading 2 Char"/>
    <w:link w:val="Heading2"/>
    <w:semiHidden/>
    <w:rsid w:val="00496783"/>
    <w:rPr>
      <w:rFonts w:ascii="Cambria" w:eastAsia="Times New Roman" w:hAnsi="Cambria" w:cs="Times New Roman"/>
      <w:b/>
      <w:bCs/>
      <w:i/>
      <w:iCs/>
      <w:sz w:val="28"/>
      <w:szCs w:val="28"/>
      <w:lang w:val="en-GB" w:eastAsia="en-US"/>
    </w:rPr>
  </w:style>
  <w:style w:type="character" w:customStyle="1" w:styleId="Heading3Char">
    <w:name w:val="Heading 3 Char"/>
    <w:link w:val="Heading3"/>
    <w:semiHidden/>
    <w:rsid w:val="00496783"/>
    <w:rPr>
      <w:rFonts w:ascii="Cambria" w:eastAsia="Times New Roman" w:hAnsi="Cambria" w:cs="Times New Roman"/>
      <w:b/>
      <w:bCs/>
      <w:sz w:val="26"/>
      <w:szCs w:val="26"/>
      <w:lang w:val="en-GB" w:eastAsia="en-US"/>
    </w:rPr>
  </w:style>
  <w:style w:type="character" w:customStyle="1" w:styleId="Heading4Char">
    <w:name w:val="Heading 4 Char"/>
    <w:link w:val="Heading4"/>
    <w:semiHidden/>
    <w:rsid w:val="00496783"/>
    <w:rPr>
      <w:rFonts w:ascii="Calibri" w:eastAsia="Times New Roman" w:hAnsi="Calibri" w:cs="Times New Roman"/>
      <w:b/>
      <w:bCs/>
      <w:sz w:val="28"/>
      <w:szCs w:val="28"/>
      <w:lang w:val="en-GB" w:eastAsia="en-US"/>
    </w:rPr>
  </w:style>
  <w:style w:type="character" w:customStyle="1" w:styleId="Heading5Char">
    <w:name w:val="Heading 5 Char"/>
    <w:link w:val="Heading5"/>
    <w:semiHidden/>
    <w:rsid w:val="00496783"/>
    <w:rPr>
      <w:rFonts w:ascii="Calibri" w:eastAsia="Times New Roman" w:hAnsi="Calibri" w:cs="Times New Roman"/>
      <w:b/>
      <w:bCs/>
      <w:i/>
      <w:iCs/>
      <w:sz w:val="26"/>
      <w:szCs w:val="26"/>
      <w:lang w:val="en-GB" w:eastAsia="en-US"/>
    </w:rPr>
  </w:style>
  <w:style w:type="character" w:customStyle="1" w:styleId="Heading6Char">
    <w:name w:val="Heading 6 Char"/>
    <w:link w:val="Heading6"/>
    <w:semiHidden/>
    <w:rsid w:val="00496783"/>
    <w:rPr>
      <w:rFonts w:ascii="Calibri" w:eastAsia="Times New Roman" w:hAnsi="Calibri" w:cs="Times New Roman"/>
      <w:b/>
      <w:bCs/>
      <w:sz w:val="22"/>
      <w:szCs w:val="22"/>
      <w:lang w:val="en-GB" w:eastAsia="en-US"/>
    </w:rPr>
  </w:style>
  <w:style w:type="character" w:customStyle="1" w:styleId="Heading7Char">
    <w:name w:val="Heading 7 Char"/>
    <w:link w:val="Heading7"/>
    <w:semiHidden/>
    <w:rsid w:val="00496783"/>
    <w:rPr>
      <w:rFonts w:ascii="Calibri" w:eastAsia="Times New Roman" w:hAnsi="Calibri" w:cs="Times New Roman"/>
      <w:sz w:val="24"/>
      <w:szCs w:val="24"/>
      <w:lang w:val="en-GB" w:eastAsia="en-US"/>
    </w:rPr>
  </w:style>
  <w:style w:type="character" w:customStyle="1" w:styleId="Heading8Char">
    <w:name w:val="Heading 8 Char"/>
    <w:link w:val="Heading8"/>
    <w:semiHidden/>
    <w:rsid w:val="00496783"/>
    <w:rPr>
      <w:rFonts w:ascii="Calibri" w:eastAsia="Times New Roman" w:hAnsi="Calibri" w:cs="Times New Roman"/>
      <w:i/>
      <w:iCs/>
      <w:sz w:val="24"/>
      <w:szCs w:val="24"/>
      <w:lang w:val="en-GB" w:eastAsia="en-US"/>
    </w:rPr>
  </w:style>
  <w:style w:type="character" w:customStyle="1" w:styleId="Heading9Char">
    <w:name w:val="Heading 9 Char"/>
    <w:link w:val="Heading9"/>
    <w:semiHidden/>
    <w:rsid w:val="00496783"/>
    <w:rPr>
      <w:rFonts w:ascii="Cambria" w:eastAsia="Times New Roman" w:hAnsi="Cambria" w:cs="Times New Roman"/>
      <w:sz w:val="22"/>
      <w:szCs w:val="22"/>
      <w:lang w:val="en-GB" w:eastAsia="en-US"/>
    </w:rPr>
  </w:style>
  <w:style w:type="paragraph" w:styleId="EnvelopeAddress">
    <w:name w:val="envelope address"/>
    <w:basedOn w:val="Normal"/>
    <w:uiPriority w:val="99"/>
    <w:semiHidden/>
    <w:unhideWhenUsed/>
    <w:rsid w:val="00496783"/>
    <w:pPr>
      <w:framePr w:w="7920" w:h="1980" w:hRule="exact" w:hSpace="141" w:wrap="auto" w:hAnchor="page" w:xAlign="center" w:yAlign="bottom"/>
      <w:ind w:left="2880"/>
    </w:pPr>
    <w:rPr>
      <w:rFonts w:ascii="Cambria" w:hAnsi="Cambria"/>
      <w:sz w:val="24"/>
      <w:szCs w:val="24"/>
    </w:rPr>
  </w:style>
  <w:style w:type="paragraph" w:styleId="EnvelopeReturn">
    <w:name w:val="envelope return"/>
    <w:basedOn w:val="Normal"/>
    <w:uiPriority w:val="99"/>
    <w:semiHidden/>
    <w:unhideWhenUsed/>
    <w:rsid w:val="00496783"/>
    <w:rPr>
      <w:rFonts w:ascii="Cambria" w:hAnsi="Cambria"/>
      <w:sz w:val="20"/>
    </w:rPr>
  </w:style>
  <w:style w:type="paragraph" w:styleId="TOCHeading">
    <w:name w:val="TOC Heading"/>
    <w:basedOn w:val="Heading1"/>
    <w:next w:val="Normal"/>
    <w:uiPriority w:val="39"/>
    <w:semiHidden/>
    <w:unhideWhenUsed/>
    <w:qFormat/>
    <w:rsid w:val="00496783"/>
    <w:pPr>
      <w:outlineLvl w:val="9"/>
    </w:pPr>
  </w:style>
  <w:style w:type="paragraph" w:styleId="NormalIndent">
    <w:name w:val="Normal Indent"/>
    <w:basedOn w:val="Normal"/>
    <w:uiPriority w:val="99"/>
    <w:semiHidden/>
    <w:unhideWhenUsed/>
    <w:rsid w:val="00496783"/>
    <w:pPr>
      <w:ind w:left="708"/>
    </w:pPr>
  </w:style>
  <w:style w:type="paragraph" w:styleId="NormalWeb">
    <w:name w:val="Normal (Web)"/>
    <w:basedOn w:val="Normal"/>
    <w:uiPriority w:val="99"/>
    <w:semiHidden/>
    <w:unhideWhenUsed/>
    <w:rsid w:val="00496783"/>
    <w:rPr>
      <w:sz w:val="24"/>
      <w:szCs w:val="24"/>
    </w:rPr>
  </w:style>
  <w:style w:type="paragraph" w:styleId="NoteHeading">
    <w:name w:val="Note Heading"/>
    <w:basedOn w:val="Normal"/>
    <w:next w:val="Normal"/>
    <w:link w:val="NoteHeadingChar"/>
    <w:uiPriority w:val="99"/>
    <w:semiHidden/>
    <w:unhideWhenUsed/>
    <w:rsid w:val="00496783"/>
  </w:style>
  <w:style w:type="character" w:customStyle="1" w:styleId="NoteHeadingChar">
    <w:name w:val="Note Heading Char"/>
    <w:link w:val="NoteHeading"/>
    <w:uiPriority w:val="99"/>
    <w:semiHidden/>
    <w:rsid w:val="00496783"/>
    <w:rPr>
      <w:sz w:val="22"/>
      <w:lang w:val="en-GB" w:eastAsia="en-US"/>
    </w:rPr>
  </w:style>
  <w:style w:type="paragraph" w:styleId="ListNumber">
    <w:name w:val="List Number"/>
    <w:basedOn w:val="Normal"/>
    <w:uiPriority w:val="99"/>
    <w:semiHidden/>
    <w:unhideWhenUsed/>
    <w:rsid w:val="00496783"/>
    <w:pPr>
      <w:numPr>
        <w:numId w:val="28"/>
      </w:numPr>
      <w:contextualSpacing/>
    </w:pPr>
  </w:style>
  <w:style w:type="paragraph" w:styleId="ListNumber2">
    <w:name w:val="List Number 2"/>
    <w:basedOn w:val="Normal"/>
    <w:uiPriority w:val="99"/>
    <w:semiHidden/>
    <w:unhideWhenUsed/>
    <w:rsid w:val="00496783"/>
    <w:pPr>
      <w:numPr>
        <w:numId w:val="29"/>
      </w:numPr>
      <w:contextualSpacing/>
    </w:pPr>
  </w:style>
  <w:style w:type="paragraph" w:styleId="ListNumber3">
    <w:name w:val="List Number 3"/>
    <w:basedOn w:val="Normal"/>
    <w:uiPriority w:val="99"/>
    <w:semiHidden/>
    <w:unhideWhenUsed/>
    <w:rsid w:val="00496783"/>
    <w:pPr>
      <w:numPr>
        <w:numId w:val="30"/>
      </w:numPr>
      <w:contextualSpacing/>
    </w:pPr>
  </w:style>
  <w:style w:type="paragraph" w:styleId="ListNumber4">
    <w:name w:val="List Number 4"/>
    <w:basedOn w:val="Normal"/>
    <w:uiPriority w:val="99"/>
    <w:semiHidden/>
    <w:unhideWhenUsed/>
    <w:rsid w:val="00496783"/>
    <w:pPr>
      <w:numPr>
        <w:numId w:val="31"/>
      </w:numPr>
      <w:contextualSpacing/>
    </w:pPr>
  </w:style>
  <w:style w:type="paragraph" w:styleId="ListNumber5">
    <w:name w:val="List Number 5"/>
    <w:basedOn w:val="Normal"/>
    <w:uiPriority w:val="99"/>
    <w:semiHidden/>
    <w:unhideWhenUsed/>
    <w:rsid w:val="00496783"/>
    <w:pPr>
      <w:numPr>
        <w:numId w:val="32"/>
      </w:numPr>
      <w:contextualSpacing/>
    </w:pPr>
  </w:style>
  <w:style w:type="paragraph" w:styleId="ListBullet">
    <w:name w:val="List Bullet"/>
    <w:basedOn w:val="Normal"/>
    <w:uiPriority w:val="99"/>
    <w:semiHidden/>
    <w:unhideWhenUsed/>
    <w:rsid w:val="00496783"/>
    <w:pPr>
      <w:numPr>
        <w:numId w:val="33"/>
      </w:numPr>
      <w:contextualSpacing/>
    </w:pPr>
  </w:style>
  <w:style w:type="paragraph" w:styleId="ListBullet2">
    <w:name w:val="List Bullet 2"/>
    <w:basedOn w:val="Normal"/>
    <w:uiPriority w:val="99"/>
    <w:semiHidden/>
    <w:unhideWhenUsed/>
    <w:rsid w:val="00496783"/>
    <w:pPr>
      <w:numPr>
        <w:numId w:val="34"/>
      </w:numPr>
      <w:contextualSpacing/>
    </w:pPr>
  </w:style>
  <w:style w:type="paragraph" w:styleId="ListBullet3">
    <w:name w:val="List Bullet 3"/>
    <w:basedOn w:val="Normal"/>
    <w:uiPriority w:val="99"/>
    <w:semiHidden/>
    <w:unhideWhenUsed/>
    <w:rsid w:val="00496783"/>
    <w:pPr>
      <w:numPr>
        <w:numId w:val="35"/>
      </w:numPr>
      <w:contextualSpacing/>
    </w:pPr>
  </w:style>
  <w:style w:type="paragraph" w:styleId="ListBullet4">
    <w:name w:val="List Bullet 4"/>
    <w:basedOn w:val="Normal"/>
    <w:uiPriority w:val="99"/>
    <w:semiHidden/>
    <w:unhideWhenUsed/>
    <w:rsid w:val="00496783"/>
    <w:pPr>
      <w:numPr>
        <w:numId w:val="36"/>
      </w:numPr>
      <w:contextualSpacing/>
    </w:pPr>
  </w:style>
  <w:style w:type="paragraph" w:styleId="ListBullet5">
    <w:name w:val="List Bullet 5"/>
    <w:basedOn w:val="Normal"/>
    <w:uiPriority w:val="99"/>
    <w:semiHidden/>
    <w:unhideWhenUsed/>
    <w:rsid w:val="00496783"/>
    <w:pPr>
      <w:numPr>
        <w:numId w:val="37"/>
      </w:numPr>
      <w:contextualSpacing/>
    </w:pPr>
  </w:style>
  <w:style w:type="paragraph" w:styleId="Subtitle">
    <w:name w:val="Subtitle"/>
    <w:basedOn w:val="Normal"/>
    <w:next w:val="Normal"/>
    <w:link w:val="SubtitleChar"/>
    <w:uiPriority w:val="11"/>
    <w:qFormat/>
    <w:rsid w:val="00496783"/>
    <w:pPr>
      <w:spacing w:after="60"/>
      <w:jc w:val="center"/>
      <w:outlineLvl w:val="1"/>
    </w:pPr>
    <w:rPr>
      <w:rFonts w:ascii="Cambria" w:hAnsi="Cambria"/>
      <w:sz w:val="24"/>
      <w:szCs w:val="24"/>
    </w:rPr>
  </w:style>
  <w:style w:type="character" w:customStyle="1" w:styleId="SubtitleChar">
    <w:name w:val="Subtitle Char"/>
    <w:link w:val="Subtitle"/>
    <w:uiPriority w:val="11"/>
    <w:rsid w:val="00496783"/>
    <w:rPr>
      <w:rFonts w:ascii="Cambria" w:eastAsia="Times New Roman" w:hAnsi="Cambria" w:cs="Times New Roman"/>
      <w:sz w:val="24"/>
      <w:szCs w:val="24"/>
      <w:lang w:val="en-GB" w:eastAsia="en-US"/>
    </w:rPr>
  </w:style>
  <w:style w:type="paragraph" w:styleId="Signature">
    <w:name w:val="Signature"/>
    <w:basedOn w:val="Normal"/>
    <w:link w:val="SignatureChar"/>
    <w:uiPriority w:val="99"/>
    <w:semiHidden/>
    <w:unhideWhenUsed/>
    <w:rsid w:val="00496783"/>
    <w:pPr>
      <w:ind w:left="4252"/>
    </w:pPr>
  </w:style>
  <w:style w:type="character" w:customStyle="1" w:styleId="SignatureChar">
    <w:name w:val="Signature Char"/>
    <w:link w:val="Signature"/>
    <w:uiPriority w:val="99"/>
    <w:semiHidden/>
    <w:rsid w:val="00496783"/>
    <w:rPr>
      <w:sz w:val="22"/>
      <w:lang w:val="en-GB" w:eastAsia="en-US"/>
    </w:rPr>
  </w:style>
  <w:style w:type="paragraph" w:styleId="CommentText">
    <w:name w:val="annotation text"/>
    <w:basedOn w:val="Normal"/>
    <w:link w:val="CommentTextChar"/>
    <w:uiPriority w:val="99"/>
    <w:semiHidden/>
    <w:unhideWhenUsed/>
    <w:rsid w:val="00496783"/>
    <w:rPr>
      <w:sz w:val="20"/>
    </w:rPr>
  </w:style>
  <w:style w:type="character" w:customStyle="1" w:styleId="CommentTextChar">
    <w:name w:val="Comment Text Char"/>
    <w:link w:val="CommentText"/>
    <w:uiPriority w:val="99"/>
    <w:semiHidden/>
    <w:rsid w:val="00496783"/>
    <w:rPr>
      <w:lang w:val="en-GB" w:eastAsia="en-US"/>
    </w:rPr>
  </w:style>
  <w:style w:type="paragraph" w:styleId="List">
    <w:name w:val="List"/>
    <w:basedOn w:val="Normal"/>
    <w:uiPriority w:val="99"/>
    <w:semiHidden/>
    <w:unhideWhenUsed/>
    <w:rsid w:val="00496783"/>
    <w:pPr>
      <w:ind w:left="283" w:hanging="283"/>
      <w:contextualSpacing/>
    </w:pPr>
  </w:style>
  <w:style w:type="paragraph" w:styleId="ListContinue">
    <w:name w:val="List Continue"/>
    <w:basedOn w:val="Normal"/>
    <w:uiPriority w:val="99"/>
    <w:semiHidden/>
    <w:unhideWhenUsed/>
    <w:rsid w:val="00496783"/>
    <w:pPr>
      <w:spacing w:after="120"/>
      <w:ind w:left="283"/>
      <w:contextualSpacing/>
    </w:pPr>
  </w:style>
  <w:style w:type="paragraph" w:styleId="ListContinue2">
    <w:name w:val="List Continue 2"/>
    <w:basedOn w:val="Normal"/>
    <w:uiPriority w:val="99"/>
    <w:semiHidden/>
    <w:unhideWhenUsed/>
    <w:rsid w:val="00496783"/>
    <w:pPr>
      <w:spacing w:after="120"/>
      <w:ind w:left="566"/>
      <w:contextualSpacing/>
    </w:pPr>
  </w:style>
  <w:style w:type="paragraph" w:styleId="ListContinue3">
    <w:name w:val="List Continue 3"/>
    <w:basedOn w:val="Normal"/>
    <w:uiPriority w:val="99"/>
    <w:semiHidden/>
    <w:unhideWhenUsed/>
    <w:rsid w:val="00496783"/>
    <w:pPr>
      <w:spacing w:after="120"/>
      <w:ind w:left="849"/>
      <w:contextualSpacing/>
    </w:pPr>
  </w:style>
  <w:style w:type="paragraph" w:styleId="ListContinue4">
    <w:name w:val="List Continue 4"/>
    <w:basedOn w:val="Normal"/>
    <w:uiPriority w:val="99"/>
    <w:semiHidden/>
    <w:unhideWhenUsed/>
    <w:rsid w:val="00496783"/>
    <w:pPr>
      <w:spacing w:after="120"/>
      <w:ind w:left="1132"/>
      <w:contextualSpacing/>
    </w:pPr>
  </w:style>
  <w:style w:type="paragraph" w:styleId="ListContinue5">
    <w:name w:val="List Continue 5"/>
    <w:basedOn w:val="Normal"/>
    <w:uiPriority w:val="99"/>
    <w:semiHidden/>
    <w:unhideWhenUsed/>
    <w:rsid w:val="00496783"/>
    <w:pPr>
      <w:spacing w:after="120"/>
      <w:ind w:left="1415"/>
      <w:contextualSpacing/>
    </w:pPr>
  </w:style>
  <w:style w:type="paragraph" w:styleId="List2">
    <w:name w:val="List 2"/>
    <w:basedOn w:val="Normal"/>
    <w:uiPriority w:val="99"/>
    <w:semiHidden/>
    <w:unhideWhenUsed/>
    <w:rsid w:val="00496783"/>
    <w:pPr>
      <w:ind w:left="566" w:hanging="283"/>
      <w:contextualSpacing/>
    </w:pPr>
  </w:style>
  <w:style w:type="paragraph" w:styleId="List3">
    <w:name w:val="List 3"/>
    <w:basedOn w:val="Normal"/>
    <w:uiPriority w:val="99"/>
    <w:semiHidden/>
    <w:unhideWhenUsed/>
    <w:rsid w:val="00496783"/>
    <w:pPr>
      <w:ind w:left="849" w:hanging="283"/>
      <w:contextualSpacing/>
    </w:pPr>
  </w:style>
  <w:style w:type="paragraph" w:styleId="List4">
    <w:name w:val="List 4"/>
    <w:basedOn w:val="Normal"/>
    <w:uiPriority w:val="99"/>
    <w:semiHidden/>
    <w:unhideWhenUsed/>
    <w:rsid w:val="00496783"/>
    <w:pPr>
      <w:ind w:left="1132" w:hanging="283"/>
      <w:contextualSpacing/>
    </w:pPr>
  </w:style>
  <w:style w:type="paragraph" w:styleId="List5">
    <w:name w:val="List 5"/>
    <w:basedOn w:val="Normal"/>
    <w:uiPriority w:val="99"/>
    <w:semiHidden/>
    <w:unhideWhenUsed/>
    <w:rsid w:val="00496783"/>
    <w:pPr>
      <w:ind w:left="1415" w:hanging="283"/>
      <w:contextualSpacing/>
    </w:pPr>
  </w:style>
  <w:style w:type="paragraph" w:styleId="FootnoteText">
    <w:name w:val="footnote text"/>
    <w:basedOn w:val="Normal"/>
    <w:link w:val="FootnoteTextChar"/>
    <w:uiPriority w:val="99"/>
    <w:semiHidden/>
    <w:unhideWhenUsed/>
    <w:rsid w:val="00496783"/>
    <w:rPr>
      <w:sz w:val="20"/>
    </w:rPr>
  </w:style>
  <w:style w:type="character" w:customStyle="1" w:styleId="FootnoteTextChar">
    <w:name w:val="Footnote Text Char"/>
    <w:link w:val="FootnoteText"/>
    <w:uiPriority w:val="99"/>
    <w:semiHidden/>
    <w:rsid w:val="00496783"/>
    <w:rPr>
      <w:lang w:val="en-GB" w:eastAsia="en-US"/>
    </w:rPr>
  </w:style>
  <w:style w:type="paragraph" w:styleId="Index1">
    <w:name w:val="index 1"/>
    <w:basedOn w:val="Normal"/>
    <w:next w:val="Normal"/>
    <w:autoRedefine/>
    <w:uiPriority w:val="99"/>
    <w:semiHidden/>
    <w:unhideWhenUsed/>
    <w:rsid w:val="00496783"/>
    <w:pPr>
      <w:tabs>
        <w:tab w:val="clear" w:pos="567"/>
      </w:tabs>
      <w:ind w:left="220" w:hanging="220"/>
    </w:pPr>
  </w:style>
  <w:style w:type="paragraph" w:styleId="IndexHeading">
    <w:name w:val="index heading"/>
    <w:basedOn w:val="Normal"/>
    <w:next w:val="Index1"/>
    <w:uiPriority w:val="99"/>
    <w:semiHidden/>
    <w:unhideWhenUsed/>
    <w:rsid w:val="00496783"/>
    <w:rPr>
      <w:rFonts w:ascii="Cambria" w:hAnsi="Cambria"/>
      <w:b/>
      <w:bCs/>
    </w:rPr>
  </w:style>
  <w:style w:type="paragraph" w:styleId="Index2">
    <w:name w:val="index 2"/>
    <w:basedOn w:val="Normal"/>
    <w:next w:val="Normal"/>
    <w:autoRedefine/>
    <w:uiPriority w:val="99"/>
    <w:semiHidden/>
    <w:unhideWhenUsed/>
    <w:rsid w:val="00496783"/>
    <w:pPr>
      <w:tabs>
        <w:tab w:val="clear" w:pos="567"/>
      </w:tabs>
      <w:ind w:left="440" w:hanging="220"/>
    </w:pPr>
  </w:style>
  <w:style w:type="paragraph" w:styleId="Index3">
    <w:name w:val="index 3"/>
    <w:basedOn w:val="Normal"/>
    <w:next w:val="Normal"/>
    <w:autoRedefine/>
    <w:uiPriority w:val="99"/>
    <w:semiHidden/>
    <w:unhideWhenUsed/>
    <w:rsid w:val="00496783"/>
    <w:pPr>
      <w:tabs>
        <w:tab w:val="clear" w:pos="567"/>
      </w:tabs>
      <w:ind w:left="660" w:hanging="220"/>
    </w:pPr>
  </w:style>
  <w:style w:type="paragraph" w:styleId="Index4">
    <w:name w:val="index 4"/>
    <w:basedOn w:val="Normal"/>
    <w:next w:val="Normal"/>
    <w:autoRedefine/>
    <w:uiPriority w:val="99"/>
    <w:semiHidden/>
    <w:unhideWhenUsed/>
    <w:rsid w:val="00496783"/>
    <w:pPr>
      <w:tabs>
        <w:tab w:val="clear" w:pos="567"/>
      </w:tabs>
      <w:ind w:left="880" w:hanging="220"/>
    </w:pPr>
  </w:style>
  <w:style w:type="paragraph" w:styleId="Index5">
    <w:name w:val="index 5"/>
    <w:basedOn w:val="Normal"/>
    <w:next w:val="Normal"/>
    <w:autoRedefine/>
    <w:uiPriority w:val="99"/>
    <w:semiHidden/>
    <w:unhideWhenUsed/>
    <w:rsid w:val="00496783"/>
    <w:pPr>
      <w:tabs>
        <w:tab w:val="clear" w:pos="567"/>
      </w:tabs>
      <w:ind w:left="1100" w:hanging="220"/>
    </w:pPr>
  </w:style>
  <w:style w:type="paragraph" w:styleId="Index6">
    <w:name w:val="index 6"/>
    <w:basedOn w:val="Normal"/>
    <w:next w:val="Normal"/>
    <w:autoRedefine/>
    <w:uiPriority w:val="99"/>
    <w:semiHidden/>
    <w:unhideWhenUsed/>
    <w:rsid w:val="00496783"/>
    <w:pPr>
      <w:tabs>
        <w:tab w:val="clear" w:pos="567"/>
      </w:tabs>
      <w:ind w:left="1320" w:hanging="220"/>
    </w:pPr>
  </w:style>
  <w:style w:type="paragraph" w:styleId="Index7">
    <w:name w:val="index 7"/>
    <w:basedOn w:val="Normal"/>
    <w:next w:val="Normal"/>
    <w:autoRedefine/>
    <w:uiPriority w:val="99"/>
    <w:semiHidden/>
    <w:unhideWhenUsed/>
    <w:rsid w:val="00496783"/>
    <w:pPr>
      <w:tabs>
        <w:tab w:val="clear" w:pos="567"/>
      </w:tabs>
      <w:ind w:left="1540" w:hanging="220"/>
    </w:pPr>
  </w:style>
  <w:style w:type="paragraph" w:styleId="Index8">
    <w:name w:val="index 8"/>
    <w:basedOn w:val="Normal"/>
    <w:next w:val="Normal"/>
    <w:autoRedefine/>
    <w:uiPriority w:val="99"/>
    <w:semiHidden/>
    <w:unhideWhenUsed/>
    <w:rsid w:val="00496783"/>
    <w:pPr>
      <w:tabs>
        <w:tab w:val="clear" w:pos="567"/>
      </w:tabs>
      <w:ind w:left="1760" w:hanging="220"/>
    </w:pPr>
  </w:style>
  <w:style w:type="paragraph" w:styleId="Index9">
    <w:name w:val="index 9"/>
    <w:basedOn w:val="Normal"/>
    <w:next w:val="Normal"/>
    <w:autoRedefine/>
    <w:uiPriority w:val="99"/>
    <w:semiHidden/>
    <w:unhideWhenUsed/>
    <w:rsid w:val="00496783"/>
    <w:pPr>
      <w:tabs>
        <w:tab w:val="clear" w:pos="567"/>
      </w:tabs>
      <w:ind w:left="1980" w:hanging="220"/>
    </w:pPr>
  </w:style>
  <w:style w:type="paragraph" w:styleId="BodyTextFirstIndent">
    <w:name w:val="Body Text First Indent"/>
    <w:basedOn w:val="BodyText"/>
    <w:link w:val="BodyTextFirstIndentChar"/>
    <w:uiPriority w:val="99"/>
    <w:semiHidden/>
    <w:unhideWhenUsed/>
    <w:rsid w:val="00496783"/>
    <w:pPr>
      <w:tabs>
        <w:tab w:val="left" w:pos="567"/>
      </w:tabs>
      <w:spacing w:after="120" w:line="260" w:lineRule="exact"/>
      <w:ind w:firstLine="210"/>
    </w:pPr>
    <w:rPr>
      <w:i w:val="0"/>
      <w:snapToGrid/>
    </w:rPr>
  </w:style>
  <w:style w:type="character" w:customStyle="1" w:styleId="BodyTextFirstIndentChar">
    <w:name w:val="Body Text First Indent Char"/>
    <w:link w:val="BodyTextFirstIndent"/>
    <w:uiPriority w:val="99"/>
    <w:semiHidden/>
    <w:rsid w:val="00496783"/>
    <w:rPr>
      <w:i w:val="0"/>
      <w:snapToGrid/>
      <w:sz w:val="22"/>
      <w:lang w:val="en-GB" w:eastAsia="en-US"/>
    </w:rPr>
  </w:style>
  <w:style w:type="paragraph" w:styleId="BodyTextIndent">
    <w:name w:val="Body Text Indent"/>
    <w:basedOn w:val="Normal"/>
    <w:link w:val="BodyTextIndentChar"/>
    <w:uiPriority w:val="99"/>
    <w:semiHidden/>
    <w:unhideWhenUsed/>
    <w:rsid w:val="00496783"/>
    <w:pPr>
      <w:spacing w:after="120"/>
      <w:ind w:left="283"/>
    </w:pPr>
  </w:style>
  <w:style w:type="character" w:customStyle="1" w:styleId="BodyTextIndentChar">
    <w:name w:val="Body Text Indent Char"/>
    <w:link w:val="BodyTextIndent"/>
    <w:uiPriority w:val="99"/>
    <w:semiHidden/>
    <w:rsid w:val="00496783"/>
    <w:rPr>
      <w:sz w:val="22"/>
      <w:lang w:val="en-GB" w:eastAsia="en-US"/>
    </w:rPr>
  </w:style>
  <w:style w:type="paragraph" w:styleId="BodyTextFirstIndent2">
    <w:name w:val="Body Text First Indent 2"/>
    <w:basedOn w:val="BodyTextIndent"/>
    <w:link w:val="BodyTextFirstIndent2Char"/>
    <w:uiPriority w:val="99"/>
    <w:semiHidden/>
    <w:unhideWhenUsed/>
    <w:rsid w:val="00496783"/>
    <w:pPr>
      <w:ind w:firstLine="210"/>
    </w:pPr>
  </w:style>
  <w:style w:type="character" w:customStyle="1" w:styleId="BodyTextFirstIndent2Char">
    <w:name w:val="Body Text First Indent 2 Char"/>
    <w:basedOn w:val="BodyTextIndentChar"/>
    <w:link w:val="BodyTextFirstIndent2"/>
    <w:uiPriority w:val="99"/>
    <w:semiHidden/>
    <w:rsid w:val="00496783"/>
    <w:rPr>
      <w:sz w:val="22"/>
      <w:lang w:val="en-GB" w:eastAsia="en-US"/>
    </w:rPr>
  </w:style>
  <w:style w:type="paragraph" w:styleId="BodyTextIndent2">
    <w:name w:val="Body Text Indent 2"/>
    <w:basedOn w:val="Normal"/>
    <w:link w:val="BodyTextIndent2Char"/>
    <w:uiPriority w:val="99"/>
    <w:semiHidden/>
    <w:unhideWhenUsed/>
    <w:rsid w:val="00496783"/>
    <w:pPr>
      <w:spacing w:after="120" w:line="480" w:lineRule="auto"/>
      <w:ind w:left="283"/>
    </w:pPr>
  </w:style>
  <w:style w:type="character" w:customStyle="1" w:styleId="BodyTextIndent2Char">
    <w:name w:val="Body Text Indent 2 Char"/>
    <w:link w:val="BodyTextIndent2"/>
    <w:uiPriority w:val="99"/>
    <w:semiHidden/>
    <w:rsid w:val="00496783"/>
    <w:rPr>
      <w:sz w:val="22"/>
      <w:lang w:val="en-GB" w:eastAsia="en-US"/>
    </w:rPr>
  </w:style>
  <w:style w:type="paragraph" w:styleId="BodyTextIndent3">
    <w:name w:val="Body Text Indent 3"/>
    <w:basedOn w:val="Normal"/>
    <w:link w:val="BodyTextIndent3Char"/>
    <w:uiPriority w:val="99"/>
    <w:semiHidden/>
    <w:unhideWhenUsed/>
    <w:rsid w:val="00496783"/>
    <w:pPr>
      <w:spacing w:after="120"/>
      <w:ind w:left="283"/>
    </w:pPr>
    <w:rPr>
      <w:sz w:val="16"/>
      <w:szCs w:val="16"/>
    </w:rPr>
  </w:style>
  <w:style w:type="character" w:customStyle="1" w:styleId="BodyTextIndent3Char">
    <w:name w:val="Body Text Indent 3 Char"/>
    <w:link w:val="BodyTextIndent3"/>
    <w:uiPriority w:val="99"/>
    <w:semiHidden/>
    <w:rsid w:val="00496783"/>
    <w:rPr>
      <w:sz w:val="16"/>
      <w:szCs w:val="16"/>
      <w:lang w:val="en-GB" w:eastAsia="en-US"/>
    </w:rPr>
  </w:style>
  <w:style w:type="paragraph" w:styleId="BodyText2">
    <w:name w:val="Body Text 2"/>
    <w:basedOn w:val="Normal"/>
    <w:link w:val="BodyText2Char"/>
    <w:uiPriority w:val="99"/>
    <w:semiHidden/>
    <w:unhideWhenUsed/>
    <w:rsid w:val="00496783"/>
    <w:pPr>
      <w:spacing w:after="120" w:line="480" w:lineRule="auto"/>
    </w:pPr>
  </w:style>
  <w:style w:type="character" w:customStyle="1" w:styleId="BodyText2Char">
    <w:name w:val="Body Text 2 Char"/>
    <w:link w:val="BodyText2"/>
    <w:uiPriority w:val="99"/>
    <w:semiHidden/>
    <w:rsid w:val="00496783"/>
    <w:rPr>
      <w:sz w:val="22"/>
      <w:lang w:val="en-GB" w:eastAsia="en-US"/>
    </w:rPr>
  </w:style>
  <w:style w:type="paragraph" w:styleId="BodyText3">
    <w:name w:val="Body Text 3"/>
    <w:basedOn w:val="Normal"/>
    <w:link w:val="BodyText3Char"/>
    <w:uiPriority w:val="99"/>
    <w:semiHidden/>
    <w:unhideWhenUsed/>
    <w:rsid w:val="00496783"/>
    <w:pPr>
      <w:spacing w:after="120"/>
    </w:pPr>
    <w:rPr>
      <w:sz w:val="16"/>
      <w:szCs w:val="16"/>
    </w:rPr>
  </w:style>
  <w:style w:type="character" w:customStyle="1" w:styleId="BodyText3Char">
    <w:name w:val="Body Text 3 Char"/>
    <w:link w:val="BodyText3"/>
    <w:uiPriority w:val="99"/>
    <w:semiHidden/>
    <w:rsid w:val="00496783"/>
    <w:rPr>
      <w:sz w:val="16"/>
      <w:szCs w:val="16"/>
      <w:lang w:val="en-GB" w:eastAsia="en-US"/>
    </w:rPr>
  </w:style>
  <w:style w:type="paragraph" w:styleId="Salutation">
    <w:name w:val="Salutation"/>
    <w:basedOn w:val="Normal"/>
    <w:next w:val="Normal"/>
    <w:link w:val="SalutationChar"/>
    <w:uiPriority w:val="99"/>
    <w:semiHidden/>
    <w:unhideWhenUsed/>
    <w:rsid w:val="00496783"/>
  </w:style>
  <w:style w:type="character" w:customStyle="1" w:styleId="SalutationChar">
    <w:name w:val="Salutation Char"/>
    <w:link w:val="Salutation"/>
    <w:uiPriority w:val="99"/>
    <w:semiHidden/>
    <w:rsid w:val="00496783"/>
    <w:rPr>
      <w:sz w:val="22"/>
      <w:lang w:val="en-GB" w:eastAsia="en-US"/>
    </w:rPr>
  </w:style>
  <w:style w:type="paragraph" w:styleId="CommentSubject">
    <w:name w:val="annotation subject"/>
    <w:basedOn w:val="CommentText"/>
    <w:next w:val="CommentText"/>
    <w:link w:val="CommentSubjectChar"/>
    <w:uiPriority w:val="99"/>
    <w:semiHidden/>
    <w:unhideWhenUsed/>
    <w:rsid w:val="00496783"/>
    <w:rPr>
      <w:b/>
      <w:bCs/>
    </w:rPr>
  </w:style>
  <w:style w:type="character" w:customStyle="1" w:styleId="CommentSubjectChar">
    <w:name w:val="Comment Subject Char"/>
    <w:link w:val="CommentSubject"/>
    <w:uiPriority w:val="99"/>
    <w:semiHidden/>
    <w:rsid w:val="00496783"/>
    <w:rPr>
      <w:b/>
      <w:bCs/>
      <w:lang w:val="en-GB" w:eastAsia="en-US"/>
    </w:rPr>
  </w:style>
  <w:style w:type="paragraph" w:styleId="Closing">
    <w:name w:val="Closing"/>
    <w:basedOn w:val="Normal"/>
    <w:link w:val="ClosingChar"/>
    <w:uiPriority w:val="99"/>
    <w:semiHidden/>
    <w:unhideWhenUsed/>
    <w:rsid w:val="00496783"/>
    <w:pPr>
      <w:ind w:left="4252"/>
    </w:pPr>
  </w:style>
  <w:style w:type="character" w:customStyle="1" w:styleId="ClosingChar">
    <w:name w:val="Closing Char"/>
    <w:link w:val="Closing"/>
    <w:uiPriority w:val="99"/>
    <w:semiHidden/>
    <w:rsid w:val="00496783"/>
    <w:rPr>
      <w:sz w:val="22"/>
      <w:lang w:val="en-GB" w:eastAsia="en-US"/>
    </w:rPr>
  </w:style>
  <w:style w:type="paragraph" w:styleId="DocumentMap">
    <w:name w:val="Document Map"/>
    <w:basedOn w:val="Normal"/>
    <w:link w:val="DocumentMapChar"/>
    <w:uiPriority w:val="99"/>
    <w:semiHidden/>
    <w:unhideWhenUsed/>
    <w:rsid w:val="00496783"/>
    <w:rPr>
      <w:rFonts w:ascii="Tahoma" w:hAnsi="Tahoma"/>
      <w:sz w:val="16"/>
      <w:szCs w:val="16"/>
    </w:rPr>
  </w:style>
  <w:style w:type="character" w:customStyle="1" w:styleId="DocumentMapChar">
    <w:name w:val="Document Map Char"/>
    <w:link w:val="DocumentMap"/>
    <w:uiPriority w:val="99"/>
    <w:semiHidden/>
    <w:rsid w:val="00496783"/>
    <w:rPr>
      <w:rFonts w:ascii="Tahoma" w:hAnsi="Tahoma" w:cs="Tahoma"/>
      <w:sz w:val="16"/>
      <w:szCs w:val="16"/>
      <w:lang w:val="en-GB" w:eastAsia="en-US"/>
    </w:rPr>
  </w:style>
  <w:style w:type="paragraph" w:customStyle="1" w:styleId="Default">
    <w:name w:val="Default"/>
    <w:rsid w:val="00EA77E7"/>
    <w:pPr>
      <w:autoSpaceDE w:val="0"/>
      <w:autoSpaceDN w:val="0"/>
      <w:adjustRightInd w:val="0"/>
    </w:pPr>
    <w:rPr>
      <w:color w:val="000000"/>
      <w:sz w:val="24"/>
      <w:szCs w:val="24"/>
      <w:lang w:val="sl-SI" w:eastAsia="sl-SI"/>
    </w:rPr>
  </w:style>
  <w:style w:type="character" w:customStyle="1" w:styleId="NormalAgencyChar">
    <w:name w:val="Normal (Agency) Char"/>
    <w:link w:val="NormalAgency"/>
    <w:rsid w:val="009927C0"/>
    <w:rPr>
      <w:rFonts w:ascii="Verdana" w:hAnsi="Verdana"/>
      <w:snapToGrid w:val="0"/>
      <w:sz w:val="18"/>
      <w:szCs w:val="1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561683">
      <w:bodyDiv w:val="1"/>
      <w:marLeft w:val="0"/>
      <w:marRight w:val="0"/>
      <w:marTop w:val="0"/>
      <w:marBottom w:val="0"/>
      <w:divBdr>
        <w:top w:val="none" w:sz="0" w:space="0" w:color="auto"/>
        <w:left w:val="none" w:sz="0" w:space="0" w:color="auto"/>
        <w:bottom w:val="none" w:sz="0" w:space="0" w:color="auto"/>
        <w:right w:val="none" w:sz="0" w:space="0" w:color="auto"/>
      </w:divBdr>
    </w:div>
    <w:div w:id="138394545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DFFCE-1225-4D88-A9F7-751F70310FA2}">
  <ds:schemaRefs>
    <ds:schemaRef ds:uri="http://schemas.microsoft.com/sharepoint/v3/contenttype/forms"/>
  </ds:schemaRefs>
</ds:datastoreItem>
</file>

<file path=customXml/itemProps2.xml><?xml version="1.0" encoding="utf-8"?>
<ds:datastoreItem xmlns:ds="http://schemas.openxmlformats.org/officeDocument/2006/customXml" ds:itemID="{00221AF0-D6D8-4336-956C-18B8B36E1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932C41-60EE-43F6-A6B7-40799DFF43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FC474D-2B48-4AFB-821D-F215F64FF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21250</Words>
  <Characters>121126</Characters>
  <Application>Microsoft Office Word</Application>
  <DocSecurity>0</DocSecurity>
  <Lines>1009</Lines>
  <Paragraphs>284</Paragraphs>
  <ScaleCrop>false</ScaleCrop>
  <HeadingPairs>
    <vt:vector size="10" baseType="variant">
      <vt:variant>
        <vt:lpstr>Naslov</vt:lpstr>
      </vt:variant>
      <vt:variant>
        <vt:i4>1</vt:i4>
      </vt:variant>
      <vt:variant>
        <vt:lpstr>Pealkiri</vt:lpstr>
      </vt:variant>
      <vt:variant>
        <vt:i4>1</vt:i4>
      </vt:variant>
      <vt:variant>
        <vt:lpstr>Tiitel</vt:lpstr>
      </vt:variant>
      <vt:variant>
        <vt:i4>1</vt:i4>
      </vt:variant>
      <vt:variant>
        <vt:lpstr>Название</vt:lpstr>
      </vt:variant>
      <vt:variant>
        <vt:i4>1</vt:i4>
      </vt:variant>
      <vt:variant>
        <vt:lpstr>Title</vt:lpstr>
      </vt:variant>
      <vt:variant>
        <vt:i4>1</vt:i4>
      </vt:variant>
    </vt:vector>
  </HeadingPairs>
  <TitlesOfParts>
    <vt:vector size="5" baseType="lpstr">
      <vt:lpstr>Tolucombi, INN - telmisartan/hydrochlorothiazide</vt:lpstr>
      <vt:lpstr>Tolucombi, INN - telmisartan/hydrochlorothiazide</vt:lpstr>
      <vt:lpstr>Tolucombi, INN - telmisartan/hydrochlorothiazide</vt:lpstr>
      <vt:lpstr>Tolucombi, INN - telmisartan/hydrochlorothiazide</vt:lpstr>
      <vt:lpstr>Tolucombi, INN - telmisartan/hydrochlorothiazide</vt:lpstr>
    </vt:vector>
  </TitlesOfParts>
  <Company>Translation Centre</Company>
  <LinksUpToDate>false</LinksUpToDate>
  <CharactersWithSpaces>142092</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Tolucombi, INN - telmisartan/hydrochlorothiazide</dc:title>
  <dc:subject>EPAR</dc:subject>
  <dc:creator>CHMP</dc:creator>
  <cp:keywords>Tolucombi, INN - telmisartan/hydrochlorothiazide</cp:keywords>
  <cp:lastModifiedBy>Voutsas Achilleas</cp:lastModifiedBy>
  <cp:revision>2</cp:revision>
  <cp:lastPrinted>2011-09-13T07:02:00Z</cp:lastPrinted>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CURRENT,1.0</vt:lpwstr>
  </property>
  <property fmtid="{D5CDD505-2E9C-101B-9397-08002B2CF9AE}" pid="31" name="DM_Name">
    <vt:lpwstr>Hqrdtemplatecleanet</vt:lpwstr>
  </property>
  <property fmtid="{D5CDD505-2E9C-101B-9397-08002B2CF9AE}" pid="32" name="DM_Creation_Date">
    <vt:lpwstr>09/11/2012 15:05:07</vt:lpwstr>
  </property>
  <property fmtid="{D5CDD505-2E9C-101B-9397-08002B2CF9AE}" pid="33" name="DM_Modify_Date">
    <vt:lpwstr>09/11/2012 15:05:07</vt:lpwstr>
  </property>
  <property fmtid="{D5CDD505-2E9C-101B-9397-08002B2CF9AE}" pid="34" name="DM_Creator_Name">
    <vt:lpwstr>Wozniak Izabela</vt:lpwstr>
  </property>
  <property fmtid="{D5CDD505-2E9C-101B-9397-08002B2CF9AE}" pid="35" name="DM_Modifier_Name">
    <vt:lpwstr>Wozniak Izabela</vt:lpwstr>
  </property>
  <property fmtid="{D5CDD505-2E9C-101B-9397-08002B2CF9AE}" pid="36" name="DM_Type">
    <vt:lpwstr>emea_document</vt:lpwstr>
  </property>
  <property fmtid="{D5CDD505-2E9C-101B-9397-08002B2CF9AE}" pid="37" name="DM_DocRefId">
    <vt:lpwstr>EMA/723300/2012</vt:lpwstr>
  </property>
  <property fmtid="{D5CDD505-2E9C-101B-9397-08002B2CF9AE}" pid="38" name="DM_Category">
    <vt:lpwstr>Templates and Form</vt:lpwstr>
  </property>
  <property fmtid="{D5CDD505-2E9C-101B-9397-08002B2CF9AE}" pid="39" name="DM_Path">
    <vt:lpwstr>/02b. Administration of Scientific Meeting/WPs SAGs DGs and other WGs/CxMP - QRD/3. Other activities/02. Procedures/01. QRD PI templates/01 QRD Human Templates/04 H-qrd template v9/Revised Annex II (Nov 2012)/4 - Published/clean</vt:lpwstr>
  </property>
  <property fmtid="{D5CDD505-2E9C-101B-9397-08002B2CF9AE}" pid="40" name="DM_emea_doc_ref_id">
    <vt:lpwstr>EMA/723300/2012</vt:lpwstr>
  </property>
  <property fmtid="{D5CDD505-2E9C-101B-9397-08002B2CF9AE}" pid="41" name="DM_Modifer_Name">
    <vt:lpwstr>Wozniak Izabela</vt:lpwstr>
  </property>
  <property fmtid="{D5CDD505-2E9C-101B-9397-08002B2CF9AE}" pid="42" name="DM_Modified_Date">
    <vt:lpwstr>09/11/2012 15:05:07</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2021-06-03T23:52:30Z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50a9a0a8-6e46-416d-a5cc-2cd8a6b282fd</vt:lpwstr>
  </property>
  <property fmtid="{D5CDD505-2E9C-101B-9397-08002B2CF9AE}" pid="49" name="MSIP_Label_0eea11ca-d417-4147-80ed-01a58412c458_ContentBits">
    <vt:lpwstr>2</vt:lpwstr>
  </property>
</Properties>
</file>