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2958" w:rsidRPr="00D72641" w:rsidRDefault="000A2958" w:rsidP="000A2958">
      <w:pPr>
        <w:pStyle w:val="NoSpacing"/>
        <w:widowControl w:val="0"/>
        <w:jc w:val="center"/>
        <w:rPr>
          <w:rFonts w:ascii="Times New Roman" w:hAnsi="Times New Roman"/>
          <w:noProof/>
        </w:rPr>
      </w:pPr>
      <w:bookmarkStart w:id="0" w:name="_GoBack"/>
      <w:bookmarkEnd w:id="0"/>
    </w:p>
    <w:p w:rsidR="000A2958" w:rsidRPr="00D72641" w:rsidRDefault="000A2958" w:rsidP="000A2958">
      <w:pPr>
        <w:pStyle w:val="NoSpacing"/>
        <w:widowControl w:val="0"/>
        <w:jc w:val="center"/>
        <w:rPr>
          <w:rFonts w:ascii="Times New Roman" w:hAnsi="Times New Roman"/>
          <w:noProof/>
        </w:rPr>
      </w:pPr>
    </w:p>
    <w:p w:rsidR="000A2958" w:rsidRPr="00D72641" w:rsidRDefault="000A2958" w:rsidP="000A2958">
      <w:pPr>
        <w:pStyle w:val="NoSpacing"/>
        <w:widowControl w:val="0"/>
        <w:jc w:val="center"/>
        <w:rPr>
          <w:rFonts w:ascii="Times New Roman" w:hAnsi="Times New Roman"/>
          <w:noProof/>
        </w:rPr>
      </w:pPr>
    </w:p>
    <w:p w:rsidR="000A2958" w:rsidRPr="00D72641" w:rsidRDefault="000A2958" w:rsidP="000A2958">
      <w:pPr>
        <w:pStyle w:val="NoSpacing"/>
        <w:widowControl w:val="0"/>
        <w:jc w:val="center"/>
        <w:rPr>
          <w:rFonts w:ascii="Times New Roman" w:hAnsi="Times New Roman"/>
          <w:noProof/>
        </w:rPr>
      </w:pPr>
    </w:p>
    <w:p w:rsidR="000A2958" w:rsidRPr="00D72641" w:rsidRDefault="000A2958" w:rsidP="000A2958">
      <w:pPr>
        <w:pStyle w:val="NoSpacing"/>
        <w:widowControl w:val="0"/>
        <w:jc w:val="center"/>
        <w:rPr>
          <w:rFonts w:ascii="Times New Roman" w:hAnsi="Times New Roman"/>
          <w:noProof/>
        </w:rPr>
      </w:pPr>
    </w:p>
    <w:p w:rsidR="000A2958" w:rsidRPr="00D72641" w:rsidRDefault="000A2958" w:rsidP="000A2958">
      <w:pPr>
        <w:pStyle w:val="NoSpacing"/>
        <w:widowControl w:val="0"/>
        <w:jc w:val="center"/>
        <w:rPr>
          <w:rFonts w:ascii="Times New Roman" w:hAnsi="Times New Roman"/>
          <w:noProof/>
        </w:rPr>
      </w:pPr>
    </w:p>
    <w:p w:rsidR="000A2958" w:rsidRPr="00D72641" w:rsidRDefault="000A2958" w:rsidP="000A2958">
      <w:pPr>
        <w:pStyle w:val="NoSpacing"/>
        <w:widowControl w:val="0"/>
        <w:jc w:val="center"/>
        <w:rPr>
          <w:rFonts w:ascii="Times New Roman" w:hAnsi="Times New Roman"/>
          <w:noProof/>
        </w:rPr>
      </w:pPr>
    </w:p>
    <w:p w:rsidR="000A2958" w:rsidRPr="00D72641" w:rsidRDefault="000A2958" w:rsidP="000A2958">
      <w:pPr>
        <w:pStyle w:val="NoSpacing"/>
        <w:widowControl w:val="0"/>
        <w:jc w:val="center"/>
        <w:rPr>
          <w:rFonts w:ascii="Times New Roman" w:hAnsi="Times New Roman"/>
          <w:noProof/>
        </w:rPr>
      </w:pPr>
    </w:p>
    <w:p w:rsidR="000A2958" w:rsidRPr="00D72641" w:rsidRDefault="000A2958" w:rsidP="000A2958">
      <w:pPr>
        <w:pStyle w:val="NoSpacing"/>
        <w:widowControl w:val="0"/>
        <w:jc w:val="center"/>
        <w:rPr>
          <w:rFonts w:ascii="Times New Roman" w:hAnsi="Times New Roman"/>
          <w:noProof/>
        </w:rPr>
      </w:pPr>
    </w:p>
    <w:p w:rsidR="000A2958" w:rsidRPr="00D72641" w:rsidRDefault="000A2958" w:rsidP="000A2958">
      <w:pPr>
        <w:pStyle w:val="NoSpacing"/>
        <w:widowControl w:val="0"/>
        <w:jc w:val="center"/>
        <w:rPr>
          <w:rFonts w:ascii="Times New Roman" w:hAnsi="Times New Roman"/>
          <w:noProof/>
        </w:rPr>
      </w:pPr>
    </w:p>
    <w:p w:rsidR="000A2958" w:rsidRPr="00D72641" w:rsidRDefault="000A2958" w:rsidP="000A2958">
      <w:pPr>
        <w:pStyle w:val="NoSpacing"/>
        <w:widowControl w:val="0"/>
        <w:jc w:val="center"/>
        <w:rPr>
          <w:rFonts w:ascii="Times New Roman" w:hAnsi="Times New Roman"/>
          <w:noProof/>
        </w:rPr>
      </w:pPr>
    </w:p>
    <w:p w:rsidR="000A2958" w:rsidRPr="00D72641" w:rsidRDefault="000A2958" w:rsidP="000A2958">
      <w:pPr>
        <w:pStyle w:val="NoSpacing"/>
        <w:widowControl w:val="0"/>
        <w:jc w:val="center"/>
        <w:rPr>
          <w:rFonts w:ascii="Times New Roman" w:hAnsi="Times New Roman"/>
          <w:noProof/>
        </w:rPr>
      </w:pPr>
    </w:p>
    <w:p w:rsidR="000A2958" w:rsidRPr="00D72641" w:rsidRDefault="000A2958" w:rsidP="000A2958">
      <w:pPr>
        <w:pStyle w:val="NoSpacing"/>
        <w:widowControl w:val="0"/>
        <w:jc w:val="center"/>
        <w:rPr>
          <w:rFonts w:ascii="Times New Roman" w:hAnsi="Times New Roman"/>
          <w:noProof/>
        </w:rPr>
      </w:pPr>
    </w:p>
    <w:p w:rsidR="000A2958" w:rsidRPr="00D72641" w:rsidRDefault="000A2958" w:rsidP="000A2958">
      <w:pPr>
        <w:pStyle w:val="NoSpacing"/>
        <w:widowControl w:val="0"/>
        <w:jc w:val="center"/>
        <w:rPr>
          <w:rFonts w:ascii="Times New Roman" w:hAnsi="Times New Roman"/>
          <w:noProof/>
        </w:rPr>
      </w:pPr>
    </w:p>
    <w:p w:rsidR="000A2958" w:rsidRPr="00D72641" w:rsidRDefault="000A2958" w:rsidP="000A2958">
      <w:pPr>
        <w:pStyle w:val="NoSpacing"/>
        <w:widowControl w:val="0"/>
        <w:jc w:val="center"/>
        <w:rPr>
          <w:rFonts w:ascii="Times New Roman" w:hAnsi="Times New Roman"/>
          <w:noProof/>
        </w:rPr>
      </w:pPr>
    </w:p>
    <w:p w:rsidR="000A2958" w:rsidRPr="00D72641" w:rsidRDefault="000A2958" w:rsidP="000A2958">
      <w:pPr>
        <w:pStyle w:val="NoSpacing"/>
        <w:widowControl w:val="0"/>
        <w:jc w:val="center"/>
        <w:rPr>
          <w:rFonts w:ascii="Times New Roman" w:hAnsi="Times New Roman"/>
          <w:noProof/>
        </w:rPr>
      </w:pPr>
    </w:p>
    <w:p w:rsidR="000A2958" w:rsidRPr="00D72641" w:rsidRDefault="000A2958" w:rsidP="000A2958">
      <w:pPr>
        <w:pStyle w:val="NoSpacing"/>
        <w:widowControl w:val="0"/>
        <w:jc w:val="center"/>
        <w:rPr>
          <w:rFonts w:ascii="Times New Roman" w:hAnsi="Times New Roman"/>
          <w:noProof/>
        </w:rPr>
      </w:pPr>
    </w:p>
    <w:p w:rsidR="000A2958" w:rsidRPr="00D72641" w:rsidRDefault="000A2958" w:rsidP="000A2958">
      <w:pPr>
        <w:pStyle w:val="NoSpacing"/>
        <w:widowControl w:val="0"/>
        <w:jc w:val="center"/>
        <w:rPr>
          <w:rFonts w:ascii="Times New Roman" w:hAnsi="Times New Roman"/>
          <w:noProof/>
        </w:rPr>
      </w:pPr>
    </w:p>
    <w:p w:rsidR="000A2958" w:rsidRPr="00D72641" w:rsidRDefault="000A2958" w:rsidP="000A2958">
      <w:pPr>
        <w:pStyle w:val="NoSpacing"/>
        <w:widowControl w:val="0"/>
        <w:jc w:val="center"/>
        <w:rPr>
          <w:rFonts w:ascii="Times New Roman" w:hAnsi="Times New Roman"/>
          <w:noProof/>
        </w:rPr>
      </w:pPr>
    </w:p>
    <w:p w:rsidR="000A2958" w:rsidRPr="00D72641" w:rsidRDefault="000A2958" w:rsidP="000A2958">
      <w:pPr>
        <w:pStyle w:val="NoSpacing"/>
        <w:widowControl w:val="0"/>
        <w:jc w:val="center"/>
        <w:rPr>
          <w:rFonts w:ascii="Times New Roman" w:hAnsi="Times New Roman"/>
          <w:noProof/>
        </w:rPr>
      </w:pPr>
    </w:p>
    <w:p w:rsidR="000A2958" w:rsidRPr="00D72641" w:rsidRDefault="000A2958" w:rsidP="000A2958">
      <w:pPr>
        <w:pStyle w:val="NoSpacing"/>
        <w:widowControl w:val="0"/>
        <w:jc w:val="center"/>
        <w:rPr>
          <w:rFonts w:ascii="Times New Roman" w:hAnsi="Times New Roman"/>
          <w:noProof/>
        </w:rPr>
      </w:pPr>
    </w:p>
    <w:p w:rsidR="000A2958" w:rsidRPr="00D72641" w:rsidRDefault="000A2958" w:rsidP="000A2958">
      <w:pPr>
        <w:pStyle w:val="NoSpacing"/>
        <w:widowControl w:val="0"/>
        <w:jc w:val="center"/>
        <w:rPr>
          <w:rFonts w:ascii="Times New Roman" w:hAnsi="Times New Roman"/>
          <w:b/>
          <w:noProof/>
        </w:rPr>
      </w:pPr>
    </w:p>
    <w:p w:rsidR="000A2958" w:rsidRPr="00D72641" w:rsidRDefault="000A2958" w:rsidP="000A2958">
      <w:pPr>
        <w:pStyle w:val="NoSpacing"/>
        <w:widowControl w:val="0"/>
        <w:jc w:val="center"/>
        <w:rPr>
          <w:rFonts w:ascii="Times New Roman" w:hAnsi="Times New Roman"/>
          <w:b/>
          <w:noProof/>
        </w:rPr>
      </w:pPr>
    </w:p>
    <w:p w:rsidR="000A2958" w:rsidRPr="00D72641" w:rsidRDefault="000A2958" w:rsidP="000A2958">
      <w:pPr>
        <w:widowControl w:val="0"/>
        <w:autoSpaceDE w:val="0"/>
        <w:autoSpaceDN w:val="0"/>
        <w:adjustRightInd w:val="0"/>
        <w:spacing w:line="240" w:lineRule="auto"/>
        <w:jc w:val="center"/>
        <w:rPr>
          <w:b/>
          <w:bCs/>
          <w:color w:val="000000"/>
          <w:szCs w:val="22"/>
        </w:rPr>
      </w:pPr>
      <w:r w:rsidRPr="00D72641">
        <w:rPr>
          <w:b/>
          <w:bCs/>
          <w:color w:val="000000"/>
          <w:szCs w:val="22"/>
        </w:rPr>
        <w:t>PRILOGA I</w:t>
      </w:r>
    </w:p>
    <w:p w:rsidR="000A2958" w:rsidRPr="00D72641" w:rsidRDefault="000A2958" w:rsidP="000A2958">
      <w:pPr>
        <w:widowControl w:val="0"/>
        <w:autoSpaceDE w:val="0"/>
        <w:autoSpaceDN w:val="0"/>
        <w:adjustRightInd w:val="0"/>
        <w:spacing w:line="240" w:lineRule="auto"/>
        <w:jc w:val="center"/>
        <w:rPr>
          <w:b/>
          <w:bCs/>
          <w:color w:val="000000"/>
          <w:szCs w:val="22"/>
        </w:rPr>
      </w:pPr>
    </w:p>
    <w:p w:rsidR="000A2958" w:rsidRPr="00D72641" w:rsidRDefault="000A2958" w:rsidP="000A2958">
      <w:pPr>
        <w:pStyle w:val="TitleA"/>
      </w:pPr>
      <w:r w:rsidRPr="00D72641">
        <w:t>POVZETEK GLAVNIH ZNAČILNOSTI ZDRAVILA</w:t>
      </w:r>
    </w:p>
    <w:p w:rsidR="000A2958" w:rsidRPr="00D72641" w:rsidRDefault="000A2958" w:rsidP="000A2958">
      <w:pPr>
        <w:widowControl w:val="0"/>
        <w:tabs>
          <w:tab w:val="clear" w:pos="567"/>
        </w:tabs>
        <w:spacing w:line="240" w:lineRule="auto"/>
        <w:rPr>
          <w:noProof/>
          <w:szCs w:val="22"/>
        </w:rPr>
      </w:pPr>
      <w:r w:rsidRPr="00D72641">
        <w:rPr>
          <w:b/>
          <w:noProof/>
          <w:szCs w:val="22"/>
        </w:rPr>
        <w:br w:type="page"/>
      </w:r>
      <w:r w:rsidRPr="00D72641">
        <w:rPr>
          <w:b/>
          <w:noProof/>
          <w:szCs w:val="22"/>
        </w:rPr>
        <w:lastRenderedPageBreak/>
        <w:t>1.</w:t>
      </w:r>
      <w:r w:rsidRPr="00D72641">
        <w:rPr>
          <w:b/>
          <w:noProof/>
          <w:szCs w:val="22"/>
        </w:rPr>
        <w:tab/>
        <w:t>IME ZDRAVILA</w:t>
      </w:r>
    </w:p>
    <w:p w:rsidR="000A2958" w:rsidRPr="00D72641" w:rsidRDefault="000A2958" w:rsidP="000A2958">
      <w:pPr>
        <w:widowControl w:val="0"/>
        <w:spacing w:line="240" w:lineRule="auto"/>
        <w:rPr>
          <w:noProof/>
          <w:szCs w:val="22"/>
        </w:rPr>
      </w:pPr>
    </w:p>
    <w:p w:rsidR="000A2958" w:rsidRPr="00D72641" w:rsidRDefault="000A2958" w:rsidP="000A2958">
      <w:pPr>
        <w:widowControl w:val="0"/>
        <w:autoSpaceDE w:val="0"/>
        <w:autoSpaceDN w:val="0"/>
        <w:adjustRightInd w:val="0"/>
        <w:spacing w:line="240" w:lineRule="auto"/>
        <w:rPr>
          <w:color w:val="000000"/>
          <w:szCs w:val="22"/>
        </w:rPr>
      </w:pPr>
      <w:r w:rsidRPr="00D72641">
        <w:rPr>
          <w:color w:val="000000"/>
          <w:szCs w:val="22"/>
        </w:rPr>
        <w:t>Tolucombi 40</w:t>
      </w:r>
      <w:r>
        <w:rPr>
          <w:color w:val="000000"/>
          <w:szCs w:val="22"/>
        </w:rPr>
        <w:t> mg</w:t>
      </w:r>
      <w:r w:rsidRPr="00D72641">
        <w:rPr>
          <w:color w:val="000000"/>
          <w:szCs w:val="22"/>
        </w:rPr>
        <w:t>/12,5</w:t>
      </w:r>
      <w:r>
        <w:rPr>
          <w:color w:val="000000"/>
          <w:szCs w:val="22"/>
        </w:rPr>
        <w:t> mg</w:t>
      </w:r>
      <w:r w:rsidRPr="00D72641">
        <w:rPr>
          <w:color w:val="000000"/>
          <w:szCs w:val="22"/>
        </w:rPr>
        <w:t xml:space="preserve"> tablete</w:t>
      </w:r>
    </w:p>
    <w:p w:rsidR="00543908" w:rsidRPr="00D72641" w:rsidRDefault="00543908" w:rsidP="00543908">
      <w:pPr>
        <w:widowControl w:val="0"/>
        <w:autoSpaceDE w:val="0"/>
        <w:autoSpaceDN w:val="0"/>
        <w:adjustRightInd w:val="0"/>
        <w:spacing w:line="240" w:lineRule="auto"/>
        <w:rPr>
          <w:color w:val="000000"/>
          <w:szCs w:val="22"/>
        </w:rPr>
      </w:pPr>
      <w:r w:rsidRPr="00D72641">
        <w:rPr>
          <w:color w:val="000000"/>
          <w:szCs w:val="22"/>
        </w:rPr>
        <w:t>Tolucombi 80</w:t>
      </w:r>
      <w:r>
        <w:rPr>
          <w:color w:val="000000"/>
          <w:szCs w:val="22"/>
        </w:rPr>
        <w:t> mg</w:t>
      </w:r>
      <w:r w:rsidRPr="00D72641">
        <w:rPr>
          <w:color w:val="000000"/>
          <w:szCs w:val="22"/>
        </w:rPr>
        <w:t>/12,5</w:t>
      </w:r>
      <w:r>
        <w:rPr>
          <w:color w:val="000000"/>
          <w:szCs w:val="22"/>
        </w:rPr>
        <w:t> mg</w:t>
      </w:r>
      <w:r w:rsidRPr="00D72641">
        <w:rPr>
          <w:color w:val="000000"/>
          <w:szCs w:val="22"/>
        </w:rPr>
        <w:t xml:space="preserve"> tablete</w:t>
      </w: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ind w:left="567" w:hanging="567"/>
        <w:rPr>
          <w:noProof/>
          <w:szCs w:val="22"/>
        </w:rPr>
      </w:pPr>
      <w:r w:rsidRPr="00D72641">
        <w:rPr>
          <w:b/>
          <w:noProof/>
          <w:szCs w:val="22"/>
        </w:rPr>
        <w:t>2.</w:t>
      </w:r>
      <w:r w:rsidRPr="00D72641">
        <w:rPr>
          <w:b/>
          <w:noProof/>
          <w:szCs w:val="22"/>
        </w:rPr>
        <w:tab/>
        <w:t>KAKOVOSTNA IN KOLIČINSKA SESTAVA</w:t>
      </w:r>
    </w:p>
    <w:p w:rsidR="000A2958" w:rsidRPr="00D72641" w:rsidRDefault="000A2958" w:rsidP="000A2958">
      <w:pPr>
        <w:widowControl w:val="0"/>
        <w:spacing w:line="240" w:lineRule="auto"/>
        <w:rPr>
          <w:noProof/>
          <w:szCs w:val="22"/>
        </w:rPr>
      </w:pPr>
    </w:p>
    <w:p w:rsidR="00543908" w:rsidRPr="00CA6F5A" w:rsidRDefault="00543908" w:rsidP="00543908">
      <w:pPr>
        <w:widowControl w:val="0"/>
        <w:autoSpaceDE w:val="0"/>
        <w:autoSpaceDN w:val="0"/>
        <w:adjustRightInd w:val="0"/>
        <w:spacing w:line="240" w:lineRule="auto"/>
        <w:rPr>
          <w:color w:val="000000"/>
          <w:szCs w:val="22"/>
          <w:u w:val="single"/>
        </w:rPr>
      </w:pPr>
      <w:r w:rsidRPr="00CA6F5A">
        <w:rPr>
          <w:color w:val="000000"/>
          <w:szCs w:val="22"/>
          <w:u w:val="single"/>
        </w:rPr>
        <w:t>Tolucombi 40 mg/12,5 mg tablete</w:t>
      </w:r>
    </w:p>
    <w:p w:rsidR="000A2958" w:rsidRPr="00D72641" w:rsidRDefault="000A2958" w:rsidP="000A2958">
      <w:pPr>
        <w:widowControl w:val="0"/>
        <w:autoSpaceDE w:val="0"/>
        <w:autoSpaceDN w:val="0"/>
        <w:adjustRightInd w:val="0"/>
        <w:spacing w:line="240" w:lineRule="auto"/>
        <w:rPr>
          <w:color w:val="000000"/>
          <w:szCs w:val="22"/>
        </w:rPr>
      </w:pPr>
      <w:r>
        <w:rPr>
          <w:color w:val="000000"/>
          <w:szCs w:val="22"/>
        </w:rPr>
        <w:t>Ena</w:t>
      </w:r>
      <w:r w:rsidRPr="00D72641">
        <w:rPr>
          <w:color w:val="000000"/>
          <w:szCs w:val="22"/>
        </w:rPr>
        <w:t xml:space="preserve"> tableta vsebuje 40</w:t>
      </w:r>
      <w:r>
        <w:rPr>
          <w:color w:val="000000"/>
          <w:szCs w:val="22"/>
        </w:rPr>
        <w:t> mg</w:t>
      </w:r>
      <w:r w:rsidRPr="00D72641">
        <w:rPr>
          <w:color w:val="000000"/>
          <w:szCs w:val="22"/>
        </w:rPr>
        <w:t xml:space="preserve"> telmisartana in 12,5</w:t>
      </w:r>
      <w:r>
        <w:rPr>
          <w:color w:val="000000"/>
          <w:szCs w:val="22"/>
        </w:rPr>
        <w:t> mg</w:t>
      </w:r>
      <w:r w:rsidRPr="00D72641">
        <w:rPr>
          <w:color w:val="000000"/>
          <w:szCs w:val="22"/>
        </w:rPr>
        <w:t xml:space="preserve"> hidroklorotiazida.</w:t>
      </w:r>
    </w:p>
    <w:p w:rsidR="000A2958" w:rsidRDefault="000A2958" w:rsidP="000A2958">
      <w:pPr>
        <w:widowControl w:val="0"/>
        <w:autoSpaceDE w:val="0"/>
        <w:autoSpaceDN w:val="0"/>
        <w:adjustRightInd w:val="0"/>
        <w:spacing w:line="240" w:lineRule="auto"/>
        <w:rPr>
          <w:color w:val="000000"/>
          <w:szCs w:val="22"/>
        </w:rPr>
      </w:pPr>
    </w:p>
    <w:p w:rsidR="00543908" w:rsidRPr="00CA6F5A" w:rsidRDefault="00543908" w:rsidP="00543908">
      <w:pPr>
        <w:widowControl w:val="0"/>
        <w:autoSpaceDE w:val="0"/>
        <w:autoSpaceDN w:val="0"/>
        <w:adjustRightInd w:val="0"/>
        <w:spacing w:line="240" w:lineRule="auto"/>
        <w:rPr>
          <w:color w:val="000000"/>
          <w:szCs w:val="22"/>
          <w:u w:val="single"/>
        </w:rPr>
      </w:pPr>
      <w:r w:rsidRPr="00CA6F5A">
        <w:rPr>
          <w:color w:val="000000"/>
          <w:szCs w:val="22"/>
          <w:u w:val="single"/>
        </w:rPr>
        <w:t>Tolucombi 80 mg/12,5 mg tablete</w:t>
      </w:r>
    </w:p>
    <w:p w:rsidR="00543908" w:rsidRPr="00D72641" w:rsidRDefault="00543908" w:rsidP="00543908">
      <w:pPr>
        <w:widowControl w:val="0"/>
        <w:autoSpaceDE w:val="0"/>
        <w:autoSpaceDN w:val="0"/>
        <w:adjustRightInd w:val="0"/>
        <w:spacing w:line="240" w:lineRule="auto"/>
        <w:rPr>
          <w:color w:val="000000"/>
          <w:szCs w:val="22"/>
        </w:rPr>
      </w:pPr>
      <w:r>
        <w:rPr>
          <w:color w:val="000000"/>
          <w:szCs w:val="22"/>
        </w:rPr>
        <w:t>Ena</w:t>
      </w:r>
      <w:r w:rsidRPr="00D72641">
        <w:rPr>
          <w:color w:val="000000"/>
          <w:szCs w:val="22"/>
        </w:rPr>
        <w:t xml:space="preserve"> tableta vsebuje 80</w:t>
      </w:r>
      <w:r>
        <w:rPr>
          <w:color w:val="000000"/>
          <w:szCs w:val="22"/>
        </w:rPr>
        <w:t> mg</w:t>
      </w:r>
      <w:r w:rsidRPr="00D72641">
        <w:rPr>
          <w:color w:val="000000"/>
          <w:szCs w:val="22"/>
        </w:rPr>
        <w:t xml:space="preserve"> telmisartana in 12,5</w:t>
      </w:r>
      <w:r>
        <w:rPr>
          <w:color w:val="000000"/>
          <w:szCs w:val="22"/>
        </w:rPr>
        <w:t> mg</w:t>
      </w:r>
      <w:r w:rsidRPr="00D72641">
        <w:rPr>
          <w:color w:val="000000"/>
          <w:szCs w:val="22"/>
        </w:rPr>
        <w:t xml:space="preserve"> hidroklorotiazida.</w:t>
      </w:r>
    </w:p>
    <w:p w:rsidR="00543908" w:rsidRPr="00D72641" w:rsidRDefault="00543908" w:rsidP="000A2958">
      <w:pPr>
        <w:widowControl w:val="0"/>
        <w:autoSpaceDE w:val="0"/>
        <w:autoSpaceDN w:val="0"/>
        <w:adjustRightInd w:val="0"/>
        <w:spacing w:line="240" w:lineRule="auto"/>
        <w:rPr>
          <w:color w:val="000000"/>
          <w:szCs w:val="22"/>
        </w:rPr>
      </w:pPr>
    </w:p>
    <w:p w:rsidR="000A2958" w:rsidRPr="00D72641" w:rsidRDefault="000A2958" w:rsidP="000A2958">
      <w:pPr>
        <w:widowControl w:val="0"/>
        <w:autoSpaceDE w:val="0"/>
        <w:autoSpaceDN w:val="0"/>
        <w:adjustRightInd w:val="0"/>
        <w:spacing w:line="240" w:lineRule="auto"/>
        <w:rPr>
          <w:color w:val="000000"/>
          <w:szCs w:val="22"/>
        </w:rPr>
      </w:pPr>
      <w:r w:rsidRPr="00D72641">
        <w:rPr>
          <w:color w:val="000000"/>
          <w:szCs w:val="22"/>
          <w:u w:val="single"/>
        </w:rPr>
        <w:t>Pomožne snovi z znanim učinkom</w:t>
      </w:r>
      <w:r w:rsidRPr="00D72641">
        <w:rPr>
          <w:color w:val="000000"/>
          <w:szCs w:val="22"/>
        </w:rPr>
        <w:t>:</w:t>
      </w:r>
    </w:p>
    <w:p w:rsidR="000A2958" w:rsidRPr="00D72641" w:rsidRDefault="000A2958" w:rsidP="000A2958">
      <w:pPr>
        <w:widowControl w:val="0"/>
        <w:autoSpaceDE w:val="0"/>
        <w:autoSpaceDN w:val="0"/>
        <w:adjustRightInd w:val="0"/>
        <w:spacing w:line="240" w:lineRule="auto"/>
        <w:rPr>
          <w:color w:val="000000"/>
          <w:szCs w:val="22"/>
        </w:rPr>
      </w:pPr>
      <w:r w:rsidRPr="00D72641">
        <w:rPr>
          <w:color w:val="000000"/>
          <w:szCs w:val="22"/>
        </w:rPr>
        <w:t xml:space="preserve">Ena </w:t>
      </w:r>
      <w:r w:rsidR="00543908" w:rsidRPr="00D72641">
        <w:rPr>
          <w:color w:val="000000"/>
          <w:szCs w:val="22"/>
        </w:rPr>
        <w:t>40</w:t>
      </w:r>
      <w:r w:rsidR="00543908">
        <w:rPr>
          <w:color w:val="000000"/>
          <w:szCs w:val="22"/>
        </w:rPr>
        <w:t> mg</w:t>
      </w:r>
      <w:r w:rsidR="00543908" w:rsidRPr="00D72641">
        <w:rPr>
          <w:color w:val="000000"/>
          <w:szCs w:val="22"/>
        </w:rPr>
        <w:t>/12,5</w:t>
      </w:r>
      <w:r w:rsidR="00543908">
        <w:rPr>
          <w:color w:val="000000"/>
          <w:szCs w:val="22"/>
        </w:rPr>
        <w:t> mg</w:t>
      </w:r>
      <w:r w:rsidR="00543908" w:rsidRPr="00D72641">
        <w:rPr>
          <w:color w:val="000000"/>
          <w:szCs w:val="22"/>
        </w:rPr>
        <w:t xml:space="preserve"> </w:t>
      </w:r>
      <w:r w:rsidRPr="00D72641">
        <w:rPr>
          <w:color w:val="000000"/>
          <w:szCs w:val="22"/>
        </w:rPr>
        <w:t>tableta vsebuje 57</w:t>
      </w:r>
      <w:r>
        <w:rPr>
          <w:color w:val="000000"/>
          <w:szCs w:val="22"/>
        </w:rPr>
        <w:t> mg</w:t>
      </w:r>
      <w:r w:rsidRPr="00D72641">
        <w:rPr>
          <w:color w:val="000000"/>
          <w:szCs w:val="22"/>
        </w:rPr>
        <w:t xml:space="preserve"> laktoze (v obliki monohidrata) in 147,04</w:t>
      </w:r>
      <w:r>
        <w:rPr>
          <w:color w:val="000000"/>
          <w:szCs w:val="22"/>
        </w:rPr>
        <w:t> mg</w:t>
      </w:r>
      <w:r w:rsidRPr="00D72641">
        <w:rPr>
          <w:color w:val="000000"/>
          <w:szCs w:val="22"/>
        </w:rPr>
        <w:t xml:space="preserve"> sorbitola (E420).</w:t>
      </w:r>
    </w:p>
    <w:p w:rsidR="000A2958" w:rsidRDefault="000A2958" w:rsidP="000A2958">
      <w:pPr>
        <w:widowControl w:val="0"/>
        <w:autoSpaceDE w:val="0"/>
        <w:autoSpaceDN w:val="0"/>
        <w:adjustRightInd w:val="0"/>
        <w:spacing w:line="240" w:lineRule="auto"/>
        <w:rPr>
          <w:color w:val="000000"/>
          <w:szCs w:val="22"/>
        </w:rPr>
      </w:pPr>
    </w:p>
    <w:p w:rsidR="00543908" w:rsidRPr="00D72641" w:rsidRDefault="00543908" w:rsidP="00543908">
      <w:pPr>
        <w:widowControl w:val="0"/>
        <w:autoSpaceDE w:val="0"/>
        <w:autoSpaceDN w:val="0"/>
        <w:adjustRightInd w:val="0"/>
        <w:spacing w:line="240" w:lineRule="auto"/>
        <w:rPr>
          <w:color w:val="000000"/>
          <w:szCs w:val="22"/>
        </w:rPr>
      </w:pPr>
      <w:r w:rsidRPr="00CA6F5A">
        <w:rPr>
          <w:color w:val="000000"/>
          <w:szCs w:val="22"/>
        </w:rPr>
        <w:t xml:space="preserve">Ena </w:t>
      </w:r>
      <w:r w:rsidR="00947D87" w:rsidRPr="00CA6F5A">
        <w:rPr>
          <w:color w:val="000000"/>
          <w:szCs w:val="22"/>
        </w:rPr>
        <w:t>80 mg/12,5 mg</w:t>
      </w:r>
      <w:r w:rsidRPr="00CA6F5A">
        <w:rPr>
          <w:color w:val="000000"/>
          <w:szCs w:val="22"/>
        </w:rPr>
        <w:t xml:space="preserve"> tableta vsebuje 114 mg laktoze (v obliki monohidrata) in 294,08 mg sorbitola</w:t>
      </w:r>
      <w:r w:rsidRPr="00D72641">
        <w:rPr>
          <w:color w:val="000000"/>
          <w:szCs w:val="22"/>
        </w:rPr>
        <w:t xml:space="preserve"> (E420).</w:t>
      </w:r>
    </w:p>
    <w:p w:rsidR="00543908" w:rsidRPr="00D72641" w:rsidRDefault="00543908" w:rsidP="000A2958">
      <w:pPr>
        <w:widowControl w:val="0"/>
        <w:autoSpaceDE w:val="0"/>
        <w:autoSpaceDN w:val="0"/>
        <w:adjustRightInd w:val="0"/>
        <w:spacing w:line="240" w:lineRule="auto"/>
        <w:rPr>
          <w:color w:val="000000"/>
          <w:szCs w:val="22"/>
        </w:rPr>
      </w:pPr>
    </w:p>
    <w:p w:rsidR="000A2958" w:rsidRPr="00D72641" w:rsidRDefault="000A2958" w:rsidP="000A2958">
      <w:pPr>
        <w:widowControl w:val="0"/>
        <w:autoSpaceDE w:val="0"/>
        <w:autoSpaceDN w:val="0"/>
        <w:adjustRightInd w:val="0"/>
        <w:spacing w:line="240" w:lineRule="auto"/>
        <w:rPr>
          <w:color w:val="000000"/>
          <w:szCs w:val="22"/>
        </w:rPr>
      </w:pPr>
      <w:r w:rsidRPr="00D72641">
        <w:rPr>
          <w:color w:val="000000"/>
          <w:szCs w:val="22"/>
        </w:rPr>
        <w:t>Za celoten seznam pomožnih snovi glejte poglavje 6.1.</w:t>
      </w:r>
    </w:p>
    <w:p w:rsidR="000A2958" w:rsidRPr="00D72641" w:rsidRDefault="000A2958" w:rsidP="000A2958">
      <w:pPr>
        <w:widowControl w:val="0"/>
        <w:spacing w:line="240" w:lineRule="auto"/>
        <w:ind w:left="567" w:hanging="567"/>
        <w:rPr>
          <w:noProof/>
          <w:szCs w:val="22"/>
        </w:rPr>
      </w:pPr>
    </w:p>
    <w:p w:rsidR="000A2958" w:rsidRPr="00D72641" w:rsidRDefault="000A2958" w:rsidP="000A2958">
      <w:pPr>
        <w:widowControl w:val="0"/>
        <w:spacing w:line="240" w:lineRule="auto"/>
        <w:ind w:left="567" w:hanging="567"/>
        <w:rPr>
          <w:noProof/>
          <w:szCs w:val="22"/>
        </w:rPr>
      </w:pPr>
    </w:p>
    <w:p w:rsidR="000A2958" w:rsidRPr="00D72641" w:rsidRDefault="000A2958" w:rsidP="000A2958">
      <w:pPr>
        <w:widowControl w:val="0"/>
        <w:spacing w:line="240" w:lineRule="auto"/>
        <w:ind w:left="567" w:hanging="567"/>
        <w:rPr>
          <w:caps/>
          <w:noProof/>
          <w:szCs w:val="22"/>
        </w:rPr>
      </w:pPr>
      <w:r w:rsidRPr="00D72641">
        <w:rPr>
          <w:b/>
          <w:noProof/>
          <w:szCs w:val="22"/>
        </w:rPr>
        <w:t>3.</w:t>
      </w:r>
      <w:r w:rsidRPr="00D72641">
        <w:rPr>
          <w:b/>
          <w:noProof/>
          <w:szCs w:val="22"/>
        </w:rPr>
        <w:tab/>
        <w:t>FARMACEVTSKA OBLIKA</w:t>
      </w:r>
    </w:p>
    <w:p w:rsidR="000A2958" w:rsidRPr="00D72641" w:rsidRDefault="000A2958" w:rsidP="000A2958">
      <w:pPr>
        <w:widowControl w:val="0"/>
        <w:spacing w:line="240" w:lineRule="auto"/>
        <w:rPr>
          <w:noProof/>
          <w:szCs w:val="22"/>
        </w:rPr>
      </w:pPr>
    </w:p>
    <w:p w:rsidR="000A2958" w:rsidRPr="00D72641" w:rsidRDefault="00C468E6" w:rsidP="000A2958">
      <w:pPr>
        <w:widowControl w:val="0"/>
        <w:spacing w:line="240" w:lineRule="auto"/>
        <w:rPr>
          <w:noProof/>
          <w:szCs w:val="22"/>
        </w:rPr>
      </w:pPr>
      <w:r>
        <w:rPr>
          <w:noProof/>
          <w:szCs w:val="22"/>
        </w:rPr>
        <w:t>t</w:t>
      </w:r>
      <w:r w:rsidR="000A2958" w:rsidRPr="00D72641">
        <w:rPr>
          <w:noProof/>
          <w:szCs w:val="22"/>
        </w:rPr>
        <w:t>ableta</w:t>
      </w:r>
    </w:p>
    <w:p w:rsidR="00543908" w:rsidRDefault="00543908" w:rsidP="000A2958">
      <w:pPr>
        <w:widowControl w:val="0"/>
        <w:spacing w:line="240" w:lineRule="auto"/>
        <w:rPr>
          <w:color w:val="000000"/>
          <w:szCs w:val="22"/>
        </w:rPr>
      </w:pPr>
    </w:p>
    <w:p w:rsidR="00543908" w:rsidRPr="005E6DDF" w:rsidRDefault="00543908" w:rsidP="00543908">
      <w:pPr>
        <w:widowControl w:val="0"/>
        <w:autoSpaceDE w:val="0"/>
        <w:autoSpaceDN w:val="0"/>
        <w:adjustRightInd w:val="0"/>
        <w:spacing w:line="240" w:lineRule="auto"/>
        <w:rPr>
          <w:color w:val="000000"/>
          <w:szCs w:val="22"/>
          <w:u w:val="single"/>
        </w:rPr>
      </w:pPr>
      <w:r w:rsidRPr="005E6DDF">
        <w:rPr>
          <w:color w:val="000000"/>
          <w:szCs w:val="22"/>
          <w:u w:val="single"/>
        </w:rPr>
        <w:t>Tolucombi 40 mg/12,5 mg tablete</w:t>
      </w:r>
    </w:p>
    <w:p w:rsidR="000A2958" w:rsidRPr="00D72641" w:rsidRDefault="005968AD" w:rsidP="000A2958">
      <w:pPr>
        <w:widowControl w:val="0"/>
        <w:spacing w:line="240" w:lineRule="auto"/>
        <w:rPr>
          <w:color w:val="000000"/>
          <w:szCs w:val="22"/>
        </w:rPr>
      </w:pPr>
      <w:r>
        <w:rPr>
          <w:color w:val="000000"/>
          <w:szCs w:val="22"/>
        </w:rPr>
        <w:t>D</w:t>
      </w:r>
      <w:r w:rsidR="000A2958" w:rsidRPr="00D72641">
        <w:rPr>
          <w:color w:val="000000"/>
          <w:szCs w:val="22"/>
        </w:rPr>
        <w:t>voslojne, izbočene, ovalne tablete, bele do skoraj bele ali rožnato-bele barve na eni strani in roza marmorirane na drugi strani, velikosti 15 mm x 7 mm.</w:t>
      </w:r>
    </w:p>
    <w:p w:rsidR="000A2958" w:rsidRDefault="000A2958" w:rsidP="000A2958">
      <w:pPr>
        <w:widowControl w:val="0"/>
        <w:spacing w:line="240" w:lineRule="auto"/>
        <w:rPr>
          <w:noProof/>
          <w:szCs w:val="22"/>
        </w:rPr>
      </w:pPr>
    </w:p>
    <w:p w:rsidR="00543908" w:rsidRPr="005E6DDF" w:rsidRDefault="00543908" w:rsidP="00543908">
      <w:pPr>
        <w:widowControl w:val="0"/>
        <w:autoSpaceDE w:val="0"/>
        <w:autoSpaceDN w:val="0"/>
        <w:adjustRightInd w:val="0"/>
        <w:spacing w:line="240" w:lineRule="auto"/>
        <w:rPr>
          <w:color w:val="000000"/>
          <w:szCs w:val="22"/>
          <w:u w:val="single"/>
        </w:rPr>
      </w:pPr>
      <w:r w:rsidRPr="005E6DDF">
        <w:rPr>
          <w:color w:val="000000"/>
          <w:szCs w:val="22"/>
          <w:u w:val="single"/>
        </w:rPr>
        <w:t>Tolucombi 80 mg/12,5 mg tablete</w:t>
      </w:r>
    </w:p>
    <w:p w:rsidR="00543908" w:rsidRPr="00D72641" w:rsidRDefault="00543908" w:rsidP="00543908">
      <w:pPr>
        <w:widowControl w:val="0"/>
        <w:spacing w:line="240" w:lineRule="auto"/>
        <w:rPr>
          <w:color w:val="000000"/>
          <w:szCs w:val="22"/>
        </w:rPr>
      </w:pPr>
      <w:r>
        <w:rPr>
          <w:color w:val="000000"/>
          <w:szCs w:val="22"/>
        </w:rPr>
        <w:t>D</w:t>
      </w:r>
      <w:r w:rsidRPr="00D72641">
        <w:rPr>
          <w:color w:val="000000"/>
          <w:szCs w:val="22"/>
        </w:rPr>
        <w:t>voslojne, izbočene, ovalne tablete, bele do skoraj bele ali rožnato-bele barve na eni strani in roza marmorirane na drugi strani, velikosti 18 mm x 9 mm.</w:t>
      </w:r>
    </w:p>
    <w:p w:rsidR="00543908" w:rsidRPr="00D72641" w:rsidRDefault="0054390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433C3E" w:rsidRPr="00D72641" w:rsidRDefault="00433C3E" w:rsidP="00433C3E">
      <w:pPr>
        <w:widowControl w:val="0"/>
        <w:spacing w:line="240" w:lineRule="auto"/>
        <w:ind w:left="567" w:hanging="567"/>
        <w:rPr>
          <w:caps/>
          <w:noProof/>
          <w:szCs w:val="22"/>
        </w:rPr>
      </w:pPr>
      <w:r w:rsidRPr="00D72641">
        <w:rPr>
          <w:b/>
          <w:caps/>
          <w:noProof/>
          <w:szCs w:val="22"/>
        </w:rPr>
        <w:t>4.</w:t>
      </w:r>
      <w:r w:rsidRPr="00D72641">
        <w:rPr>
          <w:b/>
          <w:caps/>
          <w:noProof/>
          <w:szCs w:val="22"/>
        </w:rPr>
        <w:tab/>
        <w:t>KLINIČNI PODATKI</w:t>
      </w:r>
    </w:p>
    <w:p w:rsidR="00433C3E" w:rsidRPr="00D72641" w:rsidRDefault="00433C3E" w:rsidP="00433C3E">
      <w:pPr>
        <w:widowControl w:val="0"/>
        <w:spacing w:line="240" w:lineRule="auto"/>
        <w:rPr>
          <w:noProof/>
          <w:szCs w:val="22"/>
        </w:rPr>
      </w:pPr>
    </w:p>
    <w:p w:rsidR="00433C3E" w:rsidRPr="00D72641" w:rsidRDefault="00433C3E" w:rsidP="00433C3E">
      <w:pPr>
        <w:widowControl w:val="0"/>
        <w:spacing w:line="240" w:lineRule="auto"/>
        <w:ind w:left="567" w:hanging="567"/>
        <w:rPr>
          <w:noProof/>
          <w:szCs w:val="22"/>
        </w:rPr>
      </w:pPr>
      <w:r w:rsidRPr="00D72641">
        <w:rPr>
          <w:b/>
          <w:noProof/>
          <w:szCs w:val="22"/>
        </w:rPr>
        <w:t>4.1</w:t>
      </w:r>
      <w:r w:rsidRPr="00D72641">
        <w:rPr>
          <w:b/>
          <w:noProof/>
          <w:szCs w:val="22"/>
        </w:rPr>
        <w:tab/>
        <w:t>Terapevtske indikacije</w:t>
      </w:r>
    </w:p>
    <w:p w:rsidR="00433C3E" w:rsidRPr="00D72641" w:rsidRDefault="00433C3E" w:rsidP="00433C3E">
      <w:pPr>
        <w:widowControl w:val="0"/>
        <w:spacing w:line="240" w:lineRule="auto"/>
        <w:rPr>
          <w:noProof/>
          <w:szCs w:val="22"/>
        </w:rPr>
      </w:pPr>
    </w:p>
    <w:p w:rsidR="00433C3E" w:rsidRPr="00D72641" w:rsidRDefault="00433C3E" w:rsidP="00433C3E">
      <w:pPr>
        <w:widowControl w:val="0"/>
        <w:spacing w:line="240" w:lineRule="auto"/>
        <w:rPr>
          <w:noProof/>
          <w:szCs w:val="22"/>
        </w:rPr>
      </w:pPr>
      <w:r w:rsidRPr="00D72641">
        <w:rPr>
          <w:color w:val="000000"/>
          <w:szCs w:val="22"/>
        </w:rPr>
        <w:t>Zdravljenje esencialne hipertenzije.</w:t>
      </w:r>
    </w:p>
    <w:p w:rsidR="00433C3E" w:rsidRPr="00D72641" w:rsidRDefault="00433C3E" w:rsidP="00433C3E">
      <w:pPr>
        <w:widowControl w:val="0"/>
        <w:spacing w:line="240" w:lineRule="auto"/>
        <w:rPr>
          <w:noProof/>
          <w:szCs w:val="22"/>
        </w:rPr>
      </w:pPr>
    </w:p>
    <w:p w:rsidR="00433C3E" w:rsidRPr="00F92B23" w:rsidRDefault="00433C3E" w:rsidP="00433C3E">
      <w:pPr>
        <w:widowControl w:val="0"/>
        <w:autoSpaceDE w:val="0"/>
        <w:autoSpaceDN w:val="0"/>
        <w:adjustRightInd w:val="0"/>
        <w:spacing w:line="240" w:lineRule="auto"/>
        <w:rPr>
          <w:color w:val="000000"/>
          <w:szCs w:val="22"/>
        </w:rPr>
      </w:pPr>
      <w:r w:rsidRPr="00D72641">
        <w:rPr>
          <w:color w:val="000000"/>
          <w:szCs w:val="22"/>
        </w:rPr>
        <w:t>Zdravilo Tolucombi, fiksna kombinacija (40</w:t>
      </w:r>
      <w:r>
        <w:rPr>
          <w:color w:val="000000"/>
          <w:szCs w:val="22"/>
        </w:rPr>
        <w:t> mg</w:t>
      </w:r>
      <w:r w:rsidRPr="00D72641">
        <w:rPr>
          <w:color w:val="000000"/>
          <w:szCs w:val="22"/>
        </w:rPr>
        <w:t xml:space="preserve"> telmisartana</w:t>
      </w:r>
      <w:r w:rsidR="000D4B15">
        <w:rPr>
          <w:color w:val="000000"/>
          <w:szCs w:val="22"/>
        </w:rPr>
        <w:t>/</w:t>
      </w:r>
      <w:r w:rsidRPr="00D72641">
        <w:rPr>
          <w:color w:val="000000"/>
          <w:szCs w:val="22"/>
        </w:rPr>
        <w:t>12,5</w:t>
      </w:r>
      <w:r>
        <w:rPr>
          <w:color w:val="000000"/>
          <w:szCs w:val="22"/>
        </w:rPr>
        <w:t> mg</w:t>
      </w:r>
      <w:r w:rsidRPr="00D72641">
        <w:rPr>
          <w:color w:val="000000"/>
          <w:szCs w:val="22"/>
        </w:rPr>
        <w:t xml:space="preserve"> hidroklorotiazida</w:t>
      </w:r>
      <w:r w:rsidR="000D4B15">
        <w:rPr>
          <w:color w:val="000000"/>
          <w:szCs w:val="22"/>
        </w:rPr>
        <w:t xml:space="preserve"> </w:t>
      </w:r>
      <w:r w:rsidR="000D4B15" w:rsidRPr="000D4B15">
        <w:rPr>
          <w:color w:val="000000"/>
          <w:szCs w:val="22"/>
        </w:rPr>
        <w:t>in 80 mg telmisartana/12,5 mg hidroklorotiazida</w:t>
      </w:r>
      <w:r w:rsidRPr="00D72641">
        <w:rPr>
          <w:color w:val="000000"/>
          <w:szCs w:val="22"/>
        </w:rPr>
        <w:t>), je</w:t>
      </w:r>
      <w:r>
        <w:rPr>
          <w:color w:val="000000"/>
          <w:szCs w:val="22"/>
        </w:rPr>
        <w:t xml:space="preserve"> </w:t>
      </w:r>
      <w:r w:rsidRPr="00D72641">
        <w:rPr>
          <w:color w:val="000000"/>
          <w:szCs w:val="22"/>
        </w:rPr>
        <w:t>indicirano za odrasle, pri katerih krvnega tlaka ne moremo ustrezno uravnati s samim telmisartanom.</w:t>
      </w:r>
    </w:p>
    <w:p w:rsidR="00433C3E" w:rsidRPr="00D72641" w:rsidRDefault="00433C3E" w:rsidP="00433C3E">
      <w:pPr>
        <w:widowControl w:val="0"/>
        <w:spacing w:line="240" w:lineRule="auto"/>
        <w:rPr>
          <w:noProof/>
          <w:szCs w:val="22"/>
        </w:rPr>
      </w:pPr>
    </w:p>
    <w:p w:rsidR="00433C3E" w:rsidRPr="00D72641" w:rsidRDefault="00433C3E" w:rsidP="00433C3E">
      <w:pPr>
        <w:widowControl w:val="0"/>
        <w:spacing w:line="240" w:lineRule="auto"/>
        <w:ind w:left="567" w:hanging="567"/>
        <w:rPr>
          <w:noProof/>
          <w:szCs w:val="22"/>
        </w:rPr>
      </w:pPr>
      <w:r w:rsidRPr="00D72641">
        <w:rPr>
          <w:b/>
          <w:noProof/>
          <w:szCs w:val="22"/>
        </w:rPr>
        <w:t>4.2</w:t>
      </w:r>
      <w:r w:rsidRPr="00D72641">
        <w:rPr>
          <w:b/>
          <w:noProof/>
          <w:szCs w:val="22"/>
        </w:rPr>
        <w:tab/>
        <w:t>Odmerjanje in način uporabe</w:t>
      </w:r>
    </w:p>
    <w:p w:rsidR="00433C3E" w:rsidRPr="00D72641" w:rsidRDefault="00433C3E" w:rsidP="00433C3E">
      <w:pPr>
        <w:widowControl w:val="0"/>
        <w:spacing w:line="240" w:lineRule="auto"/>
        <w:rPr>
          <w:noProof/>
          <w:szCs w:val="22"/>
        </w:rPr>
      </w:pPr>
    </w:p>
    <w:p w:rsidR="00433C3E" w:rsidRPr="00F92B23" w:rsidRDefault="00433C3E" w:rsidP="00433C3E">
      <w:pPr>
        <w:widowControl w:val="0"/>
        <w:spacing w:line="240" w:lineRule="auto"/>
        <w:rPr>
          <w:noProof/>
          <w:szCs w:val="22"/>
          <w:u w:val="single"/>
        </w:rPr>
      </w:pPr>
      <w:r w:rsidRPr="00F92B23">
        <w:rPr>
          <w:noProof/>
          <w:szCs w:val="22"/>
          <w:u w:val="single"/>
        </w:rPr>
        <w:t>Odmerjanje</w:t>
      </w:r>
    </w:p>
    <w:p w:rsidR="00433C3E" w:rsidRPr="00D72641" w:rsidRDefault="00433C3E" w:rsidP="00433C3E">
      <w:pPr>
        <w:widowControl w:val="0"/>
        <w:spacing w:line="240" w:lineRule="auto"/>
        <w:rPr>
          <w:noProof/>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Bolniki, pri katerih krvnega tlaka ne moremo ustrezno uravnati s samim telmisartanom, jemljejo zdravilo Tolucombi. Pred prehodom na zdravljenje s fiksno kombinacijo je priporočljivo, da najprej individualno prilagodimo odmerka posameznih sestavin kombinacije. Kadar bolnikovo klinično stanje dopušča, se lahko odločimo za neposreden prehod z monoterapije na zdravljenje s fiksno kombinacijo.</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pStyle w:val="ListParagraph"/>
        <w:widowControl w:val="0"/>
        <w:numPr>
          <w:ilvl w:val="0"/>
          <w:numId w:val="3"/>
        </w:numPr>
        <w:tabs>
          <w:tab w:val="clear" w:pos="567"/>
        </w:tabs>
        <w:autoSpaceDE w:val="0"/>
        <w:autoSpaceDN w:val="0"/>
        <w:adjustRightInd w:val="0"/>
        <w:spacing w:line="240" w:lineRule="auto"/>
        <w:ind w:left="567" w:hanging="567"/>
        <w:rPr>
          <w:szCs w:val="22"/>
        </w:rPr>
      </w:pPr>
      <w:r w:rsidRPr="00D72641">
        <w:rPr>
          <w:szCs w:val="22"/>
        </w:rPr>
        <w:t>Zdravilo Tolucombi</w:t>
      </w:r>
      <w:r w:rsidRPr="00D72641">
        <w:rPr>
          <w:color w:val="000000"/>
          <w:szCs w:val="22"/>
        </w:rPr>
        <w:t xml:space="preserve"> 40</w:t>
      </w:r>
      <w:r>
        <w:rPr>
          <w:color w:val="000000"/>
          <w:szCs w:val="22"/>
        </w:rPr>
        <w:t> mg</w:t>
      </w:r>
      <w:r w:rsidRPr="00D72641">
        <w:rPr>
          <w:color w:val="000000"/>
          <w:szCs w:val="22"/>
        </w:rPr>
        <w:t>/12,5</w:t>
      </w:r>
      <w:r>
        <w:rPr>
          <w:color w:val="000000"/>
          <w:szCs w:val="22"/>
        </w:rPr>
        <w:t> mg</w:t>
      </w:r>
      <w:r w:rsidRPr="00D72641">
        <w:rPr>
          <w:color w:val="000000"/>
          <w:szCs w:val="22"/>
        </w:rPr>
        <w:t xml:space="preserve"> lahko dajemo enkrat na dan bolnikom, pri katerih krvnega </w:t>
      </w:r>
      <w:r w:rsidRPr="00D72641">
        <w:rPr>
          <w:color w:val="000000"/>
          <w:szCs w:val="22"/>
        </w:rPr>
        <w:lastRenderedPageBreak/>
        <w:t>tlaka ne moremo ustrezno nadzorovati s 40</w:t>
      </w:r>
      <w:r>
        <w:rPr>
          <w:color w:val="000000"/>
          <w:szCs w:val="22"/>
        </w:rPr>
        <w:t> mg</w:t>
      </w:r>
      <w:r w:rsidRPr="00D72641">
        <w:rPr>
          <w:color w:val="000000"/>
          <w:szCs w:val="22"/>
        </w:rPr>
        <w:t xml:space="preserve"> telmisartana.</w:t>
      </w:r>
    </w:p>
    <w:p w:rsidR="00433C3E" w:rsidRPr="00D72641" w:rsidRDefault="00433C3E" w:rsidP="00433C3E">
      <w:pPr>
        <w:pStyle w:val="ListParagraph"/>
        <w:widowControl w:val="0"/>
        <w:numPr>
          <w:ilvl w:val="0"/>
          <w:numId w:val="3"/>
        </w:numPr>
        <w:tabs>
          <w:tab w:val="clear" w:pos="567"/>
        </w:tabs>
        <w:autoSpaceDE w:val="0"/>
        <w:autoSpaceDN w:val="0"/>
        <w:adjustRightInd w:val="0"/>
        <w:spacing w:line="240" w:lineRule="auto"/>
        <w:ind w:left="567" w:hanging="567"/>
        <w:rPr>
          <w:szCs w:val="22"/>
        </w:rPr>
      </w:pPr>
      <w:r w:rsidRPr="00D72641">
        <w:rPr>
          <w:color w:val="000000"/>
          <w:szCs w:val="22"/>
        </w:rPr>
        <w:t>Zdravilo Tolucombi 80</w:t>
      </w:r>
      <w:r>
        <w:rPr>
          <w:color w:val="000000"/>
          <w:szCs w:val="22"/>
        </w:rPr>
        <w:t> mg</w:t>
      </w:r>
      <w:r w:rsidRPr="00D72641">
        <w:rPr>
          <w:color w:val="000000"/>
          <w:szCs w:val="22"/>
        </w:rPr>
        <w:t>/12,5</w:t>
      </w:r>
      <w:r>
        <w:rPr>
          <w:color w:val="000000"/>
          <w:szCs w:val="22"/>
        </w:rPr>
        <w:t> mg</w:t>
      </w:r>
      <w:r w:rsidRPr="00D72641">
        <w:rPr>
          <w:color w:val="000000"/>
          <w:szCs w:val="22"/>
        </w:rPr>
        <w:t xml:space="preserve"> lahko dajemo enkrat na dan bolnikom, pri katerih krvnega tlaka ne moremo ustrezno nadzorovati z 80</w:t>
      </w:r>
      <w:r>
        <w:rPr>
          <w:color w:val="000000"/>
          <w:szCs w:val="22"/>
        </w:rPr>
        <w:t> mg</w:t>
      </w:r>
      <w:r w:rsidRPr="00D72641">
        <w:rPr>
          <w:color w:val="000000"/>
          <w:szCs w:val="22"/>
        </w:rPr>
        <w:t xml:space="preserve"> telmisartana.</w:t>
      </w:r>
    </w:p>
    <w:p w:rsidR="00433C3E" w:rsidRPr="00D72641" w:rsidRDefault="00433C3E" w:rsidP="00433C3E">
      <w:pPr>
        <w:widowControl w:val="0"/>
        <w:autoSpaceDE w:val="0"/>
        <w:autoSpaceDN w:val="0"/>
        <w:adjustRightInd w:val="0"/>
        <w:spacing w:line="240" w:lineRule="auto"/>
        <w:rPr>
          <w:iCs/>
          <w:color w:val="000000"/>
          <w:szCs w:val="22"/>
        </w:rPr>
      </w:pPr>
    </w:p>
    <w:p w:rsidR="00433C3E" w:rsidRPr="00806326" w:rsidRDefault="000D4B15" w:rsidP="00433C3E">
      <w:pPr>
        <w:widowControl w:val="0"/>
        <w:autoSpaceDE w:val="0"/>
        <w:autoSpaceDN w:val="0"/>
        <w:adjustRightInd w:val="0"/>
        <w:spacing w:line="240" w:lineRule="auto"/>
        <w:rPr>
          <w:i/>
          <w:color w:val="000000"/>
          <w:szCs w:val="22"/>
        </w:rPr>
      </w:pPr>
      <w:r w:rsidRPr="00806326">
        <w:rPr>
          <w:i/>
          <w:color w:val="000000"/>
          <w:szCs w:val="22"/>
        </w:rPr>
        <w:t>L</w:t>
      </w:r>
      <w:r w:rsidR="00433C3E" w:rsidRPr="00806326">
        <w:rPr>
          <w:i/>
          <w:color w:val="000000"/>
          <w:szCs w:val="22"/>
        </w:rPr>
        <w:t>edvičn</w:t>
      </w:r>
      <w:r w:rsidRPr="00806326">
        <w:rPr>
          <w:i/>
          <w:color w:val="000000"/>
          <w:szCs w:val="22"/>
        </w:rPr>
        <w:t>a</w:t>
      </w:r>
      <w:r w:rsidR="00433C3E" w:rsidRPr="00806326">
        <w:rPr>
          <w:i/>
          <w:color w:val="000000"/>
          <w:szCs w:val="22"/>
        </w:rPr>
        <w:t xml:space="preserve"> okvar</w:t>
      </w:r>
      <w:r w:rsidRPr="00806326">
        <w:rPr>
          <w:i/>
          <w:color w:val="000000"/>
          <w:szCs w:val="22"/>
        </w:rPr>
        <w:t>a</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Priporočamo periodične kontrolne preglede ledvičnega delovanja (glejte poglavje 4.4).</w:t>
      </w:r>
    </w:p>
    <w:p w:rsidR="00433C3E" w:rsidRPr="00D72641" w:rsidRDefault="00433C3E" w:rsidP="00433C3E">
      <w:pPr>
        <w:widowControl w:val="0"/>
        <w:autoSpaceDE w:val="0"/>
        <w:autoSpaceDN w:val="0"/>
        <w:adjustRightInd w:val="0"/>
        <w:spacing w:line="240" w:lineRule="auto"/>
        <w:rPr>
          <w:color w:val="000000"/>
          <w:szCs w:val="22"/>
        </w:rPr>
      </w:pPr>
    </w:p>
    <w:p w:rsidR="00433C3E" w:rsidRPr="00806326" w:rsidRDefault="000D4B15" w:rsidP="00433C3E">
      <w:pPr>
        <w:widowControl w:val="0"/>
        <w:autoSpaceDE w:val="0"/>
        <w:autoSpaceDN w:val="0"/>
        <w:adjustRightInd w:val="0"/>
        <w:spacing w:line="240" w:lineRule="auto"/>
        <w:rPr>
          <w:i/>
          <w:color w:val="000000"/>
          <w:szCs w:val="22"/>
        </w:rPr>
      </w:pPr>
      <w:r w:rsidRPr="00806326">
        <w:rPr>
          <w:i/>
          <w:color w:val="000000"/>
          <w:szCs w:val="22"/>
        </w:rPr>
        <w:t>J</w:t>
      </w:r>
      <w:r w:rsidR="00433C3E" w:rsidRPr="00806326">
        <w:rPr>
          <w:i/>
          <w:color w:val="000000"/>
          <w:szCs w:val="22"/>
        </w:rPr>
        <w:t>etrn</w:t>
      </w:r>
      <w:r w:rsidRPr="00806326">
        <w:rPr>
          <w:i/>
          <w:color w:val="000000"/>
          <w:szCs w:val="22"/>
        </w:rPr>
        <w:t>a</w:t>
      </w:r>
      <w:r w:rsidR="00433C3E" w:rsidRPr="00806326">
        <w:rPr>
          <w:i/>
          <w:color w:val="000000"/>
          <w:szCs w:val="22"/>
        </w:rPr>
        <w:t xml:space="preserve"> okvar</w:t>
      </w:r>
      <w:r w:rsidRPr="00806326">
        <w:rPr>
          <w:i/>
          <w:color w:val="000000"/>
          <w:szCs w:val="22"/>
        </w:rPr>
        <w:t>a</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Odmerek za bolnike z blago do zmerno zmanjšanim jetrnim delovanjem ne sme prekoračiti odmerka zdravila Tolucombi 40</w:t>
      </w:r>
      <w:r>
        <w:rPr>
          <w:color w:val="000000"/>
          <w:szCs w:val="22"/>
        </w:rPr>
        <w:t> mg</w:t>
      </w:r>
      <w:r w:rsidRPr="00D72641">
        <w:rPr>
          <w:color w:val="000000"/>
          <w:szCs w:val="22"/>
        </w:rPr>
        <w:t>/12,5</w:t>
      </w:r>
      <w:r>
        <w:rPr>
          <w:color w:val="000000"/>
          <w:szCs w:val="22"/>
        </w:rPr>
        <w:t> mg</w:t>
      </w:r>
      <w:r w:rsidRPr="00D72641">
        <w:rPr>
          <w:color w:val="000000"/>
          <w:szCs w:val="22"/>
        </w:rPr>
        <w:t xml:space="preserve"> 1-krat na dan. Zdravilo Tolucombi ni indicirano za bolnike s hudim jetrnim odpovedovanjem. Tiazide moramo previdno dajati bolnikom z zmanjšanim jetrnim delovanjem (glejte poglavje 4.4).</w:t>
      </w:r>
    </w:p>
    <w:p w:rsidR="00433C3E" w:rsidRPr="00D72641" w:rsidRDefault="00433C3E" w:rsidP="00433C3E">
      <w:pPr>
        <w:widowControl w:val="0"/>
        <w:autoSpaceDE w:val="0"/>
        <w:autoSpaceDN w:val="0"/>
        <w:adjustRightInd w:val="0"/>
        <w:spacing w:line="240" w:lineRule="auto"/>
        <w:rPr>
          <w:color w:val="000000"/>
          <w:szCs w:val="22"/>
        </w:rPr>
      </w:pPr>
    </w:p>
    <w:p w:rsidR="00433C3E" w:rsidRPr="00806326" w:rsidRDefault="00433C3E" w:rsidP="00433C3E">
      <w:pPr>
        <w:widowControl w:val="0"/>
        <w:autoSpaceDE w:val="0"/>
        <w:autoSpaceDN w:val="0"/>
        <w:adjustRightInd w:val="0"/>
        <w:spacing w:line="240" w:lineRule="auto"/>
        <w:rPr>
          <w:i/>
          <w:color w:val="000000"/>
          <w:szCs w:val="22"/>
        </w:rPr>
      </w:pPr>
      <w:r w:rsidRPr="00806326">
        <w:rPr>
          <w:i/>
          <w:color w:val="000000"/>
          <w:szCs w:val="22"/>
        </w:rPr>
        <w:t>Starejši</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Odmerka ni treba prilagajati.</w:t>
      </w:r>
    </w:p>
    <w:p w:rsidR="00433C3E" w:rsidRPr="00D72641" w:rsidRDefault="00433C3E" w:rsidP="00433C3E">
      <w:pPr>
        <w:widowControl w:val="0"/>
        <w:autoSpaceDE w:val="0"/>
        <w:autoSpaceDN w:val="0"/>
        <w:adjustRightInd w:val="0"/>
        <w:spacing w:line="240" w:lineRule="auto"/>
        <w:rPr>
          <w:color w:val="000000"/>
          <w:szCs w:val="22"/>
        </w:rPr>
      </w:pPr>
    </w:p>
    <w:p w:rsidR="00433C3E" w:rsidRPr="00806326" w:rsidRDefault="00433C3E" w:rsidP="00433C3E">
      <w:pPr>
        <w:widowControl w:val="0"/>
        <w:autoSpaceDE w:val="0"/>
        <w:autoSpaceDN w:val="0"/>
        <w:adjustRightInd w:val="0"/>
        <w:spacing w:line="240" w:lineRule="auto"/>
        <w:rPr>
          <w:i/>
          <w:color w:val="000000"/>
          <w:szCs w:val="22"/>
        </w:rPr>
      </w:pPr>
      <w:r w:rsidRPr="00806326">
        <w:rPr>
          <w:i/>
          <w:color w:val="000000"/>
          <w:szCs w:val="22"/>
        </w:rPr>
        <w:t>Pediatrična populacija</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Varnost in učinkovitost zdravila Tolucombi pri otrocih in mladostnikih, mlajših od 18 let, še nista bili dokazani. Podatk</w:t>
      </w:r>
      <w:r w:rsidR="000D4B15">
        <w:rPr>
          <w:color w:val="000000"/>
          <w:szCs w:val="22"/>
        </w:rPr>
        <w:t>ov</w:t>
      </w:r>
      <w:r w:rsidRPr="00D72641">
        <w:rPr>
          <w:color w:val="000000"/>
          <w:szCs w:val="22"/>
        </w:rPr>
        <w:t xml:space="preserve"> ni na voljo.</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Način uporabe</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Jemanje tablet Tolucombi je peroralno enkrat na dan s tekočino, s hrano ali brez nje.</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pStyle w:val="ListParagraph"/>
        <w:widowControl w:val="0"/>
        <w:spacing w:line="240" w:lineRule="auto"/>
        <w:ind w:left="0"/>
        <w:rPr>
          <w:noProof/>
          <w:szCs w:val="22"/>
        </w:rPr>
      </w:pPr>
      <w:r w:rsidRPr="00D72641">
        <w:rPr>
          <w:b/>
          <w:noProof/>
          <w:szCs w:val="22"/>
        </w:rPr>
        <w:t>4.3</w:t>
      </w:r>
      <w:r w:rsidRPr="00D72641">
        <w:rPr>
          <w:b/>
          <w:noProof/>
          <w:szCs w:val="22"/>
        </w:rPr>
        <w:tab/>
        <w:t>Kontraindikacije</w:t>
      </w:r>
    </w:p>
    <w:p w:rsidR="00433C3E" w:rsidRPr="00D72641" w:rsidRDefault="00433C3E" w:rsidP="00433C3E">
      <w:pPr>
        <w:widowControl w:val="0"/>
        <w:spacing w:line="240" w:lineRule="auto"/>
        <w:rPr>
          <w:noProof/>
          <w:szCs w:val="22"/>
        </w:rPr>
      </w:pPr>
    </w:p>
    <w:p w:rsidR="00433C3E" w:rsidRPr="00D72641" w:rsidRDefault="00433C3E" w:rsidP="00433C3E">
      <w:pPr>
        <w:pStyle w:val="ListParagraph"/>
        <w:widowControl w:val="0"/>
        <w:numPr>
          <w:ilvl w:val="0"/>
          <w:numId w:val="4"/>
        </w:numPr>
        <w:tabs>
          <w:tab w:val="clear" w:pos="567"/>
        </w:tabs>
        <w:autoSpaceDE w:val="0"/>
        <w:autoSpaceDN w:val="0"/>
        <w:adjustRightInd w:val="0"/>
        <w:spacing w:line="240" w:lineRule="auto"/>
        <w:ind w:left="567" w:hanging="567"/>
        <w:rPr>
          <w:color w:val="000000"/>
          <w:szCs w:val="22"/>
        </w:rPr>
      </w:pPr>
      <w:r>
        <w:rPr>
          <w:color w:val="000000"/>
          <w:szCs w:val="22"/>
        </w:rPr>
        <w:t>p</w:t>
      </w:r>
      <w:r w:rsidRPr="00D72641">
        <w:rPr>
          <w:color w:val="000000"/>
          <w:szCs w:val="22"/>
        </w:rPr>
        <w:t>reobčutljivost na katero koli učinkovino ali katero koli pomožno snov, navedeno v poglavju 6.1,</w:t>
      </w:r>
    </w:p>
    <w:p w:rsidR="00433C3E" w:rsidRPr="00D72641" w:rsidRDefault="00433C3E" w:rsidP="00433C3E">
      <w:pPr>
        <w:widowControl w:val="0"/>
        <w:tabs>
          <w:tab w:val="clear" w:pos="567"/>
        </w:tabs>
        <w:autoSpaceDE w:val="0"/>
        <w:autoSpaceDN w:val="0"/>
        <w:adjustRightInd w:val="0"/>
        <w:spacing w:line="240" w:lineRule="auto"/>
        <w:ind w:left="567" w:hanging="567"/>
        <w:rPr>
          <w:color w:val="000000"/>
          <w:szCs w:val="22"/>
        </w:rPr>
      </w:pPr>
      <w:r w:rsidRPr="00D72641">
        <w:rPr>
          <w:color w:val="000000"/>
          <w:szCs w:val="22"/>
        </w:rPr>
        <w:t>-</w:t>
      </w:r>
      <w:r w:rsidRPr="00D72641">
        <w:rPr>
          <w:color w:val="000000"/>
          <w:szCs w:val="22"/>
        </w:rPr>
        <w:tab/>
        <w:t xml:space="preserve">preobčutljivost </w:t>
      </w:r>
      <w:r>
        <w:rPr>
          <w:color w:val="000000"/>
          <w:szCs w:val="22"/>
        </w:rPr>
        <w:t>na</w:t>
      </w:r>
      <w:r w:rsidRPr="00D72641">
        <w:rPr>
          <w:color w:val="000000"/>
          <w:szCs w:val="22"/>
        </w:rPr>
        <w:t xml:space="preserve"> druge sulfonamidne derivate (ker je hidroklorotiazid sulfonamidni derivat),</w:t>
      </w:r>
    </w:p>
    <w:p w:rsidR="00433C3E" w:rsidRPr="00D72641" w:rsidRDefault="00433C3E" w:rsidP="00433C3E">
      <w:pPr>
        <w:widowControl w:val="0"/>
        <w:tabs>
          <w:tab w:val="clear" w:pos="567"/>
        </w:tabs>
        <w:autoSpaceDE w:val="0"/>
        <w:autoSpaceDN w:val="0"/>
        <w:adjustRightInd w:val="0"/>
        <w:spacing w:line="240" w:lineRule="auto"/>
        <w:ind w:left="567" w:hanging="567"/>
        <w:rPr>
          <w:color w:val="000000"/>
          <w:szCs w:val="22"/>
        </w:rPr>
      </w:pPr>
      <w:r w:rsidRPr="00D72641">
        <w:rPr>
          <w:color w:val="000000"/>
          <w:szCs w:val="22"/>
        </w:rPr>
        <w:t>-</w:t>
      </w:r>
      <w:r w:rsidRPr="00D72641">
        <w:rPr>
          <w:color w:val="000000"/>
          <w:szCs w:val="22"/>
        </w:rPr>
        <w:tab/>
        <w:t>drugo in tretje trimesečje nosečnosti (glejte poglavji 4.4 in 4.6),</w:t>
      </w:r>
    </w:p>
    <w:p w:rsidR="00433C3E" w:rsidRPr="00D72641" w:rsidRDefault="00433C3E" w:rsidP="00433C3E">
      <w:pPr>
        <w:widowControl w:val="0"/>
        <w:tabs>
          <w:tab w:val="clear" w:pos="567"/>
        </w:tabs>
        <w:autoSpaceDE w:val="0"/>
        <w:autoSpaceDN w:val="0"/>
        <w:adjustRightInd w:val="0"/>
        <w:spacing w:line="240" w:lineRule="auto"/>
        <w:ind w:left="567" w:hanging="567"/>
        <w:rPr>
          <w:color w:val="000000"/>
          <w:szCs w:val="22"/>
        </w:rPr>
      </w:pPr>
      <w:r w:rsidRPr="00D72641">
        <w:rPr>
          <w:color w:val="000000"/>
          <w:szCs w:val="22"/>
        </w:rPr>
        <w:t>-</w:t>
      </w:r>
      <w:r w:rsidRPr="00D72641">
        <w:rPr>
          <w:color w:val="000000"/>
          <w:szCs w:val="22"/>
        </w:rPr>
        <w:tab/>
        <w:t>holestaza in obolenja z zaporo žolčevoda,</w:t>
      </w:r>
    </w:p>
    <w:p w:rsidR="00433C3E" w:rsidRPr="00D72641" w:rsidRDefault="00433C3E" w:rsidP="00433C3E">
      <w:pPr>
        <w:widowControl w:val="0"/>
        <w:tabs>
          <w:tab w:val="clear" w:pos="567"/>
        </w:tabs>
        <w:autoSpaceDE w:val="0"/>
        <w:autoSpaceDN w:val="0"/>
        <w:adjustRightInd w:val="0"/>
        <w:spacing w:line="240" w:lineRule="auto"/>
        <w:ind w:left="567" w:hanging="567"/>
        <w:rPr>
          <w:color w:val="000000"/>
          <w:szCs w:val="22"/>
        </w:rPr>
      </w:pPr>
      <w:r w:rsidRPr="00D72641">
        <w:rPr>
          <w:color w:val="000000"/>
          <w:szCs w:val="22"/>
        </w:rPr>
        <w:t>-</w:t>
      </w:r>
      <w:r w:rsidRPr="00D72641">
        <w:rPr>
          <w:color w:val="000000"/>
          <w:szCs w:val="22"/>
        </w:rPr>
        <w:tab/>
        <w:t>huda jetrna okvara,</w:t>
      </w:r>
    </w:p>
    <w:p w:rsidR="00433C3E" w:rsidRPr="00D72641" w:rsidRDefault="00433C3E" w:rsidP="00433C3E">
      <w:pPr>
        <w:widowControl w:val="0"/>
        <w:tabs>
          <w:tab w:val="clear" w:pos="567"/>
        </w:tabs>
        <w:autoSpaceDE w:val="0"/>
        <w:autoSpaceDN w:val="0"/>
        <w:adjustRightInd w:val="0"/>
        <w:spacing w:line="240" w:lineRule="auto"/>
        <w:ind w:left="567" w:hanging="567"/>
        <w:rPr>
          <w:color w:val="000000"/>
          <w:szCs w:val="22"/>
        </w:rPr>
      </w:pPr>
      <w:r w:rsidRPr="00D72641">
        <w:rPr>
          <w:color w:val="000000"/>
          <w:szCs w:val="22"/>
        </w:rPr>
        <w:t>-</w:t>
      </w:r>
      <w:r w:rsidRPr="00D72641">
        <w:rPr>
          <w:color w:val="000000"/>
          <w:szCs w:val="22"/>
        </w:rPr>
        <w:tab/>
        <w:t>huda ledvična okvara (kreatininski očistek &lt; 30 ml/min),</w:t>
      </w:r>
    </w:p>
    <w:p w:rsidR="00433C3E" w:rsidRPr="00D72641" w:rsidRDefault="00433C3E" w:rsidP="00433C3E">
      <w:pPr>
        <w:widowControl w:val="0"/>
        <w:tabs>
          <w:tab w:val="clear" w:pos="567"/>
        </w:tabs>
        <w:autoSpaceDE w:val="0"/>
        <w:autoSpaceDN w:val="0"/>
        <w:adjustRightInd w:val="0"/>
        <w:spacing w:line="240" w:lineRule="auto"/>
        <w:ind w:left="567" w:hanging="567"/>
        <w:rPr>
          <w:color w:val="000000"/>
          <w:szCs w:val="22"/>
        </w:rPr>
      </w:pPr>
      <w:r w:rsidRPr="00D72641">
        <w:rPr>
          <w:color w:val="000000"/>
          <w:szCs w:val="22"/>
        </w:rPr>
        <w:t>-</w:t>
      </w:r>
      <w:r w:rsidRPr="00D72641">
        <w:rPr>
          <w:color w:val="000000"/>
          <w:szCs w:val="22"/>
        </w:rPr>
        <w:tab/>
        <w:t>refraktarna hipokaliemija, hiperkalciemija.</w:t>
      </w:r>
    </w:p>
    <w:p w:rsidR="00433C3E" w:rsidRPr="00D72641" w:rsidRDefault="00433C3E" w:rsidP="00433C3E">
      <w:pPr>
        <w:widowControl w:val="0"/>
        <w:spacing w:line="240" w:lineRule="auto"/>
        <w:rPr>
          <w:noProof/>
          <w:szCs w:val="22"/>
        </w:rPr>
      </w:pPr>
    </w:p>
    <w:p w:rsidR="00433C3E" w:rsidRPr="00D72641" w:rsidRDefault="00433C3E" w:rsidP="00433C3E">
      <w:pPr>
        <w:widowControl w:val="0"/>
        <w:spacing w:line="240" w:lineRule="auto"/>
        <w:rPr>
          <w:noProof/>
          <w:szCs w:val="22"/>
        </w:rPr>
      </w:pPr>
      <w:r w:rsidRPr="00D72641">
        <w:rPr>
          <w:noProof/>
          <w:szCs w:val="22"/>
        </w:rPr>
        <w:t xml:space="preserve">Sočasna uporaba </w:t>
      </w:r>
      <w:r>
        <w:rPr>
          <w:noProof/>
          <w:szCs w:val="22"/>
        </w:rPr>
        <w:t>zdravila Tolucombi</w:t>
      </w:r>
      <w:r w:rsidRPr="00D72641">
        <w:rPr>
          <w:noProof/>
          <w:szCs w:val="22"/>
        </w:rPr>
        <w:t xml:space="preserve"> in </w:t>
      </w:r>
      <w:r>
        <w:rPr>
          <w:noProof/>
          <w:szCs w:val="22"/>
        </w:rPr>
        <w:t xml:space="preserve">zdravil, ki vsebujejo </w:t>
      </w:r>
      <w:r w:rsidRPr="00D72641">
        <w:rPr>
          <w:noProof/>
          <w:szCs w:val="22"/>
        </w:rPr>
        <w:t xml:space="preserve">aliskiren je kontraindicirana pri bolnikih s sladkorno boleznijo ali okvaro </w:t>
      </w:r>
      <w:r>
        <w:rPr>
          <w:noProof/>
          <w:szCs w:val="22"/>
        </w:rPr>
        <w:t xml:space="preserve">ledvic </w:t>
      </w:r>
      <w:r w:rsidRPr="00D72641">
        <w:rPr>
          <w:noProof/>
          <w:szCs w:val="22"/>
        </w:rPr>
        <w:t>(GFR &lt; 60 ml/min/1,73 m</w:t>
      </w:r>
      <w:r w:rsidRPr="00D72641">
        <w:rPr>
          <w:noProof/>
          <w:szCs w:val="22"/>
          <w:vertAlign w:val="superscript"/>
        </w:rPr>
        <w:t>2</w:t>
      </w:r>
      <w:r w:rsidRPr="00D72641">
        <w:rPr>
          <w:noProof/>
          <w:szCs w:val="22"/>
        </w:rPr>
        <w:t>) (glejte poglavja 4.5</w:t>
      </w:r>
      <w:r>
        <w:rPr>
          <w:noProof/>
          <w:szCs w:val="22"/>
        </w:rPr>
        <w:t xml:space="preserve"> in 5.1</w:t>
      </w:r>
      <w:r w:rsidRPr="00D72641">
        <w:rPr>
          <w:noProof/>
          <w:szCs w:val="22"/>
        </w:rPr>
        <w:t>).</w:t>
      </w:r>
    </w:p>
    <w:p w:rsidR="00433C3E" w:rsidRPr="00D72641" w:rsidRDefault="00433C3E" w:rsidP="00433C3E">
      <w:pPr>
        <w:widowControl w:val="0"/>
        <w:spacing w:line="240" w:lineRule="auto"/>
        <w:rPr>
          <w:noProof/>
          <w:szCs w:val="22"/>
        </w:rPr>
      </w:pPr>
    </w:p>
    <w:p w:rsidR="00433C3E" w:rsidRPr="00D72641" w:rsidRDefault="00433C3E" w:rsidP="00433C3E">
      <w:pPr>
        <w:widowControl w:val="0"/>
        <w:spacing w:line="240" w:lineRule="auto"/>
        <w:ind w:left="567" w:hanging="567"/>
        <w:rPr>
          <w:noProof/>
          <w:szCs w:val="22"/>
        </w:rPr>
      </w:pPr>
      <w:r w:rsidRPr="00D72641">
        <w:rPr>
          <w:b/>
          <w:noProof/>
          <w:szCs w:val="22"/>
        </w:rPr>
        <w:t>4.4</w:t>
      </w:r>
      <w:r w:rsidRPr="00D72641">
        <w:rPr>
          <w:b/>
          <w:noProof/>
          <w:szCs w:val="22"/>
        </w:rPr>
        <w:tab/>
        <w:t>Posebna opozorila in previdnostni ukrepi</w:t>
      </w:r>
    </w:p>
    <w:p w:rsidR="00433C3E" w:rsidRPr="00D72641" w:rsidRDefault="00433C3E" w:rsidP="00433C3E">
      <w:pPr>
        <w:widowControl w:val="0"/>
        <w:spacing w:line="240" w:lineRule="auto"/>
        <w:rPr>
          <w:noProof/>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Nosečnost</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Zdravljenja z antagonisti angiotenzina II se ne sme začeti med nosečnostjo. Pri bolnicah, ki načrtujejo nosečnost, je treba čimprej preiti na alternativno antihipertenzivno zdravljenje z uveljavljenim varnostnim profilom za uporabo v nosečnosti; razen če se oceni, da je nadaljnje zdravljenje z antagonisti angiotenzina II nujno. Ob potrjeni nosečnosti je treba zdravljenje z antagonisti angiotenzina II takoj prekiniti in, če je primerno, začeti alternativno zdravljenje (glejte poglavji 4.3 in 4.6).</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Jetrna okvara</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Zdravila Tolucombi ne smemo dajati bolnikom s holestazo, z obolenji z zaporo žolčevoda ali močno zmanjšanim jetrnim delovanjem (glejte poglavje 4.3), ker se telmisartan v glavnem izloča z žolčem. Pri njih lahko pričakujemo zmanjšan jetrni očistek telmisartana.</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Zdravilo Tolucombi moramo previdno dajati tudi bolnikom z motnjami jetrnega delovanja ali napredujočo jetrno boleznijo, ker lahko že manjše spremembe ravnovesja tekočin in elektrolitov povzročijo jetrno komo. Z zdravilom Tolucombi pri bolnikih z zmanjšanim jetrnim delovanjem ni izkušenj.</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Ledvičnožilna hipertenzija</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Pri bolnikih z obojestransko zožitvijo ledvične arterije ali arterije samo ene delujoče ledvice zdravljenje z zdravili, ki delujejo na renin-angiotenzin-aldosteronski sistem, poveča nevarnost hude hipotenzije in zmanjšanja ledvičnega delovanja.</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Ledvična okvara in ledvični presadek</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 xml:space="preserve">Zdravila Tolucombi ne </w:t>
      </w:r>
      <w:r w:rsidR="000D4B15">
        <w:rPr>
          <w:color w:val="000000"/>
          <w:szCs w:val="22"/>
        </w:rPr>
        <w:t>smemo dajati</w:t>
      </w:r>
      <w:r w:rsidR="000D4B15" w:rsidRPr="00D72641">
        <w:rPr>
          <w:color w:val="000000"/>
          <w:szCs w:val="22"/>
        </w:rPr>
        <w:t xml:space="preserve"> </w:t>
      </w:r>
      <w:r w:rsidRPr="00D72641">
        <w:rPr>
          <w:color w:val="000000"/>
          <w:szCs w:val="22"/>
        </w:rPr>
        <w:t>bolnikom z močno zmanjšanim ledvičnim delovanjem (kreatininskim očistkom &lt; 30 ml/min) (glejte poglavje 4.3). Z uporabo zdravila Tolucombi pri bolnikih z nedavno presajeno ledvico ni izkušenj. Z zdravilom Tolucombi je malo izkušenj pri bolnikih z blago do zmerno zmanjšanim ledvičnim delovanjem, zato so priporočljivi periodični kontrolni pregledi serumskih ravni kalija, kreatinina in sečne kisline. Pri bolnikih z zmanjšanim ledvičnim delovanjem se lahko pojavi azotemija, ki jo povzročajo tiazidni diuretiki.</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Znotrajžilna hipovolemija</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Pri bolnikih z zmanjšanim volumnom krvi in/ali zmanjšano količino natrija zaradi intenzivnega diuretičnega zdravljenja, uživanja hrane z omejeno količino soli ter driske ali bruhanja se zlasti po prvem odmerku lahko pojavi simptomat</w:t>
      </w:r>
      <w:r>
        <w:rPr>
          <w:color w:val="000000"/>
          <w:szCs w:val="22"/>
        </w:rPr>
        <w:t>ska</w:t>
      </w:r>
      <w:r w:rsidRPr="00D72641">
        <w:rPr>
          <w:color w:val="000000"/>
          <w:szCs w:val="22"/>
        </w:rPr>
        <w:t xml:space="preserve"> hipotenzija. Tovrstna stanja je treba uravnati pred zdravljenjem z zdravilom Tolucombi.</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Dvojn</w:t>
      </w:r>
      <w:r>
        <w:rPr>
          <w:color w:val="000000"/>
          <w:szCs w:val="22"/>
          <w:u w:val="single"/>
        </w:rPr>
        <w:t>a</w:t>
      </w:r>
      <w:r w:rsidRPr="00D72641">
        <w:rPr>
          <w:color w:val="000000"/>
          <w:szCs w:val="22"/>
          <w:u w:val="single"/>
        </w:rPr>
        <w:t xml:space="preserve"> </w:t>
      </w:r>
      <w:r>
        <w:rPr>
          <w:color w:val="000000"/>
          <w:szCs w:val="22"/>
          <w:u w:val="single"/>
        </w:rPr>
        <w:t>blokada sistema</w:t>
      </w:r>
      <w:r w:rsidRPr="00D72641">
        <w:rPr>
          <w:color w:val="000000"/>
          <w:szCs w:val="22"/>
          <w:u w:val="single"/>
        </w:rPr>
        <w:t xml:space="preserve"> renin-angiotenzin-aldosteron</w:t>
      </w:r>
    </w:p>
    <w:p w:rsidR="00433C3E" w:rsidRPr="00066A45" w:rsidRDefault="00433C3E" w:rsidP="00433C3E">
      <w:pPr>
        <w:widowControl w:val="0"/>
        <w:autoSpaceDE w:val="0"/>
        <w:autoSpaceDN w:val="0"/>
        <w:adjustRightInd w:val="0"/>
        <w:rPr>
          <w:rFonts w:eastAsia="TimesNewRoman,Bold"/>
          <w:szCs w:val="22"/>
        </w:rPr>
      </w:pPr>
      <w:r w:rsidRPr="00066A45">
        <w:rPr>
          <w:rFonts w:eastAsia="TimesNewRoman,Bold"/>
          <w:szCs w:val="22"/>
        </w:rPr>
        <w:t>Obstajajo dokazi, da sočasna uporaba zaviralcev ACE, blokatorjev receptorjev angiotenzina II ali aliskirena poveča tveganje za hipotenzijo, hiperkaliemijo in zmanjšano delovanje ledvic (vključno z akutno odpovedjo ledvic). Dvojna blokada sistema RAAS s hkratno uporabo zaviralcev ACE, blokatorjev receptorjev angiotenzina II ali aliskirena zato ni priporočljiva (glejte poglavji 4.5 in 5.1).</w:t>
      </w:r>
    </w:p>
    <w:p w:rsidR="00433C3E" w:rsidRPr="00066A45" w:rsidRDefault="00433C3E" w:rsidP="00433C3E">
      <w:pPr>
        <w:widowControl w:val="0"/>
        <w:autoSpaceDE w:val="0"/>
        <w:autoSpaceDN w:val="0"/>
        <w:adjustRightInd w:val="0"/>
        <w:rPr>
          <w:rFonts w:eastAsia="TimesNewRoman,Bold"/>
          <w:szCs w:val="22"/>
        </w:rPr>
      </w:pPr>
      <w:r w:rsidRPr="00066A45">
        <w:rPr>
          <w:rFonts w:eastAsia="TimesNewRoman,Bold"/>
          <w:szCs w:val="22"/>
        </w:rPr>
        <w:t>Če je zdravljenje z dvojno blokado res nujno, sme potekati le pod nadzorom specialista in s pogostimi natančnimi kontrolami delovanja ledvic, elektrolitov in krvnega tlaka.</w:t>
      </w:r>
    </w:p>
    <w:p w:rsidR="00433C3E" w:rsidRPr="00040942" w:rsidRDefault="00433C3E" w:rsidP="00433C3E">
      <w:pPr>
        <w:widowControl w:val="0"/>
        <w:autoSpaceDE w:val="0"/>
        <w:autoSpaceDN w:val="0"/>
        <w:adjustRightInd w:val="0"/>
        <w:rPr>
          <w:rFonts w:eastAsia="TimesNewRoman,Bold"/>
          <w:szCs w:val="22"/>
          <w:u w:val="single"/>
        </w:rPr>
      </w:pPr>
      <w:r w:rsidRPr="00066A45">
        <w:rPr>
          <w:rFonts w:eastAsia="TimesNewRoman,Bold"/>
          <w:szCs w:val="22"/>
        </w:rPr>
        <w:t>Pri bolnikih z diabetično nefropatijo se zaviralcev ACE in blokatorjev receptorjev angiotenzina II ne sme uporabljati sočasno.</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Druga stanja, pri katerih prihaja do spodbujanja renin-angiotenzin-aldosteronskega sistema</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Če sta žilni tonus in ledvično delovanje pretežno odvisna od delovanja renin-angiotenzin-aldosteronskega sistema (npr. pri bolnikih s hudim kongestivnim srčnim popuščanjem ali ledvično boleznijo, tudi zožitvijo ledvične arterije), povezujejo zdravljenje z zdravili, ki delujejo na ta sistem, z akutno hipotenzijo, s hiperazotemijo, oligurijo in, redko, z akutno ledvično odpovedjo (glejte poglavje 4.8).</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Primarni aldosteronizem</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Na splošno se bolniki s primarnim aldosteronizmom ne odzivajo na antihipertenzive, ki delujejo z zaviranjem renin-angiotenzinskega sistema, zato zanje zdravljenja z zdravilom Tolucombi ne priporočamo.</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Zožitev aorte in mitralne zaklopke, obstruktivna hipertrofična kardiomiopatija</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Enako kot za uporabo drugih vazodilatatorjev velja posebna previdnost pri dajanju zdravila Tolucombi bolnikom z zožitvijo aorte ali mitralne zaklopke ali obstruktivno hipertrofično kardiomiopatijo.</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Učinki na presnovo in endokrini sistem</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Zdravljenje s tiazidi lahko poslabša toleranco za glukozo, medtem ko se lahko pri bolnikih s sladkorno boleznijo, ki se zdravijo z insulinom ali antidiabetiki in telmisartanom, pojavi hipoglikemija. Pri teh bolnikih je treba zato presoditi o potrebi po spremljanju krvnega sladkorja. Če za to obstaja indikacija, je včasih treba prilagoditi odmerek insulina ali antidiabetikov. Med zdravljenjem s tiazidi se lahko razvijejo klinični znaki latentnega diabetesa mellitusa.</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Z zdravljenjem s tiazidnimi diuretiki povezujejo povečanje ravni holesterola in trigliceridov, vendar za odmerek po 12,5</w:t>
      </w:r>
      <w:r>
        <w:rPr>
          <w:color w:val="000000"/>
          <w:szCs w:val="22"/>
        </w:rPr>
        <w:t> mg</w:t>
      </w:r>
      <w:r w:rsidRPr="00D72641">
        <w:rPr>
          <w:color w:val="000000"/>
          <w:szCs w:val="22"/>
        </w:rPr>
        <w:t>, ki ga vsebuje zdravilo Tolucombi, poročajo le o minimalnih ali nikakršnih tovrstnih učinkih. Pri nekaterih bolnikih lahko jemanje tiazidov povzroči hiperurikemijo ali napad protina.</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Motnje elektrolitskega ravnovesja</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Enako kot pri vseh bolnikih, ki se zdravijo z diuretiki, so potrebni periodični kontrolni pregledi ravni elektrolitov v serumu v ustreznih časovnih razmikih.</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Tiazidi, tudi hidroklorotiazid, lahko povzročijo motnje ravnovesja tekočin ali elektrolitov (tudi hipokaliemijo, hiponatriemijo in hipokloremično alkalozo). Opozorilni znaki, ki kažejo na motnje ravnovesja tekočin ali elektrolitov, so suha usta, žeja, astenija, brezvoljnost, dremavica, nemir, mišična bolečina ali krči, mišična utrujenost, hipotenzija, oligurija, tahikardija in prebavne motnje, npr. slabost ali bruhanje (glejte poglavje 4.8).</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pStyle w:val="ListParagraph"/>
        <w:widowControl w:val="0"/>
        <w:numPr>
          <w:ilvl w:val="0"/>
          <w:numId w:val="4"/>
        </w:numPr>
        <w:tabs>
          <w:tab w:val="clear" w:pos="567"/>
        </w:tabs>
        <w:autoSpaceDE w:val="0"/>
        <w:autoSpaceDN w:val="0"/>
        <w:adjustRightInd w:val="0"/>
        <w:spacing w:line="240" w:lineRule="auto"/>
        <w:ind w:left="567" w:hanging="567"/>
        <w:rPr>
          <w:color w:val="000000"/>
          <w:szCs w:val="22"/>
        </w:rPr>
      </w:pPr>
      <w:r w:rsidRPr="00D72641">
        <w:rPr>
          <w:color w:val="000000"/>
          <w:szCs w:val="22"/>
        </w:rPr>
        <w:t>Hipokaliemija</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Sočasno jemanje telmisartana in tiazidnih diuretikov zmanjšuje možnost razvoja hipokaliemije, ki jo povzročajo tiazidni diuretiki. Možnost, da se bo hipokaliemija pojavila, je večja pri bolnikih z jetrno cirozo, s povečano diurezo ali pri bolnikih, ki peroralno ne dobivajo ustreznih odmerkov elektrolitov, in pri sočasnem zdravljenju s kortikosteroidi ali adrenokortikotropnim hormonom (ACTH) (glejte poglavje 4.5).</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pStyle w:val="ListParagraph"/>
        <w:widowControl w:val="0"/>
        <w:numPr>
          <w:ilvl w:val="0"/>
          <w:numId w:val="4"/>
        </w:numPr>
        <w:tabs>
          <w:tab w:val="clear" w:pos="567"/>
        </w:tabs>
        <w:autoSpaceDE w:val="0"/>
        <w:autoSpaceDN w:val="0"/>
        <w:adjustRightInd w:val="0"/>
        <w:spacing w:line="240" w:lineRule="auto"/>
        <w:ind w:left="567" w:hanging="567"/>
        <w:rPr>
          <w:color w:val="000000"/>
          <w:szCs w:val="22"/>
        </w:rPr>
      </w:pPr>
      <w:r w:rsidRPr="00D72641">
        <w:rPr>
          <w:color w:val="000000"/>
          <w:szCs w:val="22"/>
        </w:rPr>
        <w:t>Hiperkaliemija</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Zaradi antagonističnega delovanja telmisartan</w:t>
      </w:r>
      <w:r>
        <w:rPr>
          <w:color w:val="000000"/>
          <w:szCs w:val="22"/>
        </w:rPr>
        <w:t xml:space="preserve">a </w:t>
      </w:r>
      <w:r w:rsidRPr="00D72641">
        <w:rPr>
          <w:color w:val="000000"/>
          <w:szCs w:val="22"/>
        </w:rPr>
        <w:t>v zdravilu Tolucombi na receptorje za angiotenzin II (AT1) je možna tudi hiperkaliemija. Za zdravilo Tolucombi ne poročajo o klinično pomembni hiperkaliemiji. Dejavniki tveganja za njen razvoj so zmanjšano ledvično delovanje ali srčno popuščanje ali obe obolenji in diabetes mellitus. Če se bolniki zdravijo z zdravilom Tolucombi, moramo biti previdni pri sočasnem dajanju diuretikov, ki varčujejo s kalijem, kalijevih pripravkov ali nadomestkov soli, ki vsebujejo kalij (glejte poglavje 4.5).</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pStyle w:val="ListParagraph"/>
        <w:widowControl w:val="0"/>
        <w:numPr>
          <w:ilvl w:val="0"/>
          <w:numId w:val="4"/>
        </w:numPr>
        <w:tabs>
          <w:tab w:val="clear" w:pos="567"/>
        </w:tabs>
        <w:autoSpaceDE w:val="0"/>
        <w:autoSpaceDN w:val="0"/>
        <w:adjustRightInd w:val="0"/>
        <w:spacing w:line="240" w:lineRule="auto"/>
        <w:ind w:left="567" w:hanging="567"/>
        <w:rPr>
          <w:color w:val="000000"/>
          <w:szCs w:val="22"/>
        </w:rPr>
      </w:pPr>
      <w:r w:rsidRPr="00D72641">
        <w:rPr>
          <w:color w:val="000000"/>
          <w:szCs w:val="22"/>
        </w:rPr>
        <w:t>Hiponatriemija in hipokloremična alkaloza</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Ni podatkov, ki bi kazali, da zdravilo Tolucombi zmanjša ali prepreči hiponatriemijo, ki jo povzročajo diuretiki. Pomanjkanje klorida je običajno blago in ga ni treba zdraviti.</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pStyle w:val="ListParagraph"/>
        <w:widowControl w:val="0"/>
        <w:numPr>
          <w:ilvl w:val="0"/>
          <w:numId w:val="4"/>
        </w:numPr>
        <w:tabs>
          <w:tab w:val="clear" w:pos="567"/>
        </w:tabs>
        <w:autoSpaceDE w:val="0"/>
        <w:autoSpaceDN w:val="0"/>
        <w:adjustRightInd w:val="0"/>
        <w:spacing w:line="240" w:lineRule="auto"/>
        <w:ind w:left="567" w:hanging="567"/>
        <w:rPr>
          <w:color w:val="000000"/>
          <w:szCs w:val="22"/>
        </w:rPr>
      </w:pPr>
      <w:r w:rsidRPr="00D72641">
        <w:rPr>
          <w:color w:val="000000"/>
          <w:szCs w:val="22"/>
        </w:rPr>
        <w:t>Hiperkalciemija</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Tiazidi lahko zmanjšajo izločanje kalcija s sečem in občasno blago povečajo njegovo raven v serumu, kadar ni znanih motenj njegove presnove. Izrazita hiperkalciemija je lahko znak prikritega hiperparatiroidizma. Pred preiskavo delovanja obščitnice je treba tiazide ukiniti.</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pStyle w:val="ListParagraph"/>
        <w:widowControl w:val="0"/>
        <w:numPr>
          <w:ilvl w:val="0"/>
          <w:numId w:val="4"/>
        </w:numPr>
        <w:tabs>
          <w:tab w:val="clear" w:pos="567"/>
        </w:tabs>
        <w:autoSpaceDE w:val="0"/>
        <w:autoSpaceDN w:val="0"/>
        <w:adjustRightInd w:val="0"/>
        <w:spacing w:line="240" w:lineRule="auto"/>
        <w:ind w:left="567" w:hanging="567"/>
        <w:rPr>
          <w:color w:val="000000"/>
          <w:szCs w:val="22"/>
        </w:rPr>
      </w:pPr>
      <w:r w:rsidRPr="00D72641">
        <w:rPr>
          <w:color w:val="000000"/>
          <w:szCs w:val="22"/>
        </w:rPr>
        <w:t>Hipomagneziemija</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Pokazalo se je, da tiazidi povečajo izločanje magnezija s sečem, kar lahko povzroči hipomagneziemijo (glejte poglavje 4.5).</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254698" w:rsidP="00433C3E">
      <w:pPr>
        <w:widowControl w:val="0"/>
        <w:autoSpaceDE w:val="0"/>
        <w:autoSpaceDN w:val="0"/>
        <w:adjustRightInd w:val="0"/>
        <w:spacing w:line="240" w:lineRule="auto"/>
        <w:rPr>
          <w:color w:val="000000"/>
          <w:szCs w:val="22"/>
          <w:u w:val="single"/>
        </w:rPr>
      </w:pPr>
      <w:r>
        <w:rPr>
          <w:color w:val="000000"/>
          <w:szCs w:val="22"/>
          <w:u w:val="single"/>
        </w:rPr>
        <w:t>L</w:t>
      </w:r>
      <w:r w:rsidR="00433C3E" w:rsidRPr="00D72641">
        <w:rPr>
          <w:color w:val="000000"/>
          <w:szCs w:val="22"/>
          <w:u w:val="single"/>
        </w:rPr>
        <w:t>aktoza</w:t>
      </w:r>
      <w:r>
        <w:rPr>
          <w:color w:val="000000"/>
          <w:szCs w:val="22"/>
          <w:u w:val="single"/>
        </w:rPr>
        <w:t>, sorbitol</w:t>
      </w:r>
      <w:r w:rsidRPr="00D72641">
        <w:rPr>
          <w:color w:val="000000"/>
          <w:szCs w:val="22"/>
          <w:u w:val="single"/>
        </w:rPr>
        <w:t xml:space="preserve"> in</w:t>
      </w:r>
      <w:r>
        <w:rPr>
          <w:color w:val="000000"/>
          <w:szCs w:val="22"/>
          <w:u w:val="single"/>
        </w:rPr>
        <w:t xml:space="preserve"> natrij</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 xml:space="preserve">To zdravilo vsebuje laktozo. Bolniki z redko dedno intoleranco za galaktozo, </w:t>
      </w:r>
      <w:r w:rsidR="00254698" w:rsidRPr="00254698">
        <w:rPr>
          <w:color w:val="000000"/>
          <w:szCs w:val="22"/>
        </w:rPr>
        <w:t>odsotnostjo encima</w:t>
      </w:r>
      <w:r w:rsidRPr="00D72641">
        <w:rPr>
          <w:color w:val="000000"/>
          <w:szCs w:val="22"/>
        </w:rPr>
        <w:t xml:space="preserve"> laktaze ali malabsorbcijo glukoze/galaktoze ne smejo jemati tega zdravila.</w:t>
      </w:r>
    </w:p>
    <w:p w:rsidR="00254698" w:rsidRDefault="00254698" w:rsidP="00A9717D">
      <w:pPr>
        <w:widowControl w:val="0"/>
        <w:tabs>
          <w:tab w:val="clear" w:pos="567"/>
        </w:tabs>
        <w:autoSpaceDE w:val="0"/>
        <w:autoSpaceDN w:val="0"/>
        <w:adjustRightInd w:val="0"/>
        <w:spacing w:line="240" w:lineRule="auto"/>
        <w:rPr>
          <w:noProof/>
          <w:szCs w:val="22"/>
          <w:lang w:eastAsia="sl-SI"/>
        </w:rPr>
      </w:pPr>
    </w:p>
    <w:p w:rsidR="00544432" w:rsidRPr="00584A73" w:rsidRDefault="00544432" w:rsidP="00544432">
      <w:r w:rsidRPr="00544432">
        <w:t>Zdravilo Tolucombi 40 mg/12,5 mg vsebuje 147,04 mg sorbitola v tableti, kar je enako 5 mg/kg/dan pri telesni masi 29,8 kg.</w:t>
      </w:r>
    </w:p>
    <w:p w:rsidR="00544432" w:rsidRPr="00A9717D" w:rsidRDefault="00544432" w:rsidP="00544432">
      <w:pPr>
        <w:autoSpaceDE w:val="0"/>
        <w:autoSpaceDN w:val="0"/>
      </w:pPr>
      <w:r w:rsidRPr="00A9717D">
        <w:t>Upoštevati je treba aditivni učinek sočasnega jemanja zdravil, ki vsebujejo sorbitol (ali fruktozo), in sorbitola (ali fruktoze), ki ga vnesemo s hrano. Količina sorbitola v zdravilih za peroralno uporabo lahko vpliva na biološko uporabnost drugih zdravil za peroralno uporabo, ki se jemljejo sočasno.</w:t>
      </w:r>
    </w:p>
    <w:p w:rsidR="00544432" w:rsidRPr="00A9717D" w:rsidRDefault="00544432" w:rsidP="00544432">
      <w:pPr>
        <w:autoSpaceDE w:val="0"/>
        <w:autoSpaceDN w:val="0"/>
      </w:pPr>
    </w:p>
    <w:p w:rsidR="00544432" w:rsidRDefault="00544432" w:rsidP="00544432">
      <w:r w:rsidRPr="00A9717D">
        <w:t>Zdravilo Tolucombi 80 mg/12,5 mg vsebuje 294,08 mg sorbitola v tableti, kar je enako 5 mg/kg/dan pri telesni masi 58,8 kg. Upoštevati je treba aditivni učinek sočasnega jemanja zdravil, ki vsebujejo sorbitol (ali fruktozo), in sorbitola (ali fruktoze), ki ga vnesemo s hrano. Količina sorbitola v zdravilih za peroralno uporabo lahko vpliva na biološko uporabnost drugih zdravil za peroralno uporabo, ki se jemljejo sočasno. Bolniki, ki tehtajo 58,8 kg ali manj in imajo dedno intoleranco za fruktozo, ne smejo jemati tega zdravila.</w:t>
      </w:r>
    </w:p>
    <w:p w:rsidR="00433C3E" w:rsidRPr="00544432" w:rsidRDefault="00433C3E" w:rsidP="00433C3E">
      <w:pPr>
        <w:widowControl w:val="0"/>
        <w:autoSpaceDE w:val="0"/>
        <w:autoSpaceDN w:val="0"/>
        <w:adjustRightInd w:val="0"/>
        <w:spacing w:line="240" w:lineRule="auto"/>
        <w:rPr>
          <w:color w:val="000000"/>
          <w:szCs w:val="22"/>
        </w:rPr>
      </w:pPr>
    </w:p>
    <w:p w:rsidR="00254698" w:rsidRDefault="00254698" w:rsidP="00254698">
      <w:pPr>
        <w:tabs>
          <w:tab w:val="clear" w:pos="567"/>
        </w:tabs>
        <w:autoSpaceDE w:val="0"/>
        <w:autoSpaceDN w:val="0"/>
        <w:adjustRightInd w:val="0"/>
        <w:spacing w:line="240" w:lineRule="auto"/>
        <w:rPr>
          <w:rFonts w:eastAsia="Calibri"/>
          <w:snapToGrid/>
          <w:szCs w:val="22"/>
          <w:lang w:eastAsia="sl-SI"/>
        </w:rPr>
      </w:pPr>
      <w:r>
        <w:rPr>
          <w:rFonts w:eastAsia="Calibri"/>
          <w:snapToGrid/>
          <w:szCs w:val="22"/>
          <w:lang w:eastAsia="sl-SI"/>
        </w:rPr>
        <w:t>To zdravilo vsebuje manj kot 1 mmol (23 mg) natrija na tableto, kar v bistvu pomeni ‘brez natrija’.</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Etnične razlike</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Kaže, da telmisartan, tako kot drugi antagonisti receptorjev angiotenzina II, manj učinkovito znižuje krvni tlak pri črni kot pri drugih rasah, kar je verjetno posledica večje razširjenosti stanj z manjšo količino renina pri osebah črne rase, ki imajo hipertenzijo.</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Drugo</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Enako kot pri vseh antihipertenzivih lahko preveliko znižanje krvnega tlaka pri bolnikih z ishemično kardiopatijo ali ishemično srčnožilno boleznijo povzroči miokardni infarkt ali možgansko kap.</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Splošno</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Preobčutljivostne reakcije na hidroklorotiazid se lahko pojavijo pri bolnikih z anamnezo alergije ali bronhialne astme in pri bolnikih brez te anamneze. Preobčutljivostne reakcije so verjetnejše pri bolnikih, ki imajo omenjena obolenja v anamnezi. Pri uporabi tiazidnih diuretikov, vključno s hidroklorotiazidom, poročajo o poslabšanju ali aktiviranju sistemskega eritematoznega lupusa.</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Za tiazidne diuretike so poročali o primerih fotosenzibilnih reakcij (glejte poglavje 4.8). Če se med zdravljenjem pojavi fotosenzibilna reakcija, ga je priporočljivo prekiniti. Če je treba diuretik ponovno uvesti, je priporočljivo izpostavljene dele telesa zaščititi pred soncem ali umetnimi ultravijoličnimi žarki.</w:t>
      </w:r>
    </w:p>
    <w:p w:rsidR="00433C3E" w:rsidRPr="00D72641" w:rsidRDefault="00433C3E" w:rsidP="00433C3E">
      <w:pPr>
        <w:widowControl w:val="0"/>
        <w:spacing w:line="240" w:lineRule="auto"/>
        <w:rPr>
          <w:noProof/>
          <w:szCs w:val="22"/>
        </w:rPr>
      </w:pPr>
    </w:p>
    <w:p w:rsidR="00433C3E" w:rsidRPr="00D72641" w:rsidRDefault="0040102B" w:rsidP="00433C3E">
      <w:pPr>
        <w:widowControl w:val="0"/>
        <w:spacing w:line="240" w:lineRule="auto"/>
        <w:rPr>
          <w:noProof/>
          <w:szCs w:val="22"/>
          <w:u w:val="single"/>
        </w:rPr>
      </w:pPr>
      <w:r w:rsidRPr="001A470E">
        <w:rPr>
          <w:szCs w:val="22"/>
          <w:u w:val="single"/>
          <w:shd w:val="clear" w:color="auto" w:fill="FFFFFF"/>
          <w:lang w:bidi="hi-IN"/>
        </w:rPr>
        <w:t>Odstop žilnice</w:t>
      </w:r>
      <w:r>
        <w:rPr>
          <w:szCs w:val="22"/>
          <w:u w:val="single"/>
          <w:shd w:val="clear" w:color="auto" w:fill="FFFFFF"/>
          <w:lang w:bidi="hi-IN"/>
        </w:rPr>
        <w:t>,</w:t>
      </w:r>
      <w:r w:rsidRPr="001A470E">
        <w:rPr>
          <w:szCs w:val="22"/>
          <w:u w:val="single"/>
          <w:shd w:val="clear" w:color="auto" w:fill="FFFFFF"/>
          <w:lang w:bidi="hi-IN"/>
        </w:rPr>
        <w:t xml:space="preserve"> </w:t>
      </w:r>
      <w:r>
        <w:rPr>
          <w:noProof/>
          <w:szCs w:val="22"/>
          <w:u w:val="single"/>
        </w:rPr>
        <w:t>a</w:t>
      </w:r>
      <w:r w:rsidR="00433C3E" w:rsidRPr="00D72641">
        <w:rPr>
          <w:noProof/>
          <w:szCs w:val="22"/>
          <w:u w:val="single"/>
        </w:rPr>
        <w:t>kutna miopija in glavkom zaprtega zakotja</w:t>
      </w:r>
    </w:p>
    <w:p w:rsidR="00433C3E" w:rsidRDefault="00433C3E" w:rsidP="00433C3E">
      <w:pPr>
        <w:widowControl w:val="0"/>
        <w:spacing w:line="240" w:lineRule="auto"/>
        <w:rPr>
          <w:szCs w:val="22"/>
        </w:rPr>
      </w:pPr>
      <w:r w:rsidRPr="00D72641">
        <w:rPr>
          <w:szCs w:val="22"/>
        </w:rPr>
        <w:t xml:space="preserve">Sulfonamid hidroklorotiazid lahko povzroči idiosinkratično reakcijo, </w:t>
      </w:r>
      <w:r w:rsidR="0040102B">
        <w:rPr>
          <w:szCs w:val="22"/>
          <w:shd w:val="clear" w:color="auto" w:fill="FFFFFF"/>
          <w:lang w:bidi="hi-IN"/>
        </w:rPr>
        <w:t xml:space="preserve">ki povzroči </w:t>
      </w:r>
      <w:r w:rsidR="0040102B" w:rsidRPr="001A470E">
        <w:rPr>
          <w:szCs w:val="22"/>
          <w:shd w:val="clear" w:color="auto" w:fill="FFFFFF"/>
          <w:lang w:bidi="hi-IN"/>
        </w:rPr>
        <w:t>odstop žilnice z okvaro vidnega polja</w:t>
      </w:r>
      <w:r w:rsidR="0040102B">
        <w:rPr>
          <w:szCs w:val="22"/>
          <w:shd w:val="clear" w:color="auto" w:fill="FFFFFF"/>
          <w:lang w:bidi="hi-IN"/>
        </w:rPr>
        <w:t>,</w:t>
      </w:r>
      <w:r w:rsidR="0040102B" w:rsidRPr="00D72641" w:rsidDel="0040102B">
        <w:rPr>
          <w:szCs w:val="22"/>
        </w:rPr>
        <w:t xml:space="preserve"> </w:t>
      </w:r>
      <w:r w:rsidRPr="00D72641">
        <w:rPr>
          <w:szCs w:val="22"/>
        </w:rPr>
        <w:t>akutno prehodno miopijo in akutni glavkom zaprtega zakotja. Simptoma sta akutno poslabšanje ostrine vida ali očesna bolečina, ki se značilno pojavita v nekaj urah do nekaj tednih po začetku jemanja zdravila. Nezdravljeni akutni glavkom zaprtega zakotja lahko povzroči trajno izgubo vida. Primarno zdravljenje je čim hitrejša prekinitev uporabe hidroklorotiazida. Če se očesni tlak ne uravna, je lahko potrebno takojšnje zdravljenje z zdravili ali operativno zdravljenje. Med dejavniki tveganja za pojav akutnega glavkoma zaprtega zakotja so lahko alergije na sulfonamide ali penicilin v anamnezi.</w:t>
      </w:r>
    </w:p>
    <w:p w:rsidR="00DE2CDA" w:rsidRDefault="00DE2CDA" w:rsidP="00433C3E">
      <w:pPr>
        <w:widowControl w:val="0"/>
        <w:spacing w:line="240" w:lineRule="auto"/>
        <w:rPr>
          <w:szCs w:val="22"/>
        </w:rPr>
      </w:pPr>
    </w:p>
    <w:p w:rsidR="00DE2CDA" w:rsidRPr="00DE2CDA" w:rsidRDefault="00DE2CDA" w:rsidP="00433C3E">
      <w:pPr>
        <w:widowControl w:val="0"/>
        <w:spacing w:line="240" w:lineRule="auto"/>
        <w:rPr>
          <w:szCs w:val="22"/>
          <w:u w:val="single"/>
        </w:rPr>
      </w:pPr>
      <w:r w:rsidRPr="00DE2CDA">
        <w:rPr>
          <w:szCs w:val="22"/>
          <w:u w:val="single"/>
        </w:rPr>
        <w:t xml:space="preserve">Nemelanomski kožni rak </w:t>
      </w:r>
    </w:p>
    <w:p w:rsidR="00E41288" w:rsidRDefault="00DE2CDA" w:rsidP="00433C3E">
      <w:pPr>
        <w:widowControl w:val="0"/>
        <w:spacing w:line="240" w:lineRule="auto"/>
        <w:rPr>
          <w:szCs w:val="22"/>
        </w:rPr>
      </w:pPr>
      <w:r w:rsidRPr="00DE2CDA">
        <w:rPr>
          <w:szCs w:val="22"/>
        </w:rPr>
        <w:t xml:space="preserve">Dve epidemiološki študiji, izvedeni na podlagi podatkov registra raka za Dansko, sta pokazali, da zaradi izpostavljenosti povečanemu kumulativnemu odmerku hidroklorotiazida obstaja povečano tveganje za razvoj nemelanomskega kožnega raka (bazalnoceličnega karcinoma in ploščatoceličnega karcinoma). Učinki hidroklorotiazida, ki povzročajo občutljivost na svetlobo, bi lahko delovali kot potencialni mehanizem za nemelanomski kožni rak. </w:t>
      </w:r>
    </w:p>
    <w:p w:rsidR="00E41288" w:rsidRDefault="00E41288" w:rsidP="00433C3E">
      <w:pPr>
        <w:widowControl w:val="0"/>
        <w:spacing w:line="240" w:lineRule="auto"/>
        <w:rPr>
          <w:szCs w:val="22"/>
        </w:rPr>
      </w:pPr>
    </w:p>
    <w:p w:rsidR="00DE2CDA" w:rsidRPr="00D72641" w:rsidRDefault="00DE2CDA" w:rsidP="00433C3E">
      <w:pPr>
        <w:widowControl w:val="0"/>
        <w:spacing w:line="240" w:lineRule="auto"/>
        <w:rPr>
          <w:szCs w:val="22"/>
        </w:rPr>
      </w:pPr>
      <w:r w:rsidRPr="00DE2CDA">
        <w:rPr>
          <w:szCs w:val="22"/>
        </w:rPr>
        <w:t>Bolniki, ki se zdravijo s hidroklorotiazidom, morajo biti obveščeni o tveganju za razvoj nemelanomskega kožnega raka, in treba jim je svetovati, naj si redno pregledujejo kožo in naj takoj obvestijo zdravnika, če najdejo kakršne koli na novo nastale sumljive kožne spremembe. Možna preventivna ukrepa za zmanjševanje tveganja za nastanek kožnega raka, ki naj se svetujeta bolnikom, sta zmanjšanje izpostavljenosti sončni svetlobi in UV-žarkom ter uporaba ustrezne zaščite v primeru izpostavljenosti. Sumljive kožne spremembe je treba čim prej pregledati, po možnosti naj se opravi tudi histološki pregled biopsij. Poleg tega bi bilo morda treba ponovo premisliti o uporabi hidroklorotiazida pri bolnikih, ki so že preboleli nemelanomskega kožnega raka (glejte tudi poglavje 4.8).</w:t>
      </w:r>
    </w:p>
    <w:p w:rsidR="00433C3E" w:rsidRPr="00D72641" w:rsidRDefault="00433C3E" w:rsidP="00433C3E">
      <w:pPr>
        <w:widowControl w:val="0"/>
        <w:spacing w:line="240" w:lineRule="auto"/>
        <w:rPr>
          <w:noProof/>
          <w:szCs w:val="22"/>
        </w:rPr>
      </w:pPr>
    </w:p>
    <w:p w:rsidR="00433C3E" w:rsidRPr="00D72641" w:rsidRDefault="00433C3E" w:rsidP="00433C3E">
      <w:pPr>
        <w:widowControl w:val="0"/>
        <w:spacing w:line="240" w:lineRule="auto"/>
        <w:ind w:left="567" w:hanging="567"/>
        <w:rPr>
          <w:noProof/>
          <w:szCs w:val="22"/>
        </w:rPr>
      </w:pPr>
      <w:r w:rsidRPr="00D72641">
        <w:rPr>
          <w:b/>
          <w:noProof/>
          <w:szCs w:val="22"/>
        </w:rPr>
        <w:t>4.5</w:t>
      </w:r>
      <w:r w:rsidRPr="00D72641">
        <w:rPr>
          <w:b/>
          <w:noProof/>
          <w:szCs w:val="22"/>
        </w:rPr>
        <w:tab/>
        <w:t>Medsebojno delovanje z drugimi zdravili in druge oblike interakcij</w:t>
      </w:r>
    </w:p>
    <w:p w:rsidR="00433C3E" w:rsidRPr="00D72641" w:rsidRDefault="00433C3E" w:rsidP="00433C3E">
      <w:pPr>
        <w:widowControl w:val="0"/>
        <w:spacing w:line="240" w:lineRule="auto"/>
        <w:rPr>
          <w:noProof/>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Litij</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Za sočasno jemanje litija in zaviralcev angiotenzinske konvertaze (zaviralci ACE) poročajo o reverzibilnem povečanju serumskih koncentracij litija in njegove toksičnosti. O redkih tovrstnih primerih poročajo tudi za antagoniste angiotenzina II (vključno z zdravilom Tolucombi). Sočasnega dajanja litija in zdravila Tolucombi ne priporočamo (glejte poglavje 4.4). Če je kombinirano zdravljenje nujno potrebno, je priporočljivo pazljivo spremljanje serumske ravni litija.</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u w:val="single"/>
        </w:rPr>
        <w:t>Zdravila, ki povzročajo izgubo kalija in hipokaliemijo</w:t>
      </w:r>
      <w:r w:rsidRPr="00D72641">
        <w:rPr>
          <w:color w:val="000000"/>
          <w:szCs w:val="22"/>
        </w:rPr>
        <w:t xml:space="preserve"> (npr. drugi kaliuretični diuretiki, laksativi, kortikosteroidi, ACTH, amfotericin, karbenoksolon, natrijev benzilpenicilinat, salicilna kislina in derivati)</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Če moramo našteta zdravila predpisati hkrati s kombinacijo hidroklorotiazida in telmisartana, priporočamo spremljanje ravni kalija v plazmi. Ta zdravila lahko povečajo učinek hidroklorotiazida na serumski kalij (glejte poglavje 4.4).</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u w:val="single"/>
        </w:rPr>
        <w:t>Zdravila, ki lahko povečajo raven kalija ali povzročijo hiperkaliemijo</w:t>
      </w:r>
      <w:r w:rsidRPr="00D72641">
        <w:rPr>
          <w:color w:val="000000"/>
          <w:szCs w:val="22"/>
        </w:rPr>
        <w:t xml:space="preserve"> (npr. zaviralci ACE; diuretiki, ki varčujejo s kalijem; kalijevi pripravki; nadomestki soli, ki vsebujejo kalij; ciklosporin ali druga zdrav</w:t>
      </w:r>
      <w:r>
        <w:rPr>
          <w:color w:val="000000"/>
          <w:szCs w:val="22"/>
        </w:rPr>
        <w:t>ila, kot je natrijev heparinat)</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Če moramo našteta zdravila predpisati hkrati s kombinacijo hidriklorotiazida in telmisartana, priporočamo spremljanje ravni kalija v plazmi. Izkušnje z drugimi zdravili, ki zavirajo delovanje renin-angiotenzinskega sistema, kažejo, da lahko sočasno dajanje teh zdravil poveča raven kalija v serumu, in jih zato ne priporočamo (glejte poglavje 4.4).</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Zdravila, na delovanje katerih vplivajo motnje serumskega kalija:</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Priporočamo periodično spremljanje ravni kalija v serumu in EKG, kadar dajemo zdravilo Tolucombi hkrati z zdravili, na delovanje katerih vplivajo motnje serumskega kalija (npr. z glikozidi digitalisa ali antiaritmiki). Enako velja za jemanje z naslednjimi zdravili, ki lahko povzročijo torsades de pointes (med njimi tudi z nekaterimi antiaritmiki), ker je hipokaliemija predisponirajoči dejavnik za pojav torsades de pointes:</w:t>
      </w:r>
    </w:p>
    <w:p w:rsidR="00433C3E" w:rsidRPr="00D72641" w:rsidRDefault="00433C3E" w:rsidP="00433C3E">
      <w:pPr>
        <w:pStyle w:val="ListParagraph"/>
        <w:widowControl w:val="0"/>
        <w:numPr>
          <w:ilvl w:val="0"/>
          <w:numId w:val="4"/>
        </w:numPr>
        <w:autoSpaceDE w:val="0"/>
        <w:autoSpaceDN w:val="0"/>
        <w:adjustRightInd w:val="0"/>
        <w:spacing w:line="240" w:lineRule="auto"/>
        <w:ind w:left="567" w:hanging="567"/>
        <w:rPr>
          <w:color w:val="000000"/>
          <w:szCs w:val="22"/>
        </w:rPr>
      </w:pPr>
      <w:r w:rsidRPr="00D72641">
        <w:rPr>
          <w:color w:val="000000"/>
          <w:szCs w:val="22"/>
        </w:rPr>
        <w:t>antiaritmiki skupine Ia (npr. kinidin, hidrokinidin, dizopiramid),</w:t>
      </w:r>
    </w:p>
    <w:p w:rsidR="00433C3E" w:rsidRPr="00D72641" w:rsidRDefault="00433C3E" w:rsidP="00433C3E">
      <w:pPr>
        <w:pStyle w:val="ListParagraph"/>
        <w:widowControl w:val="0"/>
        <w:numPr>
          <w:ilvl w:val="0"/>
          <w:numId w:val="4"/>
        </w:numPr>
        <w:autoSpaceDE w:val="0"/>
        <w:autoSpaceDN w:val="0"/>
        <w:adjustRightInd w:val="0"/>
        <w:spacing w:line="240" w:lineRule="auto"/>
        <w:ind w:left="567" w:hanging="567"/>
        <w:rPr>
          <w:color w:val="000000"/>
          <w:szCs w:val="22"/>
        </w:rPr>
      </w:pPr>
      <w:r w:rsidRPr="00D72641">
        <w:rPr>
          <w:color w:val="000000"/>
          <w:szCs w:val="22"/>
        </w:rPr>
        <w:t>antiaritmiki skupine III (npr. amiodaron, sotalol, dofetilid, ibutilid),</w:t>
      </w:r>
    </w:p>
    <w:p w:rsidR="00433C3E" w:rsidRPr="00D72641" w:rsidRDefault="00433C3E" w:rsidP="00433C3E">
      <w:pPr>
        <w:pStyle w:val="ListParagraph"/>
        <w:widowControl w:val="0"/>
        <w:numPr>
          <w:ilvl w:val="0"/>
          <w:numId w:val="4"/>
        </w:numPr>
        <w:autoSpaceDE w:val="0"/>
        <w:autoSpaceDN w:val="0"/>
        <w:adjustRightInd w:val="0"/>
        <w:spacing w:line="240" w:lineRule="auto"/>
        <w:ind w:left="567" w:hanging="567"/>
        <w:rPr>
          <w:color w:val="000000"/>
          <w:szCs w:val="22"/>
        </w:rPr>
      </w:pPr>
      <w:r w:rsidRPr="00D72641">
        <w:rPr>
          <w:color w:val="000000"/>
          <w:szCs w:val="22"/>
        </w:rPr>
        <w:t>nekateri antipsihotiki (npr. tioridazin, klorpromazin, levomepromazin, trifluoperazin, ciamemazin, sulpirid, sultoprid, amisulprid, tiaprid, pimozid, haloperidol, droperidol),</w:t>
      </w:r>
    </w:p>
    <w:p w:rsidR="00433C3E" w:rsidRPr="00D72641" w:rsidRDefault="00433C3E" w:rsidP="00433C3E">
      <w:pPr>
        <w:pStyle w:val="ListParagraph"/>
        <w:widowControl w:val="0"/>
        <w:numPr>
          <w:ilvl w:val="0"/>
          <w:numId w:val="4"/>
        </w:numPr>
        <w:autoSpaceDE w:val="0"/>
        <w:autoSpaceDN w:val="0"/>
        <w:adjustRightInd w:val="0"/>
        <w:spacing w:line="240" w:lineRule="auto"/>
        <w:ind w:left="567" w:hanging="567"/>
        <w:rPr>
          <w:color w:val="000000"/>
          <w:szCs w:val="22"/>
        </w:rPr>
      </w:pPr>
      <w:r w:rsidRPr="00D72641">
        <w:rPr>
          <w:color w:val="000000"/>
          <w:szCs w:val="22"/>
        </w:rPr>
        <w:t>drugo (npr. bepridil, cisaprid, difemanil, eritromicin i.v., halofantrin, mizolastin, pentamidin, sparfloksacin, terfenadin, vinkamin i.v.).</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Glikozidi digitalisa</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Hipokaliemija ali hipomagneziemija, ki jo povzročajo tiazidi, poveča možnost nastanka aritmije, inducirane z digitalisom (glejte poglavje 4.4).</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Digoksin</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 xml:space="preserve">Pri </w:t>
      </w:r>
      <w:r>
        <w:rPr>
          <w:color w:val="000000"/>
          <w:szCs w:val="22"/>
        </w:rPr>
        <w:t>sočasni uporabi</w:t>
      </w:r>
      <w:r w:rsidRPr="00D72641">
        <w:rPr>
          <w:color w:val="000000"/>
          <w:szCs w:val="22"/>
        </w:rPr>
        <w:t xml:space="preserve"> telmisartana in digoksina je prišlo do srednje velikega povečanja največje koncentracije digoksina v plazmi (49</w:t>
      </w:r>
      <w:r>
        <w:rPr>
          <w:color w:val="000000"/>
          <w:szCs w:val="22"/>
        </w:rPr>
        <w:t> %</w:t>
      </w:r>
      <w:r w:rsidRPr="00D72641">
        <w:rPr>
          <w:color w:val="000000"/>
          <w:szCs w:val="22"/>
        </w:rPr>
        <w:t>) in njegove najnižje koncentracije (20</w:t>
      </w:r>
      <w:r>
        <w:rPr>
          <w:color w:val="000000"/>
          <w:szCs w:val="22"/>
        </w:rPr>
        <w:t> %</w:t>
      </w:r>
      <w:r w:rsidRPr="00D72641">
        <w:rPr>
          <w:color w:val="000000"/>
          <w:szCs w:val="22"/>
        </w:rPr>
        <w:t>). Med uvajanjem telmisartana, prilagajanjem njegovega odmerka in ukinjanjem zdravljenja je treba spremljati koncentracijo digoksina in paziti, da ostane znotraj terapevtskega območja.</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Drugi antihipertenzivi</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Telmisartan lahko poveča hipotenzivni učinek drugih antihipertenzivov.</w:t>
      </w:r>
    </w:p>
    <w:p w:rsidR="00433C3E" w:rsidRDefault="00433C3E" w:rsidP="00433C3E">
      <w:pPr>
        <w:widowControl w:val="0"/>
        <w:autoSpaceDE w:val="0"/>
        <w:autoSpaceDN w:val="0"/>
        <w:adjustRightInd w:val="0"/>
        <w:spacing w:line="240" w:lineRule="auto"/>
        <w:rPr>
          <w:color w:val="000000"/>
          <w:szCs w:val="22"/>
        </w:rPr>
      </w:pPr>
    </w:p>
    <w:p w:rsidR="00433C3E" w:rsidRDefault="00433C3E" w:rsidP="00433C3E">
      <w:pPr>
        <w:widowControl w:val="0"/>
        <w:autoSpaceDE w:val="0"/>
        <w:autoSpaceDN w:val="0"/>
        <w:adjustRightInd w:val="0"/>
        <w:rPr>
          <w:rFonts w:eastAsia="TimesNewRoman,Bold"/>
          <w:szCs w:val="22"/>
        </w:rPr>
      </w:pPr>
      <w:r w:rsidRPr="007E69EC">
        <w:rPr>
          <w:rFonts w:eastAsia="TimesNewRoman,Bold"/>
          <w:szCs w:val="22"/>
        </w:rPr>
        <w:t>Podatki kliničnih preskušanj so pokazali, da je dvojna blokada sistema renin-angiotenzin-aldosteron (RAAS) s hkratno uporabo zaviralcev ACE, blokatorjev receptorjev angiotenzina II ali aliskirena povezana z večjo pogostnostjo neželenih učinkov, npr. hipotenzije, hiperkaliemije in zmanjšanega delovanja ledvic (vključno z akutno odpovedjo ledvic) kot uporaba enega samega zdravila, ki deluje na RAAS (glejte poglavja 4.3, 4.4. in 5.1).</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Antidiabetiki (peroralni antidiabetiki in insulin)</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Včasih je treba prilagoditi odmerek antidiabetika (glejte poglavje 4.4).</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Metformin</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Moramo ga dajati previdno zaradi nevarnosti laktatne acidoze, ki jo povzroči funkcionalna motnja ledvičnega delovanja, povezana s hidroklorotiazidom.</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Holestiramin in holestipolove smole</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V prisotnosti anionskih izmenjalnih smol je motena absorpcija hidroklorotiazida.</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Nesteroidna protivnetna zdravila</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Nesteroidna protivnetna zdravila (acetilsalicilna kislina v odmerkih, ki učinkujejo protivnetno, zaviralci ciklooksigenaze 2 in neselektivna nesteroidna protivnetna zdravila) lahko zmanjšajo diuretične, natriuretične in antihipertenzivne učinke tiazidnih diuretikov ter antihipertenzivne učinke antagonistov receptorjev angiotenzina II.</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Pri nekaterih bolnikih z zmanjšanim ledvičnim delovanjem (na primer pri dehidriranih ali starejših z zmanjšanim ledvičnim delovanjem) lahko sočasno dajanje antagonistov receptorjev angiotenzina II in zdravil, ki zavirajo ciklooksigenazo, povzroči nadaljnje poslabšanje ledvičnega delovanja, tudi akutno ledvično odpoved, ki je običajno reverzibilna. Zato je treba kombinacijo previdno dajati zlasti starejšim bolnikom. Bolniki morajo biti ustrezno hidrirani, na začetku sočasnega zdravljenja in v rednih razmikih med njim pa je treba presoditi tudi o spremljanju ledvičnega delovanja.</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V eni študiji sta se med sočasnim dajanjem telmisartana in ramiprila do 2,5-krat povečala AUC</w:t>
      </w:r>
      <w:r w:rsidRPr="00D72641">
        <w:rPr>
          <w:color w:val="000000"/>
          <w:szCs w:val="22"/>
          <w:vertAlign w:val="subscript"/>
        </w:rPr>
        <w:t xml:space="preserve">0-24 </w:t>
      </w:r>
      <w:r w:rsidRPr="00D72641">
        <w:rPr>
          <w:color w:val="000000"/>
          <w:szCs w:val="22"/>
        </w:rPr>
        <w:t>in C</w:t>
      </w:r>
      <w:r w:rsidRPr="00D72641">
        <w:rPr>
          <w:color w:val="000000"/>
          <w:szCs w:val="22"/>
          <w:vertAlign w:val="subscript"/>
        </w:rPr>
        <w:t>max</w:t>
      </w:r>
      <w:r w:rsidRPr="00D72641">
        <w:rPr>
          <w:color w:val="000000"/>
          <w:szCs w:val="22"/>
        </w:rPr>
        <w:t xml:space="preserve"> ramiprila in ramiprilata. Klinični pomen tega pojava ni znan.</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B51F96">
        <w:rPr>
          <w:szCs w:val="24"/>
          <w:u w:val="single"/>
        </w:rPr>
        <w:t>Simpat</w:t>
      </w:r>
      <w:r>
        <w:rPr>
          <w:szCs w:val="24"/>
          <w:u w:val="single"/>
        </w:rPr>
        <w:t>ik</w:t>
      </w:r>
      <w:r w:rsidRPr="00B51F96">
        <w:rPr>
          <w:szCs w:val="24"/>
          <w:u w:val="single"/>
        </w:rPr>
        <w:t>omimetiki</w:t>
      </w:r>
      <w:r w:rsidRPr="00D72641">
        <w:rPr>
          <w:color w:val="000000"/>
          <w:szCs w:val="22"/>
          <w:u w:val="single"/>
        </w:rPr>
        <w:t xml:space="preserve"> (npr. noradrenalin)</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Njihov učinek se lahko zmanjša.</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Nedepolarizirajoči relaksanti skeletnih mišic (npr. tubokurarin)</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Hidroklorotiazid lahko poveča učinek nedepolarizirajočih relaksantov skeletnih mišic.</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Zdravila za zdravljenje protina (npr. probenecid, sulfinpirazon in alopurinol)</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Včasih je treba prilagoditi odmerek urikozurikov, ker lahko hidroklorotiazid poveča raven sečne kisline v serumu. Včasih je treba povečati odmerek probenecida ali sulfinpirazona. Sočasno dajanje tiazida lahko poveča pogostnost preobčutljivostnih reakcij na alopurinol.</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Kalcijeve soli</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Tiazidni diuretiki lahko zaradi manjšega izločanja povečajo raven kalcija v serumu. Če so kalcijevi nadomestki</w:t>
      </w:r>
      <w:r>
        <w:rPr>
          <w:color w:val="000000"/>
          <w:szCs w:val="22"/>
        </w:rPr>
        <w:t xml:space="preserve"> </w:t>
      </w:r>
      <w:r w:rsidRPr="00C25ED6">
        <w:t>ali zdravila, ki varčujejo s kalcijem, (npr. zdravljenje z vitaminom D)</w:t>
      </w:r>
      <w:r w:rsidRPr="00D72641">
        <w:rPr>
          <w:color w:val="000000"/>
          <w:szCs w:val="22"/>
        </w:rPr>
        <w:t xml:space="preserve"> nujno potrebni, je treba spremljati serumsko raven kalcija in njegov odmerek ustrezno prilagoditi.</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Zaviralci adrenergičnih receptorjev beta in diazoksid</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Tiazidi lahko povečajo hiperglikemični učinek zaviralcev adrenergičnih receptorjev beta in diazoksida.</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u w:val="single"/>
        </w:rPr>
        <w:t>Antiholinergiki</w:t>
      </w:r>
      <w:r w:rsidRPr="00D72641">
        <w:rPr>
          <w:color w:val="000000"/>
          <w:szCs w:val="22"/>
        </w:rPr>
        <w:t xml:space="preserve"> (npr. atropin, biperiden) lahko povečajo biološko uporabnost tiazidnih diuretikov, ker zmanjšajo motiliteto prebavil in upočasnijo praznjenje želodca.</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Amantadin</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Tiazidi lahko povečajo nevarnost neželenih učinkov amantadina.</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Citotoksična zdravila (npr. ciklofosfamid, metotreksat)</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Tiazidi lahko zmanjšajo izločanje citotoksičnih zdravil skozi ledvica in povečajo njihove mielosupresivne učinke.</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Zdravili, ki lahko zaradi svojih farmakoloških lastnosti povečata hipotenzivne učinke vseh antihipertenzivov, tudi telmisartana, sta baklofen in amifostin.</w:t>
      </w:r>
    </w:p>
    <w:p w:rsidR="00433C3E" w:rsidRPr="00D72641" w:rsidRDefault="00433C3E" w:rsidP="00433C3E">
      <w:pPr>
        <w:widowControl w:val="0"/>
        <w:spacing w:line="240" w:lineRule="auto"/>
        <w:rPr>
          <w:color w:val="000000"/>
          <w:szCs w:val="22"/>
        </w:rPr>
      </w:pPr>
      <w:r w:rsidRPr="00D72641">
        <w:rPr>
          <w:color w:val="000000"/>
          <w:szCs w:val="22"/>
        </w:rPr>
        <w:t>Poleg tega alkohol, barbiturati, narkotiki ali antidepresivi poslabšajo ortostatsko hipotenzijo.</w:t>
      </w:r>
    </w:p>
    <w:p w:rsidR="00433C3E" w:rsidRPr="00D72641" w:rsidRDefault="00433C3E" w:rsidP="00433C3E">
      <w:pPr>
        <w:widowControl w:val="0"/>
        <w:spacing w:line="240" w:lineRule="auto"/>
        <w:rPr>
          <w:noProof/>
          <w:szCs w:val="22"/>
        </w:rPr>
      </w:pPr>
    </w:p>
    <w:p w:rsidR="00433C3E" w:rsidRPr="00D72641" w:rsidRDefault="00433C3E" w:rsidP="00433C3E">
      <w:pPr>
        <w:widowControl w:val="0"/>
        <w:spacing w:line="240" w:lineRule="auto"/>
        <w:ind w:left="567" w:hanging="567"/>
        <w:rPr>
          <w:noProof/>
          <w:szCs w:val="22"/>
        </w:rPr>
      </w:pPr>
      <w:r w:rsidRPr="00D72641">
        <w:rPr>
          <w:b/>
          <w:noProof/>
          <w:szCs w:val="22"/>
        </w:rPr>
        <w:t>4.6</w:t>
      </w:r>
      <w:r w:rsidRPr="00D72641">
        <w:rPr>
          <w:b/>
          <w:noProof/>
          <w:szCs w:val="22"/>
        </w:rPr>
        <w:tab/>
        <w:t>Plodnost, nosečnost in dojenje</w:t>
      </w:r>
    </w:p>
    <w:p w:rsidR="00433C3E" w:rsidRPr="00D72641" w:rsidRDefault="00433C3E" w:rsidP="00433C3E">
      <w:pPr>
        <w:widowControl w:val="0"/>
        <w:spacing w:line="240" w:lineRule="auto"/>
        <w:rPr>
          <w:noProof/>
          <w:szCs w:val="22"/>
        </w:rPr>
      </w:pPr>
    </w:p>
    <w:p w:rsidR="00433C3E" w:rsidRPr="00D72641" w:rsidRDefault="00433C3E" w:rsidP="00433C3E">
      <w:pPr>
        <w:widowControl w:val="0"/>
        <w:spacing w:line="240" w:lineRule="auto"/>
        <w:rPr>
          <w:noProof/>
          <w:szCs w:val="22"/>
          <w:u w:val="single"/>
        </w:rPr>
      </w:pPr>
      <w:r w:rsidRPr="00D72641">
        <w:rPr>
          <w:noProof/>
          <w:szCs w:val="22"/>
          <w:u w:val="single"/>
        </w:rPr>
        <w:t>Nosečnost</w:t>
      </w:r>
    </w:p>
    <w:p w:rsidR="00433C3E" w:rsidRPr="00D72641" w:rsidRDefault="00433C3E" w:rsidP="00433C3E">
      <w:pPr>
        <w:widowControl w:val="0"/>
        <w:spacing w:line="240" w:lineRule="auto"/>
        <w:rPr>
          <w:noProof/>
          <w:szCs w:val="22"/>
          <w:u w:val="single"/>
        </w:rPr>
      </w:pPr>
    </w:p>
    <w:p w:rsidR="00433C3E" w:rsidRPr="00D72641" w:rsidRDefault="00433C3E" w:rsidP="00433C3E">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rPr>
          <w:color w:val="000000"/>
          <w:szCs w:val="22"/>
        </w:rPr>
      </w:pPr>
      <w:r w:rsidRPr="00D72641">
        <w:rPr>
          <w:color w:val="000000"/>
          <w:szCs w:val="22"/>
        </w:rPr>
        <w:t>Uporaba antagonistov angiotenzina II v prvem trimesečju nosečnosti ni priporočljiva (glejte poglavje 4.4). Uporaba antagonistov angiotenzina II je kontraindicirana v drugem in tretjem trimesečju nosečnosti (glejte poglavji 4.3. in 4.4).</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Ni zadostnih podatkov o uporabi zdravila Tolucombi pri nosečnicah. Študije na živalih so pokazale škodljiv vpliv na sposobnost razmnoževanja (glejte poglavje 5.3).</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Epidemiološki podatki niso pokazali teratogenega učinka pri nosečnicah, ki so bile v prvem trimesečju izpostavljene zaviralcem ACE, vendar pa majhnega povečanega tveganja ni možno izključiti. Čeprav ni na voljo kontroliranih epidemioloških podatkov glede tveganja pri uporabi antagonistov angiotenzina II, lahko podobno tveganje obstaja tudi za to skupino zdravil. Pri bolnicah, ki načrtujejo nosečnost, je treba čim prej preiti na alternativno antihipertenzivno zdravljenje z uveljavljenim varnostnim profilom za uporabo v nosečnosti; razen če se oceni, da je nadaljnje zdravljenje z antagonisti angiotenzina II nujno. Ob potrjeni nosečnosti je treba zdravljenje z antagonisti angiotenzina II takoj prekiniti in, če je primerno, začeti alternativno zdravljenje.</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Znano je, da izpostavljenost antagonistom angiotenzina II v drugem in tretjem trimesečju nosečnosti lahko povzroči fetotoksične učinke pri človeku (zmanjšano delovanje ledvic, oligohidramnij, zapoznela zakostenitev lobanje) in toksične učinke pri novorojenčku (ledvična odpoved, hipotenzija, hiperkaliemija). (glejte poglavje 5.3). V primeru izpostavljenosti antagonistom angiotenzina II od drugega trimesečja nosečnosti dalje se priporoča ultrazvočni pregled lobanje in delovanja ledvic.</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Otroke, katerih matere so prejemale antagoniste angiotenzina II, je treba pozorno spremljati zaradi možnosti hipotenzije (glejte poglavji 4.3 in 4.4).</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Izkušnje z jemanjem hidroklorotiazida med nosečnostjo, zlasti v prvem trimesečju, so omejene.</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Študije na živalih so nezadostne. Hidroklorotiazid prehaja skozi posteljico. Na osnovi farmakološkega mehanizma delovanja hidroklorotiazida lahko njegova uporaba v drugem in tretjem trimesečju nosečnosti ogroža fetoplacentno perfuzijo in lahko pri plodu ali novorojenčku povzroči zlatenico, motnje elektrolitskega ravnovesja in trombocitopenijo.</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Hidroklorotiazida ne smemo uporabljati za zdravljenje gestacijskega edema, gestacijske hipertenzije ali preeklampsije zaradi možnosti zmanjšanja plazemskega volumna in pojava placentne hipoperfuzije, če ni ugodnega vpliva na potek bolezni.</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Hidroklorotiazida ne smemo uporabljati za zdravljenje esencialne hipertenzije pri nosečnicah, razen v redkih primerih, kadar ni možno drugo zdravljenje.</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Dojenje</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Ker o uporabi zdravila Tolucombi med dojenjem ni podatkov, ga ne priporočajo, zato je treba med dojenjem, še zlasti med dojenjem novorojenčkov ali prezgodaj rojenih dojenčkov, dajati prednost alternativnim zdravilom, katerih varnostne lastnosti so bolj raziskane.</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Majhna količina hidroklorotiazida se izloča v materino mleko. Veliki odmerki tiazidov povzročajo pospešeno diurezo in lahko zavrejo nastajanje mleka. Uporabe zdravila Tolucombi med dojenjem ne priporočajo. Če doječe matere zdravilo Tolucombi uporabljajo med dojenjem, morajo biti njegovi odmerki karseda majhni.</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Plodnost</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V predkliničnih študijah niso zasledili učinkov telmisartana in hidroklorotiazida na plodnost moških in žensk.</w:t>
      </w:r>
    </w:p>
    <w:p w:rsidR="00433C3E" w:rsidRPr="00D72641" w:rsidRDefault="00433C3E" w:rsidP="00433C3E">
      <w:pPr>
        <w:widowControl w:val="0"/>
        <w:spacing w:line="240" w:lineRule="auto"/>
        <w:rPr>
          <w:noProof/>
          <w:szCs w:val="22"/>
        </w:rPr>
      </w:pPr>
    </w:p>
    <w:p w:rsidR="00433C3E" w:rsidRPr="00D72641" w:rsidRDefault="00433C3E" w:rsidP="00433C3E">
      <w:pPr>
        <w:widowControl w:val="0"/>
        <w:spacing w:line="240" w:lineRule="auto"/>
        <w:ind w:left="567" w:hanging="567"/>
        <w:rPr>
          <w:noProof/>
          <w:szCs w:val="22"/>
        </w:rPr>
      </w:pPr>
      <w:r w:rsidRPr="00D72641">
        <w:rPr>
          <w:b/>
          <w:noProof/>
          <w:szCs w:val="22"/>
        </w:rPr>
        <w:t>4.7</w:t>
      </w:r>
      <w:r w:rsidRPr="00D72641">
        <w:rPr>
          <w:b/>
          <w:noProof/>
          <w:szCs w:val="22"/>
        </w:rPr>
        <w:tab/>
        <w:t xml:space="preserve">Vpliv na sposobnost vožnje in upravljanja </w:t>
      </w:r>
      <w:r>
        <w:rPr>
          <w:b/>
          <w:noProof/>
          <w:szCs w:val="22"/>
        </w:rPr>
        <w:t>strojev</w:t>
      </w:r>
    </w:p>
    <w:p w:rsidR="00433C3E" w:rsidRDefault="00433C3E" w:rsidP="00433C3E">
      <w:pPr>
        <w:widowControl w:val="0"/>
        <w:spacing w:line="240" w:lineRule="auto"/>
        <w:rPr>
          <w:noProof/>
          <w:szCs w:val="22"/>
        </w:rPr>
      </w:pPr>
    </w:p>
    <w:p w:rsidR="00433C3E" w:rsidRPr="00D72641" w:rsidRDefault="000D4B15" w:rsidP="00433C3E">
      <w:pPr>
        <w:widowControl w:val="0"/>
        <w:autoSpaceDE w:val="0"/>
        <w:autoSpaceDN w:val="0"/>
        <w:adjustRightInd w:val="0"/>
        <w:spacing w:line="240" w:lineRule="auto"/>
        <w:rPr>
          <w:color w:val="000000"/>
          <w:szCs w:val="22"/>
        </w:rPr>
      </w:pPr>
      <w:r w:rsidRPr="00C25ED6">
        <w:t xml:space="preserve">Zdravilo </w:t>
      </w:r>
      <w:r>
        <w:t>Tolucombi</w:t>
      </w:r>
      <w:r w:rsidRPr="00C25ED6">
        <w:t xml:space="preserve"> lahko vpliva na sposobnost vožnje in upravljanja strojev. Zdravilo </w:t>
      </w:r>
      <w:r>
        <w:t>Tolucombi</w:t>
      </w:r>
      <w:r w:rsidRPr="00C25ED6">
        <w:t xml:space="preserve"> lahko včasih povzroči omotico ali dremavost.</w:t>
      </w:r>
    </w:p>
    <w:p w:rsidR="00433C3E" w:rsidRPr="00D72641" w:rsidRDefault="00433C3E" w:rsidP="00433C3E">
      <w:pPr>
        <w:widowControl w:val="0"/>
        <w:spacing w:line="240" w:lineRule="auto"/>
        <w:rPr>
          <w:noProof/>
          <w:szCs w:val="22"/>
        </w:rPr>
      </w:pPr>
    </w:p>
    <w:p w:rsidR="00433C3E" w:rsidRPr="00D72641" w:rsidRDefault="00433C3E" w:rsidP="00433C3E">
      <w:pPr>
        <w:widowControl w:val="0"/>
        <w:spacing w:line="240" w:lineRule="auto"/>
        <w:ind w:left="567" w:hanging="567"/>
        <w:rPr>
          <w:b/>
          <w:noProof/>
          <w:szCs w:val="22"/>
        </w:rPr>
      </w:pPr>
      <w:r w:rsidRPr="00D72641">
        <w:rPr>
          <w:b/>
          <w:noProof/>
          <w:szCs w:val="22"/>
        </w:rPr>
        <w:t>4.8</w:t>
      </w:r>
      <w:r w:rsidRPr="00D72641">
        <w:rPr>
          <w:b/>
          <w:noProof/>
          <w:szCs w:val="22"/>
        </w:rPr>
        <w:tab/>
        <w:t>Neželeni učinki</w:t>
      </w:r>
    </w:p>
    <w:p w:rsidR="00433C3E" w:rsidRPr="00D72641" w:rsidRDefault="00433C3E" w:rsidP="00433C3E">
      <w:pPr>
        <w:widowControl w:val="0"/>
        <w:spacing w:line="240" w:lineRule="auto"/>
        <w:ind w:left="567" w:hanging="567"/>
        <w:rPr>
          <w:noProof/>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Povzetek varnostnega profila</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Najpogostejši neželeni učinek je bila omotica. Redko (≥1/10.000 do &lt;1/1.000) se lahko pojavi resen angioedem.</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Poročila z randomiziranih, nadzorovanih kliničnih preskušanj kažejo, da je celokupna pogostnost neželenih učinkov zdravila telmisartan primerljiva s pogostnostjo neželenih učinkov samega telmisartana. V kliničnih preskušanjih je sodelovalo 1471 bolnikov, ki so bili naključno razvrščeni v skupini, od katerih je ena prejemala telmisartan in hidroklorotiazid (835), druga pa samo telmisartan (636). Vpliva velikosti odmerka na neželene učinke niso ugotavljali. Med neželenimi učinki in spolom, starostjo ali raso bolnikov ni bilo korelacije.</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Tabelar</w:t>
      </w:r>
      <w:r>
        <w:rPr>
          <w:color w:val="000000"/>
          <w:szCs w:val="22"/>
          <w:u w:val="single"/>
        </w:rPr>
        <w:t>ič</w:t>
      </w:r>
      <w:r w:rsidRPr="00D72641">
        <w:rPr>
          <w:color w:val="000000"/>
          <w:szCs w:val="22"/>
          <w:u w:val="single"/>
        </w:rPr>
        <w:t xml:space="preserve">ni </w:t>
      </w:r>
      <w:r>
        <w:rPr>
          <w:color w:val="000000"/>
          <w:szCs w:val="22"/>
          <w:u w:val="single"/>
        </w:rPr>
        <w:t>seznam</w:t>
      </w:r>
      <w:r w:rsidRPr="00D72641">
        <w:rPr>
          <w:color w:val="000000"/>
          <w:szCs w:val="22"/>
          <w:u w:val="single"/>
        </w:rPr>
        <w:t xml:space="preserve"> neželenih učinkov</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Neželeni učinki, o katerih so poročali v vseh kliničnih preskušanjih in so se pojavljali pogosteje (p ≤ 0,05) pri telmisartanu in hidroklorotiazidu kot pri placebu, so našteti po organskih sistemih. Čeprav jih v kliničnih preskušanjih niso zasledili, se med zdravljenjem z zdravilom Tolucombi lahko pojavijo neželeni učinki, za katere je znano, da spremljajo zdravljenje s posameznima sestavinama zdravila.</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Neželeni učinki so razvrščeni po pogostnosti, za katero veljajo naslednji kriteriji: zelo pogosti (≥ 1/10); pogosti (≥ 1/100 do &lt; 1/10); občasni (≥ 1/1.000 do &lt; 1/100); redki (≥ 1/10.000 do &lt; 1/1.000);</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zelo redki (&lt; 1/10.000), neznana pogostnost (ni mogoče oceniti iz razpoložljivih podatkov).</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Pri vsaki pogostnostni skupini so neželeni učinki prikazani v padajočem vrstnem redu glede na njihovo resnost.</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Infekcijske in parazitske bolezni</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Redki:</w:t>
      </w:r>
      <w:r w:rsidRPr="00D72641">
        <w:rPr>
          <w:color w:val="000000"/>
          <w:szCs w:val="22"/>
        </w:rPr>
        <w:tab/>
        <w:t>bronhitis, faringitis, sinuzitis</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Bolezni imunskega sistema</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Redki:</w:t>
      </w:r>
      <w:r w:rsidRPr="00D72641">
        <w:rPr>
          <w:color w:val="000000"/>
          <w:szCs w:val="22"/>
        </w:rPr>
        <w:tab/>
        <w:t>poslabšanje ali aktiviranje sistemskega eritematoznega lupusa</w:t>
      </w:r>
      <w:r w:rsidRPr="00D72641">
        <w:rPr>
          <w:color w:val="000000"/>
          <w:szCs w:val="22"/>
          <w:vertAlign w:val="superscript"/>
        </w:rPr>
        <w:t>1</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Presnovne in prehranske motnje</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Občasni:</w:t>
      </w:r>
      <w:r w:rsidRPr="00D72641">
        <w:rPr>
          <w:color w:val="000000"/>
          <w:szCs w:val="22"/>
        </w:rPr>
        <w:tab/>
        <w:t>hipokaliemija</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Redki:</w:t>
      </w:r>
      <w:r w:rsidRPr="00D72641">
        <w:rPr>
          <w:color w:val="000000"/>
          <w:szCs w:val="22"/>
        </w:rPr>
        <w:tab/>
        <w:t>hiperurikemija, hiponatriemija</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Psihiatrične motnje</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Občasni:</w:t>
      </w:r>
      <w:r w:rsidRPr="00D72641">
        <w:rPr>
          <w:color w:val="000000"/>
          <w:szCs w:val="22"/>
        </w:rPr>
        <w:tab/>
        <w:t>anksioznost</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Redki:</w:t>
      </w:r>
      <w:r w:rsidRPr="00D72641">
        <w:rPr>
          <w:color w:val="000000"/>
          <w:szCs w:val="22"/>
        </w:rPr>
        <w:tab/>
        <w:t>depresija</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Bolezni živčevja</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Pogosti:</w:t>
      </w:r>
      <w:r w:rsidRPr="00D72641">
        <w:rPr>
          <w:color w:val="000000"/>
          <w:szCs w:val="22"/>
        </w:rPr>
        <w:tab/>
        <w:t>omotica</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Občasni:</w:t>
      </w:r>
      <w:r w:rsidRPr="00D72641">
        <w:rPr>
          <w:color w:val="000000"/>
          <w:szCs w:val="22"/>
        </w:rPr>
        <w:tab/>
        <w:t>sinkopa, parestezija</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Redki:</w:t>
      </w:r>
      <w:r w:rsidRPr="00D72641">
        <w:rPr>
          <w:color w:val="000000"/>
          <w:szCs w:val="22"/>
        </w:rPr>
        <w:tab/>
        <w:t>nespečnost, motnje spanja</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Očesne bolezni</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Redki:</w:t>
      </w:r>
      <w:r w:rsidRPr="00D72641">
        <w:rPr>
          <w:color w:val="000000"/>
          <w:szCs w:val="22"/>
        </w:rPr>
        <w:tab/>
        <w:t>motnje vida, meglen vid</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Ušesne bolezni, vključno z motnjami labirinta</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Občasni:</w:t>
      </w:r>
      <w:r w:rsidRPr="00D72641">
        <w:rPr>
          <w:color w:val="000000"/>
          <w:szCs w:val="22"/>
        </w:rPr>
        <w:tab/>
        <w:t>vrtoglavica</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Srčne bolezni</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Občasni:</w:t>
      </w:r>
      <w:r w:rsidRPr="00D72641">
        <w:rPr>
          <w:color w:val="000000"/>
          <w:szCs w:val="22"/>
        </w:rPr>
        <w:tab/>
        <w:t>tahikardija, aritmije</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Žilne bolezni</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Občasni:</w:t>
      </w:r>
      <w:r w:rsidRPr="00D72641">
        <w:rPr>
          <w:color w:val="000000"/>
          <w:szCs w:val="22"/>
        </w:rPr>
        <w:tab/>
        <w:t>hipotenzija, ortostatska hipotenzija</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Bolezni dihal, prsnega koša in mediastinalnega prostora</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Občasni:</w:t>
      </w:r>
      <w:r w:rsidRPr="00D72641">
        <w:rPr>
          <w:color w:val="000000"/>
          <w:szCs w:val="22"/>
        </w:rPr>
        <w:tab/>
        <w:t>dispneja</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Redki:</w:t>
      </w:r>
      <w:r w:rsidRPr="00D72641">
        <w:rPr>
          <w:color w:val="000000"/>
          <w:szCs w:val="22"/>
        </w:rPr>
        <w:tab/>
        <w:t>dihalna stiska (tudi pnevmonitis in pljučni edem)</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Bolezni prebavil</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Občasni:</w:t>
      </w:r>
      <w:r w:rsidRPr="00D72641">
        <w:rPr>
          <w:color w:val="000000"/>
          <w:szCs w:val="22"/>
        </w:rPr>
        <w:tab/>
        <w:t>driska, suha usta, napenjanje</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Redki:</w:t>
      </w:r>
      <w:r w:rsidRPr="00D72641">
        <w:rPr>
          <w:color w:val="000000"/>
          <w:szCs w:val="22"/>
        </w:rPr>
        <w:tab/>
        <w:t>abdominalna bolečina, zaprtje, dispepsija, bruhanje, gastritis</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Bolezni jeter, žolčnika in žolčevodov</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Redki:</w:t>
      </w:r>
      <w:r w:rsidRPr="00D72641">
        <w:rPr>
          <w:color w:val="000000"/>
          <w:szCs w:val="22"/>
        </w:rPr>
        <w:tab/>
        <w:t>motnje jetrnega delovanja/jetrna bolezen</w:t>
      </w:r>
      <w:r w:rsidRPr="00D72641">
        <w:rPr>
          <w:color w:val="000000"/>
          <w:szCs w:val="22"/>
          <w:vertAlign w:val="superscript"/>
        </w:rPr>
        <w:t>2</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Bolezni kože in podkožja</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2124" w:hanging="1273"/>
        <w:rPr>
          <w:color w:val="000000"/>
          <w:szCs w:val="22"/>
        </w:rPr>
      </w:pPr>
      <w:r w:rsidRPr="00D72641">
        <w:rPr>
          <w:color w:val="000000"/>
          <w:szCs w:val="22"/>
        </w:rPr>
        <w:t>Redki:</w:t>
      </w:r>
      <w:r w:rsidRPr="00D72641">
        <w:rPr>
          <w:color w:val="000000"/>
          <w:szCs w:val="22"/>
        </w:rPr>
        <w:tab/>
        <w:t>angioedem (lahko povzroči tudi smrt), eritem, pruritus, izpuščaj, hiperhidroza, urtikarija</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Bolezni mišično-skeletnega sistema, vezivnega tkiva in kosti</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Občasni:</w:t>
      </w:r>
      <w:r w:rsidRPr="00D72641">
        <w:rPr>
          <w:color w:val="000000"/>
          <w:szCs w:val="22"/>
        </w:rPr>
        <w:tab/>
        <w:t>bolečina v hrbtu, mišični spazem, mialgija</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Redki:</w:t>
      </w:r>
      <w:r w:rsidRPr="00D72641">
        <w:rPr>
          <w:color w:val="000000"/>
          <w:szCs w:val="22"/>
        </w:rPr>
        <w:tab/>
        <w:t>artralgija, mišični krči, bolečine v okončini</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Motnje reprodukcije in dojk</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Občasni:</w:t>
      </w:r>
      <w:r w:rsidRPr="00D72641">
        <w:rPr>
          <w:color w:val="000000"/>
          <w:szCs w:val="22"/>
        </w:rPr>
        <w:tab/>
        <w:t>erektilna disfunkcija</w:t>
      </w:r>
    </w:p>
    <w:p w:rsidR="00433C3E" w:rsidRPr="00D72641" w:rsidRDefault="00433C3E" w:rsidP="00433C3E">
      <w:pPr>
        <w:widowControl w:val="0"/>
        <w:spacing w:line="240" w:lineRule="auto"/>
        <w:rPr>
          <w:color w:val="000000"/>
          <w:szCs w:val="22"/>
        </w:rPr>
      </w:pPr>
    </w:p>
    <w:p w:rsidR="00433C3E" w:rsidRPr="00D72641" w:rsidRDefault="00433C3E" w:rsidP="00433C3E">
      <w:pPr>
        <w:widowControl w:val="0"/>
        <w:spacing w:line="240" w:lineRule="auto"/>
        <w:rPr>
          <w:color w:val="000000"/>
          <w:szCs w:val="22"/>
        </w:rPr>
      </w:pPr>
      <w:r w:rsidRPr="00D72641">
        <w:rPr>
          <w:color w:val="000000"/>
          <w:szCs w:val="22"/>
        </w:rPr>
        <w:t>Splošne težave in spremembe na mestu aplikacije</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Občasni:</w:t>
      </w:r>
      <w:r w:rsidRPr="00D72641">
        <w:rPr>
          <w:color w:val="000000"/>
          <w:szCs w:val="22"/>
        </w:rPr>
        <w:tab/>
        <w:t>bolečina v prsnem košu</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Redki:</w:t>
      </w:r>
      <w:r w:rsidRPr="00D72641">
        <w:rPr>
          <w:color w:val="000000"/>
          <w:szCs w:val="22"/>
        </w:rPr>
        <w:tab/>
        <w:t>gripi podobna bolezen, bolečina</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Preiskave</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Občasni:</w:t>
      </w:r>
      <w:r w:rsidRPr="00D72641">
        <w:rPr>
          <w:color w:val="000000"/>
          <w:szCs w:val="22"/>
        </w:rPr>
        <w:tab/>
        <w:t>povečana raven sečne kisline v krvi</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2124" w:hanging="1273"/>
        <w:rPr>
          <w:color w:val="000000"/>
          <w:szCs w:val="22"/>
        </w:rPr>
      </w:pPr>
      <w:r w:rsidRPr="00D72641">
        <w:rPr>
          <w:color w:val="000000"/>
          <w:szCs w:val="22"/>
        </w:rPr>
        <w:t>Redki:</w:t>
      </w:r>
      <w:r w:rsidRPr="00D72641">
        <w:rPr>
          <w:color w:val="000000"/>
          <w:szCs w:val="22"/>
        </w:rPr>
        <w:tab/>
        <w:t>povečana raven kreatinina v krvi, povečana raven kreatin-fosfokinaze v krvi, povečana raven jetrnih encimov</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1: Na podlagi izkušenj v obdobju trženja zdravila.</w:t>
      </w:r>
    </w:p>
    <w:p w:rsidR="00433C3E" w:rsidRPr="00D72641" w:rsidRDefault="00433C3E" w:rsidP="00433C3E">
      <w:pPr>
        <w:widowControl w:val="0"/>
        <w:autoSpaceDE w:val="0"/>
        <w:autoSpaceDN w:val="0"/>
        <w:adjustRightInd w:val="0"/>
        <w:spacing w:line="240" w:lineRule="auto"/>
        <w:rPr>
          <w:i/>
          <w:iCs/>
          <w:color w:val="000000"/>
          <w:szCs w:val="22"/>
        </w:rPr>
      </w:pPr>
      <w:r w:rsidRPr="00D72641">
        <w:rPr>
          <w:color w:val="000000"/>
          <w:szCs w:val="22"/>
        </w:rPr>
        <w:t>2: Za podrobnejši opis glejte podpoglavje »</w:t>
      </w:r>
      <w:r w:rsidRPr="00D72641">
        <w:rPr>
          <w:i/>
          <w:iCs/>
          <w:color w:val="000000"/>
          <w:szCs w:val="22"/>
        </w:rPr>
        <w:t>Opis izbranih neželenih učinkov«.</w:t>
      </w:r>
    </w:p>
    <w:p w:rsidR="00433C3E" w:rsidRPr="00D72641" w:rsidRDefault="00433C3E" w:rsidP="00433C3E">
      <w:pPr>
        <w:widowControl w:val="0"/>
        <w:autoSpaceDE w:val="0"/>
        <w:autoSpaceDN w:val="0"/>
        <w:adjustRightInd w:val="0"/>
        <w:spacing w:line="240" w:lineRule="auto"/>
        <w:rPr>
          <w:i/>
          <w:iCs/>
          <w:color w:val="000000"/>
          <w:szCs w:val="22"/>
        </w:rPr>
      </w:pPr>
    </w:p>
    <w:p w:rsidR="00433C3E" w:rsidRPr="00D72641" w:rsidRDefault="00433C3E" w:rsidP="00433C3E">
      <w:pPr>
        <w:widowControl w:val="0"/>
        <w:autoSpaceDE w:val="0"/>
        <w:autoSpaceDN w:val="0"/>
        <w:adjustRightInd w:val="0"/>
        <w:spacing w:line="240" w:lineRule="auto"/>
        <w:rPr>
          <w:i/>
          <w:iCs/>
          <w:color w:val="000000"/>
          <w:szCs w:val="22"/>
        </w:rPr>
      </w:pPr>
      <w:r w:rsidRPr="00D72641">
        <w:rPr>
          <w:i/>
          <w:iCs/>
          <w:color w:val="000000"/>
          <w:szCs w:val="22"/>
        </w:rPr>
        <w:t>Dodatni podatki o posameznih sestavinah zdravila</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Neželeni učinki, o katerih so poročali za posamezni sestavini zdravila, se lahko pojavijo tudi pri zdravilu Tolucombi, čeprav jih v kliničnih preskušanjih kombinacije niso zasledili.</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Telmisartan:</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Pojavnost neželenih učinkov je bila enako pogosta kot pri placebu.</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Skupna pogostnost neželenih učinkov, o kateri so poročali za telmisartan (41,4</w:t>
      </w:r>
      <w:r>
        <w:rPr>
          <w:color w:val="000000"/>
          <w:szCs w:val="22"/>
        </w:rPr>
        <w:t> %</w:t>
      </w:r>
      <w:r w:rsidRPr="00D72641">
        <w:rPr>
          <w:color w:val="000000"/>
          <w:szCs w:val="22"/>
        </w:rPr>
        <w:t>), je bila večinoma primerljiva s podatki za placebo (43,9</w:t>
      </w:r>
      <w:r>
        <w:rPr>
          <w:color w:val="000000"/>
          <w:szCs w:val="22"/>
        </w:rPr>
        <w:t> %</w:t>
      </w:r>
      <w:r w:rsidRPr="00D72641">
        <w:rPr>
          <w:color w:val="000000"/>
          <w:szCs w:val="22"/>
        </w:rPr>
        <w:t>) v kliničnih preskušanjih, nadzorovanih s placebom. Našteti neželeni učinki zdravila so zbrani iz vseh kliničnih preskušanj pri bolnikih, ki so se s telmisartanom zdravili zaradi hipertenzije, ali pri bolnikih starih 50 let ali starejših, z velikim tveganjem za srčnožilne dogodke.</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Infekcijske in parazitske bolezni</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Občasni:</w:t>
      </w:r>
      <w:r w:rsidRPr="00D72641">
        <w:rPr>
          <w:color w:val="000000"/>
          <w:szCs w:val="22"/>
        </w:rPr>
        <w:tab/>
        <w:t>okužba zgornjih dihal, okužba sečil, tudi cistitis</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Redki:</w:t>
      </w:r>
      <w:r w:rsidRPr="00D72641">
        <w:rPr>
          <w:color w:val="000000"/>
          <w:szCs w:val="22"/>
        </w:rPr>
        <w:tab/>
        <w:t>sepsa, tudi z usodnim izidom</w:t>
      </w:r>
      <w:r w:rsidRPr="00D72641">
        <w:rPr>
          <w:color w:val="000000"/>
          <w:szCs w:val="22"/>
          <w:vertAlign w:val="superscript"/>
        </w:rPr>
        <w:t>3</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Bolezni krvi in limfatičnega sistema</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Občasni:</w:t>
      </w:r>
      <w:r w:rsidRPr="00D72641">
        <w:rPr>
          <w:color w:val="000000"/>
          <w:szCs w:val="22"/>
        </w:rPr>
        <w:tab/>
        <w:t>anemija</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Redki:</w:t>
      </w:r>
      <w:r w:rsidRPr="00D72641">
        <w:rPr>
          <w:color w:val="000000"/>
          <w:szCs w:val="22"/>
        </w:rPr>
        <w:tab/>
        <w:t>eozinofilija, trombocitopenija</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Bolezni imunskega sistema</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Redki:</w:t>
      </w:r>
      <w:r w:rsidRPr="00D72641">
        <w:rPr>
          <w:color w:val="000000"/>
          <w:szCs w:val="22"/>
        </w:rPr>
        <w:tab/>
        <w:t>preobčutljivost, anafilaktične reakcije</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Presnovne in prehranske motnje</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Občasni:</w:t>
      </w:r>
      <w:r w:rsidRPr="00D72641">
        <w:rPr>
          <w:color w:val="000000"/>
          <w:szCs w:val="22"/>
        </w:rPr>
        <w:tab/>
        <w:t>hiperkaliemija</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Redki:</w:t>
      </w:r>
      <w:r w:rsidRPr="00D72641">
        <w:rPr>
          <w:color w:val="000000"/>
          <w:szCs w:val="22"/>
        </w:rPr>
        <w:tab/>
        <w:t>hipoglikemija (pri bolnikih s sladkorno boleznijo)</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Srčne bolezni</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Občasni:</w:t>
      </w:r>
      <w:r w:rsidRPr="00D72641">
        <w:rPr>
          <w:color w:val="000000"/>
          <w:szCs w:val="22"/>
        </w:rPr>
        <w:tab/>
        <w:t>bradikardija</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Bolezni živčevja</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Redki:</w:t>
      </w:r>
      <w:r w:rsidRPr="00D72641">
        <w:rPr>
          <w:color w:val="000000"/>
          <w:szCs w:val="22"/>
        </w:rPr>
        <w:tab/>
        <w:t>somnolenca</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Bolezni dihal, prsnega koša in mediastinalnega prostora</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Občasni:</w:t>
      </w:r>
      <w:r w:rsidRPr="00D72641">
        <w:rPr>
          <w:color w:val="000000"/>
          <w:szCs w:val="22"/>
        </w:rPr>
        <w:tab/>
        <w:t>kašelj</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Zelo redki:</w:t>
      </w:r>
      <w:r w:rsidRPr="00D72641">
        <w:rPr>
          <w:color w:val="000000"/>
          <w:szCs w:val="22"/>
        </w:rPr>
        <w:tab/>
        <w:t>intersticijska pljučna bolezen</w:t>
      </w:r>
      <w:r w:rsidRPr="00D72641">
        <w:rPr>
          <w:color w:val="000000"/>
          <w:szCs w:val="22"/>
          <w:vertAlign w:val="superscript"/>
        </w:rPr>
        <w:t>3</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Bolezni prebavil</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Redki:</w:t>
      </w:r>
      <w:r w:rsidRPr="00D72641">
        <w:rPr>
          <w:color w:val="000000"/>
          <w:szCs w:val="22"/>
        </w:rPr>
        <w:tab/>
        <w:t>želodčne težave</w:t>
      </w:r>
    </w:p>
    <w:p w:rsidR="00433C3E" w:rsidRPr="00D72641" w:rsidRDefault="00433C3E" w:rsidP="00433C3E">
      <w:pPr>
        <w:widowControl w:val="0"/>
        <w:spacing w:line="240" w:lineRule="auto"/>
        <w:rPr>
          <w:color w:val="000000"/>
          <w:szCs w:val="22"/>
        </w:rPr>
      </w:pPr>
    </w:p>
    <w:p w:rsidR="00433C3E" w:rsidRPr="00D72641" w:rsidRDefault="00433C3E" w:rsidP="00433C3E">
      <w:pPr>
        <w:widowControl w:val="0"/>
        <w:spacing w:line="240" w:lineRule="auto"/>
        <w:rPr>
          <w:color w:val="000000"/>
          <w:szCs w:val="22"/>
        </w:rPr>
      </w:pPr>
      <w:r w:rsidRPr="00D72641">
        <w:rPr>
          <w:color w:val="000000"/>
          <w:szCs w:val="22"/>
        </w:rPr>
        <w:t>Bolezni kože in podkožja</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Redki:</w:t>
      </w:r>
      <w:r w:rsidRPr="00D72641">
        <w:rPr>
          <w:color w:val="000000"/>
          <w:szCs w:val="22"/>
        </w:rPr>
        <w:tab/>
        <w:t>ekcem, medikamentni izpuščaj, toksični kožni izpuščaj</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Bolezni mišično-skeletnega sistema, vezivnega tkiva in kosti</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Redki:</w:t>
      </w:r>
      <w:r w:rsidRPr="00D72641">
        <w:rPr>
          <w:color w:val="000000"/>
          <w:szCs w:val="22"/>
        </w:rPr>
        <w:tab/>
        <w:t>artroza, bolečina v kitah</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Bolezni ledvic in sečil</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Občasni:</w:t>
      </w:r>
      <w:r w:rsidRPr="00D72641">
        <w:rPr>
          <w:color w:val="000000"/>
          <w:szCs w:val="22"/>
        </w:rPr>
        <w:tab/>
        <w:t>ledvična okvara (tudi akutna ledvična odpoved)</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Splošne težave in spremembe na mestu aplikacije</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Občasni:</w:t>
      </w:r>
      <w:r w:rsidRPr="00D72641">
        <w:rPr>
          <w:color w:val="000000"/>
          <w:szCs w:val="22"/>
        </w:rPr>
        <w:tab/>
        <w:t>astenija</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Preiskave</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Redki:</w:t>
      </w:r>
      <w:r w:rsidRPr="00D72641">
        <w:rPr>
          <w:color w:val="000000"/>
          <w:szCs w:val="22"/>
        </w:rPr>
        <w:tab/>
        <w:t>znižan hemoglobin</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i/>
          <w:iCs/>
          <w:color w:val="000000"/>
          <w:szCs w:val="22"/>
        </w:rPr>
      </w:pPr>
      <w:r w:rsidRPr="00D72641">
        <w:rPr>
          <w:color w:val="000000"/>
          <w:szCs w:val="22"/>
        </w:rPr>
        <w:t>3: Za podrobnejši opis glejte podpoglavje »</w:t>
      </w:r>
      <w:r w:rsidRPr="00D72641">
        <w:rPr>
          <w:i/>
          <w:iCs/>
          <w:color w:val="000000"/>
          <w:szCs w:val="22"/>
        </w:rPr>
        <w:t>Opis izbranih neželenih učinkov«</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Hidroklorotiazid:</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Hidroklorotiazid lahko povzroči ali poslabša hipovolemijo, kar lahko privede do neravnovesja elektrolitov (glejte poglavje 4.4).</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Neželeni učinki neznane pogost</w:t>
      </w:r>
      <w:r>
        <w:rPr>
          <w:color w:val="000000"/>
          <w:szCs w:val="22"/>
        </w:rPr>
        <w:t>n</w:t>
      </w:r>
      <w:r w:rsidRPr="00D72641">
        <w:rPr>
          <w:color w:val="000000"/>
          <w:szCs w:val="22"/>
        </w:rPr>
        <w:t>osti, o katerih so poročali med samostojno uporabo hidroklorotiazida:</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Infekcijske in parazitske bolezni</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Neznana:</w:t>
      </w:r>
      <w:r w:rsidRPr="00D72641">
        <w:rPr>
          <w:color w:val="000000"/>
          <w:szCs w:val="22"/>
        </w:rPr>
        <w:tab/>
        <w:t>sialoadenitis</w:t>
      </w:r>
    </w:p>
    <w:p w:rsidR="00433C3E" w:rsidRPr="00D72641" w:rsidRDefault="00433C3E" w:rsidP="00433C3E">
      <w:pPr>
        <w:widowControl w:val="0"/>
        <w:autoSpaceDE w:val="0"/>
        <w:autoSpaceDN w:val="0"/>
        <w:adjustRightInd w:val="0"/>
        <w:spacing w:line="240" w:lineRule="auto"/>
        <w:rPr>
          <w:color w:val="000000"/>
          <w:szCs w:val="22"/>
        </w:rPr>
      </w:pPr>
    </w:p>
    <w:p w:rsidR="00DE2CDA" w:rsidRDefault="00DE2CDA" w:rsidP="00DE2CDA">
      <w:pPr>
        <w:widowControl w:val="0"/>
        <w:autoSpaceDE w:val="0"/>
        <w:autoSpaceDN w:val="0"/>
        <w:adjustRightInd w:val="0"/>
        <w:spacing w:line="240" w:lineRule="auto"/>
        <w:rPr>
          <w:color w:val="000000"/>
          <w:szCs w:val="22"/>
        </w:rPr>
      </w:pPr>
      <w:r w:rsidRPr="007F66C0">
        <w:rPr>
          <w:color w:val="000000"/>
          <w:szCs w:val="22"/>
        </w:rPr>
        <w:t>Benigne, maligne in neopredeljene novotvorbe (vključno s cistami in polipi)</w:t>
      </w:r>
    </w:p>
    <w:p w:rsidR="00DE2CDA" w:rsidRPr="00D72641" w:rsidRDefault="00DE2CDA" w:rsidP="00DE2CDA">
      <w:pPr>
        <w:widowControl w:val="0"/>
        <w:tabs>
          <w:tab w:val="clear" w:pos="567"/>
          <w:tab w:val="left" w:pos="2127"/>
          <w:tab w:val="left" w:pos="2977"/>
        </w:tabs>
        <w:autoSpaceDE w:val="0"/>
        <w:autoSpaceDN w:val="0"/>
        <w:adjustRightInd w:val="0"/>
        <w:spacing w:line="240" w:lineRule="auto"/>
        <w:ind w:left="2124" w:hanging="1273"/>
        <w:rPr>
          <w:color w:val="000000"/>
          <w:szCs w:val="22"/>
        </w:rPr>
      </w:pPr>
      <w:r w:rsidRPr="00D72641">
        <w:rPr>
          <w:color w:val="000000"/>
          <w:szCs w:val="22"/>
        </w:rPr>
        <w:t>Neznana:</w:t>
      </w:r>
      <w:r w:rsidRPr="00D72641">
        <w:rPr>
          <w:color w:val="000000"/>
          <w:szCs w:val="22"/>
        </w:rPr>
        <w:tab/>
      </w:r>
      <w:r w:rsidRPr="007F66C0">
        <w:rPr>
          <w:color w:val="000000"/>
          <w:szCs w:val="22"/>
        </w:rPr>
        <w:t>Nemelanomski kožni rak (bazalnocelični karcinom in ploščatocelični karcinom)</w:t>
      </w:r>
    </w:p>
    <w:p w:rsidR="00DE2CDA" w:rsidRDefault="00DE2CDA"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Bolezni krvi in limfatičnega sistema</w:t>
      </w:r>
    </w:p>
    <w:p w:rsidR="00433C3E" w:rsidRDefault="00433C3E" w:rsidP="00433C3E">
      <w:pPr>
        <w:widowControl w:val="0"/>
        <w:tabs>
          <w:tab w:val="clear" w:pos="567"/>
          <w:tab w:val="left" w:pos="2127"/>
          <w:tab w:val="left" w:pos="2977"/>
        </w:tabs>
        <w:autoSpaceDE w:val="0"/>
        <w:autoSpaceDN w:val="0"/>
        <w:adjustRightInd w:val="0"/>
        <w:spacing w:line="240" w:lineRule="auto"/>
        <w:ind w:left="2124" w:hanging="1273"/>
        <w:rPr>
          <w:color w:val="000000"/>
          <w:szCs w:val="22"/>
        </w:rPr>
      </w:pPr>
      <w:r>
        <w:t>Redki:</w:t>
      </w:r>
      <w:r>
        <w:tab/>
        <w:t>trombocitopenija (včasih s purpuro)</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2124" w:hanging="1273"/>
        <w:rPr>
          <w:color w:val="000000"/>
          <w:szCs w:val="22"/>
        </w:rPr>
      </w:pPr>
      <w:r w:rsidRPr="00D72641">
        <w:rPr>
          <w:color w:val="000000"/>
          <w:szCs w:val="22"/>
        </w:rPr>
        <w:t>Neznana:</w:t>
      </w:r>
      <w:r w:rsidRPr="00D72641">
        <w:rPr>
          <w:color w:val="000000"/>
          <w:szCs w:val="22"/>
        </w:rPr>
        <w:tab/>
        <w:t>aplastična anemija, hemolitična anemija, odpoved kostnega mozga, levkopenija, nevtropenija, agranulocitoza</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Bolezni imunskega sistema</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Neznana:</w:t>
      </w:r>
      <w:r w:rsidRPr="00D72641">
        <w:rPr>
          <w:color w:val="000000"/>
          <w:szCs w:val="22"/>
        </w:rPr>
        <w:tab/>
        <w:t>anafilaktične reakcije, preobčutljivost</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Bolezni endokrinega sistema</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Neznana:</w:t>
      </w:r>
      <w:r w:rsidRPr="00D72641">
        <w:rPr>
          <w:color w:val="000000"/>
          <w:szCs w:val="22"/>
        </w:rPr>
        <w:tab/>
        <w:t>neurejenost sladkorne bolezni</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Presnovne in prehranske motnje</w:t>
      </w:r>
    </w:p>
    <w:p w:rsidR="00433C3E" w:rsidRPr="00256581" w:rsidRDefault="00433C3E" w:rsidP="00433C3E">
      <w:pPr>
        <w:widowControl w:val="0"/>
        <w:tabs>
          <w:tab w:val="clear" w:pos="567"/>
          <w:tab w:val="left" w:pos="2127"/>
          <w:tab w:val="left" w:pos="2977"/>
        </w:tabs>
        <w:autoSpaceDE w:val="0"/>
        <w:autoSpaceDN w:val="0"/>
        <w:adjustRightInd w:val="0"/>
        <w:spacing w:line="240" w:lineRule="auto"/>
        <w:ind w:left="2124" w:hanging="1273"/>
        <w:rPr>
          <w:color w:val="000000"/>
          <w:szCs w:val="22"/>
        </w:rPr>
      </w:pPr>
      <w:r w:rsidRPr="00256581">
        <w:rPr>
          <w:color w:val="000000"/>
          <w:szCs w:val="22"/>
        </w:rPr>
        <w:t>Pogosti:</w:t>
      </w:r>
      <w:r>
        <w:rPr>
          <w:color w:val="000000"/>
          <w:szCs w:val="22"/>
        </w:rPr>
        <w:tab/>
      </w:r>
      <w:r>
        <w:t>hipomagneziemija</w:t>
      </w:r>
    </w:p>
    <w:p w:rsidR="00433C3E" w:rsidRPr="00256581" w:rsidRDefault="00433C3E" w:rsidP="00433C3E">
      <w:pPr>
        <w:widowControl w:val="0"/>
        <w:tabs>
          <w:tab w:val="clear" w:pos="567"/>
          <w:tab w:val="left" w:pos="2127"/>
          <w:tab w:val="left" w:pos="2977"/>
        </w:tabs>
        <w:autoSpaceDE w:val="0"/>
        <w:autoSpaceDN w:val="0"/>
        <w:adjustRightInd w:val="0"/>
        <w:spacing w:line="240" w:lineRule="auto"/>
        <w:ind w:left="2124" w:hanging="1273"/>
        <w:rPr>
          <w:color w:val="000000"/>
          <w:szCs w:val="22"/>
        </w:rPr>
      </w:pPr>
      <w:r w:rsidRPr="00256581">
        <w:rPr>
          <w:color w:val="000000"/>
          <w:szCs w:val="22"/>
        </w:rPr>
        <w:t>Redki:</w:t>
      </w:r>
      <w:r>
        <w:rPr>
          <w:color w:val="000000"/>
          <w:szCs w:val="22"/>
        </w:rPr>
        <w:tab/>
      </w:r>
      <w:r>
        <w:t>hiperkalciemija</w:t>
      </w:r>
    </w:p>
    <w:p w:rsidR="00433C3E" w:rsidRDefault="00433C3E" w:rsidP="00433C3E">
      <w:pPr>
        <w:widowControl w:val="0"/>
        <w:tabs>
          <w:tab w:val="clear" w:pos="567"/>
          <w:tab w:val="left" w:pos="2127"/>
          <w:tab w:val="left" w:pos="2977"/>
        </w:tabs>
        <w:autoSpaceDE w:val="0"/>
        <w:autoSpaceDN w:val="0"/>
        <w:adjustRightInd w:val="0"/>
        <w:spacing w:line="240" w:lineRule="auto"/>
        <w:ind w:left="2124" w:hanging="1273"/>
        <w:rPr>
          <w:color w:val="000000"/>
          <w:szCs w:val="22"/>
        </w:rPr>
      </w:pPr>
      <w:r w:rsidRPr="00256581">
        <w:rPr>
          <w:color w:val="000000"/>
          <w:szCs w:val="22"/>
        </w:rPr>
        <w:t>Zelo redki:</w:t>
      </w:r>
      <w:r>
        <w:rPr>
          <w:color w:val="000000"/>
          <w:szCs w:val="22"/>
        </w:rPr>
        <w:tab/>
      </w:r>
      <w:r>
        <w:t>hipokloremična alkaloza</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2124" w:hanging="1273"/>
        <w:rPr>
          <w:color w:val="000000"/>
          <w:szCs w:val="22"/>
        </w:rPr>
      </w:pPr>
      <w:r w:rsidRPr="00D72641">
        <w:rPr>
          <w:color w:val="000000"/>
          <w:szCs w:val="22"/>
        </w:rPr>
        <w:t>Neznana:</w:t>
      </w:r>
      <w:r w:rsidRPr="00D72641">
        <w:rPr>
          <w:color w:val="000000"/>
          <w:szCs w:val="22"/>
        </w:rPr>
        <w:tab/>
        <w:t>anoreksija, zmanjšan apetit, elektrolitsko neravnovesje, hiperholesterolemija, hiperglikemija, hipovolemija</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Psihiatrične motnje</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Neznana:</w:t>
      </w:r>
      <w:r w:rsidRPr="00D72641">
        <w:rPr>
          <w:color w:val="000000"/>
          <w:szCs w:val="22"/>
        </w:rPr>
        <w:tab/>
        <w:t>nemir</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Bolezni živčevja</w:t>
      </w:r>
    </w:p>
    <w:p w:rsidR="000D4B15" w:rsidRDefault="000D4B15" w:rsidP="00433C3E">
      <w:pPr>
        <w:widowControl w:val="0"/>
        <w:tabs>
          <w:tab w:val="clear" w:pos="567"/>
          <w:tab w:val="left" w:pos="2127"/>
          <w:tab w:val="left" w:pos="2977"/>
        </w:tabs>
        <w:autoSpaceDE w:val="0"/>
        <w:autoSpaceDN w:val="0"/>
        <w:adjustRightInd w:val="0"/>
        <w:spacing w:line="240" w:lineRule="auto"/>
        <w:ind w:left="851"/>
        <w:rPr>
          <w:color w:val="000000"/>
          <w:szCs w:val="22"/>
        </w:rPr>
      </w:pPr>
      <w:r>
        <w:rPr>
          <w:color w:val="000000"/>
          <w:szCs w:val="22"/>
        </w:rPr>
        <w:t>Redki:</w:t>
      </w:r>
      <w:r>
        <w:rPr>
          <w:color w:val="000000"/>
          <w:szCs w:val="22"/>
        </w:rPr>
        <w:tab/>
        <w:t>glavobol</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Neznana:</w:t>
      </w:r>
      <w:r w:rsidRPr="00D72641">
        <w:rPr>
          <w:color w:val="000000"/>
          <w:szCs w:val="22"/>
        </w:rPr>
        <w:tab/>
        <w:t>omotica</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Očesne bolezni</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Neznana:</w:t>
      </w:r>
      <w:r w:rsidRPr="00D72641">
        <w:rPr>
          <w:color w:val="000000"/>
          <w:szCs w:val="22"/>
        </w:rPr>
        <w:tab/>
        <w:t xml:space="preserve">ksantopsija, </w:t>
      </w:r>
      <w:r w:rsidR="0040102B">
        <w:rPr>
          <w:szCs w:val="22"/>
          <w:shd w:val="clear" w:color="auto" w:fill="FFFFFF"/>
        </w:rPr>
        <w:t xml:space="preserve">odstop žilnice, </w:t>
      </w:r>
      <w:r w:rsidRPr="00D72641">
        <w:rPr>
          <w:color w:val="000000"/>
          <w:szCs w:val="22"/>
        </w:rPr>
        <w:t>akutna miopija, akutni glavkom zaprtega zakotja</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Žilne bolezni</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Neznana:</w:t>
      </w:r>
      <w:r w:rsidRPr="00D72641">
        <w:rPr>
          <w:color w:val="000000"/>
          <w:szCs w:val="22"/>
        </w:rPr>
        <w:tab/>
        <w:t>nekrotizirajoči vaskulitis</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Bolezni prebavil</w:t>
      </w:r>
    </w:p>
    <w:p w:rsidR="00433C3E" w:rsidRDefault="00433C3E" w:rsidP="00433C3E">
      <w:pPr>
        <w:widowControl w:val="0"/>
        <w:tabs>
          <w:tab w:val="clear" w:pos="567"/>
          <w:tab w:val="left" w:pos="2127"/>
          <w:tab w:val="left" w:pos="2977"/>
        </w:tabs>
        <w:spacing w:line="240" w:lineRule="auto"/>
        <w:ind w:left="851"/>
        <w:rPr>
          <w:color w:val="000000"/>
          <w:szCs w:val="22"/>
        </w:rPr>
      </w:pPr>
      <w:r>
        <w:t>Pogosti:</w:t>
      </w:r>
      <w:r>
        <w:tab/>
        <w:t>n</w:t>
      </w:r>
      <w:r w:rsidRPr="00341865">
        <w:t>avzea</w:t>
      </w:r>
    </w:p>
    <w:p w:rsidR="00433C3E" w:rsidRPr="00D72641" w:rsidRDefault="00433C3E" w:rsidP="00433C3E">
      <w:pPr>
        <w:widowControl w:val="0"/>
        <w:tabs>
          <w:tab w:val="clear" w:pos="567"/>
          <w:tab w:val="left" w:pos="2127"/>
          <w:tab w:val="left" w:pos="2977"/>
        </w:tabs>
        <w:spacing w:line="240" w:lineRule="auto"/>
        <w:ind w:left="851"/>
        <w:rPr>
          <w:color w:val="000000"/>
          <w:szCs w:val="22"/>
        </w:rPr>
      </w:pPr>
      <w:r w:rsidRPr="00D72641">
        <w:rPr>
          <w:color w:val="000000"/>
          <w:szCs w:val="22"/>
        </w:rPr>
        <w:t>Neznana:</w:t>
      </w:r>
      <w:r w:rsidRPr="00D72641">
        <w:rPr>
          <w:color w:val="000000"/>
          <w:szCs w:val="22"/>
        </w:rPr>
        <w:tab/>
        <w:t>pankreatitis, želodčne težave</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Bolezni jeter, žolčnika in žolčevodov</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Neznana:</w:t>
      </w:r>
      <w:r w:rsidRPr="00D72641">
        <w:rPr>
          <w:color w:val="000000"/>
          <w:szCs w:val="22"/>
        </w:rPr>
        <w:tab/>
        <w:t>hepatocelularna zlatenica, holestatska zlatenica</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Bolezni kože in podkožja</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2124" w:hanging="1273"/>
        <w:rPr>
          <w:color w:val="000000"/>
          <w:szCs w:val="22"/>
        </w:rPr>
      </w:pPr>
      <w:r w:rsidRPr="00D72641">
        <w:rPr>
          <w:color w:val="000000"/>
          <w:szCs w:val="22"/>
        </w:rPr>
        <w:t>Neznana:</w:t>
      </w:r>
      <w:r w:rsidRPr="00D72641">
        <w:rPr>
          <w:color w:val="000000"/>
          <w:szCs w:val="22"/>
        </w:rPr>
        <w:tab/>
        <w:t>lupusu podoben sindrom, fotosenzibilne reakcije, kožni vaskulitis, toksična epidermalna nekroliza</w:t>
      </w:r>
      <w:r w:rsidR="000D4B15">
        <w:rPr>
          <w:color w:val="000000"/>
          <w:szCs w:val="22"/>
        </w:rPr>
        <w:t>, multiformni eritem</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Bolezni mišično-skeletnega sistema, vezivnega tkiva in kosti</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Neznana:</w:t>
      </w:r>
      <w:r w:rsidRPr="00D72641">
        <w:rPr>
          <w:color w:val="000000"/>
          <w:szCs w:val="22"/>
        </w:rPr>
        <w:tab/>
        <w:t>oslabelost</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Bolezni sečil</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Neznana:</w:t>
      </w:r>
      <w:r w:rsidRPr="00D72641">
        <w:rPr>
          <w:color w:val="000000"/>
          <w:szCs w:val="22"/>
        </w:rPr>
        <w:tab/>
        <w:t>intersticijski nefritis, motnje ledvičnega delovanja, glikozurija</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Splošne težave in spremembe na mestu aplikacije</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Neznana:</w:t>
      </w:r>
      <w:r w:rsidRPr="00D72641">
        <w:rPr>
          <w:color w:val="000000"/>
          <w:szCs w:val="22"/>
        </w:rPr>
        <w:tab/>
        <w:t>pireksija</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Preiskave</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Neznana:</w:t>
      </w:r>
      <w:r w:rsidRPr="00D72641">
        <w:rPr>
          <w:color w:val="000000"/>
          <w:szCs w:val="22"/>
        </w:rPr>
        <w:tab/>
        <w:t>povečana raven trigliceridov</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Opis izbranih neželenih učinkov</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Nenormalno jetrno delovanje ali jetrna bolezen</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O večini primerov nenormalnega jetrnega delovanja ali jetrne bolezni so v obdobju po začetku trženja telmisartana poročali pri japonskih bolnikih, pri katerih tudi sicer obstaja večja verjetnost teh neželenih reakcij.</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Sepsa</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V primerjavi s placebom se je v raziskavi PRoFESS med zdravljenjem s telmisartanom povečala pojavnost sepse. Dogodek je lahko naključen ali povezan s še neznanim mehanizmom (glejte poglavje 5.1).</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Intersticijska pljučna bolezen</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V obdobju po začetku trženja zdravila so poročali o primerih intersticijske pljučne bolezni, ki so bili časovno povezani z jemanjem telmisartana. Vzročna povezanost ni dokazana.</w:t>
      </w:r>
    </w:p>
    <w:p w:rsidR="00433C3E" w:rsidRDefault="00433C3E" w:rsidP="00433C3E">
      <w:pPr>
        <w:widowControl w:val="0"/>
        <w:spacing w:line="240" w:lineRule="auto"/>
        <w:rPr>
          <w:b/>
          <w:noProof/>
          <w:szCs w:val="22"/>
        </w:rPr>
      </w:pPr>
    </w:p>
    <w:p w:rsidR="00DE2CDA" w:rsidRPr="003848F2" w:rsidRDefault="00DE2CDA" w:rsidP="00DE2CDA">
      <w:pPr>
        <w:widowControl w:val="0"/>
        <w:autoSpaceDE w:val="0"/>
        <w:autoSpaceDN w:val="0"/>
        <w:adjustRightInd w:val="0"/>
        <w:spacing w:line="240" w:lineRule="auto"/>
        <w:rPr>
          <w:color w:val="000000"/>
          <w:szCs w:val="22"/>
          <w:u w:val="single"/>
        </w:rPr>
      </w:pPr>
      <w:r w:rsidRPr="003848F2">
        <w:rPr>
          <w:color w:val="000000"/>
          <w:szCs w:val="22"/>
          <w:u w:val="single"/>
        </w:rPr>
        <w:t>Nemelanomski kožni rak</w:t>
      </w:r>
    </w:p>
    <w:p w:rsidR="00DE2CDA" w:rsidRPr="00DE2CDA" w:rsidRDefault="00DE2CDA" w:rsidP="00DE2CDA">
      <w:pPr>
        <w:widowControl w:val="0"/>
        <w:autoSpaceDE w:val="0"/>
        <w:autoSpaceDN w:val="0"/>
        <w:adjustRightInd w:val="0"/>
        <w:spacing w:line="240" w:lineRule="auto"/>
        <w:rPr>
          <w:color w:val="000000"/>
          <w:szCs w:val="22"/>
        </w:rPr>
      </w:pPr>
      <w:r w:rsidRPr="00A44929">
        <w:rPr>
          <w:color w:val="000000"/>
          <w:szCs w:val="22"/>
        </w:rPr>
        <w:t>Na podlagi obstoječih podatkov epidemioloških študij so ugotovili, da obstaja razmerje med kumulativnim odmerkom hidroklorotiazida in nemelanomskim kožnim rakom (glejte tudi poglavji 4.4 in 5.1).</w:t>
      </w:r>
    </w:p>
    <w:p w:rsidR="00DE2CDA" w:rsidRPr="00D72641" w:rsidRDefault="00DE2CDA" w:rsidP="00433C3E">
      <w:pPr>
        <w:widowControl w:val="0"/>
        <w:spacing w:line="240" w:lineRule="auto"/>
        <w:rPr>
          <w:b/>
          <w:noProof/>
          <w:szCs w:val="22"/>
        </w:rPr>
      </w:pPr>
    </w:p>
    <w:p w:rsidR="00433C3E" w:rsidRPr="00D72641" w:rsidRDefault="00433C3E" w:rsidP="00433C3E">
      <w:pPr>
        <w:widowControl w:val="0"/>
        <w:spacing w:line="240" w:lineRule="auto"/>
        <w:rPr>
          <w:szCs w:val="22"/>
          <w:u w:val="single"/>
        </w:rPr>
      </w:pPr>
      <w:r w:rsidRPr="00D72641">
        <w:rPr>
          <w:u w:val="single"/>
        </w:rPr>
        <w:t>Poročanje</w:t>
      </w:r>
      <w:r w:rsidRPr="00D72641">
        <w:rPr>
          <w:szCs w:val="22"/>
          <w:u w:val="single"/>
        </w:rPr>
        <w:t xml:space="preserve"> o domnevnih neželenih učinkih</w:t>
      </w:r>
    </w:p>
    <w:p w:rsidR="00433C3E" w:rsidRPr="00D72641" w:rsidRDefault="00433C3E" w:rsidP="00433C3E">
      <w:pPr>
        <w:widowControl w:val="0"/>
        <w:spacing w:line="240" w:lineRule="auto"/>
        <w:rPr>
          <w:szCs w:val="22"/>
        </w:rPr>
      </w:pPr>
      <w:r w:rsidRPr="00D72641">
        <w:rPr>
          <w:szCs w:val="22"/>
        </w:rPr>
        <w:t xml:space="preserve">Poročanje o domnevnih neželenih učinkih zdravila po izdaji dovoljenja za promet je pomembno. Omogoča namreč stalno spremljanje razmerja med koristmi in tveganji zdravila. Od zdravstvenih delavcev se zahteva, da poročajo o katerem koli domnevnem neželenem učinku zdravila na </w:t>
      </w:r>
      <w:r w:rsidRPr="00D72641">
        <w:rPr>
          <w:szCs w:val="22"/>
          <w:highlight w:val="lightGray"/>
        </w:rPr>
        <w:t xml:space="preserve">nacionalni center za poročanje, ki je naveden v </w:t>
      </w:r>
      <w:hyperlink r:id="rId10" w:history="1">
        <w:r w:rsidRPr="00D72641">
          <w:rPr>
            <w:rStyle w:val="Hyperlink"/>
            <w:szCs w:val="22"/>
            <w:highlight w:val="lightGray"/>
          </w:rPr>
          <w:t>Prilogi V</w:t>
        </w:r>
      </w:hyperlink>
      <w:r w:rsidRPr="00D72641">
        <w:rPr>
          <w:szCs w:val="22"/>
        </w:rPr>
        <w:t>.</w:t>
      </w:r>
    </w:p>
    <w:p w:rsidR="00433C3E" w:rsidRPr="00D72641" w:rsidRDefault="00433C3E" w:rsidP="00433C3E">
      <w:pPr>
        <w:widowControl w:val="0"/>
        <w:spacing w:line="240" w:lineRule="auto"/>
        <w:rPr>
          <w:b/>
          <w:noProof/>
          <w:szCs w:val="22"/>
        </w:rPr>
      </w:pPr>
    </w:p>
    <w:p w:rsidR="00433C3E" w:rsidRPr="00D72641" w:rsidRDefault="00433C3E" w:rsidP="00433C3E">
      <w:pPr>
        <w:widowControl w:val="0"/>
        <w:spacing w:line="240" w:lineRule="auto"/>
        <w:ind w:left="567" w:hanging="567"/>
        <w:rPr>
          <w:noProof/>
          <w:szCs w:val="22"/>
        </w:rPr>
      </w:pPr>
      <w:r w:rsidRPr="00D72641">
        <w:rPr>
          <w:b/>
          <w:noProof/>
          <w:szCs w:val="22"/>
        </w:rPr>
        <w:t>4.9</w:t>
      </w:r>
      <w:r w:rsidRPr="00D72641">
        <w:rPr>
          <w:b/>
          <w:noProof/>
          <w:szCs w:val="22"/>
        </w:rPr>
        <w:tab/>
        <w:t>Preveliko odmerjanje</w:t>
      </w:r>
    </w:p>
    <w:p w:rsidR="00433C3E" w:rsidRPr="00D72641" w:rsidRDefault="00433C3E" w:rsidP="00433C3E">
      <w:pPr>
        <w:widowControl w:val="0"/>
        <w:spacing w:line="240" w:lineRule="auto"/>
        <w:rPr>
          <w:noProof/>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O prevelikem odmerjanju telmisartana pri ljudeh je malo podatkov. Koliko hidroklorotiazida se odstrani s hemodializo, ni raziskano.</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Simptomi</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Najizrazitejša učinka po prevelikem odmerku telmisartana sta hipotenzija in tahikardija; poročila navajajo še bradikardijo, vrtoglavico, bruhanje, povečanje ravni kreatinina v serumu in akutno ledvično odpoved. Prevelik odmerek hidroklorotiazida povzroči izgubo elektrolitov (hipokaliemija, hipokloremija) in hipovolemijo zaradi prevelike diureze. Najpogostejša znaka in simptoma prevelikega odmerka sta navzea in zaspanost. Hipokaliemija lahko povzroči mišične krče in/ali izrazitejšo aritmijo pri sočasnem jemanju digitalisovih glikozidov ali nekaterih antiaritmikov.</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Zdravljenje</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Telmisartan se s hemodializo ne odstrani. Bolnika je treba skrbno spremljati, zdravimo pa simptomatsko in podporno. Ukrepamo glede na čas, ki je pretekel od zaužitja prevelikega odmerka in resnost simptomov. Priporočena ukrepa sta povzročitev bruhanja ali izpiranje želodca ali oba. Aktivno oglje je lahko koristno pri zdravljenju po prevelikem odmerku. Potrebna je pogosta kontrola serumskih elektrolitov in kreatinina. Če se pojavi hipotenzija, bolnika namestimo v ležeč položaj in mu takoj začnemo nadomeščati sol in volumen.</w:t>
      </w:r>
    </w:p>
    <w:p w:rsidR="00433C3E" w:rsidRPr="00D72641" w:rsidRDefault="00433C3E" w:rsidP="00433C3E">
      <w:pPr>
        <w:widowControl w:val="0"/>
        <w:spacing w:line="240" w:lineRule="auto"/>
        <w:rPr>
          <w:noProof/>
          <w:szCs w:val="22"/>
        </w:rPr>
      </w:pPr>
    </w:p>
    <w:p w:rsidR="00433C3E" w:rsidRPr="00D72641" w:rsidRDefault="00433C3E" w:rsidP="00433C3E">
      <w:pPr>
        <w:widowControl w:val="0"/>
        <w:spacing w:line="240" w:lineRule="auto"/>
        <w:rPr>
          <w:noProof/>
          <w:szCs w:val="22"/>
        </w:rPr>
      </w:pPr>
    </w:p>
    <w:p w:rsidR="00433C3E" w:rsidRPr="00D72641" w:rsidRDefault="00433C3E" w:rsidP="00433C3E">
      <w:pPr>
        <w:widowControl w:val="0"/>
        <w:spacing w:line="240" w:lineRule="auto"/>
        <w:ind w:left="567" w:hanging="567"/>
        <w:rPr>
          <w:noProof/>
          <w:szCs w:val="22"/>
        </w:rPr>
      </w:pPr>
      <w:r w:rsidRPr="00D72641">
        <w:rPr>
          <w:b/>
          <w:noProof/>
          <w:szCs w:val="22"/>
        </w:rPr>
        <w:t>5.</w:t>
      </w:r>
      <w:r w:rsidRPr="00D72641">
        <w:rPr>
          <w:b/>
          <w:noProof/>
          <w:szCs w:val="22"/>
        </w:rPr>
        <w:tab/>
        <w:t>FARMAKOLOŠKE LASTNOSTI</w:t>
      </w:r>
    </w:p>
    <w:p w:rsidR="00433C3E" w:rsidRPr="00D72641" w:rsidRDefault="00433C3E" w:rsidP="00433C3E">
      <w:pPr>
        <w:widowControl w:val="0"/>
        <w:spacing w:line="240" w:lineRule="auto"/>
        <w:rPr>
          <w:b/>
          <w:noProof/>
          <w:szCs w:val="22"/>
        </w:rPr>
      </w:pPr>
    </w:p>
    <w:p w:rsidR="00433C3E" w:rsidRPr="00D72641" w:rsidRDefault="00433C3E" w:rsidP="00433C3E">
      <w:pPr>
        <w:widowControl w:val="0"/>
        <w:spacing w:line="240" w:lineRule="auto"/>
        <w:ind w:left="567" w:hanging="567"/>
        <w:rPr>
          <w:noProof/>
          <w:szCs w:val="22"/>
        </w:rPr>
      </w:pPr>
      <w:r w:rsidRPr="00D72641">
        <w:rPr>
          <w:b/>
          <w:noProof/>
          <w:szCs w:val="22"/>
        </w:rPr>
        <w:t>5.1</w:t>
      </w:r>
      <w:r w:rsidRPr="00D72641">
        <w:rPr>
          <w:b/>
          <w:noProof/>
          <w:szCs w:val="22"/>
        </w:rPr>
        <w:tab/>
        <w:t>Farmakodinamične lastnosti</w:t>
      </w:r>
    </w:p>
    <w:p w:rsidR="00433C3E" w:rsidRPr="00D72641" w:rsidRDefault="00433C3E" w:rsidP="00433C3E">
      <w:pPr>
        <w:widowControl w:val="0"/>
        <w:spacing w:line="240" w:lineRule="auto"/>
        <w:rPr>
          <w:noProof/>
          <w:szCs w:val="22"/>
        </w:rPr>
      </w:pPr>
    </w:p>
    <w:p w:rsidR="00433C3E" w:rsidRPr="00D72641" w:rsidRDefault="00433C3E" w:rsidP="00433C3E">
      <w:pPr>
        <w:widowControl w:val="0"/>
        <w:spacing w:line="240" w:lineRule="auto"/>
        <w:rPr>
          <w:noProof/>
          <w:szCs w:val="22"/>
        </w:rPr>
      </w:pPr>
      <w:r w:rsidRPr="00D72641">
        <w:rPr>
          <w:noProof/>
          <w:szCs w:val="22"/>
        </w:rPr>
        <w:t xml:space="preserve">Farmakoterapevtska skupina: </w:t>
      </w:r>
      <w:r w:rsidRPr="005968AD">
        <w:rPr>
          <w:noProof/>
          <w:szCs w:val="22"/>
        </w:rPr>
        <w:t>zdravila z delovanjem na renin-angiotenzinski sistem</w:t>
      </w:r>
      <w:r>
        <w:rPr>
          <w:noProof/>
          <w:szCs w:val="22"/>
        </w:rPr>
        <w:t xml:space="preserve">, </w:t>
      </w:r>
      <w:r w:rsidRPr="00D72641">
        <w:rPr>
          <w:color w:val="000000"/>
          <w:szCs w:val="22"/>
        </w:rPr>
        <w:t>antagonisti angiotenzina II in diuretiki, oznaka ATC: C09DA07.</w:t>
      </w:r>
    </w:p>
    <w:p w:rsidR="00433C3E" w:rsidRPr="00D72641" w:rsidRDefault="00433C3E" w:rsidP="00433C3E">
      <w:pPr>
        <w:widowControl w:val="0"/>
        <w:spacing w:line="240" w:lineRule="auto"/>
        <w:rPr>
          <w:noProof/>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Zdravilo Tolucombi je kombinacija antagonista receptorjev angiotenzina II telmisartana in tiazidnega diuretika hidroklorotiazida. Kombinacija obeh sestavin ima aditiven antihipertenzivni učinek, zato učinkoviteje znižuje krvni tlak kot posamični sestavini. Zdravilo Tolucombi v enem odmerku na dan učinkovito in enakomerno znižuje krvni tlak v celotnem razponu odmerjanja.</w:t>
      </w:r>
    </w:p>
    <w:p w:rsidR="00433C3E" w:rsidRPr="00D72641" w:rsidRDefault="00433C3E" w:rsidP="00433C3E">
      <w:pPr>
        <w:widowControl w:val="0"/>
        <w:autoSpaceDE w:val="0"/>
        <w:autoSpaceDN w:val="0"/>
        <w:adjustRightInd w:val="0"/>
        <w:spacing w:line="240" w:lineRule="auto"/>
        <w:rPr>
          <w:color w:val="000000"/>
          <w:szCs w:val="22"/>
        </w:rPr>
      </w:pPr>
    </w:p>
    <w:p w:rsidR="000D4B15" w:rsidRDefault="000D4B15" w:rsidP="000D4B15">
      <w:pPr>
        <w:spacing w:line="240" w:lineRule="auto"/>
        <w:rPr>
          <w:szCs w:val="22"/>
          <w:u w:val="single"/>
        </w:rPr>
      </w:pPr>
      <w:r w:rsidRPr="005B286E">
        <w:rPr>
          <w:szCs w:val="22"/>
          <w:u w:val="single"/>
        </w:rPr>
        <w:t>Mehanizem delovanja</w:t>
      </w:r>
    </w:p>
    <w:p w:rsidR="00BD593B" w:rsidRPr="005B286E" w:rsidRDefault="00BD593B" w:rsidP="000D4B15">
      <w:pPr>
        <w:spacing w:line="240" w:lineRule="auto"/>
        <w:rPr>
          <w:szCs w:val="22"/>
          <w:u w:val="single"/>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Telmisartan je peroralno učinkovit antagonist receptorjev angiotenzina II, podtipa 1 (AT</w:t>
      </w:r>
      <w:r w:rsidRPr="00D72641">
        <w:rPr>
          <w:color w:val="000000"/>
          <w:szCs w:val="22"/>
          <w:vertAlign w:val="subscript"/>
        </w:rPr>
        <w:t>1</w:t>
      </w:r>
      <w:r w:rsidRPr="00D72641">
        <w:rPr>
          <w:color w:val="000000"/>
          <w:szCs w:val="22"/>
        </w:rPr>
        <w:t>), s specifičnim delovanjem. Z veliko afiniteto spodriva angiotenzin II z njegovega vezivnega mesta na podtipu receptorja AT</w:t>
      </w:r>
      <w:r w:rsidRPr="00D72641">
        <w:rPr>
          <w:color w:val="000000"/>
          <w:szCs w:val="22"/>
          <w:vertAlign w:val="subscript"/>
        </w:rPr>
        <w:t>1</w:t>
      </w:r>
      <w:r w:rsidRPr="00D72641">
        <w:rPr>
          <w:color w:val="000000"/>
          <w:szCs w:val="22"/>
        </w:rPr>
        <w:t>, ki je odgovoren za znane učinke angiotenzina II. Na receptorju AT</w:t>
      </w:r>
      <w:r w:rsidRPr="00D72641">
        <w:rPr>
          <w:color w:val="000000"/>
          <w:szCs w:val="22"/>
          <w:vertAlign w:val="subscript"/>
        </w:rPr>
        <w:t>1</w:t>
      </w:r>
      <w:r w:rsidRPr="00D72641">
        <w:rPr>
          <w:color w:val="000000"/>
          <w:szCs w:val="22"/>
        </w:rPr>
        <w:t xml:space="preserve"> nima nikakršnega delnega agonističnega učinka. Nanj se veže selektivno. Vezava je dolgotrajna. Telmisartan nima afinitete za druge receptorje, niti za AT</w:t>
      </w:r>
      <w:r w:rsidRPr="00D72641">
        <w:rPr>
          <w:color w:val="000000"/>
          <w:szCs w:val="22"/>
          <w:vertAlign w:val="subscript"/>
        </w:rPr>
        <w:t>2</w:t>
      </w:r>
      <w:r w:rsidRPr="00D72641">
        <w:rPr>
          <w:color w:val="000000"/>
          <w:szCs w:val="22"/>
        </w:rPr>
        <w:t xml:space="preserve"> niti za druge manj raziskane receptorje AT. Funkcija teh receptorjev ni znana, kakor tudi ne posledice njihovega prevelikega spodbujanja z angiotenzinom II, katerega raven telmisartan poveča.</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Telmisartan zmanjša količino aldosterona v plazmi. Pri človeku ne zavira renina v plazmi niti ne blokira ionskih kanalov. Ne zavira angiotenzinske konvertaze (kininaze II) – encima, ki tudi razgrajuje bradikinin, zato predvidoma ne poveča neželenih učinkov, ki jih povzroča bradikinin.</w:t>
      </w:r>
    </w:p>
    <w:p w:rsidR="000D4B15" w:rsidRDefault="000D4B15"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Pri zdravih prostovoljcih odmerek telmisartana po 80</w:t>
      </w:r>
      <w:r>
        <w:rPr>
          <w:color w:val="000000"/>
          <w:szCs w:val="22"/>
        </w:rPr>
        <w:t> mg</w:t>
      </w:r>
      <w:r w:rsidRPr="00D72641">
        <w:rPr>
          <w:color w:val="000000"/>
          <w:szCs w:val="22"/>
        </w:rPr>
        <w:t xml:space="preserve"> skoraj povsem zavre povečanje krvnega tlaka, ki ga povzroča angiotenzin II. Zaviralni učinek traja 24 ur, izmerimo pa ga lahko še do 48 ur po vnosu zdravila.</w:t>
      </w:r>
    </w:p>
    <w:p w:rsidR="00433C3E" w:rsidRDefault="00433C3E" w:rsidP="00433C3E">
      <w:pPr>
        <w:widowControl w:val="0"/>
        <w:autoSpaceDE w:val="0"/>
        <w:autoSpaceDN w:val="0"/>
        <w:adjustRightInd w:val="0"/>
        <w:spacing w:line="240" w:lineRule="auto"/>
        <w:rPr>
          <w:color w:val="000000"/>
          <w:szCs w:val="22"/>
        </w:rPr>
      </w:pPr>
    </w:p>
    <w:p w:rsidR="000D4B15" w:rsidRDefault="000D4B15" w:rsidP="00433C3E">
      <w:pPr>
        <w:widowControl w:val="0"/>
        <w:autoSpaceDE w:val="0"/>
        <w:autoSpaceDN w:val="0"/>
        <w:adjustRightInd w:val="0"/>
        <w:spacing w:line="240" w:lineRule="auto"/>
      </w:pPr>
      <w:r w:rsidRPr="00C25ED6">
        <w:t xml:space="preserve">Hidroklorotiazid je tiazidni diuretik. Mehanizem antihipertenzivnega delovanja tiazidnih diuretikov še ni povsem </w:t>
      </w:r>
      <w:r>
        <w:t>jasen</w:t>
      </w:r>
      <w:r w:rsidRPr="00C25ED6">
        <w:t xml:space="preserve">. Tiazidi vplivajo na mehanizme ponovne absorpcije elektrolitov v ledvičnih tubulih in tako neposredno in v približno enakih količinah povečujejo izločanje natrija in klorida. Diuretični učinek hidroklorotiazida zmanjša volumen plazme, poveča aktivnost renina v plazmi in izločanje aldosterona, zaradi česar se poveča izguba kalija s sečem in bikarbonata ter zmanjša količina kalija v serumu. Sočasno dajanje telmisartana </w:t>
      </w:r>
      <w:r>
        <w:t xml:space="preserve">domnevno </w:t>
      </w:r>
      <w:r w:rsidRPr="00C25ED6">
        <w:t>deluje zaradi blokade renin-angiotenzin-aldosteronskega sistema, reverzibilno na izgubo kalija, do katere prihaja pri teh diuretikih. Hidroklorotiazid sproži diurezo v 2 urah, doseže največji učinek približno po 4 urah, njegovo delovanje pa traja približno 6 do 12 ur.</w:t>
      </w:r>
    </w:p>
    <w:p w:rsidR="000D4B15" w:rsidRPr="00D72641" w:rsidRDefault="000D4B15" w:rsidP="00433C3E">
      <w:pPr>
        <w:widowControl w:val="0"/>
        <w:autoSpaceDE w:val="0"/>
        <w:autoSpaceDN w:val="0"/>
        <w:adjustRightInd w:val="0"/>
        <w:spacing w:line="240" w:lineRule="auto"/>
        <w:rPr>
          <w:color w:val="000000"/>
          <w:szCs w:val="22"/>
        </w:rPr>
      </w:pPr>
    </w:p>
    <w:p w:rsidR="000D4B15" w:rsidRPr="005B286E" w:rsidRDefault="000D4B15" w:rsidP="000D4B15">
      <w:pPr>
        <w:spacing w:line="240" w:lineRule="auto"/>
        <w:rPr>
          <w:szCs w:val="22"/>
          <w:u w:val="single"/>
        </w:rPr>
      </w:pPr>
      <w:r w:rsidRPr="005B286E">
        <w:rPr>
          <w:szCs w:val="22"/>
          <w:u w:val="single"/>
        </w:rPr>
        <w:t>Klinična učinkovitost in varnost</w:t>
      </w:r>
    </w:p>
    <w:p w:rsidR="000D4B15" w:rsidRPr="00E459DA" w:rsidRDefault="000D4B15" w:rsidP="000D4B15">
      <w:pPr>
        <w:spacing w:line="240" w:lineRule="auto"/>
      </w:pPr>
    </w:p>
    <w:p w:rsidR="000D4B15" w:rsidRPr="009778E5" w:rsidRDefault="000D4B15" w:rsidP="000D4B15">
      <w:pPr>
        <w:spacing w:line="240" w:lineRule="auto"/>
      </w:pPr>
      <w:r w:rsidRPr="00341865">
        <w:t>Zdravljenje esencialne</w:t>
      </w:r>
      <w:r w:rsidRPr="0054705E">
        <w:t xml:space="preserve"> hipertenzije</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Po prvem odmerku telmisartana postane antihipertenzivni učinek postopno zaznaven v 3 urah. Največje znižanje krvnega tlaka, ki ga telmisartan običajno doseže 4 do 8 tednov po začetku zdravljenja, se med dolgotrajnim zdravljenjem ne spreminja. Antihipertenzivni učinek ostaja enakomeren 24 ur po zaužitju zdravila, tudi zadnje 4 ure pred naslednjim odmerkom, kar so pokazala ambulantna merjenja krvnega tlaka. Enakomerno trajanje učinka so potrdile meritve pri največjem učinku in tik pred naslednjim odmerkom (v s placebom nadzorovanih kliničnih preskušanjih je bil pri odmerkih po 40</w:t>
      </w:r>
      <w:r>
        <w:rPr>
          <w:color w:val="000000"/>
          <w:szCs w:val="22"/>
        </w:rPr>
        <w:t> mg</w:t>
      </w:r>
      <w:r w:rsidRPr="00D72641">
        <w:rPr>
          <w:color w:val="000000"/>
          <w:szCs w:val="22"/>
        </w:rPr>
        <w:t xml:space="preserve"> in 80</w:t>
      </w:r>
      <w:r>
        <w:rPr>
          <w:color w:val="000000"/>
          <w:szCs w:val="22"/>
        </w:rPr>
        <w:t> mg</w:t>
      </w:r>
      <w:r w:rsidRPr="00D72641">
        <w:rPr>
          <w:color w:val="000000"/>
          <w:szCs w:val="22"/>
        </w:rPr>
        <w:t xml:space="preserve"> telmisartana količnik med pojemanjem učinka in največjim učinkom vedno nad 80</w:t>
      </w:r>
      <w:r>
        <w:rPr>
          <w:color w:val="000000"/>
          <w:szCs w:val="22"/>
        </w:rPr>
        <w:t> %</w:t>
      </w:r>
      <w:r w:rsidRPr="00D72641">
        <w:rPr>
          <w:color w:val="000000"/>
          <w:szCs w:val="22"/>
        </w:rPr>
        <w:t>).</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Telmisartan pri hipertenzivnih bolnikih znižuje sistolični in diastolični krvni tlak, ne da bi vplival na hitrost pulza. Antihipertenzivna učinkovitost telmisartana je primerljiva z učinkovitostjo zdravil iz drugih skupin antihipertenzivnih zdravil (primerljivost dokazujejo klinična preskušanja, v katerih so telmisartan primerjali z amlodipinom, atenololom, enalaprilom, hidroklorotiazidom in lizinoprilom).</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Po nenadni ukinitvi zdravljenja s telmisartanom se krvni tlak v nekaj dneh postopno poveča na vrednosti pred zdravljenjem, ne da bi prišlo do povratne hipertenzije.</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Pogostnost suhega kašlja je bila med bolniki, ki so se zdravili s telmisartanom, pomembno manjša kot pri tistih, ki so jemali zaviralce angiotenzinske konvertaze, kar dokazujejo rezultati kliničnih preskušanj, v katerih so neposredno primerjali obe vrsti antihipertenzivov.</w:t>
      </w:r>
    </w:p>
    <w:p w:rsidR="00433C3E" w:rsidRDefault="00433C3E" w:rsidP="00433C3E">
      <w:pPr>
        <w:widowControl w:val="0"/>
        <w:autoSpaceDE w:val="0"/>
        <w:autoSpaceDN w:val="0"/>
        <w:adjustRightInd w:val="0"/>
        <w:spacing w:line="240" w:lineRule="auto"/>
        <w:rPr>
          <w:color w:val="000000"/>
          <w:szCs w:val="22"/>
        </w:rPr>
      </w:pPr>
    </w:p>
    <w:p w:rsidR="00433C3E" w:rsidRDefault="00433C3E" w:rsidP="00433C3E">
      <w:pPr>
        <w:widowControl w:val="0"/>
        <w:autoSpaceDE w:val="0"/>
        <w:autoSpaceDN w:val="0"/>
        <w:adjustRightInd w:val="0"/>
        <w:spacing w:line="240" w:lineRule="auto"/>
        <w:rPr>
          <w:color w:val="000000"/>
          <w:szCs w:val="22"/>
        </w:rPr>
      </w:pPr>
      <w:r w:rsidRPr="003269E3">
        <w:rPr>
          <w:color w:val="000000"/>
          <w:szCs w:val="22"/>
        </w:rPr>
        <w:t>Preprečevanje srčnožilnih bolezni</w:t>
      </w:r>
    </w:p>
    <w:p w:rsidR="00433C3E" w:rsidRDefault="00433C3E" w:rsidP="00433C3E">
      <w:pPr>
        <w:widowControl w:val="0"/>
        <w:autoSpaceDE w:val="0"/>
        <w:autoSpaceDN w:val="0"/>
        <w:adjustRightInd w:val="0"/>
        <w:spacing w:line="240" w:lineRule="auto"/>
        <w:rPr>
          <w:color w:val="000000"/>
          <w:szCs w:val="22"/>
        </w:rPr>
      </w:pPr>
      <w:r w:rsidRPr="003269E3">
        <w:rPr>
          <w:color w:val="000000"/>
          <w:szCs w:val="22"/>
        </w:rPr>
        <w:t>V raziskavi ONTARGET (ONgoing Telmisartan Alone and in Combination with Ramipril Global Endpoint Trial) so primerjali učinke telmisartana, ramiprila in kombinacije telmisartana in ramiprila na srčnžilne izide pri 25.620 bolnikih, starih 55 let ali starejših, ki so imeli v anamnezi koronarno arterijsko bolezen, možgansko kap, prehodni ishemični napad (TIA), periferno arterijsko bolezen ali sladkorno bolezen tipa 2 z dokazano okvaro tarčnih organov (npr. retinopatijo, hipertrofijo levega prekata, makro- ali mikroalbuminurijo), torej pri populaciji s povečanim tveganjem za srčnožilne dogodke.</w:t>
      </w:r>
    </w:p>
    <w:p w:rsidR="00433C3E" w:rsidRPr="003269E3" w:rsidRDefault="00433C3E" w:rsidP="00433C3E">
      <w:pPr>
        <w:widowControl w:val="0"/>
        <w:autoSpaceDE w:val="0"/>
        <w:autoSpaceDN w:val="0"/>
        <w:adjustRightInd w:val="0"/>
        <w:spacing w:line="240" w:lineRule="auto"/>
        <w:rPr>
          <w:color w:val="000000"/>
          <w:szCs w:val="22"/>
        </w:rPr>
      </w:pPr>
    </w:p>
    <w:p w:rsidR="00433C3E" w:rsidRPr="003269E3" w:rsidRDefault="00433C3E" w:rsidP="00433C3E">
      <w:pPr>
        <w:widowControl w:val="0"/>
        <w:autoSpaceDE w:val="0"/>
        <w:autoSpaceDN w:val="0"/>
        <w:adjustRightInd w:val="0"/>
        <w:spacing w:line="240" w:lineRule="auto"/>
        <w:rPr>
          <w:color w:val="000000"/>
          <w:szCs w:val="22"/>
        </w:rPr>
      </w:pPr>
      <w:r w:rsidRPr="003269E3">
        <w:rPr>
          <w:color w:val="000000"/>
          <w:szCs w:val="22"/>
        </w:rPr>
        <w:t>Bolnike so naključno razvrstili v tri skupine, ki so prejemale telmisartan po 80 mg (n</w:t>
      </w:r>
      <w:r>
        <w:rPr>
          <w:color w:val="000000"/>
          <w:szCs w:val="22"/>
        </w:rPr>
        <w:t> = </w:t>
      </w:r>
      <w:r w:rsidRPr="003269E3">
        <w:rPr>
          <w:color w:val="000000"/>
          <w:szCs w:val="22"/>
        </w:rPr>
        <w:t>8542), ramipril po 10 mg (n</w:t>
      </w:r>
      <w:r>
        <w:rPr>
          <w:color w:val="000000"/>
          <w:szCs w:val="22"/>
        </w:rPr>
        <w:t> = </w:t>
      </w:r>
      <w:r w:rsidRPr="003269E3">
        <w:rPr>
          <w:color w:val="000000"/>
          <w:szCs w:val="22"/>
        </w:rPr>
        <w:t>8576) ali kombinacijo telmisartana po 80 mg in ramiprila po 10 mg (n</w:t>
      </w:r>
      <w:r>
        <w:rPr>
          <w:color w:val="000000"/>
          <w:szCs w:val="22"/>
        </w:rPr>
        <w:t> = </w:t>
      </w:r>
      <w:r w:rsidRPr="003269E3">
        <w:rPr>
          <w:color w:val="000000"/>
          <w:szCs w:val="22"/>
        </w:rPr>
        <w:t>8502). Srednje opazovalno obdobje je bilo 4,5 leta.</w:t>
      </w:r>
    </w:p>
    <w:p w:rsidR="00433C3E" w:rsidRPr="003269E3" w:rsidRDefault="00433C3E" w:rsidP="00433C3E">
      <w:pPr>
        <w:widowControl w:val="0"/>
        <w:autoSpaceDE w:val="0"/>
        <w:autoSpaceDN w:val="0"/>
        <w:adjustRightInd w:val="0"/>
        <w:spacing w:line="240" w:lineRule="auto"/>
        <w:rPr>
          <w:color w:val="000000"/>
          <w:szCs w:val="22"/>
        </w:rPr>
      </w:pPr>
    </w:p>
    <w:p w:rsidR="00433C3E" w:rsidRPr="003269E3" w:rsidRDefault="00433C3E" w:rsidP="00433C3E">
      <w:pPr>
        <w:widowControl w:val="0"/>
        <w:autoSpaceDE w:val="0"/>
        <w:autoSpaceDN w:val="0"/>
        <w:adjustRightInd w:val="0"/>
        <w:spacing w:line="240" w:lineRule="auto"/>
        <w:rPr>
          <w:color w:val="000000"/>
          <w:szCs w:val="22"/>
        </w:rPr>
      </w:pPr>
      <w:r w:rsidRPr="003269E3">
        <w:rPr>
          <w:color w:val="000000"/>
          <w:szCs w:val="22"/>
        </w:rPr>
        <w:t>Telmisartan je podobno učinkovito kot ramipril zmanjšal primarni, sestavljeni opazovani dogodek, ki je zajemal srčnožilno smrt, neusodni miokardni infarkt, neusodno možgansko kap ali bolnišnično zdravljenje zaradi kongestivnega srčnega popuščanja. Podobno pojavnost primarnega opazovanega dogodka so ugotovili v obeh skupinah: s telmisartanom (16,7</w:t>
      </w:r>
      <w:r>
        <w:rPr>
          <w:color w:val="000000"/>
          <w:szCs w:val="22"/>
        </w:rPr>
        <w:t> %</w:t>
      </w:r>
      <w:r w:rsidRPr="003269E3">
        <w:rPr>
          <w:color w:val="000000"/>
          <w:szCs w:val="22"/>
        </w:rPr>
        <w:t>) in z ramiprilom (16,5</w:t>
      </w:r>
      <w:r>
        <w:rPr>
          <w:color w:val="000000"/>
          <w:szCs w:val="22"/>
        </w:rPr>
        <w:t> %</w:t>
      </w:r>
      <w:r w:rsidRPr="003269E3">
        <w:rPr>
          <w:color w:val="000000"/>
          <w:szCs w:val="22"/>
        </w:rPr>
        <w:t>). Pri zdravljenju s telmisartanom je bilo razmerje ogroženosti v primerjavi z ramiprilom 1,01 (97,5-odstotni IZ 0,93 do 1,10, p (enakovrednost)</w:t>
      </w:r>
      <w:r>
        <w:rPr>
          <w:color w:val="000000"/>
          <w:szCs w:val="22"/>
        </w:rPr>
        <w:t> = </w:t>
      </w:r>
      <w:r w:rsidRPr="003269E3">
        <w:rPr>
          <w:color w:val="000000"/>
          <w:szCs w:val="22"/>
        </w:rPr>
        <w:t>0,0019 pri mejni vrednosti 1,13). Stopnja umrljivosti zaradi vseh vzrokov je bila pri zdravljenju s telmisartanom 11,6</w:t>
      </w:r>
      <w:r>
        <w:rPr>
          <w:color w:val="000000"/>
          <w:szCs w:val="22"/>
        </w:rPr>
        <w:t> %</w:t>
      </w:r>
      <w:r w:rsidRPr="003269E3">
        <w:rPr>
          <w:color w:val="000000"/>
          <w:szCs w:val="22"/>
        </w:rPr>
        <w:t>, z ramiprilom pa 11,8</w:t>
      </w:r>
      <w:r>
        <w:rPr>
          <w:color w:val="000000"/>
          <w:szCs w:val="22"/>
        </w:rPr>
        <w:t> %</w:t>
      </w:r>
      <w:r w:rsidRPr="003269E3">
        <w:rPr>
          <w:color w:val="000000"/>
          <w:szCs w:val="22"/>
        </w:rPr>
        <w:t>.</w:t>
      </w:r>
    </w:p>
    <w:p w:rsidR="00433C3E" w:rsidRPr="003269E3" w:rsidRDefault="00433C3E" w:rsidP="00433C3E">
      <w:pPr>
        <w:widowControl w:val="0"/>
        <w:autoSpaceDE w:val="0"/>
        <w:autoSpaceDN w:val="0"/>
        <w:adjustRightInd w:val="0"/>
        <w:spacing w:line="240" w:lineRule="auto"/>
        <w:rPr>
          <w:color w:val="000000"/>
          <w:szCs w:val="22"/>
        </w:rPr>
      </w:pPr>
    </w:p>
    <w:p w:rsidR="00433C3E" w:rsidRPr="003269E3" w:rsidRDefault="00433C3E" w:rsidP="00433C3E">
      <w:pPr>
        <w:widowControl w:val="0"/>
        <w:autoSpaceDE w:val="0"/>
        <w:autoSpaceDN w:val="0"/>
        <w:adjustRightInd w:val="0"/>
        <w:spacing w:line="240" w:lineRule="auto"/>
        <w:rPr>
          <w:color w:val="000000"/>
          <w:szCs w:val="22"/>
        </w:rPr>
      </w:pPr>
      <w:r w:rsidRPr="003269E3">
        <w:rPr>
          <w:color w:val="000000"/>
          <w:szCs w:val="22"/>
        </w:rPr>
        <w:t>Telmisartan je učinkoval podobno</w:t>
      </w:r>
      <w:r>
        <w:rPr>
          <w:color w:val="000000"/>
          <w:szCs w:val="22"/>
        </w:rPr>
        <w:t xml:space="preserve"> </w:t>
      </w:r>
      <w:r w:rsidRPr="003269E3">
        <w:rPr>
          <w:color w:val="000000"/>
          <w:szCs w:val="22"/>
        </w:rPr>
        <w:t>kot ramipril na vnaprej opredeljeni sekundarni opazovani dogodek, ki je zajemal srčnožilno smrt, neusodni miokardni infarkt in neusodno možgansko kap [0,99 (97,5-odstotni IZ 0,90 do 1,08), p (enakovrednost)</w:t>
      </w:r>
      <w:r>
        <w:rPr>
          <w:color w:val="000000"/>
          <w:szCs w:val="22"/>
        </w:rPr>
        <w:t> = </w:t>
      </w:r>
      <w:r w:rsidRPr="003269E3">
        <w:rPr>
          <w:color w:val="000000"/>
          <w:szCs w:val="22"/>
        </w:rPr>
        <w:t>0,0004], in je bil primarni opazovani dogodek v referenčni raziskavi HOPE (The Heart Outcome Prevention Evaluation Study), v kateri so ramipril primerjali s placebom.</w:t>
      </w:r>
    </w:p>
    <w:p w:rsidR="00433C3E" w:rsidRPr="003269E3" w:rsidRDefault="00433C3E" w:rsidP="00433C3E">
      <w:pPr>
        <w:widowControl w:val="0"/>
        <w:autoSpaceDE w:val="0"/>
        <w:autoSpaceDN w:val="0"/>
        <w:adjustRightInd w:val="0"/>
        <w:spacing w:line="240" w:lineRule="auto"/>
        <w:rPr>
          <w:color w:val="000000"/>
          <w:szCs w:val="22"/>
        </w:rPr>
      </w:pPr>
    </w:p>
    <w:p w:rsidR="00433C3E" w:rsidRPr="003269E3" w:rsidRDefault="00433C3E" w:rsidP="00433C3E">
      <w:pPr>
        <w:widowControl w:val="0"/>
        <w:autoSpaceDE w:val="0"/>
        <w:autoSpaceDN w:val="0"/>
        <w:adjustRightInd w:val="0"/>
        <w:spacing w:line="240" w:lineRule="auto"/>
        <w:rPr>
          <w:color w:val="000000"/>
          <w:szCs w:val="22"/>
        </w:rPr>
      </w:pPr>
      <w:r w:rsidRPr="003269E3">
        <w:rPr>
          <w:color w:val="000000"/>
          <w:szCs w:val="22"/>
        </w:rPr>
        <w:t>V raziskavi TRANSCEND so bolnike, ki ne prenašajo zaviralcev ACE, na podlagi vključitvenih meril, ki so bila podobna kot v raziskavi ONTARGET, naključno razvrstili v dve skupini: s telmisartanom po 80 mg (n</w:t>
      </w:r>
      <w:r>
        <w:rPr>
          <w:color w:val="000000"/>
          <w:szCs w:val="22"/>
        </w:rPr>
        <w:t> = </w:t>
      </w:r>
      <w:r w:rsidRPr="003269E3">
        <w:rPr>
          <w:color w:val="000000"/>
          <w:szCs w:val="22"/>
        </w:rPr>
        <w:t>2954) ali</w:t>
      </w:r>
      <w:r>
        <w:rPr>
          <w:color w:val="000000"/>
          <w:szCs w:val="22"/>
        </w:rPr>
        <w:t xml:space="preserve"> </w:t>
      </w:r>
      <w:r w:rsidRPr="003269E3">
        <w:rPr>
          <w:color w:val="000000"/>
          <w:szCs w:val="22"/>
        </w:rPr>
        <w:t>placebom (n</w:t>
      </w:r>
      <w:r>
        <w:rPr>
          <w:color w:val="000000"/>
          <w:szCs w:val="22"/>
        </w:rPr>
        <w:t> = </w:t>
      </w:r>
      <w:r w:rsidRPr="003269E3">
        <w:rPr>
          <w:color w:val="000000"/>
          <w:szCs w:val="22"/>
        </w:rPr>
        <w:t>2972), ki so ju jemali dodatno ob standardni zdravstveni oskrbi. Srednje trajanje sledenja je bilo 4 leta in 8 mesecev. Pri pojavnosti primarnega, sestavljenega opazovanega dogodka (kot so srčnožilna smrt, neusodni miokardni infarkt, neusodna možganska kap ali bolnišnično zdravljenje zaradi zastojnega srčnega popuščanja) med skupinama ni bilo statistično značilne razlike [15,7</w:t>
      </w:r>
      <w:r>
        <w:rPr>
          <w:color w:val="000000"/>
          <w:szCs w:val="22"/>
        </w:rPr>
        <w:t> %</w:t>
      </w:r>
      <w:r w:rsidRPr="003269E3">
        <w:rPr>
          <w:color w:val="000000"/>
          <w:szCs w:val="22"/>
        </w:rPr>
        <w:t xml:space="preserve"> v skupini s telmisartanom in 17,0</w:t>
      </w:r>
      <w:r>
        <w:rPr>
          <w:color w:val="000000"/>
          <w:szCs w:val="22"/>
        </w:rPr>
        <w:t> %</w:t>
      </w:r>
      <w:r w:rsidRPr="003269E3">
        <w:rPr>
          <w:color w:val="000000"/>
          <w:szCs w:val="22"/>
        </w:rPr>
        <w:t xml:space="preserve"> v skupini s placebom ob razmerju ogroženosti 0,92 (95-odstotni IZ 0,81 do 1,05, p</w:t>
      </w:r>
      <w:r>
        <w:rPr>
          <w:color w:val="000000"/>
          <w:szCs w:val="22"/>
        </w:rPr>
        <w:t> = </w:t>
      </w:r>
      <w:r w:rsidRPr="003269E3">
        <w:rPr>
          <w:color w:val="000000"/>
          <w:szCs w:val="22"/>
        </w:rPr>
        <w:t>0,22)]. Podatki dokazujejo korist zdravljenja s telmisartanom v primerjavi s placebom na podlagi njegovega učinka na vnaprej opredeljen sekundarni, sestavljeni opazovani dogodek, ki je zajemal srčnožilno smrt, neusodni miokardni infarkt in neusodno možgansko kap [0,87 (95-odstotni IZ 0,76 do 1,00, p</w:t>
      </w:r>
      <w:r>
        <w:rPr>
          <w:color w:val="000000"/>
          <w:szCs w:val="22"/>
        </w:rPr>
        <w:t> = </w:t>
      </w:r>
      <w:r w:rsidRPr="003269E3">
        <w:rPr>
          <w:color w:val="000000"/>
          <w:szCs w:val="22"/>
        </w:rPr>
        <w:t>0,048)]. Za srčnožilno umrljivost koristnost tega zdravljenja ni bila dokazana (razmerje ogroženosti 1,03, 95-odstotni IZ 0,85 do 1,24).</w:t>
      </w:r>
    </w:p>
    <w:p w:rsidR="00433C3E" w:rsidRPr="003269E3" w:rsidRDefault="00433C3E" w:rsidP="00433C3E">
      <w:pPr>
        <w:widowControl w:val="0"/>
        <w:autoSpaceDE w:val="0"/>
        <w:autoSpaceDN w:val="0"/>
        <w:adjustRightInd w:val="0"/>
        <w:spacing w:line="240" w:lineRule="auto"/>
        <w:rPr>
          <w:color w:val="000000"/>
          <w:szCs w:val="22"/>
        </w:rPr>
      </w:pPr>
    </w:p>
    <w:p w:rsidR="00433C3E" w:rsidRPr="003269E3" w:rsidRDefault="00433C3E" w:rsidP="00433C3E">
      <w:pPr>
        <w:widowControl w:val="0"/>
        <w:autoSpaceDE w:val="0"/>
        <w:autoSpaceDN w:val="0"/>
        <w:adjustRightInd w:val="0"/>
        <w:spacing w:line="240" w:lineRule="auto"/>
        <w:rPr>
          <w:color w:val="000000"/>
          <w:szCs w:val="22"/>
        </w:rPr>
      </w:pPr>
      <w:r w:rsidRPr="003269E3">
        <w:rPr>
          <w:color w:val="000000"/>
          <w:szCs w:val="22"/>
        </w:rPr>
        <w:t>Pri bolnikih, ki so jemali telmisartan, so manj pogosto poročali o kašlju in angioedemu kot pri</w:t>
      </w:r>
      <w:r>
        <w:rPr>
          <w:color w:val="000000"/>
          <w:szCs w:val="22"/>
        </w:rPr>
        <w:t xml:space="preserve"> </w:t>
      </w:r>
      <w:r w:rsidRPr="003269E3">
        <w:rPr>
          <w:color w:val="000000"/>
          <w:szCs w:val="22"/>
        </w:rPr>
        <w:t>zdraviljenih z ramiprilom, medtem ko je bila hipotenzija med zdravljenjem s telmisartanom pogostejša.</w:t>
      </w:r>
    </w:p>
    <w:p w:rsidR="00433C3E" w:rsidRPr="003269E3" w:rsidRDefault="00433C3E" w:rsidP="00433C3E">
      <w:pPr>
        <w:widowControl w:val="0"/>
        <w:autoSpaceDE w:val="0"/>
        <w:autoSpaceDN w:val="0"/>
        <w:adjustRightInd w:val="0"/>
        <w:spacing w:line="240" w:lineRule="auto"/>
        <w:rPr>
          <w:color w:val="000000"/>
          <w:szCs w:val="22"/>
        </w:rPr>
      </w:pPr>
    </w:p>
    <w:p w:rsidR="00433C3E" w:rsidRPr="003269E3" w:rsidRDefault="00433C3E" w:rsidP="00433C3E">
      <w:pPr>
        <w:widowControl w:val="0"/>
        <w:autoSpaceDE w:val="0"/>
        <w:autoSpaceDN w:val="0"/>
        <w:adjustRightInd w:val="0"/>
        <w:spacing w:line="240" w:lineRule="auto"/>
        <w:rPr>
          <w:color w:val="000000"/>
          <w:szCs w:val="22"/>
        </w:rPr>
      </w:pPr>
      <w:r w:rsidRPr="003269E3">
        <w:rPr>
          <w:color w:val="000000"/>
          <w:szCs w:val="22"/>
        </w:rPr>
        <w:t>Kombiniranje telmisartana in ramiprila ni pokazalo dodatne prednosti v primerjavi z jemanjem samo ramiprila ali samo telmisartana. Umrljivost bodisi zaradi srčnožilnih ali vseh vzrokov je bila pri zdravljenju s kombinacijo numerično večja. Poleg tega je bila v skupini, ki je jemala kombinacijo zdravil, značilno večja pojavnost hiperkaliemije, ledvične odpovedi, hipotenzije in sinkope. Iz tega sledi, da pri opisani populaciji uporaba kombinacije telmisartana in ramiprila ni priporočena.</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V preskušanju PRoFESS (Prevention Regimen For Effectively avoiding Second Strokes) se je pri bolnikih, starih 50 let in starejših, ki so pred kratkim doživeli možgansko kap, med jemanjem telmisartana povečala pojavnost sepse, in sicer pri 0,70</w:t>
      </w:r>
      <w:r>
        <w:rPr>
          <w:color w:val="000000"/>
          <w:szCs w:val="22"/>
        </w:rPr>
        <w:t> %</w:t>
      </w:r>
      <w:r w:rsidRPr="00D72641">
        <w:rPr>
          <w:color w:val="000000"/>
          <w:szCs w:val="22"/>
        </w:rPr>
        <w:t xml:space="preserve"> v primerjavi z 0,49</w:t>
      </w:r>
      <w:r>
        <w:rPr>
          <w:color w:val="000000"/>
          <w:szCs w:val="22"/>
        </w:rPr>
        <w:t> %</w:t>
      </w:r>
      <w:r w:rsidRPr="00D72641">
        <w:rPr>
          <w:color w:val="000000"/>
          <w:szCs w:val="22"/>
        </w:rPr>
        <w:t xml:space="preserve"> pri bolnikih, zdravljenih s placebom [RR 1,43 (95-odstotni interval zaupanja 1,00 do 2,06)]. Pri bolnikih, ki so jemali telmisartan (0,33</w:t>
      </w:r>
      <w:r>
        <w:rPr>
          <w:color w:val="000000"/>
          <w:szCs w:val="22"/>
        </w:rPr>
        <w:t> %</w:t>
      </w:r>
      <w:r w:rsidRPr="00D72641">
        <w:rPr>
          <w:color w:val="000000"/>
          <w:szCs w:val="22"/>
        </w:rPr>
        <w:t>), se je v primerjavi s placebom (0,16</w:t>
      </w:r>
      <w:r>
        <w:rPr>
          <w:color w:val="000000"/>
          <w:szCs w:val="22"/>
        </w:rPr>
        <w:t> %</w:t>
      </w:r>
      <w:r w:rsidRPr="00D72641">
        <w:rPr>
          <w:color w:val="000000"/>
          <w:szCs w:val="22"/>
        </w:rPr>
        <w:t>) povečala pojavnost usodne sepse [RR 2,07 (95 odstotni interval zaupanja 1,14 do 3,76)]. Povečana pojavnost sepse med jemanjem telmisartana je lahko naključni dogodek ali pa je povezana s še neznanim mehanizmom.</w:t>
      </w:r>
    </w:p>
    <w:p w:rsidR="00433C3E" w:rsidRDefault="00433C3E" w:rsidP="00433C3E">
      <w:pPr>
        <w:widowControl w:val="0"/>
        <w:rPr>
          <w:noProof/>
          <w:szCs w:val="22"/>
        </w:rPr>
      </w:pPr>
    </w:p>
    <w:p w:rsidR="00433C3E" w:rsidRPr="007E69EC" w:rsidRDefault="00433C3E" w:rsidP="00433C3E">
      <w:pPr>
        <w:widowControl w:val="0"/>
        <w:rPr>
          <w:noProof/>
          <w:szCs w:val="22"/>
        </w:rPr>
      </w:pPr>
      <w:r w:rsidRPr="007E69EC">
        <w:rPr>
          <w:noProof/>
          <w:szCs w:val="22"/>
        </w:rPr>
        <w:t>Uporabo zaviralca ACE v kombinaciji z blokatorjem receptorjev angiotenzina II so raziskali v dveh velikih randomiziranih, kontroliranih preskušanjih: ONTARGET (ONgoing Telmisartan Alone and in combination with Ramipril Global Endpoint Trial) in VA NEPHRON-D (The Veterans Affairs Nephropathy in Diabetes).</w:t>
      </w:r>
    </w:p>
    <w:p w:rsidR="00433C3E" w:rsidRPr="007E69EC" w:rsidRDefault="00433C3E" w:rsidP="00433C3E">
      <w:pPr>
        <w:widowControl w:val="0"/>
        <w:rPr>
          <w:noProof/>
          <w:szCs w:val="22"/>
        </w:rPr>
      </w:pPr>
      <w:r w:rsidRPr="007E69EC">
        <w:rPr>
          <w:noProof/>
          <w:szCs w:val="22"/>
        </w:rPr>
        <w:t>Študijo ONTARGET so izvedli pri bolnikih, ki so imeli anamnezo kardiovaskularne ali cerebrovaskularne bolezni ali sladkorno bolezen tipa 2 z znaki okvare končnih organov. Študija VA NEPHRON-D je zajela bolnike s sladkorno boleznijo tipa 2 in diabetično nefropatijo.</w:t>
      </w:r>
    </w:p>
    <w:p w:rsidR="00433C3E" w:rsidRPr="007E69EC" w:rsidRDefault="00433C3E" w:rsidP="00433C3E">
      <w:pPr>
        <w:widowControl w:val="0"/>
        <w:rPr>
          <w:noProof/>
          <w:szCs w:val="22"/>
        </w:rPr>
      </w:pPr>
      <w:r w:rsidRPr="007E69EC">
        <w:rPr>
          <w:noProof/>
          <w:szCs w:val="22"/>
        </w:rPr>
        <w:t>Ti študiji nista pokazali pomembne koristi glede ledvičnih in/ali kardiovaskularnih izidov ali umrljivosti, v primerjavi z monoterapijo pa so opažali večje tveganje za hiperkaliemijo, akutno odpoved ledvic in/ali hipotenzijo. Ti izsledki so pomembni tudi za druge zaviralce ACE in blokatorje receptorjev angiotenzina II, ker so njihove farmakodinamične lastnosti podobne.</w:t>
      </w:r>
    </w:p>
    <w:p w:rsidR="00433C3E" w:rsidRPr="007E69EC" w:rsidRDefault="00433C3E" w:rsidP="00433C3E">
      <w:pPr>
        <w:widowControl w:val="0"/>
        <w:rPr>
          <w:noProof/>
          <w:szCs w:val="22"/>
        </w:rPr>
      </w:pPr>
      <w:r w:rsidRPr="007E69EC">
        <w:rPr>
          <w:noProof/>
          <w:szCs w:val="22"/>
        </w:rPr>
        <w:t>Zato se pri bolnikih z diabetično nefropatijo zaviralcev ACE in blokatorjev receptorjev angiotenzina II ne sme uporabljati sočasno.</w:t>
      </w:r>
    </w:p>
    <w:p w:rsidR="00433C3E" w:rsidRDefault="00433C3E" w:rsidP="00433C3E">
      <w:pPr>
        <w:widowControl w:val="0"/>
        <w:rPr>
          <w:noProof/>
          <w:szCs w:val="22"/>
        </w:rPr>
      </w:pPr>
      <w:r w:rsidRPr="007E69EC">
        <w:rPr>
          <w:noProof/>
          <w:szCs w:val="22"/>
        </w:rPr>
        <w:t>Študija ALTITUDE (Aliskiren Trial in Type 2 Diabetes Using Cardiovascular and Renal Disease Endpoints) je preučevala koristi dodatka aliskirena standardnemu zdravljenju z zaviralcem ACE ali blokatorjem receptorjev angiotenzina II pri bolnikih s sladkorno boleznijo tipa 2 in kronično boleznijo ledvic, kardiovaskularno boleznijo ali obojim. Študija se je končala predčasno zaradi večjega tveganja za neželene izide. Kardiovaskularna smrt in možganska kap sta bili v skupini, ki je prejemala aliskiren, pogostejši kot v skupini, ki je prejemala placebo. Tudi resni interesantni neželeni učinki (hiperkaliemija, hipotenzija in disfunkcija ledvic) so bili v skupini, ki je prejemala aliskiren, pogostejši kot v skupini, ki je prejemala placebo.</w:t>
      </w:r>
    </w:p>
    <w:p w:rsidR="000D4B15" w:rsidRDefault="000D4B15"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Epidemiološke raziskave so pokazale, da dolgotrajno zdravljenje s hidroklorotiazidom zmanjša tveganje obolevnosti in umrljivost zaradi srčnožilnih bolezni.</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Učinki fiksne kombinacije telmisartana in hidroklorotiazida na umrljivost in obolevnost zaradi srčnožilnih bolezni še niso raziskani.</w:t>
      </w:r>
    </w:p>
    <w:p w:rsidR="00433C3E" w:rsidRDefault="00433C3E" w:rsidP="00433C3E">
      <w:pPr>
        <w:widowControl w:val="0"/>
        <w:spacing w:line="240" w:lineRule="auto"/>
        <w:rPr>
          <w:noProof/>
          <w:szCs w:val="22"/>
        </w:rPr>
      </w:pPr>
    </w:p>
    <w:p w:rsidR="00DE2CDA" w:rsidRDefault="00DE2CDA" w:rsidP="00DE2CDA">
      <w:pPr>
        <w:widowControl w:val="0"/>
        <w:autoSpaceDE w:val="0"/>
        <w:autoSpaceDN w:val="0"/>
        <w:adjustRightInd w:val="0"/>
        <w:spacing w:line="240" w:lineRule="auto"/>
        <w:rPr>
          <w:color w:val="000000"/>
          <w:szCs w:val="22"/>
        </w:rPr>
      </w:pPr>
      <w:r>
        <w:rPr>
          <w:color w:val="000000"/>
          <w:szCs w:val="22"/>
        </w:rPr>
        <w:t>Nemelanomski kožni rak</w:t>
      </w:r>
    </w:p>
    <w:p w:rsidR="00DE2CDA" w:rsidRPr="00D72641" w:rsidRDefault="00DE2CDA" w:rsidP="00DE2CDA">
      <w:pPr>
        <w:widowControl w:val="0"/>
        <w:autoSpaceDE w:val="0"/>
        <w:autoSpaceDN w:val="0"/>
        <w:adjustRightInd w:val="0"/>
        <w:spacing w:line="240" w:lineRule="auto"/>
        <w:rPr>
          <w:color w:val="000000"/>
          <w:szCs w:val="22"/>
        </w:rPr>
      </w:pPr>
      <w:r w:rsidRPr="00A44929">
        <w:rPr>
          <w:color w:val="000000"/>
          <w:szCs w:val="22"/>
        </w:rPr>
        <w:t>Na podlagi obstoječih podatkov epidemioloških študij so ugotovili, da obstaja razmerje med kumulativnim odmerkom hidroklorotiazida in nemelanomskim kožnim rakom. Ena od študij je vključevala 71.533 bolnikov z bazalnoceličnim karcinomom in 8.629 bolnikov s ploščatoceličnim karcinomom, ki so jih primerjali s kontrolnim vzorcem 1.430.833 bolnikov z bazalnoceličnim karcinomom in 172.462 bolnikov s ploščatoceličnim karcinom. Veliki odmerki hidroklorotiazida (kumulativno ≥ 50.000 mg) so bili povezani s prilagojenim razmerjem obetov (OR) 1,29 (95-odstotni IZ: 1,23–1,35) za bazalnocelični karcinom in 3,98 (95-odstotni IZ: 3,68–4,31) za ploščatocelični karcinom. Pokazalo se je jasno razmerje med kumulativnim odmerkom in odzivom nanj, tako pri bazalnoceličnem karcinomu kot pri ploščatoceličnem karcinomu. Druga študija je pokazala možno povezavo med rakom ustnice (ploščatoceličnim karcinomom) in izpostavljenostjo hidroklorotiazidu. S pomočjo strategije vzorčenja iz tveganih populacij so primerjali 633 primerov raka ustnice s kontrolno populacijo 63.067 bolnikov. Razmerje med kumulativnim odmerkom in odzivom so dokazali s tem, da se je prilagojeni OR z 2,1 (95-odstotni IZ: 1,7–2,6), zvišal na 3,9 (3,0–4,9) pri velikih odmerkih (~ 25.000 mg) in celo na 7,7 (5,7–10,5) pri največjih kumulativnih odmerkih (~ 100.000 mg) (glejte tudi poglavje 4.4).</w:t>
      </w:r>
    </w:p>
    <w:p w:rsidR="00DE2CDA" w:rsidRPr="00D72641" w:rsidRDefault="00DE2CDA" w:rsidP="00433C3E">
      <w:pPr>
        <w:widowControl w:val="0"/>
        <w:spacing w:line="240" w:lineRule="auto"/>
        <w:rPr>
          <w:noProof/>
          <w:szCs w:val="22"/>
        </w:rPr>
      </w:pPr>
    </w:p>
    <w:p w:rsidR="00433C3E" w:rsidRPr="00D72641" w:rsidRDefault="00433C3E" w:rsidP="00433C3E">
      <w:pPr>
        <w:widowControl w:val="0"/>
        <w:spacing w:line="240" w:lineRule="auto"/>
        <w:ind w:left="567" w:hanging="567"/>
        <w:rPr>
          <w:noProof/>
          <w:szCs w:val="22"/>
        </w:rPr>
      </w:pPr>
      <w:r w:rsidRPr="00D72641">
        <w:rPr>
          <w:b/>
          <w:noProof/>
          <w:szCs w:val="22"/>
        </w:rPr>
        <w:t>5.2</w:t>
      </w:r>
      <w:r w:rsidRPr="00D72641">
        <w:rPr>
          <w:b/>
          <w:noProof/>
          <w:szCs w:val="22"/>
        </w:rPr>
        <w:tab/>
        <w:t>Farmakokinetične lastnosti</w:t>
      </w:r>
    </w:p>
    <w:p w:rsidR="00433C3E" w:rsidRPr="00D72641" w:rsidRDefault="00433C3E" w:rsidP="00433C3E">
      <w:pPr>
        <w:widowControl w:val="0"/>
        <w:spacing w:line="240" w:lineRule="auto"/>
        <w:rPr>
          <w:noProof/>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Kaže, da sočasno dajanje hidroklorotiazida in telmisartana pri zdravih osebah ne spremeni farmakokinetike ene ali druge učinkovine.</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Absorpcija</w:t>
      </w:r>
    </w:p>
    <w:p w:rsidR="00F92768" w:rsidRDefault="00433C3E" w:rsidP="00433C3E">
      <w:pPr>
        <w:widowControl w:val="0"/>
        <w:autoSpaceDE w:val="0"/>
        <w:autoSpaceDN w:val="0"/>
        <w:adjustRightInd w:val="0"/>
        <w:spacing w:line="240" w:lineRule="auto"/>
        <w:rPr>
          <w:color w:val="000000"/>
          <w:szCs w:val="22"/>
        </w:rPr>
      </w:pPr>
      <w:r w:rsidRPr="00D72641">
        <w:rPr>
          <w:color w:val="000000"/>
          <w:szCs w:val="22"/>
        </w:rPr>
        <w:t>Telmisartan: Telmisartan doseže po peroralnem dajanju največjo koncentracijo v 0,5 do 1,5 ure. Njegova absolutna biološka uporabnost je bila po dajanju odmerkov po 40</w:t>
      </w:r>
      <w:r>
        <w:rPr>
          <w:color w:val="000000"/>
          <w:szCs w:val="22"/>
        </w:rPr>
        <w:t> mg</w:t>
      </w:r>
      <w:r w:rsidRPr="00D72641">
        <w:rPr>
          <w:color w:val="000000"/>
          <w:szCs w:val="22"/>
        </w:rPr>
        <w:t xml:space="preserve"> in 160</w:t>
      </w:r>
      <w:r>
        <w:rPr>
          <w:color w:val="000000"/>
          <w:szCs w:val="22"/>
        </w:rPr>
        <w:t> mg</w:t>
      </w:r>
      <w:r w:rsidRPr="00D72641">
        <w:rPr>
          <w:color w:val="000000"/>
          <w:szCs w:val="22"/>
        </w:rPr>
        <w:t xml:space="preserve"> 42- oz. 58-odstotna. Hrana nekoliko zmanjša njegovo biološko uporabnost. Pri tem se območje pod krivuljo plazemske koncentracije v odvisnosti od časa (AUC) zmanjša za približno 6 % pri tabletah po 40</w:t>
      </w:r>
      <w:r>
        <w:rPr>
          <w:color w:val="000000"/>
          <w:szCs w:val="22"/>
        </w:rPr>
        <w:t> mg</w:t>
      </w:r>
      <w:r w:rsidRPr="00D72641">
        <w:rPr>
          <w:color w:val="000000"/>
          <w:szCs w:val="22"/>
        </w:rPr>
        <w:t xml:space="preserve"> in za približno 19 % pri odmerkih po 160</w:t>
      </w:r>
      <w:r>
        <w:rPr>
          <w:color w:val="000000"/>
          <w:szCs w:val="22"/>
        </w:rPr>
        <w:t> mg</w:t>
      </w:r>
      <w:r w:rsidRPr="00D72641">
        <w:rPr>
          <w:color w:val="000000"/>
          <w:szCs w:val="22"/>
        </w:rPr>
        <w:t xml:space="preserve">. Tri ure po dajanju so koncentracije v plazmi pri jemanju na tešče in s hrano podobne. </w:t>
      </w:r>
    </w:p>
    <w:p w:rsidR="00F92768" w:rsidRDefault="00433C3E" w:rsidP="00433C3E">
      <w:pPr>
        <w:widowControl w:val="0"/>
        <w:autoSpaceDE w:val="0"/>
        <w:autoSpaceDN w:val="0"/>
        <w:adjustRightInd w:val="0"/>
        <w:spacing w:line="240" w:lineRule="auto"/>
        <w:rPr>
          <w:color w:val="000000"/>
          <w:szCs w:val="22"/>
        </w:rPr>
      </w:pPr>
      <w:r w:rsidRPr="00D72641">
        <w:rPr>
          <w:color w:val="000000"/>
          <w:szCs w:val="22"/>
        </w:rPr>
        <w:t xml:space="preserve">Nekoliko zmanjšano območje pod krivuljo (AUC) predvidoma ne zmanjša terapevtske učinkovitosti. </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Telmisartan se po ponovnem dajanju v plazmi pomembneje ne kopiči.</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Hidroklorotiazid: Po peroralnem dajanju zdravila Tolucombi doseže hidroklorotiazid največjo koncentracijo v plazmi približno v 1,0 do 3,0 urah. Glede na skupno količino hidroklorotiazida, ki se izloči skozi ledvice, je njegova absolutna biološka uporabnost približno 60-odstotna.</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Porazdelitev</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Telmisartan se obsežno veže na plazemske beljakovine (&gt; 99,5 %), predvsem albumin in kisli glikoprotein alfa-1. Navidezen volumen porazdelitve je približno 500 l, kar kaže na dodatno tkivno vezavo.</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V plazmi se 68 % hidroklorotiazida veže na beljakovine. Njegov navidezen volumen porazdelitve je</w:t>
      </w:r>
      <w:r>
        <w:rPr>
          <w:color w:val="000000"/>
          <w:szCs w:val="22"/>
        </w:rPr>
        <w:t xml:space="preserve"> </w:t>
      </w:r>
      <w:r w:rsidRPr="00D72641">
        <w:rPr>
          <w:color w:val="000000"/>
          <w:szCs w:val="22"/>
        </w:rPr>
        <w:t>0,83 do 1,14 l/kg.</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Biotransformacija</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Telmisartan se presnavlja s konjugacijo v farmakološko neaktivni acilglukuronid. Glukuronid matične spojine je edini znani presnovek pri človeku. Po enkratnem odmerku s C</w:t>
      </w:r>
      <w:r w:rsidRPr="00D72641">
        <w:rPr>
          <w:color w:val="000000"/>
          <w:szCs w:val="22"/>
          <w:vertAlign w:val="superscript"/>
        </w:rPr>
        <w:t>14</w:t>
      </w:r>
      <w:r w:rsidRPr="00D72641">
        <w:rPr>
          <w:color w:val="000000"/>
          <w:szCs w:val="22"/>
        </w:rPr>
        <w:t xml:space="preserve"> označenega telmisartana odpade na glukuronid približno 11 % radioaktivnosti, izmerjene v plazmi. Izoencimi citokroma P450 pri presnavljanju telmisartana ne sodelujejo.</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Hidroklorotiazid se pri človeku ne presnavlja.</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Izločanje</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Telmisartan: Po intravenskem ali peroralnem dajanju s C</w:t>
      </w:r>
      <w:r w:rsidRPr="00D72641">
        <w:rPr>
          <w:color w:val="000000"/>
          <w:szCs w:val="22"/>
          <w:vertAlign w:val="superscript"/>
        </w:rPr>
        <w:t>14</w:t>
      </w:r>
      <w:r w:rsidRPr="00D72641">
        <w:rPr>
          <w:color w:val="000000"/>
          <w:szCs w:val="22"/>
        </w:rPr>
        <w:t xml:space="preserve"> označenega telmisartana se je večina odmerka (&gt; 97 %) izločila z blatom po biliarni poti. V seču so izmerili le neznatno količino. Skupni očistek telmisartana iz plazme je po peroralnem dajanju &gt; 1500 ml/min. Končna razpolovna doba izločanja je bila &gt; 20 ur.</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Hidroklorotiazid se skoraj v celoti izloči v obliki nespremenjene učinkovine s sečem. Približno 60 % peroralnega odmerka se izloči v 48 urah. Ledvični očistek je približno 250 do 300 ml/min. Končna razpolovna doba izločanja je 10 do 15 ur.</w:t>
      </w:r>
    </w:p>
    <w:p w:rsidR="00433C3E" w:rsidRDefault="00433C3E" w:rsidP="00433C3E">
      <w:pPr>
        <w:widowControl w:val="0"/>
        <w:autoSpaceDE w:val="0"/>
        <w:autoSpaceDN w:val="0"/>
        <w:adjustRightInd w:val="0"/>
        <w:spacing w:line="240" w:lineRule="auto"/>
        <w:rPr>
          <w:color w:val="000000"/>
          <w:szCs w:val="22"/>
        </w:rPr>
      </w:pPr>
    </w:p>
    <w:p w:rsidR="00F92768" w:rsidRPr="005B286E" w:rsidRDefault="00F92768" w:rsidP="00F92768">
      <w:pPr>
        <w:spacing w:line="240" w:lineRule="auto"/>
        <w:rPr>
          <w:szCs w:val="22"/>
          <w:u w:val="single"/>
        </w:rPr>
      </w:pPr>
      <w:r w:rsidRPr="005B286E">
        <w:rPr>
          <w:szCs w:val="22"/>
          <w:u w:val="single"/>
        </w:rPr>
        <w:t>Linearnost/nelinearnost</w:t>
      </w:r>
    </w:p>
    <w:p w:rsidR="00F92768" w:rsidRPr="00341865" w:rsidRDefault="00F92768" w:rsidP="00F92768">
      <w:pPr>
        <w:spacing w:line="240" w:lineRule="auto"/>
      </w:pPr>
      <w:r w:rsidRPr="00E459DA">
        <w:t xml:space="preserve">Telmisartan: </w:t>
      </w:r>
      <w:r w:rsidRPr="00341865">
        <w:t>Farmakokinetika</w:t>
      </w:r>
      <w:r w:rsidRPr="0054705E">
        <w:t xml:space="preserve"> </w:t>
      </w:r>
      <w:r w:rsidRPr="009778E5">
        <w:t>peroraln</w:t>
      </w:r>
      <w:r>
        <w:t>o apliciranega</w:t>
      </w:r>
      <w:r w:rsidRPr="009778E5">
        <w:t xml:space="preserve"> </w:t>
      </w:r>
      <w:r w:rsidRPr="00BB24B2">
        <w:t xml:space="preserve">telmisartana </w:t>
      </w:r>
      <w:r>
        <w:t>ni linearna</w:t>
      </w:r>
      <w:r w:rsidRPr="00E041A2">
        <w:t xml:space="preserve"> v razponu od</w:t>
      </w:r>
      <w:r w:rsidRPr="00516FF6">
        <w:t>merkov od 20 do 1</w:t>
      </w:r>
      <w:r w:rsidRPr="00C25ED6">
        <w:t>60 mg, koncentracije v plazmi se pri rastočem odmerjanju večajo neproporcionalno (</w:t>
      </w:r>
      <w:r w:rsidRPr="005B286E">
        <w:t>C</w:t>
      </w:r>
      <w:r w:rsidRPr="005B286E">
        <w:rPr>
          <w:vertAlign w:val="subscript"/>
        </w:rPr>
        <w:t xml:space="preserve">max </w:t>
      </w:r>
      <w:r w:rsidRPr="00E459DA">
        <w:t>in AUC)</w:t>
      </w:r>
      <w:r w:rsidRPr="00341865">
        <w:t>.</w:t>
      </w:r>
    </w:p>
    <w:p w:rsidR="00F92768" w:rsidRPr="005B286E" w:rsidRDefault="00F92768" w:rsidP="00F92768">
      <w:pPr>
        <w:spacing w:line="240" w:lineRule="auto"/>
        <w:rPr>
          <w:szCs w:val="22"/>
        </w:rPr>
      </w:pPr>
      <w:r w:rsidRPr="00341865">
        <w:t>Hidroklorotiazid kaže linerano farmakinetiko.</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Starejši</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Farmakokinetika telmisartana se med starejšimi bolniki in bolniki, mlajšimi od 65 let, ne razlikuje.</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Spol</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Koncentracije telmisartana v plazmi so pri ženskah večinoma 2- do 3-krat večje kot pri moških. Vendar v kliničnih preskušanjih pri ženskah niso zasledili pomembno večjega odziva krvnega tlaka niti večje pogostnosti ortostatske hipotenzije. Odmerka ni treba prilagoditi. Tudi plazemske koncenetracije hidroklorotiazida se pri ženskah nagibajo k nekoliko večjim vrednostim. Ta pojav ne velja za klinično pomembnega.</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Ledvična okvara</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Izločanje skozi ledvice ne poveča telmisartanovega očistka. Redke izkušnje pri bolnikih z blago do zmerno ledvično okvaro (s kreatininskim očistkom 30 do 60 ml/min in srednjo vrednostjo približno 50 ml/min) kažejo, da bolnikom z zmanjšanim ledvičnim delovanjem odmerka ni treba prilagajati. Telmisartan se s hemodializo ne izloča iz telesa. Pri bolnikih z zmanjšanim ledvičnim delovanjem se hidroklorotiazid počasneje izloča. V preskušanju, ki so ga izvedli pri bolnikih s srednjo vrednostjo kreatininskega očistka 90 ml/min, je bila razpolovna doba izločanja hidroklorotiazida podaljšana. Pri bolnikih brez ledvične funkcije je razpolovna doba izločanja približno 34 ur.</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Jetrna okvara</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Farmakokinetične raziskave so pri bolnikih z jetrno okvaro odkrile skoraj 100-odstotno povečanje absolutne biološke uporabnosti. Razpolovna doba izločanja se pri bolnikih z jetrno okvaro ne spremeni.</w:t>
      </w:r>
    </w:p>
    <w:p w:rsidR="00433C3E" w:rsidRPr="00D72641" w:rsidRDefault="00433C3E" w:rsidP="00433C3E">
      <w:pPr>
        <w:widowControl w:val="0"/>
        <w:spacing w:line="240" w:lineRule="auto"/>
        <w:rPr>
          <w:noProof/>
          <w:szCs w:val="22"/>
        </w:rPr>
      </w:pPr>
    </w:p>
    <w:p w:rsidR="00433C3E" w:rsidRPr="00D72641" w:rsidRDefault="00433C3E" w:rsidP="00433C3E">
      <w:pPr>
        <w:widowControl w:val="0"/>
        <w:spacing w:line="240" w:lineRule="auto"/>
        <w:ind w:left="567" w:hanging="567"/>
        <w:rPr>
          <w:b/>
          <w:noProof/>
          <w:szCs w:val="22"/>
        </w:rPr>
      </w:pPr>
      <w:r w:rsidRPr="00D72641">
        <w:rPr>
          <w:b/>
          <w:noProof/>
          <w:szCs w:val="22"/>
        </w:rPr>
        <w:t>5.3</w:t>
      </w:r>
      <w:r w:rsidRPr="00D72641">
        <w:rPr>
          <w:b/>
          <w:noProof/>
          <w:szCs w:val="22"/>
        </w:rPr>
        <w:tab/>
        <w:t>Predklinični podatki o varnosti</w:t>
      </w:r>
    </w:p>
    <w:p w:rsidR="00433C3E" w:rsidRPr="00D72641" w:rsidRDefault="00433C3E" w:rsidP="00433C3E">
      <w:pPr>
        <w:widowControl w:val="0"/>
        <w:spacing w:line="240" w:lineRule="auto"/>
        <w:rPr>
          <w:noProof/>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Predklinične raziskave o varnosti, v katerih so telmisartan in hidroklorotiazid sočasno dajali normotenzivnim podganam in psom, odmerki, ki so ustrezali tistim v kliničnem terapevtskem razponu, niso imeli učinkov, ki bi se razlikovali od onih, ki so znani za posamezni snovi. Kaže, da toksikološki izvidi v raziskavah na živalih za terapevtsko uporabo pri človeku niso pomembni.</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Toksikološki izvidi, ki so znani tudi iz predkliničnih raziskav o zaviralcih angiotenzinske konvertaze in antagonistih angiotenzina II, so bili: zmanjšanje parametrov rdečih krvničk (eritrocitov, hemoglobina, hematokrita); spremembe ledvične hemodinamike (povečana vsebnost dušika v sečnini v krvi in kreatinina); povečana aktivnost renina v plazmi; hipertrofija oz. hiperplazija jukstaglomerulnih celic in poškodba želodčne sluznice. Poškodbe v želodcu so lahko preprečili ali ublažili s peroralnim dajanjem solne raztopine in s skupinsko nastanitvijo živali. Pri psih so zasledili razširitev ledvičnih tubulov in atrofijo. Menijo, da so našteti pojavi posledica farmakološkega delovanja telmisartana.</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Jasnih dokazov o teratogenem učinku ni bilo, toda toksični odmerki telmisartana so vplivali na postnatalni razvoj mladičev in povzročili motnje, kot so manjša telesna masa in zapoznelo odpiranje oči.</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 xml:space="preserve">Telmisartan v </w:t>
      </w:r>
      <w:r w:rsidRPr="00D72641">
        <w:rPr>
          <w:i/>
          <w:color w:val="000000"/>
          <w:szCs w:val="22"/>
        </w:rPr>
        <w:t>in vitro</w:t>
      </w:r>
      <w:r w:rsidRPr="00D72641">
        <w:rPr>
          <w:color w:val="000000"/>
          <w:szCs w:val="22"/>
        </w:rPr>
        <w:t xml:space="preserve"> študijah pri podganah in miših ni imel mutagenih učinkov ali pomembnejšega klastogenega delovanja in ni deloval kancerogeno. Raziskave o hidroklorotiazidu so v nekaterih eksperimentalnih modelih nezanesljivo potrdile genotoksični ali kancerogeni učinek, vendar obsežne izkušnje z uporabo hidroklorotiazida pri ljudeh ne kažejo na povezavo med njegovo uporabo in novotvorbami.</w:t>
      </w:r>
    </w:p>
    <w:p w:rsidR="00433C3E" w:rsidRPr="00D72641" w:rsidRDefault="00433C3E" w:rsidP="00433C3E">
      <w:pPr>
        <w:widowControl w:val="0"/>
        <w:autoSpaceDE w:val="0"/>
        <w:autoSpaceDN w:val="0"/>
        <w:adjustRightInd w:val="0"/>
        <w:spacing w:line="240" w:lineRule="auto"/>
        <w:rPr>
          <w:noProof/>
          <w:szCs w:val="22"/>
        </w:rPr>
      </w:pPr>
      <w:r w:rsidRPr="00D72641">
        <w:rPr>
          <w:color w:val="000000"/>
          <w:szCs w:val="22"/>
        </w:rPr>
        <w:t>Podatki o možnih fetotoksičnih učinkih kombinacije telmisartana in hidroklorotiazida so v poglavju 4.6.</w:t>
      </w: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ind w:left="567" w:hanging="567"/>
        <w:rPr>
          <w:b/>
          <w:noProof/>
          <w:szCs w:val="22"/>
        </w:rPr>
      </w:pPr>
      <w:r w:rsidRPr="00D72641">
        <w:rPr>
          <w:b/>
          <w:noProof/>
          <w:szCs w:val="22"/>
        </w:rPr>
        <w:t>6.</w:t>
      </w:r>
      <w:r w:rsidRPr="00D72641">
        <w:rPr>
          <w:b/>
          <w:noProof/>
          <w:szCs w:val="22"/>
        </w:rPr>
        <w:tab/>
        <w:t>FARMACEVTSKI PODATKI</w:t>
      </w: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ind w:left="567" w:hanging="567"/>
        <w:rPr>
          <w:noProof/>
          <w:szCs w:val="22"/>
        </w:rPr>
      </w:pPr>
      <w:r w:rsidRPr="00D72641">
        <w:rPr>
          <w:b/>
          <w:noProof/>
          <w:szCs w:val="22"/>
        </w:rPr>
        <w:t>6.1</w:t>
      </w:r>
      <w:r w:rsidRPr="00D72641">
        <w:rPr>
          <w:b/>
          <w:noProof/>
          <w:szCs w:val="22"/>
        </w:rPr>
        <w:tab/>
        <w:t>Seznam pomožnih snovi</w:t>
      </w:r>
    </w:p>
    <w:p w:rsidR="000A2958" w:rsidRPr="00D72641" w:rsidRDefault="000A2958" w:rsidP="000A2958">
      <w:pPr>
        <w:widowControl w:val="0"/>
        <w:spacing w:line="240" w:lineRule="auto"/>
        <w:rPr>
          <w:noProof/>
          <w:szCs w:val="22"/>
        </w:rPr>
      </w:pPr>
    </w:p>
    <w:p w:rsidR="000A2958" w:rsidRPr="00D72641" w:rsidRDefault="000A2958" w:rsidP="000A2958">
      <w:pPr>
        <w:widowControl w:val="0"/>
        <w:autoSpaceDE w:val="0"/>
        <w:autoSpaceDN w:val="0"/>
        <w:adjustRightInd w:val="0"/>
        <w:spacing w:line="240" w:lineRule="auto"/>
        <w:rPr>
          <w:color w:val="000000"/>
          <w:szCs w:val="22"/>
        </w:rPr>
      </w:pPr>
      <w:r w:rsidRPr="00D72641">
        <w:rPr>
          <w:color w:val="000000"/>
          <w:szCs w:val="22"/>
        </w:rPr>
        <w:t>hidroksipropilceluloza</w:t>
      </w:r>
    </w:p>
    <w:p w:rsidR="000A2958" w:rsidRPr="00D72641" w:rsidRDefault="000A2958" w:rsidP="000A2958">
      <w:pPr>
        <w:widowControl w:val="0"/>
        <w:autoSpaceDE w:val="0"/>
        <w:autoSpaceDN w:val="0"/>
        <w:adjustRightInd w:val="0"/>
        <w:spacing w:line="240" w:lineRule="auto"/>
        <w:rPr>
          <w:color w:val="000000"/>
          <w:szCs w:val="22"/>
        </w:rPr>
      </w:pPr>
      <w:r w:rsidRPr="00D72641">
        <w:rPr>
          <w:color w:val="000000"/>
          <w:szCs w:val="22"/>
        </w:rPr>
        <w:t>laktoza monohidrat</w:t>
      </w:r>
    </w:p>
    <w:p w:rsidR="000A2958" w:rsidRPr="00D72641" w:rsidRDefault="000A2958" w:rsidP="000A2958">
      <w:pPr>
        <w:widowControl w:val="0"/>
        <w:autoSpaceDE w:val="0"/>
        <w:autoSpaceDN w:val="0"/>
        <w:adjustRightInd w:val="0"/>
        <w:spacing w:line="240" w:lineRule="auto"/>
        <w:rPr>
          <w:color w:val="000000"/>
          <w:szCs w:val="22"/>
        </w:rPr>
      </w:pPr>
      <w:r w:rsidRPr="00D72641">
        <w:rPr>
          <w:color w:val="000000"/>
          <w:szCs w:val="22"/>
        </w:rPr>
        <w:t>magnezijev stearat</w:t>
      </w:r>
    </w:p>
    <w:p w:rsidR="000A2958" w:rsidRPr="00D72641" w:rsidRDefault="000A2958" w:rsidP="000A2958">
      <w:pPr>
        <w:widowControl w:val="0"/>
        <w:autoSpaceDE w:val="0"/>
        <w:autoSpaceDN w:val="0"/>
        <w:adjustRightInd w:val="0"/>
        <w:spacing w:line="240" w:lineRule="auto"/>
        <w:rPr>
          <w:color w:val="000000"/>
          <w:szCs w:val="22"/>
        </w:rPr>
      </w:pPr>
      <w:r w:rsidRPr="00D72641">
        <w:rPr>
          <w:color w:val="000000"/>
          <w:szCs w:val="22"/>
        </w:rPr>
        <w:t>manitol</w:t>
      </w:r>
    </w:p>
    <w:p w:rsidR="000A2958" w:rsidRPr="00D72641" w:rsidRDefault="000A2958" w:rsidP="000A2958">
      <w:pPr>
        <w:widowControl w:val="0"/>
        <w:autoSpaceDE w:val="0"/>
        <w:autoSpaceDN w:val="0"/>
        <w:adjustRightInd w:val="0"/>
        <w:spacing w:line="240" w:lineRule="auto"/>
        <w:rPr>
          <w:color w:val="000000"/>
          <w:szCs w:val="22"/>
        </w:rPr>
      </w:pPr>
      <w:r w:rsidRPr="00D72641">
        <w:rPr>
          <w:color w:val="000000"/>
          <w:szCs w:val="22"/>
        </w:rPr>
        <w:t>meglumin</w:t>
      </w:r>
    </w:p>
    <w:p w:rsidR="000A2958" w:rsidRPr="00D72641" w:rsidRDefault="000A2958" w:rsidP="000A2958">
      <w:pPr>
        <w:widowControl w:val="0"/>
        <w:autoSpaceDE w:val="0"/>
        <w:autoSpaceDN w:val="0"/>
        <w:adjustRightInd w:val="0"/>
        <w:spacing w:line="240" w:lineRule="auto"/>
        <w:rPr>
          <w:color w:val="000000"/>
          <w:szCs w:val="22"/>
        </w:rPr>
      </w:pPr>
      <w:r w:rsidRPr="00D72641">
        <w:rPr>
          <w:color w:val="000000"/>
          <w:szCs w:val="22"/>
        </w:rPr>
        <w:t>povidon (K30)</w:t>
      </w:r>
    </w:p>
    <w:p w:rsidR="000A2958" w:rsidRPr="00D72641" w:rsidRDefault="000A2958" w:rsidP="000A2958">
      <w:pPr>
        <w:widowControl w:val="0"/>
        <w:autoSpaceDE w:val="0"/>
        <w:autoSpaceDN w:val="0"/>
        <w:adjustRightInd w:val="0"/>
        <w:spacing w:line="240" w:lineRule="auto"/>
        <w:rPr>
          <w:color w:val="000000"/>
          <w:szCs w:val="22"/>
        </w:rPr>
      </w:pPr>
      <w:r w:rsidRPr="00D72641">
        <w:rPr>
          <w:color w:val="000000"/>
          <w:szCs w:val="22"/>
        </w:rPr>
        <w:t>rdeči železov oksid (E172)</w:t>
      </w:r>
    </w:p>
    <w:p w:rsidR="000A2958" w:rsidRPr="00D72641" w:rsidRDefault="000A2958" w:rsidP="000A2958">
      <w:pPr>
        <w:widowControl w:val="0"/>
        <w:autoSpaceDE w:val="0"/>
        <w:autoSpaceDN w:val="0"/>
        <w:adjustRightInd w:val="0"/>
        <w:spacing w:line="240" w:lineRule="auto"/>
        <w:rPr>
          <w:color w:val="000000"/>
          <w:szCs w:val="22"/>
        </w:rPr>
      </w:pPr>
      <w:r w:rsidRPr="00D72641">
        <w:rPr>
          <w:color w:val="000000"/>
          <w:szCs w:val="22"/>
        </w:rPr>
        <w:t>silicijev dioksid, koloidni, brezvodni</w:t>
      </w:r>
    </w:p>
    <w:p w:rsidR="000A2958" w:rsidRPr="00D72641" w:rsidRDefault="000A2958" w:rsidP="000A2958">
      <w:pPr>
        <w:widowControl w:val="0"/>
        <w:autoSpaceDE w:val="0"/>
        <w:autoSpaceDN w:val="0"/>
        <w:adjustRightInd w:val="0"/>
        <w:spacing w:line="240" w:lineRule="auto"/>
        <w:rPr>
          <w:color w:val="000000"/>
          <w:szCs w:val="22"/>
        </w:rPr>
      </w:pPr>
      <w:r w:rsidRPr="00D72641">
        <w:rPr>
          <w:color w:val="000000"/>
          <w:szCs w:val="22"/>
        </w:rPr>
        <w:t>natrijev hidroksid (E524)</w:t>
      </w:r>
    </w:p>
    <w:p w:rsidR="000A2958" w:rsidRPr="00D72641" w:rsidRDefault="000A2958" w:rsidP="000A2958">
      <w:pPr>
        <w:widowControl w:val="0"/>
        <w:autoSpaceDE w:val="0"/>
        <w:autoSpaceDN w:val="0"/>
        <w:adjustRightInd w:val="0"/>
        <w:spacing w:line="240" w:lineRule="auto"/>
        <w:rPr>
          <w:color w:val="000000"/>
          <w:szCs w:val="22"/>
        </w:rPr>
      </w:pPr>
      <w:r w:rsidRPr="00D72641">
        <w:rPr>
          <w:color w:val="000000"/>
          <w:szCs w:val="22"/>
        </w:rPr>
        <w:t>natrijev stearilfumarat</w:t>
      </w:r>
    </w:p>
    <w:p w:rsidR="000A2958" w:rsidRPr="00D72641" w:rsidRDefault="000A2958" w:rsidP="000A2958">
      <w:pPr>
        <w:widowControl w:val="0"/>
        <w:spacing w:line="240" w:lineRule="auto"/>
        <w:rPr>
          <w:noProof/>
          <w:szCs w:val="22"/>
        </w:rPr>
      </w:pPr>
      <w:r w:rsidRPr="00D72641">
        <w:rPr>
          <w:color w:val="000000"/>
          <w:szCs w:val="22"/>
        </w:rPr>
        <w:t>sorbitol (E420)</w:t>
      </w: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ind w:left="567" w:hanging="567"/>
        <w:rPr>
          <w:noProof/>
          <w:szCs w:val="22"/>
        </w:rPr>
      </w:pPr>
      <w:r w:rsidRPr="00D72641">
        <w:rPr>
          <w:b/>
          <w:noProof/>
          <w:szCs w:val="22"/>
        </w:rPr>
        <w:t>6.2</w:t>
      </w:r>
      <w:r w:rsidRPr="00D72641">
        <w:rPr>
          <w:b/>
          <w:noProof/>
          <w:szCs w:val="22"/>
        </w:rPr>
        <w:tab/>
        <w:t>Inkompatibilnosti</w:t>
      </w: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r w:rsidRPr="00D72641">
        <w:rPr>
          <w:noProof/>
          <w:szCs w:val="22"/>
        </w:rPr>
        <w:t>Navedba smiselno ni potrebna.</w:t>
      </w: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ind w:left="567" w:hanging="567"/>
        <w:rPr>
          <w:noProof/>
          <w:szCs w:val="22"/>
        </w:rPr>
      </w:pPr>
      <w:r w:rsidRPr="00D72641">
        <w:rPr>
          <w:b/>
          <w:noProof/>
          <w:szCs w:val="22"/>
        </w:rPr>
        <w:t>6.3</w:t>
      </w:r>
      <w:r w:rsidRPr="00D72641">
        <w:rPr>
          <w:b/>
          <w:noProof/>
          <w:szCs w:val="22"/>
        </w:rPr>
        <w:tab/>
        <w:t>Rok uporabnosti</w:t>
      </w:r>
    </w:p>
    <w:p w:rsidR="000A2958" w:rsidRPr="00D72641" w:rsidRDefault="000A2958" w:rsidP="000A2958">
      <w:pPr>
        <w:widowControl w:val="0"/>
        <w:spacing w:line="240" w:lineRule="auto"/>
        <w:rPr>
          <w:noProof/>
          <w:szCs w:val="22"/>
        </w:rPr>
      </w:pPr>
    </w:p>
    <w:p w:rsidR="00DD2892" w:rsidRPr="00D72641" w:rsidRDefault="00DD2892" w:rsidP="00DD2892">
      <w:pPr>
        <w:widowControl w:val="0"/>
        <w:spacing w:line="240" w:lineRule="auto"/>
        <w:rPr>
          <w:noProof/>
          <w:szCs w:val="22"/>
        </w:rPr>
      </w:pPr>
      <w:r w:rsidRPr="00D72641">
        <w:rPr>
          <w:noProof/>
          <w:szCs w:val="22"/>
        </w:rPr>
        <w:t>Pretisni omoti (</w:t>
      </w:r>
      <w:r w:rsidRPr="00D72641">
        <w:rPr>
          <w:szCs w:val="22"/>
        </w:rPr>
        <w:t xml:space="preserve">OPA/Al/PVC folija//Al folija): </w:t>
      </w:r>
      <w:r>
        <w:rPr>
          <w:noProof/>
          <w:szCs w:val="22"/>
        </w:rPr>
        <w:t>3</w:t>
      </w:r>
      <w:r w:rsidRPr="00D72641">
        <w:rPr>
          <w:noProof/>
          <w:szCs w:val="22"/>
        </w:rPr>
        <w:t xml:space="preserve"> let</w:t>
      </w:r>
      <w:r>
        <w:rPr>
          <w:noProof/>
          <w:szCs w:val="22"/>
        </w:rPr>
        <w:t>a</w:t>
      </w:r>
    </w:p>
    <w:p w:rsidR="00DD2892" w:rsidRDefault="00DD2892" w:rsidP="00DD2892">
      <w:pPr>
        <w:widowControl w:val="0"/>
        <w:spacing w:line="240" w:lineRule="auto"/>
        <w:rPr>
          <w:szCs w:val="22"/>
        </w:rPr>
      </w:pPr>
      <w:r w:rsidRPr="00D72641">
        <w:rPr>
          <w:noProof/>
          <w:szCs w:val="22"/>
        </w:rPr>
        <w:t>Pretisni omoti (</w:t>
      </w:r>
      <w:r w:rsidRPr="00D72641">
        <w:rPr>
          <w:szCs w:val="22"/>
        </w:rPr>
        <w:t>OPA/Al/PE folija s sušilnim sredstvom//Al folija):</w:t>
      </w:r>
      <w:r>
        <w:rPr>
          <w:szCs w:val="22"/>
        </w:rPr>
        <w:t xml:space="preserve"> 2 leti</w:t>
      </w: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ind w:left="567" w:hanging="567"/>
        <w:rPr>
          <w:noProof/>
          <w:szCs w:val="22"/>
        </w:rPr>
      </w:pPr>
      <w:r w:rsidRPr="00D72641">
        <w:rPr>
          <w:b/>
          <w:noProof/>
          <w:szCs w:val="22"/>
        </w:rPr>
        <w:t>6.4</w:t>
      </w:r>
      <w:r w:rsidRPr="00D72641">
        <w:rPr>
          <w:b/>
          <w:noProof/>
          <w:szCs w:val="22"/>
        </w:rPr>
        <w:tab/>
        <w:t>Posebna navodila za shranjevanje</w:t>
      </w:r>
    </w:p>
    <w:p w:rsidR="000A2958" w:rsidRPr="00D72641" w:rsidRDefault="000A2958" w:rsidP="000A2958">
      <w:pPr>
        <w:widowControl w:val="0"/>
        <w:spacing w:line="240" w:lineRule="auto"/>
        <w:rPr>
          <w:noProof/>
          <w:szCs w:val="22"/>
        </w:rPr>
      </w:pPr>
    </w:p>
    <w:p w:rsidR="002B7159" w:rsidRPr="00D72641" w:rsidRDefault="002B7159" w:rsidP="002B7159">
      <w:pPr>
        <w:widowControl w:val="0"/>
        <w:autoSpaceDE w:val="0"/>
        <w:autoSpaceDN w:val="0"/>
        <w:adjustRightInd w:val="0"/>
        <w:spacing w:line="240" w:lineRule="auto"/>
        <w:rPr>
          <w:color w:val="000000"/>
          <w:szCs w:val="22"/>
        </w:rPr>
      </w:pPr>
      <w:r w:rsidRPr="00D72641">
        <w:rPr>
          <w:color w:val="000000"/>
          <w:szCs w:val="22"/>
        </w:rPr>
        <w:t>Za shranjevanje zdravila ni posebnih temperaturnih omejitev.</w:t>
      </w:r>
    </w:p>
    <w:p w:rsidR="002B7159" w:rsidRPr="00D72641" w:rsidRDefault="002B7159" w:rsidP="002B7159">
      <w:pPr>
        <w:widowControl w:val="0"/>
        <w:autoSpaceDE w:val="0"/>
        <w:autoSpaceDN w:val="0"/>
        <w:adjustRightInd w:val="0"/>
        <w:spacing w:line="240" w:lineRule="auto"/>
        <w:rPr>
          <w:color w:val="000000"/>
          <w:szCs w:val="22"/>
        </w:rPr>
      </w:pPr>
      <w:r w:rsidRPr="00D72641">
        <w:rPr>
          <w:color w:val="000000"/>
          <w:szCs w:val="22"/>
        </w:rPr>
        <w:t>Shranjujte v originalni ovojnini za zagotovitev zaščite pred svetlobo.</w:t>
      </w: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outlineLvl w:val="0"/>
        <w:rPr>
          <w:b/>
          <w:noProof/>
          <w:szCs w:val="22"/>
        </w:rPr>
      </w:pPr>
      <w:r w:rsidRPr="00D72641">
        <w:rPr>
          <w:b/>
          <w:noProof/>
          <w:szCs w:val="22"/>
        </w:rPr>
        <w:t>6.5</w:t>
      </w:r>
      <w:r w:rsidRPr="00D72641">
        <w:rPr>
          <w:b/>
          <w:noProof/>
          <w:szCs w:val="22"/>
        </w:rPr>
        <w:tab/>
        <w:t>Vrsta ovojnine in vsebina</w:t>
      </w: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r w:rsidRPr="00D72641">
        <w:rPr>
          <w:noProof/>
          <w:szCs w:val="22"/>
        </w:rPr>
        <w:t>Pretisni omoti (</w:t>
      </w:r>
      <w:r w:rsidRPr="00D72641">
        <w:rPr>
          <w:szCs w:val="22"/>
        </w:rPr>
        <w:t>OPA/Al/PVC folija//Al folija): 14</w:t>
      </w:r>
      <w:r w:rsidR="0011507C">
        <w:rPr>
          <w:szCs w:val="22"/>
        </w:rPr>
        <w:t> x 1</w:t>
      </w:r>
      <w:r w:rsidRPr="00D72641">
        <w:rPr>
          <w:szCs w:val="22"/>
        </w:rPr>
        <w:t>, 28</w:t>
      </w:r>
      <w:r w:rsidR="0011507C">
        <w:rPr>
          <w:szCs w:val="22"/>
        </w:rPr>
        <w:t> x 1</w:t>
      </w:r>
      <w:r w:rsidRPr="00D72641">
        <w:rPr>
          <w:szCs w:val="22"/>
        </w:rPr>
        <w:t>,</w:t>
      </w:r>
      <w:r>
        <w:rPr>
          <w:szCs w:val="22"/>
        </w:rPr>
        <w:t xml:space="preserve"> 30</w:t>
      </w:r>
      <w:r w:rsidR="0011507C">
        <w:rPr>
          <w:szCs w:val="22"/>
        </w:rPr>
        <w:t> x 1</w:t>
      </w:r>
      <w:r>
        <w:rPr>
          <w:szCs w:val="22"/>
        </w:rPr>
        <w:t>, 56</w:t>
      </w:r>
      <w:r w:rsidR="0011507C">
        <w:rPr>
          <w:szCs w:val="22"/>
        </w:rPr>
        <w:t> x 1</w:t>
      </w:r>
      <w:r>
        <w:rPr>
          <w:szCs w:val="22"/>
        </w:rPr>
        <w:t>, 60</w:t>
      </w:r>
      <w:r w:rsidR="0011507C">
        <w:rPr>
          <w:szCs w:val="22"/>
        </w:rPr>
        <w:t> x 1</w:t>
      </w:r>
      <w:r>
        <w:rPr>
          <w:szCs w:val="22"/>
        </w:rPr>
        <w:t>, 84</w:t>
      </w:r>
      <w:r w:rsidR="0011507C">
        <w:rPr>
          <w:szCs w:val="22"/>
        </w:rPr>
        <w:t> x 1</w:t>
      </w:r>
      <w:r>
        <w:rPr>
          <w:szCs w:val="22"/>
        </w:rPr>
        <w:t>, 90</w:t>
      </w:r>
      <w:r w:rsidR="0011507C">
        <w:rPr>
          <w:szCs w:val="22"/>
        </w:rPr>
        <w:t> x 1</w:t>
      </w:r>
      <w:r>
        <w:rPr>
          <w:szCs w:val="22"/>
        </w:rPr>
        <w:t xml:space="preserve">, </w:t>
      </w:r>
      <w:r w:rsidRPr="00D72641">
        <w:rPr>
          <w:szCs w:val="22"/>
        </w:rPr>
        <w:t>98</w:t>
      </w:r>
      <w:r w:rsidR="0011507C">
        <w:rPr>
          <w:szCs w:val="22"/>
        </w:rPr>
        <w:t> x 1</w:t>
      </w:r>
      <w:r w:rsidRPr="00D72641">
        <w:rPr>
          <w:szCs w:val="22"/>
        </w:rPr>
        <w:t xml:space="preserve"> </w:t>
      </w:r>
      <w:r>
        <w:rPr>
          <w:szCs w:val="22"/>
        </w:rPr>
        <w:t>in 100</w:t>
      </w:r>
      <w:r w:rsidR="0011507C">
        <w:rPr>
          <w:szCs w:val="22"/>
        </w:rPr>
        <w:t> x 1</w:t>
      </w:r>
      <w:r>
        <w:rPr>
          <w:szCs w:val="22"/>
        </w:rPr>
        <w:t xml:space="preserve"> </w:t>
      </w:r>
      <w:r w:rsidRPr="00D72641">
        <w:rPr>
          <w:szCs w:val="22"/>
        </w:rPr>
        <w:t>tablet</w:t>
      </w:r>
      <w:r w:rsidR="00A0786D">
        <w:rPr>
          <w:szCs w:val="22"/>
        </w:rPr>
        <w:t>a</w:t>
      </w:r>
      <w:r w:rsidRPr="00D72641">
        <w:rPr>
          <w:szCs w:val="22"/>
        </w:rPr>
        <w:t>, v škatli.</w:t>
      </w:r>
    </w:p>
    <w:p w:rsidR="000A2958" w:rsidRPr="00D72641" w:rsidRDefault="000A2958" w:rsidP="000A2958">
      <w:pPr>
        <w:widowControl w:val="0"/>
        <w:spacing w:line="240" w:lineRule="auto"/>
        <w:rPr>
          <w:szCs w:val="22"/>
        </w:rPr>
      </w:pPr>
      <w:r w:rsidRPr="00D72641">
        <w:rPr>
          <w:noProof/>
          <w:szCs w:val="22"/>
        </w:rPr>
        <w:t>Pretisni omoti (</w:t>
      </w:r>
      <w:r w:rsidRPr="00D72641">
        <w:rPr>
          <w:szCs w:val="22"/>
        </w:rPr>
        <w:t>OPA/Al/PE folija s sušilnim sredstvom//Al folija): 14</w:t>
      </w:r>
      <w:r w:rsidR="0011507C">
        <w:rPr>
          <w:szCs w:val="22"/>
        </w:rPr>
        <w:t> x 1</w:t>
      </w:r>
      <w:r w:rsidRPr="00D72641">
        <w:rPr>
          <w:szCs w:val="22"/>
        </w:rPr>
        <w:t xml:space="preserve"> in 98</w:t>
      </w:r>
      <w:r w:rsidR="0011507C">
        <w:rPr>
          <w:szCs w:val="22"/>
        </w:rPr>
        <w:t> x 1</w:t>
      </w:r>
      <w:r w:rsidRPr="00D72641">
        <w:rPr>
          <w:szCs w:val="22"/>
        </w:rPr>
        <w:t xml:space="preserve"> tablet</w:t>
      </w:r>
      <w:r w:rsidR="00A0786D">
        <w:rPr>
          <w:szCs w:val="22"/>
        </w:rPr>
        <w:t>a</w:t>
      </w:r>
      <w:r w:rsidRPr="00D72641">
        <w:rPr>
          <w:szCs w:val="22"/>
        </w:rPr>
        <w:t>, v škatli.</w:t>
      </w: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r w:rsidRPr="00D72641">
        <w:rPr>
          <w:noProof/>
          <w:szCs w:val="22"/>
        </w:rPr>
        <w:t>Na trgu morda ni vseh navedenih pakiranj.</w:t>
      </w: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ind w:left="567" w:hanging="567"/>
        <w:rPr>
          <w:noProof/>
          <w:szCs w:val="22"/>
        </w:rPr>
      </w:pPr>
      <w:r w:rsidRPr="00D72641">
        <w:rPr>
          <w:b/>
          <w:noProof/>
          <w:szCs w:val="22"/>
        </w:rPr>
        <w:t>6.6</w:t>
      </w:r>
      <w:r w:rsidRPr="00D72641">
        <w:rPr>
          <w:b/>
          <w:noProof/>
          <w:szCs w:val="22"/>
        </w:rPr>
        <w:tab/>
        <w:t>Posebni varnostni ukrepi za odstranjevanje</w:t>
      </w: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r w:rsidRPr="00D72641">
        <w:rPr>
          <w:noProof/>
          <w:szCs w:val="22"/>
        </w:rPr>
        <w:t>Ni posebnih zahtev.</w:t>
      </w: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ind w:left="567" w:hanging="567"/>
        <w:rPr>
          <w:noProof/>
          <w:szCs w:val="22"/>
        </w:rPr>
      </w:pPr>
      <w:r w:rsidRPr="00D72641">
        <w:rPr>
          <w:b/>
          <w:noProof/>
          <w:szCs w:val="22"/>
        </w:rPr>
        <w:t>7.</w:t>
      </w:r>
      <w:r w:rsidRPr="00D72641">
        <w:rPr>
          <w:b/>
          <w:noProof/>
          <w:szCs w:val="22"/>
        </w:rPr>
        <w:tab/>
        <w:t>IMETNIK DOVOLJENJA ZA PROMET Z ZDRAVILOM</w:t>
      </w: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szCs w:val="22"/>
        </w:rPr>
      </w:pPr>
      <w:r w:rsidRPr="00D72641">
        <w:rPr>
          <w:szCs w:val="22"/>
        </w:rPr>
        <w:t>KRKA, d.d., Novo mesto, Šmarješka cesta 6, 8501 Novo mesto, Slovenija</w:t>
      </w: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ind w:left="567" w:hanging="567"/>
        <w:rPr>
          <w:b/>
          <w:noProof/>
          <w:szCs w:val="22"/>
        </w:rPr>
      </w:pPr>
      <w:r w:rsidRPr="00D72641">
        <w:rPr>
          <w:b/>
          <w:noProof/>
          <w:szCs w:val="22"/>
        </w:rPr>
        <w:t>8.</w:t>
      </w:r>
      <w:r w:rsidRPr="00D72641">
        <w:rPr>
          <w:b/>
          <w:noProof/>
          <w:szCs w:val="22"/>
        </w:rPr>
        <w:tab/>
        <w:t>ŠTEVILKA (ŠTEVILKE) DOVOLJENJA (DOVOLJENJ) ZA PROMET Z ZDRAVILOM</w:t>
      </w:r>
    </w:p>
    <w:p w:rsidR="000A2958" w:rsidRPr="00D72641" w:rsidRDefault="000A2958" w:rsidP="000A2958">
      <w:pPr>
        <w:widowControl w:val="0"/>
        <w:spacing w:line="240" w:lineRule="auto"/>
        <w:rPr>
          <w:noProof/>
          <w:szCs w:val="22"/>
        </w:rPr>
      </w:pPr>
    </w:p>
    <w:p w:rsidR="00543908" w:rsidRPr="005E6DDF" w:rsidRDefault="00543908" w:rsidP="00543908">
      <w:pPr>
        <w:widowControl w:val="0"/>
        <w:autoSpaceDE w:val="0"/>
        <w:autoSpaceDN w:val="0"/>
        <w:adjustRightInd w:val="0"/>
        <w:spacing w:line="240" w:lineRule="auto"/>
        <w:rPr>
          <w:color w:val="000000"/>
          <w:szCs w:val="22"/>
          <w:u w:val="single"/>
        </w:rPr>
      </w:pPr>
      <w:r w:rsidRPr="005E6DDF">
        <w:rPr>
          <w:color w:val="000000"/>
          <w:szCs w:val="22"/>
          <w:u w:val="single"/>
        </w:rPr>
        <w:t>Tolucombi 40 mg/12,5 mg tablete</w:t>
      </w:r>
    </w:p>
    <w:p w:rsidR="000A2958" w:rsidRPr="00D72641" w:rsidRDefault="000A2958" w:rsidP="000A2958">
      <w:pPr>
        <w:widowControl w:val="0"/>
        <w:tabs>
          <w:tab w:val="clear" w:pos="567"/>
        </w:tabs>
        <w:spacing w:line="240" w:lineRule="auto"/>
        <w:rPr>
          <w:rFonts w:eastAsia="Calibri"/>
          <w:snapToGrid/>
          <w:szCs w:val="22"/>
          <w:lang w:eastAsia="en-US"/>
        </w:rPr>
      </w:pPr>
      <w:r w:rsidRPr="00D72641">
        <w:rPr>
          <w:rFonts w:eastAsia="Calibri"/>
          <w:snapToGrid/>
          <w:szCs w:val="22"/>
          <w:lang w:eastAsia="en-US"/>
        </w:rPr>
        <w:t>EU/1/13/821/001</w:t>
      </w:r>
    </w:p>
    <w:p w:rsidR="000A2958" w:rsidRPr="00D72641" w:rsidRDefault="000A2958" w:rsidP="000A2958">
      <w:pPr>
        <w:widowControl w:val="0"/>
        <w:tabs>
          <w:tab w:val="clear" w:pos="567"/>
        </w:tabs>
        <w:spacing w:line="240" w:lineRule="auto"/>
        <w:rPr>
          <w:rFonts w:eastAsia="Calibri"/>
          <w:snapToGrid/>
          <w:szCs w:val="22"/>
          <w:lang w:eastAsia="en-US"/>
        </w:rPr>
      </w:pPr>
      <w:r w:rsidRPr="00D72641">
        <w:rPr>
          <w:rFonts w:eastAsia="Calibri"/>
          <w:snapToGrid/>
          <w:szCs w:val="22"/>
          <w:lang w:eastAsia="en-US"/>
        </w:rPr>
        <w:t>EU/1/13/821/002</w:t>
      </w:r>
    </w:p>
    <w:p w:rsidR="000A2958" w:rsidRPr="00D72641" w:rsidRDefault="000A2958" w:rsidP="000A2958">
      <w:pPr>
        <w:widowControl w:val="0"/>
        <w:tabs>
          <w:tab w:val="clear" w:pos="567"/>
        </w:tabs>
        <w:spacing w:line="240" w:lineRule="auto"/>
        <w:rPr>
          <w:rFonts w:eastAsia="Calibri"/>
          <w:snapToGrid/>
          <w:szCs w:val="22"/>
          <w:lang w:eastAsia="en-US"/>
        </w:rPr>
      </w:pPr>
      <w:r w:rsidRPr="00D72641">
        <w:rPr>
          <w:rFonts w:eastAsia="Calibri"/>
          <w:snapToGrid/>
          <w:szCs w:val="22"/>
          <w:lang w:eastAsia="en-US"/>
        </w:rPr>
        <w:t>EU/1/13/821/003</w:t>
      </w:r>
    </w:p>
    <w:p w:rsidR="000A2958" w:rsidRPr="00D72641" w:rsidRDefault="000A2958" w:rsidP="000A2958">
      <w:pPr>
        <w:widowControl w:val="0"/>
        <w:tabs>
          <w:tab w:val="clear" w:pos="567"/>
        </w:tabs>
        <w:spacing w:line="240" w:lineRule="auto"/>
        <w:rPr>
          <w:rFonts w:eastAsia="Calibri"/>
          <w:snapToGrid/>
          <w:szCs w:val="22"/>
          <w:lang w:eastAsia="en-US"/>
        </w:rPr>
      </w:pPr>
      <w:r w:rsidRPr="00D72641">
        <w:rPr>
          <w:rFonts w:eastAsia="Calibri"/>
          <w:snapToGrid/>
          <w:szCs w:val="22"/>
          <w:lang w:eastAsia="en-US"/>
        </w:rPr>
        <w:t>EU/1/13/821/004</w:t>
      </w:r>
    </w:p>
    <w:p w:rsidR="000A2958" w:rsidRPr="00D72641" w:rsidRDefault="000A2958" w:rsidP="000A2958">
      <w:pPr>
        <w:widowControl w:val="0"/>
        <w:tabs>
          <w:tab w:val="clear" w:pos="567"/>
        </w:tabs>
        <w:spacing w:line="240" w:lineRule="auto"/>
        <w:rPr>
          <w:rFonts w:eastAsia="Calibri"/>
          <w:snapToGrid/>
          <w:szCs w:val="22"/>
          <w:lang w:eastAsia="en-US"/>
        </w:rPr>
      </w:pPr>
      <w:r w:rsidRPr="00D72641">
        <w:rPr>
          <w:rFonts w:eastAsia="Calibri"/>
          <w:snapToGrid/>
          <w:szCs w:val="22"/>
          <w:lang w:eastAsia="en-US"/>
        </w:rPr>
        <w:t>EU/1/13/821/005</w:t>
      </w:r>
    </w:p>
    <w:p w:rsidR="000A2958" w:rsidRPr="00D72641" w:rsidRDefault="000A2958" w:rsidP="000A2958">
      <w:pPr>
        <w:widowControl w:val="0"/>
        <w:tabs>
          <w:tab w:val="clear" w:pos="567"/>
        </w:tabs>
        <w:spacing w:line="240" w:lineRule="auto"/>
        <w:rPr>
          <w:rFonts w:eastAsia="Calibri"/>
          <w:snapToGrid/>
          <w:szCs w:val="22"/>
          <w:lang w:eastAsia="en-US"/>
        </w:rPr>
      </w:pPr>
      <w:r w:rsidRPr="00D72641">
        <w:rPr>
          <w:rFonts w:eastAsia="Calibri"/>
          <w:snapToGrid/>
          <w:szCs w:val="22"/>
          <w:lang w:eastAsia="en-US"/>
        </w:rPr>
        <w:t>EU/1/13/821/006</w:t>
      </w:r>
    </w:p>
    <w:p w:rsidR="000A2958" w:rsidRPr="00D72641" w:rsidRDefault="000A2958" w:rsidP="000A2958">
      <w:pPr>
        <w:widowControl w:val="0"/>
        <w:tabs>
          <w:tab w:val="clear" w:pos="567"/>
        </w:tabs>
        <w:spacing w:line="240" w:lineRule="auto"/>
        <w:rPr>
          <w:rFonts w:eastAsia="Calibri"/>
          <w:snapToGrid/>
          <w:szCs w:val="22"/>
          <w:lang w:eastAsia="en-US"/>
        </w:rPr>
      </w:pPr>
      <w:r w:rsidRPr="00D72641">
        <w:rPr>
          <w:rFonts w:eastAsia="Calibri"/>
          <w:snapToGrid/>
          <w:szCs w:val="22"/>
          <w:lang w:eastAsia="en-US"/>
        </w:rPr>
        <w:t>EU/1/13/821/007</w:t>
      </w:r>
    </w:p>
    <w:p w:rsidR="000A2958" w:rsidRPr="00D72641" w:rsidRDefault="000A2958" w:rsidP="000A2958">
      <w:pPr>
        <w:widowControl w:val="0"/>
        <w:tabs>
          <w:tab w:val="clear" w:pos="567"/>
        </w:tabs>
        <w:spacing w:line="240" w:lineRule="auto"/>
        <w:rPr>
          <w:rFonts w:eastAsia="Calibri"/>
          <w:snapToGrid/>
          <w:szCs w:val="22"/>
          <w:lang w:eastAsia="en-US"/>
        </w:rPr>
      </w:pPr>
      <w:r w:rsidRPr="00D72641">
        <w:rPr>
          <w:rFonts w:eastAsia="Calibri"/>
          <w:snapToGrid/>
          <w:szCs w:val="22"/>
          <w:lang w:eastAsia="en-US"/>
        </w:rPr>
        <w:t>EU/1/13/821/008</w:t>
      </w:r>
    </w:p>
    <w:p w:rsidR="000A2958" w:rsidRPr="00D72641" w:rsidRDefault="000A2958" w:rsidP="000A2958">
      <w:pPr>
        <w:widowControl w:val="0"/>
        <w:tabs>
          <w:tab w:val="clear" w:pos="567"/>
        </w:tabs>
        <w:spacing w:line="240" w:lineRule="auto"/>
        <w:rPr>
          <w:rFonts w:eastAsia="Calibri"/>
          <w:snapToGrid/>
          <w:szCs w:val="22"/>
          <w:lang w:eastAsia="en-US"/>
        </w:rPr>
      </w:pPr>
      <w:r w:rsidRPr="00D72641">
        <w:rPr>
          <w:rFonts w:eastAsia="Calibri"/>
          <w:snapToGrid/>
          <w:szCs w:val="22"/>
          <w:lang w:eastAsia="en-US"/>
        </w:rPr>
        <w:t>EU/1/13/821/009</w:t>
      </w:r>
    </w:p>
    <w:p w:rsidR="000A2958" w:rsidRPr="00D72641" w:rsidRDefault="000A2958" w:rsidP="000A2958">
      <w:pPr>
        <w:widowControl w:val="0"/>
        <w:tabs>
          <w:tab w:val="clear" w:pos="567"/>
        </w:tabs>
        <w:spacing w:line="240" w:lineRule="auto"/>
        <w:rPr>
          <w:rFonts w:eastAsia="Calibri"/>
          <w:snapToGrid/>
          <w:szCs w:val="22"/>
          <w:lang w:eastAsia="en-US"/>
        </w:rPr>
      </w:pPr>
      <w:r w:rsidRPr="00D72641">
        <w:rPr>
          <w:rFonts w:eastAsia="Calibri"/>
          <w:snapToGrid/>
          <w:szCs w:val="22"/>
          <w:lang w:eastAsia="en-US"/>
        </w:rPr>
        <w:t>EU/1/13/821/010</w:t>
      </w:r>
    </w:p>
    <w:p w:rsidR="000A2958" w:rsidRPr="00D72641" w:rsidRDefault="000A2958" w:rsidP="000A2958">
      <w:pPr>
        <w:widowControl w:val="0"/>
        <w:tabs>
          <w:tab w:val="clear" w:pos="567"/>
        </w:tabs>
        <w:spacing w:line="240" w:lineRule="auto"/>
        <w:rPr>
          <w:rFonts w:eastAsia="Calibri"/>
          <w:snapToGrid/>
          <w:szCs w:val="22"/>
          <w:lang w:eastAsia="en-US"/>
        </w:rPr>
      </w:pPr>
      <w:r w:rsidRPr="00D72641">
        <w:rPr>
          <w:rFonts w:eastAsia="Calibri"/>
          <w:snapToGrid/>
          <w:szCs w:val="22"/>
          <w:lang w:eastAsia="en-US"/>
        </w:rPr>
        <w:t>EU/1/13/821/</w:t>
      </w:r>
      <w:r>
        <w:rPr>
          <w:rFonts w:eastAsia="Calibri"/>
          <w:snapToGrid/>
          <w:szCs w:val="22"/>
          <w:lang w:eastAsia="en-US"/>
        </w:rPr>
        <w:t>031</w:t>
      </w:r>
    </w:p>
    <w:p w:rsidR="000A2958" w:rsidRDefault="000A2958" w:rsidP="000A2958">
      <w:pPr>
        <w:widowControl w:val="0"/>
        <w:spacing w:line="240" w:lineRule="auto"/>
        <w:rPr>
          <w:noProof/>
          <w:szCs w:val="22"/>
        </w:rPr>
      </w:pPr>
    </w:p>
    <w:p w:rsidR="00543908" w:rsidRPr="005E6DDF" w:rsidRDefault="00543908" w:rsidP="00543908">
      <w:pPr>
        <w:widowControl w:val="0"/>
        <w:autoSpaceDE w:val="0"/>
        <w:autoSpaceDN w:val="0"/>
        <w:adjustRightInd w:val="0"/>
        <w:spacing w:line="240" w:lineRule="auto"/>
        <w:rPr>
          <w:color w:val="000000"/>
          <w:szCs w:val="22"/>
          <w:u w:val="single"/>
        </w:rPr>
      </w:pPr>
      <w:r w:rsidRPr="005E6DDF">
        <w:rPr>
          <w:color w:val="000000"/>
          <w:szCs w:val="22"/>
          <w:u w:val="single"/>
        </w:rPr>
        <w:t>Tolucombi 80 mg/12,5 mg tablete</w:t>
      </w:r>
    </w:p>
    <w:p w:rsidR="00543908" w:rsidRPr="00D72641" w:rsidRDefault="00543908" w:rsidP="00543908">
      <w:pPr>
        <w:widowControl w:val="0"/>
        <w:tabs>
          <w:tab w:val="clear" w:pos="567"/>
        </w:tabs>
        <w:spacing w:line="240" w:lineRule="auto"/>
        <w:rPr>
          <w:rFonts w:eastAsia="Calibri"/>
          <w:snapToGrid/>
          <w:szCs w:val="22"/>
          <w:lang w:eastAsia="en-US"/>
        </w:rPr>
      </w:pPr>
      <w:r w:rsidRPr="00D72641">
        <w:rPr>
          <w:rFonts w:eastAsia="Calibri"/>
          <w:snapToGrid/>
          <w:szCs w:val="22"/>
          <w:lang w:eastAsia="en-US"/>
        </w:rPr>
        <w:t>EU/1/13/821/011</w:t>
      </w:r>
    </w:p>
    <w:p w:rsidR="00543908" w:rsidRPr="00D72641" w:rsidRDefault="00543908" w:rsidP="00543908">
      <w:pPr>
        <w:widowControl w:val="0"/>
        <w:tabs>
          <w:tab w:val="clear" w:pos="567"/>
        </w:tabs>
        <w:spacing w:line="240" w:lineRule="auto"/>
        <w:rPr>
          <w:rFonts w:eastAsia="Calibri"/>
          <w:snapToGrid/>
          <w:szCs w:val="22"/>
          <w:lang w:eastAsia="en-US"/>
        </w:rPr>
      </w:pPr>
      <w:r w:rsidRPr="00D72641">
        <w:rPr>
          <w:rFonts w:eastAsia="Calibri"/>
          <w:snapToGrid/>
          <w:szCs w:val="22"/>
          <w:lang w:eastAsia="en-US"/>
        </w:rPr>
        <w:t>EU/1/13/821/012</w:t>
      </w:r>
    </w:p>
    <w:p w:rsidR="00543908" w:rsidRPr="00D72641" w:rsidRDefault="00543908" w:rsidP="00543908">
      <w:pPr>
        <w:widowControl w:val="0"/>
        <w:tabs>
          <w:tab w:val="clear" w:pos="567"/>
        </w:tabs>
        <w:spacing w:line="240" w:lineRule="auto"/>
        <w:rPr>
          <w:rFonts w:eastAsia="Calibri"/>
          <w:snapToGrid/>
          <w:szCs w:val="22"/>
          <w:lang w:eastAsia="en-US"/>
        </w:rPr>
      </w:pPr>
      <w:r w:rsidRPr="00D72641">
        <w:rPr>
          <w:rFonts w:eastAsia="Calibri"/>
          <w:snapToGrid/>
          <w:szCs w:val="22"/>
          <w:lang w:eastAsia="en-US"/>
        </w:rPr>
        <w:t>EU/1/13/821/013</w:t>
      </w:r>
    </w:p>
    <w:p w:rsidR="00543908" w:rsidRPr="00D72641" w:rsidRDefault="00543908" w:rsidP="00543908">
      <w:pPr>
        <w:widowControl w:val="0"/>
        <w:tabs>
          <w:tab w:val="clear" w:pos="567"/>
        </w:tabs>
        <w:spacing w:line="240" w:lineRule="auto"/>
        <w:rPr>
          <w:rFonts w:eastAsia="Calibri"/>
          <w:snapToGrid/>
          <w:szCs w:val="22"/>
          <w:lang w:eastAsia="en-US"/>
        </w:rPr>
      </w:pPr>
      <w:r w:rsidRPr="00D72641">
        <w:rPr>
          <w:rFonts w:eastAsia="Calibri"/>
          <w:snapToGrid/>
          <w:szCs w:val="22"/>
          <w:lang w:eastAsia="en-US"/>
        </w:rPr>
        <w:t>EU/1/13/821/014</w:t>
      </w:r>
    </w:p>
    <w:p w:rsidR="00543908" w:rsidRPr="00D72641" w:rsidRDefault="00543908" w:rsidP="00543908">
      <w:pPr>
        <w:widowControl w:val="0"/>
        <w:tabs>
          <w:tab w:val="clear" w:pos="567"/>
        </w:tabs>
        <w:spacing w:line="240" w:lineRule="auto"/>
        <w:rPr>
          <w:rFonts w:eastAsia="Calibri"/>
          <w:snapToGrid/>
          <w:szCs w:val="22"/>
          <w:lang w:eastAsia="en-US"/>
        </w:rPr>
      </w:pPr>
      <w:r w:rsidRPr="00D72641">
        <w:rPr>
          <w:rFonts w:eastAsia="Calibri"/>
          <w:snapToGrid/>
          <w:szCs w:val="22"/>
          <w:lang w:eastAsia="en-US"/>
        </w:rPr>
        <w:t>EU/1/13/821/015</w:t>
      </w:r>
    </w:p>
    <w:p w:rsidR="00543908" w:rsidRPr="00D72641" w:rsidRDefault="00543908" w:rsidP="00543908">
      <w:pPr>
        <w:widowControl w:val="0"/>
        <w:tabs>
          <w:tab w:val="clear" w:pos="567"/>
        </w:tabs>
        <w:spacing w:line="240" w:lineRule="auto"/>
        <w:rPr>
          <w:rFonts w:eastAsia="Calibri"/>
          <w:snapToGrid/>
          <w:szCs w:val="22"/>
          <w:lang w:eastAsia="en-US"/>
        </w:rPr>
      </w:pPr>
      <w:r w:rsidRPr="00D72641">
        <w:rPr>
          <w:rFonts w:eastAsia="Calibri"/>
          <w:snapToGrid/>
          <w:szCs w:val="22"/>
          <w:lang w:eastAsia="en-US"/>
        </w:rPr>
        <w:t>EU/1/13/821/016</w:t>
      </w:r>
    </w:p>
    <w:p w:rsidR="00543908" w:rsidRPr="00D72641" w:rsidRDefault="00543908" w:rsidP="00543908">
      <w:pPr>
        <w:widowControl w:val="0"/>
        <w:tabs>
          <w:tab w:val="clear" w:pos="567"/>
        </w:tabs>
        <w:spacing w:line="240" w:lineRule="auto"/>
        <w:rPr>
          <w:rFonts w:eastAsia="Calibri"/>
          <w:snapToGrid/>
          <w:szCs w:val="22"/>
          <w:lang w:eastAsia="en-US"/>
        </w:rPr>
      </w:pPr>
      <w:r w:rsidRPr="00D72641">
        <w:rPr>
          <w:rFonts w:eastAsia="Calibri"/>
          <w:snapToGrid/>
          <w:szCs w:val="22"/>
          <w:lang w:eastAsia="en-US"/>
        </w:rPr>
        <w:t>EU/1/13/821/017</w:t>
      </w:r>
    </w:p>
    <w:p w:rsidR="00543908" w:rsidRPr="00D72641" w:rsidRDefault="00543908" w:rsidP="00543908">
      <w:pPr>
        <w:widowControl w:val="0"/>
        <w:tabs>
          <w:tab w:val="clear" w:pos="567"/>
        </w:tabs>
        <w:spacing w:line="240" w:lineRule="auto"/>
        <w:rPr>
          <w:rFonts w:eastAsia="Calibri"/>
          <w:snapToGrid/>
          <w:szCs w:val="22"/>
          <w:lang w:eastAsia="en-US"/>
        </w:rPr>
      </w:pPr>
      <w:r w:rsidRPr="00D72641">
        <w:rPr>
          <w:rFonts w:eastAsia="Calibri"/>
          <w:snapToGrid/>
          <w:szCs w:val="22"/>
          <w:lang w:eastAsia="en-US"/>
        </w:rPr>
        <w:t>EU/1/13/821/018</w:t>
      </w:r>
    </w:p>
    <w:p w:rsidR="00543908" w:rsidRPr="00D72641" w:rsidRDefault="00543908" w:rsidP="00543908">
      <w:pPr>
        <w:widowControl w:val="0"/>
        <w:tabs>
          <w:tab w:val="clear" w:pos="567"/>
        </w:tabs>
        <w:spacing w:line="240" w:lineRule="auto"/>
        <w:rPr>
          <w:rFonts w:eastAsia="Calibri"/>
          <w:snapToGrid/>
          <w:szCs w:val="22"/>
          <w:lang w:eastAsia="en-US"/>
        </w:rPr>
      </w:pPr>
      <w:r w:rsidRPr="00D72641">
        <w:rPr>
          <w:rFonts w:eastAsia="Calibri"/>
          <w:snapToGrid/>
          <w:szCs w:val="22"/>
          <w:lang w:eastAsia="en-US"/>
        </w:rPr>
        <w:t>EU/1/13/821/019</w:t>
      </w:r>
    </w:p>
    <w:p w:rsidR="00543908" w:rsidRPr="00D72641" w:rsidRDefault="00543908" w:rsidP="00543908">
      <w:pPr>
        <w:widowControl w:val="0"/>
        <w:tabs>
          <w:tab w:val="clear" w:pos="567"/>
        </w:tabs>
        <w:spacing w:line="240" w:lineRule="auto"/>
        <w:rPr>
          <w:rFonts w:eastAsia="Calibri"/>
          <w:snapToGrid/>
          <w:szCs w:val="22"/>
          <w:lang w:eastAsia="en-US"/>
        </w:rPr>
      </w:pPr>
      <w:r w:rsidRPr="00D72641">
        <w:rPr>
          <w:rFonts w:eastAsia="Calibri"/>
          <w:snapToGrid/>
          <w:szCs w:val="22"/>
          <w:lang w:eastAsia="en-US"/>
        </w:rPr>
        <w:t>EU/1/13/821/020</w:t>
      </w:r>
    </w:p>
    <w:p w:rsidR="00543908" w:rsidRPr="00D72641" w:rsidRDefault="00543908" w:rsidP="00543908">
      <w:pPr>
        <w:widowControl w:val="0"/>
        <w:tabs>
          <w:tab w:val="clear" w:pos="567"/>
        </w:tabs>
        <w:spacing w:line="240" w:lineRule="auto"/>
        <w:rPr>
          <w:rFonts w:eastAsia="Calibri"/>
          <w:snapToGrid/>
          <w:szCs w:val="22"/>
          <w:lang w:eastAsia="en-US"/>
        </w:rPr>
      </w:pPr>
      <w:r w:rsidRPr="00D72641">
        <w:rPr>
          <w:rFonts w:eastAsia="Calibri"/>
          <w:snapToGrid/>
          <w:szCs w:val="22"/>
          <w:lang w:eastAsia="en-US"/>
        </w:rPr>
        <w:t>EU/1/13/821/</w:t>
      </w:r>
      <w:r>
        <w:rPr>
          <w:rFonts w:eastAsia="Calibri"/>
          <w:snapToGrid/>
          <w:szCs w:val="22"/>
          <w:lang w:eastAsia="en-US"/>
        </w:rPr>
        <w:t>032</w:t>
      </w:r>
    </w:p>
    <w:p w:rsidR="00543908" w:rsidRPr="00D72641" w:rsidRDefault="0054390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ind w:left="567" w:hanging="567"/>
        <w:rPr>
          <w:noProof/>
          <w:szCs w:val="22"/>
        </w:rPr>
      </w:pPr>
      <w:r w:rsidRPr="00D72641">
        <w:rPr>
          <w:b/>
          <w:noProof/>
          <w:szCs w:val="22"/>
        </w:rPr>
        <w:t>9.</w:t>
      </w:r>
      <w:r w:rsidRPr="00D72641">
        <w:rPr>
          <w:b/>
          <w:noProof/>
          <w:szCs w:val="22"/>
        </w:rPr>
        <w:tab/>
        <w:t>DATUM PRIDOBITVE/PODALJŠANJA DOVOLJENJA ZA PROMET Z ZDRAVILOM</w:t>
      </w: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r w:rsidRPr="00D72641">
        <w:rPr>
          <w:noProof/>
          <w:szCs w:val="22"/>
        </w:rPr>
        <w:t>Datum prve odobritve: 13. marec 2013</w:t>
      </w:r>
    </w:p>
    <w:p w:rsidR="007D0775" w:rsidRDefault="007D0775" w:rsidP="007D0775">
      <w:pPr>
        <w:spacing w:line="240" w:lineRule="auto"/>
      </w:pPr>
      <w:r>
        <w:t xml:space="preserve">Datum zadnjega podaljšanja: </w:t>
      </w:r>
      <w:r w:rsidR="002A0376">
        <w:t>8</w:t>
      </w:r>
      <w:r w:rsidR="002A0376" w:rsidRPr="00D72641">
        <w:rPr>
          <w:noProof/>
          <w:szCs w:val="22"/>
        </w:rPr>
        <w:t xml:space="preserve">. </w:t>
      </w:r>
      <w:r w:rsidR="002A0376">
        <w:rPr>
          <w:noProof/>
          <w:szCs w:val="22"/>
        </w:rPr>
        <w:t>januar</w:t>
      </w:r>
      <w:r w:rsidR="002A0376" w:rsidRPr="00D72641">
        <w:rPr>
          <w:noProof/>
          <w:szCs w:val="22"/>
        </w:rPr>
        <w:t xml:space="preserve"> 201</w:t>
      </w:r>
      <w:r w:rsidR="002A0376">
        <w:rPr>
          <w:noProof/>
          <w:szCs w:val="22"/>
        </w:rPr>
        <w:t>8</w:t>
      </w: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ind w:left="567" w:hanging="567"/>
        <w:rPr>
          <w:b/>
          <w:noProof/>
          <w:szCs w:val="22"/>
        </w:rPr>
      </w:pPr>
      <w:r w:rsidRPr="00D72641">
        <w:rPr>
          <w:b/>
          <w:noProof/>
          <w:szCs w:val="22"/>
        </w:rPr>
        <w:t>10.</w:t>
      </w:r>
      <w:r w:rsidRPr="00D72641">
        <w:rPr>
          <w:b/>
          <w:noProof/>
          <w:szCs w:val="22"/>
        </w:rPr>
        <w:tab/>
        <w:t>DATUM ZADNJE REVIZIJE BESEDILA</w:t>
      </w:r>
    </w:p>
    <w:p w:rsidR="000A2958" w:rsidRPr="00D72641" w:rsidRDefault="000A2958" w:rsidP="000A2958">
      <w:pPr>
        <w:widowControl w:val="0"/>
        <w:spacing w:line="240" w:lineRule="auto"/>
        <w:ind w:left="567" w:hanging="567"/>
        <w:rPr>
          <w:noProof/>
          <w:szCs w:val="22"/>
        </w:rPr>
      </w:pPr>
    </w:p>
    <w:p w:rsidR="000A2958" w:rsidRPr="00D72641" w:rsidRDefault="000A2958" w:rsidP="000A2958">
      <w:pPr>
        <w:widowControl w:val="0"/>
        <w:spacing w:line="240" w:lineRule="auto"/>
        <w:rPr>
          <w:szCs w:val="22"/>
        </w:rPr>
      </w:pPr>
    </w:p>
    <w:p w:rsidR="000A2958" w:rsidRPr="00D72641" w:rsidRDefault="000A2958" w:rsidP="000A2958">
      <w:pPr>
        <w:widowControl w:val="0"/>
        <w:spacing w:line="240" w:lineRule="auto"/>
        <w:rPr>
          <w:szCs w:val="22"/>
        </w:rPr>
      </w:pPr>
    </w:p>
    <w:p w:rsidR="000A2958" w:rsidRPr="00B80370" w:rsidRDefault="000A2958" w:rsidP="000A2958">
      <w:pPr>
        <w:widowControl w:val="0"/>
        <w:autoSpaceDE w:val="0"/>
        <w:autoSpaceDN w:val="0"/>
        <w:adjustRightInd w:val="0"/>
        <w:spacing w:line="240" w:lineRule="auto"/>
        <w:rPr>
          <w:color w:val="000000"/>
          <w:szCs w:val="22"/>
        </w:rPr>
      </w:pPr>
      <w:r w:rsidRPr="00D72641">
        <w:rPr>
          <w:iCs/>
          <w:noProof/>
          <w:szCs w:val="22"/>
        </w:rPr>
        <w:t xml:space="preserve">Podrobne informacije o zdravilu so objavljene na spletni strani </w:t>
      </w:r>
      <w:r w:rsidRPr="00D72641">
        <w:rPr>
          <w:color w:val="000000"/>
          <w:szCs w:val="22"/>
        </w:rPr>
        <w:t>Evropske agencije za zdravila (EMA)</w:t>
      </w:r>
      <w:r>
        <w:rPr>
          <w:color w:val="000000"/>
          <w:szCs w:val="22"/>
        </w:rPr>
        <w:t xml:space="preserve"> </w:t>
      </w:r>
      <w:hyperlink r:id="rId11" w:history="1">
        <w:r w:rsidRPr="00B80370">
          <w:rPr>
            <w:rStyle w:val="Hyperlink"/>
            <w:szCs w:val="22"/>
          </w:rPr>
          <w:t>http://www.ema.europa.eu/</w:t>
        </w:r>
      </w:hyperlink>
      <w:r w:rsidRPr="00D72641">
        <w:rPr>
          <w:color w:val="0000FF"/>
          <w:szCs w:val="22"/>
        </w:rPr>
        <w:t>.</w:t>
      </w:r>
    </w:p>
    <w:p w:rsidR="000A2958" w:rsidRPr="00D72641" w:rsidRDefault="000A2958" w:rsidP="00CA6F5A">
      <w:pPr>
        <w:widowControl w:val="0"/>
        <w:tabs>
          <w:tab w:val="clear" w:pos="567"/>
        </w:tabs>
        <w:spacing w:line="240" w:lineRule="auto"/>
        <w:ind w:left="567" w:hanging="567"/>
        <w:rPr>
          <w:noProof/>
          <w:szCs w:val="22"/>
        </w:rPr>
      </w:pPr>
      <w:r w:rsidRPr="00D72641">
        <w:rPr>
          <w:szCs w:val="22"/>
        </w:rPr>
        <w:br w:type="page"/>
      </w:r>
      <w:r w:rsidRPr="00D72641">
        <w:rPr>
          <w:b/>
          <w:noProof/>
          <w:szCs w:val="22"/>
        </w:rPr>
        <w:t>1.</w:t>
      </w:r>
      <w:r w:rsidRPr="00D72641">
        <w:rPr>
          <w:b/>
          <w:noProof/>
          <w:szCs w:val="22"/>
        </w:rPr>
        <w:tab/>
        <w:t>IME ZDRAVILA</w:t>
      </w:r>
    </w:p>
    <w:p w:rsidR="000A2958" w:rsidRPr="00D72641" w:rsidRDefault="000A2958" w:rsidP="000A2958">
      <w:pPr>
        <w:widowControl w:val="0"/>
        <w:spacing w:line="240" w:lineRule="auto"/>
        <w:rPr>
          <w:noProof/>
          <w:szCs w:val="22"/>
        </w:rPr>
      </w:pPr>
    </w:p>
    <w:p w:rsidR="000A2958" w:rsidRPr="00D72641" w:rsidRDefault="000A2958" w:rsidP="000A2958">
      <w:pPr>
        <w:widowControl w:val="0"/>
        <w:autoSpaceDE w:val="0"/>
        <w:autoSpaceDN w:val="0"/>
        <w:adjustRightInd w:val="0"/>
        <w:spacing w:line="240" w:lineRule="auto"/>
        <w:rPr>
          <w:color w:val="000000"/>
          <w:szCs w:val="22"/>
        </w:rPr>
      </w:pPr>
      <w:r w:rsidRPr="00D72641">
        <w:rPr>
          <w:color w:val="000000"/>
          <w:szCs w:val="22"/>
        </w:rPr>
        <w:t>Tolucombi 80</w:t>
      </w:r>
      <w:r>
        <w:rPr>
          <w:color w:val="000000"/>
          <w:szCs w:val="22"/>
        </w:rPr>
        <w:t> mg</w:t>
      </w:r>
      <w:r w:rsidRPr="00D72641">
        <w:rPr>
          <w:color w:val="000000"/>
          <w:szCs w:val="22"/>
        </w:rPr>
        <w:t>/25</w:t>
      </w:r>
      <w:r>
        <w:rPr>
          <w:color w:val="000000"/>
          <w:szCs w:val="22"/>
        </w:rPr>
        <w:t> mg</w:t>
      </w:r>
      <w:r w:rsidRPr="00D72641">
        <w:rPr>
          <w:color w:val="000000"/>
          <w:szCs w:val="22"/>
        </w:rPr>
        <w:t xml:space="preserve"> tablete</w:t>
      </w: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ind w:left="567" w:hanging="567"/>
        <w:rPr>
          <w:noProof/>
          <w:szCs w:val="22"/>
        </w:rPr>
      </w:pPr>
      <w:r w:rsidRPr="00D72641">
        <w:rPr>
          <w:b/>
          <w:noProof/>
          <w:szCs w:val="22"/>
        </w:rPr>
        <w:t>2.</w:t>
      </w:r>
      <w:r w:rsidRPr="00D72641">
        <w:rPr>
          <w:b/>
          <w:noProof/>
          <w:szCs w:val="22"/>
        </w:rPr>
        <w:tab/>
        <w:t>KAKOVOSTNA IN KOLIČINSKA SESTAVA</w:t>
      </w:r>
    </w:p>
    <w:p w:rsidR="000A2958" w:rsidRPr="00D72641" w:rsidRDefault="000A2958" w:rsidP="000A2958">
      <w:pPr>
        <w:widowControl w:val="0"/>
        <w:spacing w:line="240" w:lineRule="auto"/>
        <w:rPr>
          <w:noProof/>
          <w:szCs w:val="22"/>
        </w:rPr>
      </w:pPr>
    </w:p>
    <w:p w:rsidR="000A2958" w:rsidRPr="00D72641" w:rsidRDefault="000A2958" w:rsidP="000A2958">
      <w:pPr>
        <w:widowControl w:val="0"/>
        <w:autoSpaceDE w:val="0"/>
        <w:autoSpaceDN w:val="0"/>
        <w:adjustRightInd w:val="0"/>
        <w:spacing w:line="240" w:lineRule="auto"/>
        <w:rPr>
          <w:color w:val="000000"/>
          <w:szCs w:val="22"/>
        </w:rPr>
      </w:pPr>
      <w:r>
        <w:rPr>
          <w:color w:val="000000"/>
          <w:szCs w:val="22"/>
        </w:rPr>
        <w:t>Ena</w:t>
      </w:r>
      <w:r w:rsidRPr="00D72641">
        <w:rPr>
          <w:color w:val="000000"/>
          <w:szCs w:val="22"/>
        </w:rPr>
        <w:t xml:space="preserve"> tableta vsebuje 80</w:t>
      </w:r>
      <w:r>
        <w:rPr>
          <w:color w:val="000000"/>
          <w:szCs w:val="22"/>
        </w:rPr>
        <w:t> mg</w:t>
      </w:r>
      <w:r w:rsidRPr="00D72641">
        <w:rPr>
          <w:color w:val="000000"/>
          <w:szCs w:val="22"/>
        </w:rPr>
        <w:t xml:space="preserve"> telmisartana in 25</w:t>
      </w:r>
      <w:r>
        <w:rPr>
          <w:color w:val="000000"/>
          <w:szCs w:val="22"/>
        </w:rPr>
        <w:t> mg</w:t>
      </w:r>
      <w:r w:rsidRPr="00D72641">
        <w:rPr>
          <w:color w:val="000000"/>
          <w:szCs w:val="22"/>
        </w:rPr>
        <w:t xml:space="preserve"> hidroklorotiazida.</w:t>
      </w:r>
    </w:p>
    <w:p w:rsidR="000A2958" w:rsidRPr="00D72641" w:rsidRDefault="000A2958" w:rsidP="000A2958">
      <w:pPr>
        <w:widowControl w:val="0"/>
        <w:autoSpaceDE w:val="0"/>
        <w:autoSpaceDN w:val="0"/>
        <w:adjustRightInd w:val="0"/>
        <w:spacing w:line="240" w:lineRule="auto"/>
        <w:rPr>
          <w:color w:val="000000"/>
          <w:szCs w:val="22"/>
        </w:rPr>
      </w:pPr>
    </w:p>
    <w:p w:rsidR="000A2958" w:rsidRPr="00D72641" w:rsidRDefault="000A2958" w:rsidP="000A2958">
      <w:pPr>
        <w:widowControl w:val="0"/>
        <w:autoSpaceDE w:val="0"/>
        <w:autoSpaceDN w:val="0"/>
        <w:adjustRightInd w:val="0"/>
        <w:spacing w:line="240" w:lineRule="auto"/>
        <w:rPr>
          <w:color w:val="000000"/>
          <w:szCs w:val="22"/>
        </w:rPr>
      </w:pPr>
      <w:r w:rsidRPr="00D72641">
        <w:rPr>
          <w:color w:val="000000"/>
          <w:szCs w:val="22"/>
          <w:u w:val="single"/>
        </w:rPr>
        <w:t>Pomožne snovi z znanim učinkom</w:t>
      </w:r>
      <w:r w:rsidRPr="00D72641">
        <w:rPr>
          <w:color w:val="000000"/>
          <w:szCs w:val="22"/>
        </w:rPr>
        <w:t>:</w:t>
      </w:r>
    </w:p>
    <w:p w:rsidR="000A2958" w:rsidRPr="00D72641" w:rsidRDefault="000A2958" w:rsidP="000A2958">
      <w:pPr>
        <w:widowControl w:val="0"/>
        <w:autoSpaceDE w:val="0"/>
        <w:autoSpaceDN w:val="0"/>
        <w:adjustRightInd w:val="0"/>
        <w:spacing w:line="240" w:lineRule="auto"/>
        <w:rPr>
          <w:color w:val="000000"/>
          <w:szCs w:val="22"/>
        </w:rPr>
      </w:pPr>
      <w:r w:rsidRPr="00D72641">
        <w:rPr>
          <w:color w:val="000000"/>
          <w:szCs w:val="22"/>
        </w:rPr>
        <w:t>Ena tableta vsebuje 114</w:t>
      </w:r>
      <w:r>
        <w:rPr>
          <w:color w:val="000000"/>
          <w:szCs w:val="22"/>
        </w:rPr>
        <w:t> mg</w:t>
      </w:r>
      <w:r w:rsidRPr="00D72641">
        <w:rPr>
          <w:color w:val="000000"/>
          <w:szCs w:val="22"/>
        </w:rPr>
        <w:t xml:space="preserve"> laktoze (v obliki monohidrata) in 294,08</w:t>
      </w:r>
      <w:r>
        <w:rPr>
          <w:color w:val="000000"/>
          <w:szCs w:val="22"/>
        </w:rPr>
        <w:t> mg</w:t>
      </w:r>
      <w:r w:rsidRPr="00D72641">
        <w:rPr>
          <w:color w:val="000000"/>
          <w:szCs w:val="22"/>
        </w:rPr>
        <w:t xml:space="preserve"> sorbitola (E420).</w:t>
      </w:r>
    </w:p>
    <w:p w:rsidR="000A2958" w:rsidRPr="00D72641" w:rsidRDefault="000A2958" w:rsidP="000A2958">
      <w:pPr>
        <w:widowControl w:val="0"/>
        <w:autoSpaceDE w:val="0"/>
        <w:autoSpaceDN w:val="0"/>
        <w:adjustRightInd w:val="0"/>
        <w:spacing w:line="240" w:lineRule="auto"/>
        <w:rPr>
          <w:color w:val="000000"/>
          <w:szCs w:val="22"/>
        </w:rPr>
      </w:pPr>
    </w:p>
    <w:p w:rsidR="000A2958" w:rsidRPr="00D72641" w:rsidRDefault="000A2958" w:rsidP="000A2958">
      <w:pPr>
        <w:widowControl w:val="0"/>
        <w:autoSpaceDE w:val="0"/>
        <w:autoSpaceDN w:val="0"/>
        <w:adjustRightInd w:val="0"/>
        <w:spacing w:line="240" w:lineRule="auto"/>
        <w:rPr>
          <w:color w:val="000000"/>
          <w:szCs w:val="22"/>
        </w:rPr>
      </w:pPr>
      <w:r w:rsidRPr="00D72641">
        <w:rPr>
          <w:color w:val="000000"/>
          <w:szCs w:val="22"/>
        </w:rPr>
        <w:t>Za celoten seznam pomožnih snovi glejte poglavje 6.1.</w:t>
      </w:r>
    </w:p>
    <w:p w:rsidR="000A2958" w:rsidRPr="00D72641" w:rsidRDefault="000A2958" w:rsidP="000A2958">
      <w:pPr>
        <w:widowControl w:val="0"/>
        <w:spacing w:line="240" w:lineRule="auto"/>
        <w:ind w:left="567" w:hanging="567"/>
        <w:rPr>
          <w:noProof/>
          <w:szCs w:val="22"/>
        </w:rPr>
      </w:pPr>
    </w:p>
    <w:p w:rsidR="000A2958" w:rsidRPr="00D72641" w:rsidRDefault="000A2958" w:rsidP="000A2958">
      <w:pPr>
        <w:widowControl w:val="0"/>
        <w:spacing w:line="240" w:lineRule="auto"/>
        <w:ind w:left="567" w:hanging="567"/>
        <w:rPr>
          <w:noProof/>
          <w:szCs w:val="22"/>
        </w:rPr>
      </w:pPr>
    </w:p>
    <w:p w:rsidR="000A2958" w:rsidRPr="00D72641" w:rsidRDefault="000A2958" w:rsidP="000A2958">
      <w:pPr>
        <w:widowControl w:val="0"/>
        <w:spacing w:line="240" w:lineRule="auto"/>
        <w:ind w:left="567" w:hanging="567"/>
        <w:rPr>
          <w:caps/>
          <w:noProof/>
          <w:szCs w:val="22"/>
        </w:rPr>
      </w:pPr>
      <w:r w:rsidRPr="00D72641">
        <w:rPr>
          <w:b/>
          <w:noProof/>
          <w:szCs w:val="22"/>
        </w:rPr>
        <w:t>3.</w:t>
      </w:r>
      <w:r w:rsidRPr="00D72641">
        <w:rPr>
          <w:b/>
          <w:noProof/>
          <w:szCs w:val="22"/>
        </w:rPr>
        <w:tab/>
        <w:t>FARMACEVTSKA OBLIKA</w:t>
      </w:r>
    </w:p>
    <w:p w:rsidR="000A2958" w:rsidRPr="00D72641" w:rsidRDefault="000A2958" w:rsidP="000A2958">
      <w:pPr>
        <w:widowControl w:val="0"/>
        <w:spacing w:line="240" w:lineRule="auto"/>
        <w:rPr>
          <w:noProof/>
          <w:szCs w:val="22"/>
        </w:rPr>
      </w:pPr>
    </w:p>
    <w:p w:rsidR="000A2958" w:rsidRPr="00D72641" w:rsidRDefault="00C468E6" w:rsidP="000A2958">
      <w:pPr>
        <w:widowControl w:val="0"/>
        <w:spacing w:line="240" w:lineRule="auto"/>
        <w:rPr>
          <w:noProof/>
          <w:szCs w:val="22"/>
        </w:rPr>
      </w:pPr>
      <w:r>
        <w:rPr>
          <w:noProof/>
          <w:szCs w:val="22"/>
        </w:rPr>
        <w:t>t</w:t>
      </w:r>
      <w:r w:rsidR="000A2958" w:rsidRPr="00D72641">
        <w:rPr>
          <w:noProof/>
          <w:szCs w:val="22"/>
        </w:rPr>
        <w:t>ableta</w:t>
      </w:r>
    </w:p>
    <w:p w:rsidR="000A2958" w:rsidRPr="00D72641" w:rsidRDefault="00A0786D" w:rsidP="000A2958">
      <w:pPr>
        <w:widowControl w:val="0"/>
        <w:spacing w:line="240" w:lineRule="auto"/>
        <w:rPr>
          <w:color w:val="000000"/>
          <w:szCs w:val="22"/>
        </w:rPr>
      </w:pPr>
      <w:r>
        <w:rPr>
          <w:color w:val="000000"/>
          <w:szCs w:val="22"/>
        </w:rPr>
        <w:t>D</w:t>
      </w:r>
      <w:r w:rsidR="000A2958" w:rsidRPr="00D72641">
        <w:rPr>
          <w:color w:val="000000"/>
          <w:szCs w:val="22"/>
        </w:rPr>
        <w:t>voslojne, izbočene, ovalne tablete, bele do rumenkasto bele barve na eni strani in rumeno marmorirane na drugi strani, velikosti 18 mm x 9 mm.</w:t>
      </w: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433C3E" w:rsidRPr="00D72641" w:rsidRDefault="00433C3E" w:rsidP="00433C3E">
      <w:pPr>
        <w:widowControl w:val="0"/>
        <w:spacing w:line="240" w:lineRule="auto"/>
        <w:ind w:left="567" w:hanging="567"/>
        <w:rPr>
          <w:caps/>
          <w:noProof/>
          <w:szCs w:val="22"/>
        </w:rPr>
      </w:pPr>
      <w:r w:rsidRPr="00D72641">
        <w:rPr>
          <w:b/>
          <w:caps/>
          <w:noProof/>
          <w:szCs w:val="22"/>
        </w:rPr>
        <w:t>4.</w:t>
      </w:r>
      <w:r w:rsidRPr="00D72641">
        <w:rPr>
          <w:b/>
          <w:caps/>
          <w:noProof/>
          <w:szCs w:val="22"/>
        </w:rPr>
        <w:tab/>
        <w:t>KLINIČNI PODATKI</w:t>
      </w:r>
    </w:p>
    <w:p w:rsidR="00433C3E" w:rsidRPr="00D72641" w:rsidRDefault="00433C3E" w:rsidP="00433C3E">
      <w:pPr>
        <w:widowControl w:val="0"/>
        <w:spacing w:line="240" w:lineRule="auto"/>
        <w:rPr>
          <w:noProof/>
          <w:szCs w:val="22"/>
        </w:rPr>
      </w:pPr>
    </w:p>
    <w:p w:rsidR="00433C3E" w:rsidRPr="00D72641" w:rsidRDefault="00433C3E" w:rsidP="00433C3E">
      <w:pPr>
        <w:widowControl w:val="0"/>
        <w:spacing w:line="240" w:lineRule="auto"/>
        <w:ind w:left="567" w:hanging="567"/>
        <w:rPr>
          <w:noProof/>
          <w:szCs w:val="22"/>
        </w:rPr>
      </w:pPr>
      <w:r w:rsidRPr="00D72641">
        <w:rPr>
          <w:b/>
          <w:noProof/>
          <w:szCs w:val="22"/>
        </w:rPr>
        <w:t>4.1</w:t>
      </w:r>
      <w:r w:rsidRPr="00D72641">
        <w:rPr>
          <w:b/>
          <w:noProof/>
          <w:szCs w:val="22"/>
        </w:rPr>
        <w:tab/>
        <w:t>Terapevtske indikacije</w:t>
      </w:r>
    </w:p>
    <w:p w:rsidR="00433C3E" w:rsidRPr="00D72641" w:rsidRDefault="00433C3E" w:rsidP="00433C3E">
      <w:pPr>
        <w:widowControl w:val="0"/>
        <w:spacing w:line="240" w:lineRule="auto"/>
        <w:rPr>
          <w:noProof/>
          <w:szCs w:val="22"/>
        </w:rPr>
      </w:pPr>
    </w:p>
    <w:p w:rsidR="00433C3E" w:rsidRPr="00D72641" w:rsidRDefault="00433C3E" w:rsidP="00433C3E">
      <w:pPr>
        <w:widowControl w:val="0"/>
        <w:spacing w:line="240" w:lineRule="auto"/>
        <w:rPr>
          <w:noProof/>
          <w:szCs w:val="22"/>
        </w:rPr>
      </w:pPr>
      <w:r w:rsidRPr="00D72641">
        <w:rPr>
          <w:color w:val="000000"/>
          <w:szCs w:val="22"/>
        </w:rPr>
        <w:t>Zdravljenje esencialne hipertenzije.</w:t>
      </w:r>
    </w:p>
    <w:p w:rsidR="00433C3E" w:rsidRPr="00D72641" w:rsidRDefault="00433C3E" w:rsidP="00433C3E">
      <w:pPr>
        <w:widowControl w:val="0"/>
        <w:spacing w:line="240" w:lineRule="auto"/>
        <w:rPr>
          <w:noProof/>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Zdravilo Tolucombi, fiksna kombinacija (80</w:t>
      </w:r>
      <w:r>
        <w:rPr>
          <w:color w:val="000000"/>
          <w:szCs w:val="22"/>
        </w:rPr>
        <w:t> mg</w:t>
      </w:r>
      <w:r w:rsidRPr="00D72641">
        <w:rPr>
          <w:color w:val="000000"/>
          <w:szCs w:val="22"/>
        </w:rPr>
        <w:t xml:space="preserve"> telmisartana in 25</w:t>
      </w:r>
      <w:r>
        <w:rPr>
          <w:color w:val="000000"/>
          <w:szCs w:val="22"/>
        </w:rPr>
        <w:t> mg</w:t>
      </w:r>
      <w:r w:rsidRPr="00D72641">
        <w:rPr>
          <w:color w:val="000000"/>
          <w:szCs w:val="22"/>
        </w:rPr>
        <w:t xml:space="preserve"> hidroklorotiazida), je indicirano za odrasle, pri katerih krvnega tlaka ne moremo ustrezno uravnati z zdravilom Tolucombi 80</w:t>
      </w:r>
      <w:r>
        <w:rPr>
          <w:color w:val="000000"/>
          <w:szCs w:val="22"/>
        </w:rPr>
        <w:t> mg</w:t>
      </w:r>
      <w:r w:rsidRPr="00D72641">
        <w:rPr>
          <w:color w:val="000000"/>
          <w:szCs w:val="22"/>
        </w:rPr>
        <w:t>/12,5</w:t>
      </w:r>
      <w:r>
        <w:rPr>
          <w:color w:val="000000"/>
          <w:szCs w:val="22"/>
        </w:rPr>
        <w:t> mg</w:t>
      </w:r>
      <w:r w:rsidRPr="00D72641">
        <w:rPr>
          <w:color w:val="000000"/>
          <w:szCs w:val="22"/>
        </w:rPr>
        <w:t xml:space="preserve"> (80</w:t>
      </w:r>
      <w:r>
        <w:rPr>
          <w:color w:val="000000"/>
          <w:szCs w:val="22"/>
        </w:rPr>
        <w:t> mg</w:t>
      </w:r>
      <w:r w:rsidRPr="00D72641">
        <w:rPr>
          <w:color w:val="000000"/>
          <w:szCs w:val="22"/>
        </w:rPr>
        <w:t xml:space="preserve"> telmisartana in 12,5</w:t>
      </w:r>
      <w:r>
        <w:rPr>
          <w:color w:val="000000"/>
          <w:szCs w:val="22"/>
        </w:rPr>
        <w:t> mg</w:t>
      </w:r>
      <w:r w:rsidRPr="00D72641">
        <w:rPr>
          <w:color w:val="000000"/>
          <w:szCs w:val="22"/>
        </w:rPr>
        <w:t xml:space="preserve"> hidroklorotiazida) ali za odrasle, ki jemljejo telmisartan in hidroklorotiazid posebej in imajo ustaljen krvni tlak.</w:t>
      </w:r>
    </w:p>
    <w:p w:rsidR="00433C3E" w:rsidRPr="00D72641" w:rsidRDefault="00433C3E" w:rsidP="00433C3E">
      <w:pPr>
        <w:widowControl w:val="0"/>
        <w:spacing w:line="240" w:lineRule="auto"/>
        <w:rPr>
          <w:noProof/>
          <w:szCs w:val="22"/>
        </w:rPr>
      </w:pPr>
    </w:p>
    <w:p w:rsidR="00433C3E" w:rsidRPr="00D72641" w:rsidRDefault="00433C3E" w:rsidP="00433C3E">
      <w:pPr>
        <w:widowControl w:val="0"/>
        <w:spacing w:line="240" w:lineRule="auto"/>
        <w:ind w:left="567" w:hanging="567"/>
        <w:rPr>
          <w:noProof/>
          <w:szCs w:val="22"/>
        </w:rPr>
      </w:pPr>
      <w:r w:rsidRPr="00D72641">
        <w:rPr>
          <w:b/>
          <w:noProof/>
          <w:szCs w:val="22"/>
        </w:rPr>
        <w:t>4.2</w:t>
      </w:r>
      <w:r w:rsidRPr="00D72641">
        <w:rPr>
          <w:b/>
          <w:noProof/>
          <w:szCs w:val="22"/>
        </w:rPr>
        <w:tab/>
        <w:t>Odmerjanje in način uporabe</w:t>
      </w:r>
    </w:p>
    <w:p w:rsidR="00433C3E" w:rsidRPr="00D72641" w:rsidRDefault="00433C3E" w:rsidP="00433C3E">
      <w:pPr>
        <w:widowControl w:val="0"/>
        <w:spacing w:line="240" w:lineRule="auto"/>
        <w:rPr>
          <w:noProof/>
          <w:szCs w:val="22"/>
        </w:rPr>
      </w:pPr>
    </w:p>
    <w:p w:rsidR="00433C3E" w:rsidRPr="00F84DD0" w:rsidRDefault="00433C3E" w:rsidP="00433C3E">
      <w:pPr>
        <w:widowControl w:val="0"/>
        <w:spacing w:line="240" w:lineRule="auto"/>
        <w:rPr>
          <w:noProof/>
          <w:szCs w:val="22"/>
          <w:u w:val="single"/>
        </w:rPr>
      </w:pPr>
      <w:r w:rsidRPr="00F84DD0">
        <w:rPr>
          <w:noProof/>
          <w:szCs w:val="22"/>
          <w:u w:val="single"/>
        </w:rPr>
        <w:t>Odmerjanje</w:t>
      </w:r>
    </w:p>
    <w:p w:rsidR="00433C3E" w:rsidRPr="00D72641" w:rsidRDefault="00433C3E" w:rsidP="00433C3E">
      <w:pPr>
        <w:widowControl w:val="0"/>
        <w:spacing w:line="240" w:lineRule="auto"/>
        <w:rPr>
          <w:noProof/>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Bolniki, pri katerih krvnega tlaka ne moremo ustrezno uravnati s samim telmisartanom, jemljejo zdravilo Tolucombi. Pred prehodom na zdravljenje s fiksno kombinacijo je priporočljivo, da najprej individualno prilagodimo odmerka posameznih sestavin kombinacije. Kadar bolnikovo klinično stanje dopušča, se lahko odločimo za neposreden prehod z monoterapije na zdravljenje s fiksno kombinacijo.</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pStyle w:val="ListParagraph"/>
        <w:widowControl w:val="0"/>
        <w:numPr>
          <w:ilvl w:val="0"/>
          <w:numId w:val="3"/>
        </w:numPr>
        <w:tabs>
          <w:tab w:val="clear" w:pos="567"/>
        </w:tabs>
        <w:autoSpaceDE w:val="0"/>
        <w:autoSpaceDN w:val="0"/>
        <w:adjustRightInd w:val="0"/>
        <w:spacing w:line="240" w:lineRule="auto"/>
        <w:ind w:left="567" w:hanging="567"/>
        <w:rPr>
          <w:szCs w:val="22"/>
        </w:rPr>
      </w:pPr>
      <w:r w:rsidRPr="00D72641">
        <w:rPr>
          <w:color w:val="000000"/>
          <w:szCs w:val="22"/>
        </w:rPr>
        <w:t>Zdravilo Tolucombi 80</w:t>
      </w:r>
      <w:r>
        <w:rPr>
          <w:color w:val="000000"/>
          <w:szCs w:val="22"/>
        </w:rPr>
        <w:t> mg</w:t>
      </w:r>
      <w:r w:rsidRPr="00D72641">
        <w:rPr>
          <w:color w:val="000000"/>
          <w:szCs w:val="22"/>
        </w:rPr>
        <w:t>/25</w:t>
      </w:r>
      <w:r>
        <w:rPr>
          <w:color w:val="000000"/>
          <w:szCs w:val="22"/>
        </w:rPr>
        <w:t> mg</w:t>
      </w:r>
      <w:r w:rsidRPr="00D72641">
        <w:rPr>
          <w:color w:val="000000"/>
          <w:szCs w:val="22"/>
        </w:rPr>
        <w:t xml:space="preserve"> lahko dajemo enkrat na dan bolnikom, pri katerih krvnega tlaka ne moremo ustrezno uravnati z zdravilom Tolucombi 80</w:t>
      </w:r>
      <w:r>
        <w:rPr>
          <w:color w:val="000000"/>
          <w:szCs w:val="22"/>
        </w:rPr>
        <w:t> mg</w:t>
      </w:r>
      <w:r w:rsidRPr="00D72641">
        <w:rPr>
          <w:color w:val="000000"/>
          <w:szCs w:val="22"/>
        </w:rPr>
        <w:t>/12,5</w:t>
      </w:r>
      <w:r>
        <w:rPr>
          <w:color w:val="000000"/>
          <w:szCs w:val="22"/>
        </w:rPr>
        <w:t> mg</w:t>
      </w:r>
      <w:r w:rsidRPr="00D72641">
        <w:rPr>
          <w:color w:val="000000"/>
          <w:szCs w:val="22"/>
        </w:rPr>
        <w:t>, ali bolnikom, ki jemljejo telmisartan in hidroklorotiazid posebej in imajo ustaljen krvni tlak.</w:t>
      </w:r>
    </w:p>
    <w:p w:rsidR="00433C3E" w:rsidRPr="00D72641" w:rsidRDefault="00433C3E" w:rsidP="00433C3E">
      <w:pPr>
        <w:widowControl w:val="0"/>
        <w:tabs>
          <w:tab w:val="clear" w:pos="567"/>
        </w:tabs>
        <w:autoSpaceDE w:val="0"/>
        <w:autoSpaceDN w:val="0"/>
        <w:adjustRightInd w:val="0"/>
        <w:spacing w:line="240" w:lineRule="auto"/>
        <w:rPr>
          <w:color w:val="000000"/>
          <w:szCs w:val="22"/>
        </w:rPr>
      </w:pPr>
    </w:p>
    <w:p w:rsidR="00433C3E" w:rsidRPr="00D72641" w:rsidRDefault="00433C3E" w:rsidP="00433C3E">
      <w:pPr>
        <w:widowControl w:val="0"/>
        <w:tabs>
          <w:tab w:val="clear" w:pos="567"/>
        </w:tabs>
        <w:autoSpaceDE w:val="0"/>
        <w:autoSpaceDN w:val="0"/>
        <w:adjustRightInd w:val="0"/>
        <w:spacing w:line="240" w:lineRule="auto"/>
        <w:rPr>
          <w:szCs w:val="22"/>
        </w:rPr>
      </w:pPr>
      <w:r w:rsidRPr="00D72641">
        <w:rPr>
          <w:color w:val="000000"/>
          <w:szCs w:val="22"/>
        </w:rPr>
        <w:t>Zdravilo Tolucombi je na voljo tudi v jakosti 40</w:t>
      </w:r>
      <w:r>
        <w:rPr>
          <w:color w:val="000000"/>
          <w:szCs w:val="22"/>
        </w:rPr>
        <w:t> mg</w:t>
      </w:r>
      <w:r w:rsidRPr="00D72641">
        <w:rPr>
          <w:color w:val="000000"/>
          <w:szCs w:val="22"/>
        </w:rPr>
        <w:t>/12,5</w:t>
      </w:r>
      <w:r>
        <w:rPr>
          <w:color w:val="000000"/>
          <w:szCs w:val="22"/>
        </w:rPr>
        <w:t> mg</w:t>
      </w:r>
      <w:r w:rsidRPr="00D72641">
        <w:rPr>
          <w:color w:val="000000"/>
          <w:szCs w:val="22"/>
        </w:rPr>
        <w:t xml:space="preserve"> in 80</w:t>
      </w:r>
      <w:r>
        <w:rPr>
          <w:color w:val="000000"/>
          <w:szCs w:val="22"/>
        </w:rPr>
        <w:t> mg</w:t>
      </w:r>
      <w:r w:rsidRPr="00D72641">
        <w:rPr>
          <w:color w:val="000000"/>
          <w:szCs w:val="22"/>
        </w:rPr>
        <w:t>/12,5</w:t>
      </w:r>
      <w:r>
        <w:rPr>
          <w:color w:val="000000"/>
          <w:szCs w:val="22"/>
        </w:rPr>
        <w:t> mg</w:t>
      </w:r>
      <w:r w:rsidRPr="00D72641">
        <w:rPr>
          <w:color w:val="000000"/>
          <w:szCs w:val="22"/>
        </w:rPr>
        <w:t>.</w:t>
      </w:r>
    </w:p>
    <w:p w:rsidR="00433C3E" w:rsidRPr="00D72641" w:rsidRDefault="00433C3E" w:rsidP="00433C3E">
      <w:pPr>
        <w:widowControl w:val="0"/>
        <w:autoSpaceDE w:val="0"/>
        <w:autoSpaceDN w:val="0"/>
        <w:adjustRightInd w:val="0"/>
        <w:spacing w:line="240" w:lineRule="auto"/>
        <w:rPr>
          <w:i/>
          <w:iCs/>
          <w:color w:val="000000"/>
          <w:szCs w:val="22"/>
        </w:rPr>
      </w:pPr>
    </w:p>
    <w:p w:rsidR="00F92768" w:rsidRPr="00806326" w:rsidRDefault="00F92768" w:rsidP="00F92768">
      <w:pPr>
        <w:spacing w:line="240" w:lineRule="auto"/>
        <w:rPr>
          <w:i/>
        </w:rPr>
      </w:pPr>
      <w:r w:rsidRPr="00806326">
        <w:rPr>
          <w:i/>
          <w:szCs w:val="22"/>
        </w:rPr>
        <w:t>Ledvična okvara</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Priporočamo periodične kontrolne preglede ledvičnega delovanja (glejte poglavje 4.4).</w:t>
      </w:r>
    </w:p>
    <w:p w:rsidR="00433C3E" w:rsidRPr="00D72641" w:rsidRDefault="00433C3E" w:rsidP="00433C3E">
      <w:pPr>
        <w:widowControl w:val="0"/>
        <w:autoSpaceDE w:val="0"/>
        <w:autoSpaceDN w:val="0"/>
        <w:adjustRightInd w:val="0"/>
        <w:spacing w:line="240" w:lineRule="auto"/>
        <w:rPr>
          <w:color w:val="000000"/>
          <w:szCs w:val="22"/>
        </w:rPr>
      </w:pPr>
    </w:p>
    <w:p w:rsidR="00F92768" w:rsidRPr="00806326" w:rsidRDefault="00F92768" w:rsidP="00F92768">
      <w:pPr>
        <w:keepNext/>
        <w:keepLines/>
        <w:widowControl w:val="0"/>
        <w:spacing w:line="240" w:lineRule="auto"/>
        <w:rPr>
          <w:i/>
        </w:rPr>
      </w:pPr>
      <w:r w:rsidRPr="00806326">
        <w:rPr>
          <w:i/>
          <w:szCs w:val="22"/>
        </w:rPr>
        <w:t>Jetrna okvara</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Odmerek za bolnike z blago do zmerno zmanjšanim jetrnim delovanjem ne sme prekoračiti odmerka zdravila Tolucombi 40</w:t>
      </w:r>
      <w:r>
        <w:rPr>
          <w:color w:val="000000"/>
          <w:szCs w:val="22"/>
        </w:rPr>
        <w:t> mg</w:t>
      </w:r>
      <w:r w:rsidRPr="00D72641">
        <w:rPr>
          <w:color w:val="000000"/>
          <w:szCs w:val="22"/>
        </w:rPr>
        <w:t>/12,5</w:t>
      </w:r>
      <w:r>
        <w:rPr>
          <w:color w:val="000000"/>
          <w:szCs w:val="22"/>
        </w:rPr>
        <w:t> mg</w:t>
      </w:r>
      <w:r w:rsidRPr="00D72641">
        <w:rPr>
          <w:color w:val="000000"/>
          <w:szCs w:val="22"/>
        </w:rPr>
        <w:t xml:space="preserve"> 1-krat na dan. Zdravilo Tolucombi ni indicirano za bolnike s hudim jetrnim odpovedovanjem. Tiazide moramo previdno dajati bolnikom z zmanjšanim jetrnim delovanjem (glejte poglavje 4.4).</w:t>
      </w:r>
    </w:p>
    <w:p w:rsidR="00433C3E" w:rsidRPr="00D72641" w:rsidRDefault="00433C3E" w:rsidP="00433C3E">
      <w:pPr>
        <w:widowControl w:val="0"/>
        <w:autoSpaceDE w:val="0"/>
        <w:autoSpaceDN w:val="0"/>
        <w:adjustRightInd w:val="0"/>
        <w:spacing w:line="240" w:lineRule="auto"/>
        <w:rPr>
          <w:color w:val="000000"/>
          <w:szCs w:val="22"/>
        </w:rPr>
      </w:pPr>
    </w:p>
    <w:p w:rsidR="00F92768" w:rsidRPr="00806326" w:rsidRDefault="00F92768" w:rsidP="00F92768">
      <w:pPr>
        <w:spacing w:line="240" w:lineRule="auto"/>
        <w:rPr>
          <w:i/>
        </w:rPr>
      </w:pPr>
      <w:r w:rsidRPr="00806326">
        <w:rPr>
          <w:i/>
        </w:rPr>
        <w:t>Starejši</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Odmerka ni treba prilagajati.</w:t>
      </w:r>
    </w:p>
    <w:p w:rsidR="00433C3E" w:rsidRPr="00D72641" w:rsidRDefault="00433C3E" w:rsidP="00433C3E">
      <w:pPr>
        <w:widowControl w:val="0"/>
        <w:autoSpaceDE w:val="0"/>
        <w:autoSpaceDN w:val="0"/>
        <w:adjustRightInd w:val="0"/>
        <w:spacing w:line="240" w:lineRule="auto"/>
        <w:rPr>
          <w:color w:val="000000"/>
          <w:szCs w:val="22"/>
        </w:rPr>
      </w:pPr>
    </w:p>
    <w:p w:rsidR="00433C3E" w:rsidRPr="00806326" w:rsidRDefault="00433C3E" w:rsidP="00433C3E">
      <w:pPr>
        <w:widowControl w:val="0"/>
        <w:autoSpaceDE w:val="0"/>
        <w:autoSpaceDN w:val="0"/>
        <w:adjustRightInd w:val="0"/>
        <w:spacing w:line="240" w:lineRule="auto"/>
        <w:rPr>
          <w:i/>
          <w:color w:val="000000"/>
          <w:szCs w:val="22"/>
        </w:rPr>
      </w:pPr>
      <w:r w:rsidRPr="00806326">
        <w:rPr>
          <w:i/>
          <w:color w:val="000000"/>
          <w:szCs w:val="22"/>
        </w:rPr>
        <w:t>Pediatrična populacija</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 xml:space="preserve">Varnost in učinkovitost zdravila Tolucombi pri otrocih in mladostnikih, mlajših od 18 let, še nista bili dokazani. </w:t>
      </w:r>
      <w:r w:rsidR="00F92768" w:rsidRPr="00341865">
        <w:t>Podatkov</w:t>
      </w:r>
      <w:r w:rsidR="00F92768" w:rsidRPr="009778E5">
        <w:t xml:space="preserve"> ni na voljo.</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Način uporabe</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Jemanje tablet Tolucombi je peroralno enkrat na dan s tekočino, s hrano ali brez nje.</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pStyle w:val="ListParagraph"/>
        <w:widowControl w:val="0"/>
        <w:spacing w:line="240" w:lineRule="auto"/>
        <w:ind w:left="0"/>
        <w:rPr>
          <w:noProof/>
          <w:szCs w:val="22"/>
        </w:rPr>
      </w:pPr>
      <w:r w:rsidRPr="00D72641">
        <w:rPr>
          <w:b/>
          <w:noProof/>
          <w:szCs w:val="22"/>
        </w:rPr>
        <w:t>4.3</w:t>
      </w:r>
      <w:r w:rsidRPr="00D72641">
        <w:rPr>
          <w:b/>
          <w:noProof/>
          <w:szCs w:val="22"/>
        </w:rPr>
        <w:tab/>
        <w:t>Kontraindikacije</w:t>
      </w:r>
    </w:p>
    <w:p w:rsidR="00433C3E" w:rsidRPr="00D72641" w:rsidRDefault="00433C3E" w:rsidP="00433C3E">
      <w:pPr>
        <w:widowControl w:val="0"/>
        <w:spacing w:line="240" w:lineRule="auto"/>
        <w:rPr>
          <w:noProof/>
          <w:szCs w:val="22"/>
        </w:rPr>
      </w:pPr>
    </w:p>
    <w:p w:rsidR="00433C3E" w:rsidRPr="00D72641" w:rsidRDefault="00433C3E" w:rsidP="00433C3E">
      <w:pPr>
        <w:pStyle w:val="ListParagraph"/>
        <w:widowControl w:val="0"/>
        <w:numPr>
          <w:ilvl w:val="0"/>
          <w:numId w:val="4"/>
        </w:numPr>
        <w:tabs>
          <w:tab w:val="clear" w:pos="567"/>
        </w:tabs>
        <w:autoSpaceDE w:val="0"/>
        <w:autoSpaceDN w:val="0"/>
        <w:adjustRightInd w:val="0"/>
        <w:spacing w:line="240" w:lineRule="auto"/>
        <w:ind w:left="567" w:hanging="567"/>
        <w:rPr>
          <w:color w:val="000000"/>
          <w:szCs w:val="22"/>
        </w:rPr>
      </w:pPr>
      <w:r>
        <w:rPr>
          <w:color w:val="000000"/>
          <w:szCs w:val="22"/>
        </w:rPr>
        <w:t>p</w:t>
      </w:r>
      <w:r w:rsidRPr="00D72641">
        <w:rPr>
          <w:color w:val="000000"/>
          <w:szCs w:val="22"/>
        </w:rPr>
        <w:t>reobčutljivost na katero koli učinkovino ali katero koli pomožno snov, navedeno v poglavju 6.1,</w:t>
      </w:r>
    </w:p>
    <w:p w:rsidR="00433C3E" w:rsidRPr="00D72641" w:rsidRDefault="00433C3E" w:rsidP="00433C3E">
      <w:pPr>
        <w:widowControl w:val="0"/>
        <w:tabs>
          <w:tab w:val="clear" w:pos="567"/>
        </w:tabs>
        <w:autoSpaceDE w:val="0"/>
        <w:autoSpaceDN w:val="0"/>
        <w:adjustRightInd w:val="0"/>
        <w:spacing w:line="240" w:lineRule="auto"/>
        <w:ind w:left="567" w:hanging="567"/>
        <w:rPr>
          <w:color w:val="000000"/>
          <w:szCs w:val="22"/>
        </w:rPr>
      </w:pPr>
      <w:r w:rsidRPr="00D72641">
        <w:rPr>
          <w:color w:val="000000"/>
          <w:szCs w:val="22"/>
        </w:rPr>
        <w:t>-</w:t>
      </w:r>
      <w:r w:rsidRPr="00D72641">
        <w:rPr>
          <w:color w:val="000000"/>
          <w:szCs w:val="22"/>
        </w:rPr>
        <w:tab/>
        <w:t xml:space="preserve">preobčutljivost </w:t>
      </w:r>
      <w:r>
        <w:rPr>
          <w:color w:val="000000"/>
          <w:szCs w:val="22"/>
        </w:rPr>
        <w:t>na</w:t>
      </w:r>
      <w:r w:rsidRPr="00D72641">
        <w:rPr>
          <w:color w:val="000000"/>
          <w:szCs w:val="22"/>
        </w:rPr>
        <w:t xml:space="preserve"> druge sulfonamidne derivate (ker je hidroklorotiazid sulfonamidni derivat),</w:t>
      </w:r>
    </w:p>
    <w:p w:rsidR="00433C3E" w:rsidRPr="00D72641" w:rsidRDefault="00433C3E" w:rsidP="00433C3E">
      <w:pPr>
        <w:widowControl w:val="0"/>
        <w:tabs>
          <w:tab w:val="clear" w:pos="567"/>
        </w:tabs>
        <w:autoSpaceDE w:val="0"/>
        <w:autoSpaceDN w:val="0"/>
        <w:adjustRightInd w:val="0"/>
        <w:spacing w:line="240" w:lineRule="auto"/>
        <w:ind w:left="567" w:hanging="567"/>
        <w:rPr>
          <w:color w:val="000000"/>
          <w:szCs w:val="22"/>
        </w:rPr>
      </w:pPr>
      <w:r w:rsidRPr="00D72641">
        <w:rPr>
          <w:color w:val="000000"/>
          <w:szCs w:val="22"/>
        </w:rPr>
        <w:t>-</w:t>
      </w:r>
      <w:r w:rsidRPr="00D72641">
        <w:rPr>
          <w:color w:val="000000"/>
          <w:szCs w:val="22"/>
        </w:rPr>
        <w:tab/>
        <w:t>drugo in tretje trimesečje nosečnosti (glejte poglavji 4.4 in 4.6),</w:t>
      </w:r>
    </w:p>
    <w:p w:rsidR="00433C3E" w:rsidRPr="00D72641" w:rsidRDefault="00433C3E" w:rsidP="00433C3E">
      <w:pPr>
        <w:widowControl w:val="0"/>
        <w:tabs>
          <w:tab w:val="clear" w:pos="567"/>
        </w:tabs>
        <w:autoSpaceDE w:val="0"/>
        <w:autoSpaceDN w:val="0"/>
        <w:adjustRightInd w:val="0"/>
        <w:spacing w:line="240" w:lineRule="auto"/>
        <w:ind w:left="567" w:hanging="567"/>
        <w:rPr>
          <w:color w:val="000000"/>
          <w:szCs w:val="22"/>
        </w:rPr>
      </w:pPr>
      <w:r w:rsidRPr="00D72641">
        <w:rPr>
          <w:color w:val="000000"/>
          <w:szCs w:val="22"/>
        </w:rPr>
        <w:t>-</w:t>
      </w:r>
      <w:r w:rsidRPr="00D72641">
        <w:rPr>
          <w:color w:val="000000"/>
          <w:szCs w:val="22"/>
        </w:rPr>
        <w:tab/>
        <w:t>holestaza in obolenja z zaporo žolčevoda,</w:t>
      </w:r>
    </w:p>
    <w:p w:rsidR="00433C3E" w:rsidRPr="00D72641" w:rsidRDefault="00433C3E" w:rsidP="00433C3E">
      <w:pPr>
        <w:widowControl w:val="0"/>
        <w:tabs>
          <w:tab w:val="clear" w:pos="567"/>
        </w:tabs>
        <w:autoSpaceDE w:val="0"/>
        <w:autoSpaceDN w:val="0"/>
        <w:adjustRightInd w:val="0"/>
        <w:spacing w:line="240" w:lineRule="auto"/>
        <w:ind w:left="567" w:hanging="567"/>
        <w:rPr>
          <w:color w:val="000000"/>
          <w:szCs w:val="22"/>
        </w:rPr>
      </w:pPr>
      <w:r w:rsidRPr="00D72641">
        <w:rPr>
          <w:color w:val="000000"/>
          <w:szCs w:val="22"/>
        </w:rPr>
        <w:t>-</w:t>
      </w:r>
      <w:r w:rsidRPr="00D72641">
        <w:rPr>
          <w:color w:val="000000"/>
          <w:szCs w:val="22"/>
        </w:rPr>
        <w:tab/>
        <w:t>huda jetrna okvara,</w:t>
      </w:r>
    </w:p>
    <w:p w:rsidR="00433C3E" w:rsidRPr="00D72641" w:rsidRDefault="00433C3E" w:rsidP="00433C3E">
      <w:pPr>
        <w:widowControl w:val="0"/>
        <w:tabs>
          <w:tab w:val="clear" w:pos="567"/>
        </w:tabs>
        <w:autoSpaceDE w:val="0"/>
        <w:autoSpaceDN w:val="0"/>
        <w:adjustRightInd w:val="0"/>
        <w:spacing w:line="240" w:lineRule="auto"/>
        <w:ind w:left="567" w:hanging="567"/>
        <w:rPr>
          <w:color w:val="000000"/>
          <w:szCs w:val="22"/>
        </w:rPr>
      </w:pPr>
      <w:r w:rsidRPr="00D72641">
        <w:rPr>
          <w:color w:val="000000"/>
          <w:szCs w:val="22"/>
        </w:rPr>
        <w:t>-</w:t>
      </w:r>
      <w:r w:rsidRPr="00D72641">
        <w:rPr>
          <w:color w:val="000000"/>
          <w:szCs w:val="22"/>
        </w:rPr>
        <w:tab/>
        <w:t>huda ledvična okvara (kreatininski očistek &lt; 30 ml/min),</w:t>
      </w:r>
    </w:p>
    <w:p w:rsidR="00433C3E" w:rsidRPr="00D72641" w:rsidRDefault="00433C3E" w:rsidP="00433C3E">
      <w:pPr>
        <w:widowControl w:val="0"/>
        <w:tabs>
          <w:tab w:val="clear" w:pos="567"/>
        </w:tabs>
        <w:autoSpaceDE w:val="0"/>
        <w:autoSpaceDN w:val="0"/>
        <w:adjustRightInd w:val="0"/>
        <w:spacing w:line="240" w:lineRule="auto"/>
        <w:ind w:left="567" w:hanging="567"/>
        <w:rPr>
          <w:color w:val="000000"/>
          <w:szCs w:val="22"/>
        </w:rPr>
      </w:pPr>
      <w:r w:rsidRPr="00D72641">
        <w:rPr>
          <w:color w:val="000000"/>
          <w:szCs w:val="22"/>
        </w:rPr>
        <w:t>-</w:t>
      </w:r>
      <w:r w:rsidRPr="00D72641">
        <w:rPr>
          <w:color w:val="000000"/>
          <w:szCs w:val="22"/>
        </w:rPr>
        <w:tab/>
        <w:t>refraktarna hipokaliemija, hiperkalciemija.</w:t>
      </w:r>
    </w:p>
    <w:p w:rsidR="00433C3E" w:rsidRPr="00D72641" w:rsidRDefault="00433C3E" w:rsidP="00433C3E">
      <w:pPr>
        <w:widowControl w:val="0"/>
        <w:spacing w:line="240" w:lineRule="auto"/>
        <w:rPr>
          <w:noProof/>
          <w:szCs w:val="22"/>
        </w:rPr>
      </w:pPr>
    </w:p>
    <w:p w:rsidR="00433C3E" w:rsidRPr="00D72641" w:rsidRDefault="00433C3E" w:rsidP="00433C3E">
      <w:pPr>
        <w:pStyle w:val="PlainText"/>
        <w:widowControl w:val="0"/>
        <w:rPr>
          <w:rFonts w:ascii="Times New Roman" w:hAnsi="Times New Roman"/>
          <w:noProof/>
          <w:sz w:val="22"/>
          <w:szCs w:val="22"/>
        </w:rPr>
      </w:pPr>
      <w:r w:rsidRPr="00D72641">
        <w:rPr>
          <w:rFonts w:ascii="Times New Roman" w:hAnsi="Times New Roman"/>
          <w:sz w:val="22"/>
          <w:szCs w:val="22"/>
        </w:rPr>
        <w:t xml:space="preserve">Sočasna uporaba </w:t>
      </w:r>
      <w:r>
        <w:rPr>
          <w:rFonts w:ascii="Times New Roman" w:hAnsi="Times New Roman"/>
          <w:sz w:val="22"/>
          <w:szCs w:val="22"/>
        </w:rPr>
        <w:t>zdravila Tolucombi</w:t>
      </w:r>
      <w:r w:rsidRPr="000B5A55">
        <w:rPr>
          <w:rFonts w:ascii="Times New Roman" w:hAnsi="Times New Roman"/>
          <w:sz w:val="22"/>
          <w:szCs w:val="22"/>
        </w:rPr>
        <w:t xml:space="preserve"> </w:t>
      </w:r>
      <w:r w:rsidRPr="00D72641">
        <w:rPr>
          <w:rFonts w:ascii="Times New Roman" w:hAnsi="Times New Roman"/>
          <w:sz w:val="22"/>
          <w:szCs w:val="22"/>
        </w:rPr>
        <w:t xml:space="preserve">in </w:t>
      </w:r>
      <w:r w:rsidRPr="000B5A55">
        <w:rPr>
          <w:rFonts w:ascii="Times New Roman" w:hAnsi="Times New Roman"/>
          <w:sz w:val="22"/>
          <w:szCs w:val="22"/>
        </w:rPr>
        <w:t xml:space="preserve">zdravil, ki vsebujejo </w:t>
      </w:r>
      <w:r w:rsidRPr="00D72641">
        <w:rPr>
          <w:rFonts w:ascii="Times New Roman" w:hAnsi="Times New Roman"/>
          <w:sz w:val="22"/>
          <w:szCs w:val="22"/>
        </w:rPr>
        <w:t>aliskiren je kontraindicirana pri bolnikih s sladkorno boleznijo ali okvaro</w:t>
      </w:r>
      <w:r>
        <w:rPr>
          <w:rFonts w:ascii="Times New Roman" w:hAnsi="Times New Roman"/>
          <w:sz w:val="22"/>
          <w:szCs w:val="22"/>
        </w:rPr>
        <w:t xml:space="preserve"> ledvic</w:t>
      </w:r>
      <w:r w:rsidRPr="00D72641">
        <w:rPr>
          <w:rFonts w:ascii="Times New Roman" w:hAnsi="Times New Roman"/>
          <w:sz w:val="22"/>
          <w:szCs w:val="22"/>
        </w:rPr>
        <w:t xml:space="preserve"> (GFR &lt; 60 ml/min/1,73 m</w:t>
      </w:r>
      <w:r w:rsidRPr="00D72641">
        <w:rPr>
          <w:rFonts w:ascii="Times New Roman" w:hAnsi="Times New Roman"/>
          <w:sz w:val="22"/>
          <w:szCs w:val="22"/>
          <w:vertAlign w:val="superscript"/>
        </w:rPr>
        <w:t>2</w:t>
      </w:r>
      <w:r w:rsidRPr="00D72641">
        <w:rPr>
          <w:rFonts w:ascii="Times New Roman" w:hAnsi="Times New Roman"/>
          <w:sz w:val="22"/>
          <w:szCs w:val="22"/>
        </w:rPr>
        <w:t>) (glejte poglavja 4.5</w:t>
      </w:r>
      <w:r>
        <w:rPr>
          <w:rFonts w:ascii="Times New Roman" w:hAnsi="Times New Roman"/>
          <w:sz w:val="22"/>
          <w:szCs w:val="22"/>
        </w:rPr>
        <w:t xml:space="preserve"> in 5.1</w:t>
      </w:r>
      <w:r w:rsidRPr="00D72641">
        <w:rPr>
          <w:rFonts w:ascii="Times New Roman" w:hAnsi="Times New Roman"/>
          <w:sz w:val="22"/>
          <w:szCs w:val="22"/>
        </w:rPr>
        <w:t>).</w:t>
      </w:r>
    </w:p>
    <w:p w:rsidR="00433C3E" w:rsidRPr="00D72641" w:rsidRDefault="00433C3E" w:rsidP="00433C3E">
      <w:pPr>
        <w:widowControl w:val="0"/>
        <w:spacing w:line="240" w:lineRule="auto"/>
        <w:rPr>
          <w:noProof/>
          <w:szCs w:val="22"/>
        </w:rPr>
      </w:pPr>
    </w:p>
    <w:p w:rsidR="00433C3E" w:rsidRPr="00D72641" w:rsidRDefault="00433C3E" w:rsidP="00433C3E">
      <w:pPr>
        <w:widowControl w:val="0"/>
        <w:spacing w:line="240" w:lineRule="auto"/>
        <w:ind w:left="567" w:hanging="567"/>
        <w:rPr>
          <w:noProof/>
          <w:szCs w:val="22"/>
        </w:rPr>
      </w:pPr>
      <w:r w:rsidRPr="00D72641">
        <w:rPr>
          <w:b/>
          <w:noProof/>
          <w:szCs w:val="22"/>
        </w:rPr>
        <w:t>4.4</w:t>
      </w:r>
      <w:r w:rsidRPr="00D72641">
        <w:rPr>
          <w:b/>
          <w:noProof/>
          <w:szCs w:val="22"/>
        </w:rPr>
        <w:tab/>
        <w:t>Posebna opozorila in previdnostni ukrepi</w:t>
      </w:r>
    </w:p>
    <w:p w:rsidR="00433C3E" w:rsidRPr="00D72641" w:rsidRDefault="00433C3E" w:rsidP="00433C3E">
      <w:pPr>
        <w:widowControl w:val="0"/>
        <w:spacing w:line="240" w:lineRule="auto"/>
        <w:rPr>
          <w:noProof/>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Nosečnost</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Zdravljenja z antagonisti angiotenzina II se ne sme začeti med nosečnostjo. Pri bolnicah, ki načrtujejo nosečnost, je treba čimprej preiti na alternativno antihipertenzivno zdravljenje z uveljavljenim varnostnim profilom za uporabo v nosečnosti; razen če se oceni, da je nadaljnje zdravljenje z antagonisti angiotenzina II nujno. Ob potrjeni nosečnosti je treba zdravljenje z antagonisti angiotenzina II takoj prekiniti in, če je primerno, začeti alternativno zdravljenje (glejte poglavji 4.3 in 4.6).</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Jetrna okvara</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Zdravila Tolucombi ne smemo dajati bolnikom s holestazo, z obolenji z zaporo žolčevoda ali močno zmanjšanim jetrnim delovanjem (glejte poglavje 4.3), ker se telmisartan v glavnem izloča z žolčem. Pri njih lahko pričakujemo zmanjšan jetrni očistek telmisartana.</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Zdravilo Tolucombi moramo previdno dajati tudi bolnikom z motnjami jetrnega delovanja ali napredujočo jetrno boleznijo, ker lahko že manjše spremembe ravnovesja tekočin in elektrolitov povzročijo jetrno komo. Z zdravilom Tolucombi pri bolnikih z zmanjšanim jetrnim delovanjem ni izkušenj.</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Ledvičnožilna hipertenzija</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Pri bolnikih z obojestransko zožitvijo ledvične arterije ali arterije samo ene delujoče ledvice zdravljenje z zdravili, ki delujejo na renin-angiotenzin-aldosteronski sistem, poveča nevarnost hude hipotenzije in zmanjšanja ledvičnega delovanja.</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Ledvična okvara in ledvični presadek</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 xml:space="preserve">Zdravila Tolucombi ne </w:t>
      </w:r>
      <w:r w:rsidR="00F92768">
        <w:rPr>
          <w:color w:val="000000"/>
          <w:szCs w:val="22"/>
        </w:rPr>
        <w:t>smemo dajati</w:t>
      </w:r>
      <w:r w:rsidR="00F92768" w:rsidRPr="00D72641">
        <w:rPr>
          <w:color w:val="000000"/>
          <w:szCs w:val="22"/>
        </w:rPr>
        <w:t xml:space="preserve"> </w:t>
      </w:r>
      <w:r w:rsidRPr="00D72641">
        <w:rPr>
          <w:color w:val="000000"/>
          <w:szCs w:val="22"/>
        </w:rPr>
        <w:t>bolnikom z močno zmanjšanim ledvičnim delovanjem (kreatininskim očistkom &lt; 30 ml/min) (glejte poglavje 4.3). Z uporabo zdravila Tolucombi pri bolnikih z nedavno presajeno ledvico ni izkušenj. Z zdravilom Tolucombi je malo izkušenj pri bolnikih z blago do zmerno zmanjšanim ledvičnim delovanjem, zato so priporočljivi periodični kontrolni pregledi serumskih ravni kalija, kreatinina in sečne kisline. Pri bolnikih z zmanjšanim ledvičnim delovanjem se lahko pojavi azotemija, ki jo povzročajo tiazidni diuretiki.</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Znotrajžilna hipovolemija</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Pri bolnikih z zmanjšanim volumnom krvi in/ali zmanjšano količino natrija zaradi intenzivnega diuretičnega zdravljenja, uživanja hrane z omejeno količino soli ter driske ali bruhanja se zlasti po prvem odmerku lahko pojavi simptomat</w:t>
      </w:r>
      <w:r>
        <w:rPr>
          <w:color w:val="000000"/>
          <w:szCs w:val="22"/>
        </w:rPr>
        <w:t>ska</w:t>
      </w:r>
      <w:r w:rsidRPr="00D72641">
        <w:rPr>
          <w:color w:val="000000"/>
          <w:szCs w:val="22"/>
        </w:rPr>
        <w:t xml:space="preserve"> hipotenzija. Tovrstna stanja je treba uravnati pred zdravljenjem z zdravilom Tolucombi.</w:t>
      </w:r>
    </w:p>
    <w:p w:rsidR="00433C3E" w:rsidRPr="00D72641" w:rsidRDefault="00433C3E" w:rsidP="00433C3E">
      <w:pPr>
        <w:widowControl w:val="0"/>
        <w:autoSpaceDE w:val="0"/>
        <w:autoSpaceDN w:val="0"/>
        <w:adjustRightInd w:val="0"/>
        <w:spacing w:line="240" w:lineRule="auto"/>
        <w:rPr>
          <w:color w:val="000000"/>
          <w:szCs w:val="22"/>
        </w:rPr>
      </w:pPr>
    </w:p>
    <w:p w:rsidR="00433C3E"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Dvojn</w:t>
      </w:r>
      <w:r>
        <w:rPr>
          <w:color w:val="000000"/>
          <w:szCs w:val="22"/>
          <w:u w:val="single"/>
        </w:rPr>
        <w:t>a</w:t>
      </w:r>
      <w:r w:rsidRPr="00D72641">
        <w:rPr>
          <w:color w:val="000000"/>
          <w:szCs w:val="22"/>
          <w:u w:val="single"/>
        </w:rPr>
        <w:t xml:space="preserve"> </w:t>
      </w:r>
      <w:r>
        <w:rPr>
          <w:color w:val="000000"/>
          <w:szCs w:val="22"/>
          <w:u w:val="single"/>
        </w:rPr>
        <w:t>blokada sistema</w:t>
      </w:r>
      <w:r w:rsidRPr="00D72641">
        <w:rPr>
          <w:color w:val="000000"/>
          <w:szCs w:val="22"/>
          <w:u w:val="single"/>
        </w:rPr>
        <w:t xml:space="preserve"> renin-angiotenzin-aldosteron</w:t>
      </w:r>
    </w:p>
    <w:p w:rsidR="00433C3E" w:rsidRPr="00066A45" w:rsidRDefault="00433C3E" w:rsidP="00433C3E">
      <w:pPr>
        <w:widowControl w:val="0"/>
        <w:autoSpaceDE w:val="0"/>
        <w:autoSpaceDN w:val="0"/>
        <w:adjustRightInd w:val="0"/>
        <w:rPr>
          <w:rFonts w:eastAsia="TimesNewRoman,Bold"/>
          <w:szCs w:val="22"/>
        </w:rPr>
      </w:pPr>
      <w:r w:rsidRPr="00066A45">
        <w:rPr>
          <w:rFonts w:eastAsia="TimesNewRoman,Bold"/>
          <w:szCs w:val="22"/>
        </w:rPr>
        <w:t>Obstajajo dokazi, da sočasna uporaba zaviralcev ACE, blokatorjev receptorjev angiotenzina II ali aliskirena poveča tveganje za hipotenzijo, hiperkaliemijo in zmanjšano delovanje ledvic (vključno z akutno odpovedjo ledvic). Dvojna blokada sistema RAAS s hkratno uporabo zaviralcev ACE, blokatorjev receptorjev angiotenzina II ali aliskirena zato ni priporočljiva (glejte poglavji 4.5 in 5.1).</w:t>
      </w:r>
    </w:p>
    <w:p w:rsidR="00433C3E" w:rsidRPr="00066A45" w:rsidRDefault="00433C3E" w:rsidP="00433C3E">
      <w:pPr>
        <w:widowControl w:val="0"/>
        <w:autoSpaceDE w:val="0"/>
        <w:autoSpaceDN w:val="0"/>
        <w:adjustRightInd w:val="0"/>
        <w:rPr>
          <w:rFonts w:eastAsia="TimesNewRoman,Bold"/>
          <w:szCs w:val="22"/>
        </w:rPr>
      </w:pPr>
      <w:r w:rsidRPr="00066A45">
        <w:rPr>
          <w:rFonts w:eastAsia="TimesNewRoman,Bold"/>
          <w:szCs w:val="22"/>
        </w:rPr>
        <w:t>Če je zdravljenje z dvojno blokado res nujno, sme potekati le pod nadzorom specialista in s pogostimi natančnimi kontrolami delovanja ledvic, elektrolitov in krvnega tlaka.</w:t>
      </w:r>
    </w:p>
    <w:p w:rsidR="00433C3E" w:rsidRPr="00040942" w:rsidRDefault="00433C3E" w:rsidP="00433C3E">
      <w:pPr>
        <w:widowControl w:val="0"/>
        <w:autoSpaceDE w:val="0"/>
        <w:autoSpaceDN w:val="0"/>
        <w:adjustRightInd w:val="0"/>
        <w:rPr>
          <w:rFonts w:eastAsia="TimesNewRoman,Bold"/>
          <w:szCs w:val="22"/>
          <w:u w:val="single"/>
        </w:rPr>
      </w:pPr>
      <w:r w:rsidRPr="00066A45">
        <w:rPr>
          <w:rFonts w:eastAsia="TimesNewRoman,Bold"/>
          <w:szCs w:val="22"/>
        </w:rPr>
        <w:t>Pri bolnikih z diabetično nefropatijo se zaviralcev ACE in blokatorjev receptorjev angiotenzina II ne sme uporabljati sočasno.</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Druga stanja, pri katerih prihaja do spodbujanja renin-angiotenzin-aldosteronskega sistema</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Če sta žilni tonus in ledvično delovanje pretežno odvisna od delovanja renin-angiotenzin-aldosteronskega sistema (npr. pri bolnikih s hudim kongestivnim srčnim popuščanjem ali ledvično boleznijo, tudi zožitvijo ledvične arterije), povezujejo zdravljenje z zdravili, ki delujejo na ta sistem, z akutno hipotenzijo, s hiperazotemijo, oligurijo in, redko, z akutno ledvično odpovedjo (glejte poglavje 4.8).</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Primarni aldosteronizem</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Na splošno se bolniki s primarnim aldosteronizmom ne odzivajo na antihipertenzive, ki delujejo z zaviranjem renin-angiotenzinskega sistema, zato zanje zdravljenja z zdravilom Tolucombi ne priporočamo.</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Zožitev aorte in mitralne zaklopke, obstruktivna hipertrofična kardiomiopatija</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Enako kot za uporabo drugih vazodilatatorjev velja posebna previdnost pri dajanju zdravila Tolucombi bolnikom z zožitvijo aorte ali mitralne zaklopke ali obstruktivno hipertrofično kardiomiopatijo.</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Učinki na presnovo in endokrini sistem</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Zdravljenje s tiazidi lahko poslabša toleranco za glukozo, medtem ko se lahko pri bolnikih s sladkorno boleznijo, ki se zdravijo z insulinom ali antidiabetiki in telmisartanom, pojavi hipoglikemija. Pri teh bolnikih je treba zato presoditi o potrebi po spremljanju krvnega sladkorja. Če za to obstaja indikacija, je včasih treba prilagoditi odmerek insulina ali antidiabetikov. Med zdravljenjem s tiazidi se lahko razvijejo klinični znaki latentnega diabetesa mellitusa.</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Z zdravljenjem s tiazidnimi diuretiki povezujejo povečanje ravni holesterola in trigliceridov, vendar za odmerek po 12,5</w:t>
      </w:r>
      <w:r>
        <w:rPr>
          <w:color w:val="000000"/>
          <w:szCs w:val="22"/>
        </w:rPr>
        <w:t> mg</w:t>
      </w:r>
      <w:r w:rsidRPr="00D72641">
        <w:rPr>
          <w:color w:val="000000"/>
          <w:szCs w:val="22"/>
        </w:rPr>
        <w:t>, ki ga vsebuje zdravilo Tolucombi, poročajo le o minimalnih ali nikakršnih tovrstnih učinkih. Pri nekaterih bolnikih lahko jemanje tiazidov povzroči hiperurikemijo ali napad protina.</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Motnje elektrolitskega ravnovesja</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Enako kot pri vseh bolnikih, ki se zdravijo z diuretiki, so potrebni periodični kontrolni pregledi ravni elektrolitov v serumu v ustreznih časovnih razmikih.</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Tiazidi, tudi hidroklorotiazid, lahko povzročijo motnje ravnovesja tekočin ali elektrolitov (tudi hipokaliemijo, hiponatriemijo in hipokloremično alkalozo). Opozorilni znaki, ki kažejo na motnje ravnovesja tekočin ali elektrolitov, so suha usta, žeja, astenija, brezvoljnost, dremavica, nemir, mišična bolečina ali krči, mišična utrujenost, hipotenzija, oligurija, tahikardija in prebavne motnje, npr. slabost ali bruhanje (glejte poglavje 4.8).</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pStyle w:val="ListParagraph"/>
        <w:widowControl w:val="0"/>
        <w:numPr>
          <w:ilvl w:val="0"/>
          <w:numId w:val="4"/>
        </w:numPr>
        <w:tabs>
          <w:tab w:val="clear" w:pos="567"/>
        </w:tabs>
        <w:autoSpaceDE w:val="0"/>
        <w:autoSpaceDN w:val="0"/>
        <w:adjustRightInd w:val="0"/>
        <w:spacing w:line="240" w:lineRule="auto"/>
        <w:ind w:left="567" w:hanging="567"/>
        <w:rPr>
          <w:color w:val="000000"/>
          <w:szCs w:val="22"/>
        </w:rPr>
      </w:pPr>
      <w:r w:rsidRPr="00D72641">
        <w:rPr>
          <w:color w:val="000000"/>
          <w:szCs w:val="22"/>
        </w:rPr>
        <w:t>Hipokaliemija</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Sočasno jemanje telmisartana in tiazidnih diuretikov zmanjšuje možnost razvoja hipokaliemije, ki jo povzročajo tiazidni diuretiki. Možnost, da se bo hipokaliemija pojavila, je večja pri bolnikih z jetrno cirozo, s povečano diurezo ali pri bolnikih, ki peroralno ne dobivajo ustreznih odmerkov elektrolitov, in pri sočasnem zdravljenju s kortikosteroidi ali adrenokortikotropnim hormonom (ACTH) (glejte poglavje 4.5).</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pStyle w:val="ListParagraph"/>
        <w:widowControl w:val="0"/>
        <w:numPr>
          <w:ilvl w:val="0"/>
          <w:numId w:val="4"/>
        </w:numPr>
        <w:tabs>
          <w:tab w:val="clear" w:pos="567"/>
        </w:tabs>
        <w:autoSpaceDE w:val="0"/>
        <w:autoSpaceDN w:val="0"/>
        <w:adjustRightInd w:val="0"/>
        <w:spacing w:line="240" w:lineRule="auto"/>
        <w:ind w:left="567" w:hanging="567"/>
        <w:rPr>
          <w:color w:val="000000"/>
          <w:szCs w:val="22"/>
        </w:rPr>
      </w:pPr>
      <w:r w:rsidRPr="00D72641">
        <w:rPr>
          <w:color w:val="000000"/>
          <w:szCs w:val="22"/>
        </w:rPr>
        <w:t>Hiperkaliemija</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Zaradi antagonističnega delovanja telmisartan</w:t>
      </w:r>
      <w:r>
        <w:rPr>
          <w:color w:val="000000"/>
          <w:szCs w:val="22"/>
        </w:rPr>
        <w:t xml:space="preserve">a </w:t>
      </w:r>
      <w:r w:rsidRPr="00D72641">
        <w:rPr>
          <w:color w:val="000000"/>
          <w:szCs w:val="22"/>
        </w:rPr>
        <w:t>v zdravilu Tolucombi na receptorje za angiotenzin II (AT1) je možna tudi hiperkaliemija. Za zdravilo Tolucombi ne poročajo o klinično pomembni hiperkaliemiji. Dejavniki tveganja za njen razvoj so zmanjšano ledvično delovanje ali srčno popuščanje ali obe obolenji in diabetes mellitus. Če se bolniki zdravijo z zdravilom Tolucombi, moramo biti previdni pri sočasnem dajanju diuretikov, ki varčujejo s kalijem, kalijevih pripravkov ali nadomestkov soli, ki vsebujejo kalij (glejte poglavje 4.5).</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pStyle w:val="ListParagraph"/>
        <w:widowControl w:val="0"/>
        <w:numPr>
          <w:ilvl w:val="0"/>
          <w:numId w:val="4"/>
        </w:numPr>
        <w:tabs>
          <w:tab w:val="clear" w:pos="567"/>
        </w:tabs>
        <w:autoSpaceDE w:val="0"/>
        <w:autoSpaceDN w:val="0"/>
        <w:adjustRightInd w:val="0"/>
        <w:spacing w:line="240" w:lineRule="auto"/>
        <w:ind w:left="567" w:hanging="567"/>
        <w:rPr>
          <w:color w:val="000000"/>
          <w:szCs w:val="22"/>
        </w:rPr>
      </w:pPr>
      <w:r w:rsidRPr="00D72641">
        <w:rPr>
          <w:color w:val="000000"/>
          <w:szCs w:val="22"/>
        </w:rPr>
        <w:t>Hiponatriemija in hipokloremična alkaloza</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Ni podatkov, ki bi kazali, da zdravilo Tolucombi zmanjša ali prepreči hiponatriemijo, ki jo povzročajo diuretiki. Pomanjkanje klorida je običajno blago in ga ni treba zdraviti.</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pStyle w:val="ListParagraph"/>
        <w:widowControl w:val="0"/>
        <w:numPr>
          <w:ilvl w:val="0"/>
          <w:numId w:val="4"/>
        </w:numPr>
        <w:tabs>
          <w:tab w:val="clear" w:pos="567"/>
        </w:tabs>
        <w:autoSpaceDE w:val="0"/>
        <w:autoSpaceDN w:val="0"/>
        <w:adjustRightInd w:val="0"/>
        <w:spacing w:line="240" w:lineRule="auto"/>
        <w:ind w:left="567" w:hanging="567"/>
        <w:rPr>
          <w:color w:val="000000"/>
          <w:szCs w:val="22"/>
        </w:rPr>
      </w:pPr>
      <w:r w:rsidRPr="00D72641">
        <w:rPr>
          <w:color w:val="000000"/>
          <w:szCs w:val="22"/>
        </w:rPr>
        <w:t>Hiperkalciemija</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Tiazidi lahko zmanjšajo izločanje kalcija s sečem in občasno blago povečajo njegovo raven v serumu, kadar ni znanih motenj njegove presnove. Izrazita hiperkalciemija je lahko znak prikritega hiperparatiroidizma. Pred preiskavo delovanja obščitnice je treba tiazide ukiniti.</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pStyle w:val="ListParagraph"/>
        <w:widowControl w:val="0"/>
        <w:numPr>
          <w:ilvl w:val="0"/>
          <w:numId w:val="4"/>
        </w:numPr>
        <w:tabs>
          <w:tab w:val="clear" w:pos="567"/>
        </w:tabs>
        <w:autoSpaceDE w:val="0"/>
        <w:autoSpaceDN w:val="0"/>
        <w:adjustRightInd w:val="0"/>
        <w:spacing w:line="240" w:lineRule="auto"/>
        <w:ind w:left="567" w:hanging="567"/>
        <w:rPr>
          <w:color w:val="000000"/>
          <w:szCs w:val="22"/>
        </w:rPr>
      </w:pPr>
      <w:r w:rsidRPr="00D72641">
        <w:rPr>
          <w:color w:val="000000"/>
          <w:szCs w:val="22"/>
        </w:rPr>
        <w:t>Hipomagneziemija</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Pokazalo se je, da tiazidi povečajo izločanje magnezija s sečem, kar lahko povzroči hipomagneziemijo (glejte poglavje 4.5).</w:t>
      </w:r>
    </w:p>
    <w:p w:rsidR="00433C3E" w:rsidRPr="00D72641" w:rsidRDefault="00433C3E" w:rsidP="00433C3E">
      <w:pPr>
        <w:widowControl w:val="0"/>
        <w:autoSpaceDE w:val="0"/>
        <w:autoSpaceDN w:val="0"/>
        <w:adjustRightInd w:val="0"/>
        <w:spacing w:line="240" w:lineRule="auto"/>
        <w:rPr>
          <w:color w:val="000000"/>
          <w:szCs w:val="22"/>
        </w:rPr>
      </w:pPr>
    </w:p>
    <w:p w:rsidR="00201476" w:rsidRDefault="00254698" w:rsidP="00433C3E">
      <w:pPr>
        <w:widowControl w:val="0"/>
        <w:autoSpaceDE w:val="0"/>
        <w:autoSpaceDN w:val="0"/>
        <w:adjustRightInd w:val="0"/>
        <w:spacing w:line="240" w:lineRule="auto"/>
        <w:rPr>
          <w:color w:val="000000"/>
          <w:szCs w:val="22"/>
          <w:u w:val="single"/>
        </w:rPr>
      </w:pPr>
      <w:r>
        <w:rPr>
          <w:color w:val="000000"/>
          <w:szCs w:val="22"/>
          <w:u w:val="single"/>
        </w:rPr>
        <w:t>L</w:t>
      </w:r>
      <w:r w:rsidRPr="00D72641">
        <w:rPr>
          <w:color w:val="000000"/>
          <w:szCs w:val="22"/>
          <w:u w:val="single"/>
        </w:rPr>
        <w:t>aktoza</w:t>
      </w:r>
      <w:r>
        <w:rPr>
          <w:color w:val="000000"/>
          <w:szCs w:val="22"/>
          <w:u w:val="single"/>
        </w:rPr>
        <w:t>, sorbitol</w:t>
      </w:r>
      <w:r w:rsidRPr="00D72641">
        <w:rPr>
          <w:color w:val="000000"/>
          <w:szCs w:val="22"/>
          <w:u w:val="single"/>
        </w:rPr>
        <w:t xml:space="preserve"> in</w:t>
      </w:r>
      <w:r>
        <w:rPr>
          <w:color w:val="000000"/>
          <w:szCs w:val="22"/>
          <w:u w:val="single"/>
        </w:rPr>
        <w:t xml:space="preserve"> natrij</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 xml:space="preserve">To zdravilo vsebuje laktozo in sorbitol. Bolniki z redko dedno intoleranco za galaktozo, </w:t>
      </w:r>
      <w:r w:rsidR="00254698" w:rsidRPr="00254698">
        <w:rPr>
          <w:color w:val="000000"/>
          <w:szCs w:val="22"/>
        </w:rPr>
        <w:t>odsotnostjo encima</w:t>
      </w:r>
      <w:r w:rsidRPr="00D72641">
        <w:rPr>
          <w:color w:val="000000"/>
          <w:szCs w:val="22"/>
        </w:rPr>
        <w:t xml:space="preserve"> laktaze ali malabsorbcijo glukoze/galaktoze ne smejo jemati tega zdravila.</w:t>
      </w:r>
    </w:p>
    <w:p w:rsidR="00254698" w:rsidRPr="00201476" w:rsidRDefault="00254698" w:rsidP="00254698">
      <w:pPr>
        <w:pStyle w:val="BodyText3"/>
        <w:widowControl w:val="0"/>
        <w:rPr>
          <w:noProof/>
          <w:lang w:val="sl-SI"/>
        </w:rPr>
      </w:pPr>
    </w:p>
    <w:p w:rsidR="00544432" w:rsidRDefault="00544432" w:rsidP="00544432">
      <w:r>
        <w:t>To zdravilo vsebuje 294,08 mg sorbitola v tableti, kar je enako 5 mg/kg/dan pri telesni masi 58,8 kg. Upoštevati je treba aditivni učinek sočasnega jemanja zdravil, ki vsebujejo sorbitol (ali fruktozo), in sorbitola (ali fruktoze), ki ga vnesemo s hrano. Količina sorbitola v zdravilih za peroralno uporabo lahko vpliva na biološko uporabnost drugih zdravil za peroralno uporabo, ki se jemljejo sočasno. Bolniki, ki tehtajo 58,8 kg ali manj in imajo dedno intoleranco za fruktozo, ne smejo jemati tega zdravila.</w:t>
      </w:r>
    </w:p>
    <w:p w:rsidR="00433C3E" w:rsidRPr="00544432" w:rsidRDefault="00433C3E" w:rsidP="00433C3E">
      <w:pPr>
        <w:widowControl w:val="0"/>
        <w:autoSpaceDE w:val="0"/>
        <w:autoSpaceDN w:val="0"/>
        <w:adjustRightInd w:val="0"/>
        <w:spacing w:line="240" w:lineRule="auto"/>
        <w:rPr>
          <w:color w:val="000000"/>
          <w:szCs w:val="22"/>
        </w:rPr>
      </w:pPr>
    </w:p>
    <w:p w:rsidR="00254698" w:rsidRDefault="00254698" w:rsidP="00433C3E">
      <w:pPr>
        <w:widowControl w:val="0"/>
        <w:autoSpaceDE w:val="0"/>
        <w:autoSpaceDN w:val="0"/>
        <w:adjustRightInd w:val="0"/>
        <w:spacing w:line="240" w:lineRule="auto"/>
        <w:rPr>
          <w:color w:val="000000"/>
          <w:szCs w:val="22"/>
          <w:u w:val="single"/>
        </w:rPr>
      </w:pPr>
      <w:r w:rsidRPr="00254698">
        <w:rPr>
          <w:color w:val="000000"/>
          <w:szCs w:val="22"/>
          <w:u w:val="single"/>
        </w:rPr>
        <w:t>To zdravilo vsebuje manj kot 1 mmol (23 mg) natrija na tableto, kar v bistvu pomeni ‘brez natrija’.</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Etnične razlike</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Kaže, da telmisartan, tako kot drugi antagonisti receptorjev angiotenzina II, manj učinkovito znižuje krvni tlak pri črni kot pri drugih rasah, kar je verjetno posledica večje razširjenosti stanj z manjšo količino renina pri osebah črne rase, ki imajo hipertenzijo.</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Drugo</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Enako kot pri vseh antihipertenzivih lahko preveliko znižanje krvnega tlaka pri bolnikih z ishemično kardiopatijo ali ishemično srčnožilno boleznijo povzroči miokardni infarkt ali možgansko kap.</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Splošno</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Preobčutljivostne reakcije na hidroklorotiazid se lahko pojavijo pri bolnikih z anamnezo alergije ali bronhialne astme in pri bolnikih brez te anamneze. Preobčutljivostne reakcije so verjetnejše pri bolnikih, ki imajo omenjena obolenja v anamnezi. Pri uporabi tiazidnih diuretikov, vključno s hidroklorotiazidom, poročajo o poslabšanju ali aktiviranju sistemskega eritematoznega lupusa.</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Za tiazidne diuretike so poročali o primerih fotosenzibilnih reakcij (glejte poglavje 4.8). Če se med zdravljenjem pojavi fotosenzibilna reakcija, ga je priporočljivo prekiniti. Če je treba diuretik ponovno uvesti, je priporočljivo izpostavljene dele telesa zaščititi pred soncem ali umetnimi ultravijoličnimi žarki.</w:t>
      </w:r>
    </w:p>
    <w:p w:rsidR="00433C3E" w:rsidRPr="00D72641" w:rsidRDefault="00433C3E" w:rsidP="00433C3E">
      <w:pPr>
        <w:widowControl w:val="0"/>
        <w:spacing w:line="240" w:lineRule="auto"/>
        <w:rPr>
          <w:noProof/>
          <w:szCs w:val="22"/>
        </w:rPr>
      </w:pPr>
    </w:p>
    <w:p w:rsidR="00433C3E" w:rsidRPr="00D72641" w:rsidRDefault="00392118" w:rsidP="00433C3E">
      <w:pPr>
        <w:widowControl w:val="0"/>
        <w:spacing w:line="240" w:lineRule="auto"/>
        <w:rPr>
          <w:noProof/>
          <w:szCs w:val="22"/>
          <w:u w:val="single"/>
        </w:rPr>
      </w:pPr>
      <w:r w:rsidRPr="001A470E">
        <w:rPr>
          <w:szCs w:val="22"/>
          <w:u w:val="single"/>
          <w:shd w:val="clear" w:color="auto" w:fill="FFFFFF"/>
          <w:lang w:bidi="hi-IN"/>
        </w:rPr>
        <w:t>Odstop žilnice</w:t>
      </w:r>
      <w:r>
        <w:rPr>
          <w:szCs w:val="22"/>
          <w:u w:val="single"/>
          <w:shd w:val="clear" w:color="auto" w:fill="FFFFFF"/>
          <w:lang w:bidi="hi-IN"/>
        </w:rPr>
        <w:t>,</w:t>
      </w:r>
      <w:r w:rsidRPr="001A470E">
        <w:rPr>
          <w:szCs w:val="22"/>
          <w:u w:val="single"/>
          <w:shd w:val="clear" w:color="auto" w:fill="FFFFFF"/>
          <w:lang w:bidi="hi-IN"/>
        </w:rPr>
        <w:t xml:space="preserve"> </w:t>
      </w:r>
      <w:r>
        <w:rPr>
          <w:noProof/>
          <w:szCs w:val="22"/>
          <w:u w:val="single"/>
        </w:rPr>
        <w:t>a</w:t>
      </w:r>
      <w:r w:rsidR="00433C3E" w:rsidRPr="00D72641">
        <w:rPr>
          <w:noProof/>
          <w:szCs w:val="22"/>
          <w:u w:val="single"/>
        </w:rPr>
        <w:t>kutna miopija in glavkom zaprtega zakotja</w:t>
      </w:r>
    </w:p>
    <w:p w:rsidR="00433C3E" w:rsidRPr="00D72641" w:rsidRDefault="00433C3E" w:rsidP="00433C3E">
      <w:pPr>
        <w:widowControl w:val="0"/>
        <w:spacing w:line="240" w:lineRule="auto"/>
        <w:rPr>
          <w:szCs w:val="22"/>
        </w:rPr>
      </w:pPr>
      <w:r w:rsidRPr="00D72641">
        <w:rPr>
          <w:szCs w:val="22"/>
        </w:rPr>
        <w:t xml:space="preserve">Sulfonamid hidroklorotiazid lahko povzroči idiosinkratično reakcijo, ki </w:t>
      </w:r>
      <w:r w:rsidR="00392118">
        <w:rPr>
          <w:szCs w:val="22"/>
          <w:shd w:val="clear" w:color="auto" w:fill="FFFFFF"/>
          <w:lang w:bidi="hi-IN"/>
        </w:rPr>
        <w:t>povzroči</w:t>
      </w:r>
      <w:r w:rsidR="00392118" w:rsidRPr="001A470E">
        <w:rPr>
          <w:szCs w:val="22"/>
          <w:shd w:val="clear" w:color="auto" w:fill="FFFFFF"/>
          <w:lang w:bidi="hi-IN"/>
        </w:rPr>
        <w:t xml:space="preserve"> odstop žilnice z okvaro vidnega polja</w:t>
      </w:r>
      <w:r w:rsidR="00392118">
        <w:rPr>
          <w:szCs w:val="22"/>
          <w:shd w:val="clear" w:color="auto" w:fill="FFFFFF"/>
          <w:lang w:bidi="hi-IN"/>
        </w:rPr>
        <w:t xml:space="preserve">, </w:t>
      </w:r>
      <w:r w:rsidRPr="00D72641">
        <w:rPr>
          <w:szCs w:val="22"/>
        </w:rPr>
        <w:t>akutno prehodno miopijo in akutni glavkom zaprtega zakotja. Simptoma sta akutno poslabšanje ostrine vida ali očesna bolečina, ki se značilno pojavita v nekaj urah do nekaj tednih po začetku jemanja zdravila. Nezdravljeni akutni glavkom zaprtega zakotja lahko povzroči trajno izgubo vida. Primarno zdravljenje je čim hitrejša prekinitev uporabe hidroklorotiazida. Če se očesni tlak ne uravna, je lahko potrebno takojšnje zdravljenje z zdravili ali operativno zdravljenje. Med dejavniki tveganja za pojav akutnega glavkoma zaprtega zakotja so lahko alergije na sulfonamide ali penicilin v anamnezi.</w:t>
      </w:r>
    </w:p>
    <w:p w:rsidR="00433C3E" w:rsidRDefault="00433C3E" w:rsidP="00433C3E">
      <w:pPr>
        <w:widowControl w:val="0"/>
        <w:spacing w:line="240" w:lineRule="auto"/>
        <w:rPr>
          <w:noProof/>
          <w:szCs w:val="22"/>
        </w:rPr>
      </w:pPr>
    </w:p>
    <w:p w:rsidR="008812C7" w:rsidRPr="0047049C" w:rsidRDefault="008812C7" w:rsidP="008812C7">
      <w:pPr>
        <w:widowControl w:val="0"/>
        <w:spacing w:line="240" w:lineRule="auto"/>
        <w:rPr>
          <w:szCs w:val="22"/>
          <w:u w:val="single"/>
        </w:rPr>
      </w:pPr>
      <w:r w:rsidRPr="0047049C">
        <w:rPr>
          <w:szCs w:val="22"/>
          <w:u w:val="single"/>
        </w:rPr>
        <w:t xml:space="preserve">Nemelanomski kožni rak </w:t>
      </w:r>
    </w:p>
    <w:p w:rsidR="00E41288" w:rsidRDefault="008812C7" w:rsidP="00433C3E">
      <w:pPr>
        <w:widowControl w:val="0"/>
        <w:spacing w:line="240" w:lineRule="auto"/>
        <w:rPr>
          <w:szCs w:val="22"/>
        </w:rPr>
      </w:pPr>
      <w:r w:rsidRPr="0047049C">
        <w:rPr>
          <w:szCs w:val="22"/>
        </w:rPr>
        <w:t xml:space="preserve">Dve epidemiološki študiji, izvedeni na podlagi podatkov registra raka za Dansko, sta pokazali, da zaradi izpostavljenosti povečanemu kumulativnemu odmerku hidroklorotiazida obstaja povečano tveganje za razvoj nemelanomskega kožnega raka (bazalnoceličnega karcinoma in ploščatoceličnega karcinoma). Učinki hidroklorotiazida, ki povzročajo občutljivost na svetlobo, bi lahko delovali kot potencialni mehanizem za nemelanomski kožni rak. </w:t>
      </w:r>
    </w:p>
    <w:p w:rsidR="00E41288" w:rsidRDefault="00E41288" w:rsidP="00433C3E">
      <w:pPr>
        <w:widowControl w:val="0"/>
        <w:spacing w:line="240" w:lineRule="auto"/>
        <w:rPr>
          <w:szCs w:val="22"/>
        </w:rPr>
      </w:pPr>
    </w:p>
    <w:p w:rsidR="008812C7" w:rsidRDefault="008812C7" w:rsidP="00433C3E">
      <w:pPr>
        <w:widowControl w:val="0"/>
        <w:spacing w:line="240" w:lineRule="auto"/>
        <w:rPr>
          <w:szCs w:val="22"/>
        </w:rPr>
      </w:pPr>
      <w:r w:rsidRPr="0047049C">
        <w:rPr>
          <w:szCs w:val="22"/>
        </w:rPr>
        <w:t>Bolniki, ki se zdravijo s hidroklorotiazidom, morajo biti obveščeni o tveganju za razvoj nemelanomskega kožnega raka, in treba jim je svetovati, naj si redno pregledujejo kožo in naj takoj obvestijo zdravnika, če najdejo kakršne koli na novo nastale sumljive kožne spremembe. Možna preventivna ukrepa za zmanjševanje tveganja za nastanek kožnega raka, ki naj se svetujeta bolnikom, sta zmanjšanje izpostavljenosti sončni svetlobi in UV-žarkom ter uporaba ustrezne zaščite v primeru izpostavljenosti. Sumljive kožne spremembe je treba čim prej pregledati, po možnosti naj se opravi tudi histološki pregled biopsij. Poleg tega bi bilo morda treba ponovo premisliti o uporabi hidroklorotiazida pri bolnikih, ki so že preboleli nemelanomskega kožnega raka (glejte tudi poglavje 4.8).</w:t>
      </w:r>
    </w:p>
    <w:p w:rsidR="008812C7" w:rsidRPr="00D72641" w:rsidRDefault="008812C7" w:rsidP="00433C3E">
      <w:pPr>
        <w:widowControl w:val="0"/>
        <w:spacing w:line="240" w:lineRule="auto"/>
        <w:rPr>
          <w:noProof/>
          <w:szCs w:val="22"/>
        </w:rPr>
      </w:pPr>
    </w:p>
    <w:p w:rsidR="00433C3E" w:rsidRPr="00D72641" w:rsidRDefault="00433C3E" w:rsidP="00433C3E">
      <w:pPr>
        <w:widowControl w:val="0"/>
        <w:spacing w:line="240" w:lineRule="auto"/>
        <w:ind w:left="567" w:hanging="567"/>
        <w:rPr>
          <w:noProof/>
          <w:szCs w:val="22"/>
        </w:rPr>
      </w:pPr>
      <w:r w:rsidRPr="00D72641">
        <w:rPr>
          <w:b/>
          <w:noProof/>
          <w:szCs w:val="22"/>
        </w:rPr>
        <w:t>4.5</w:t>
      </w:r>
      <w:r w:rsidRPr="00D72641">
        <w:rPr>
          <w:b/>
          <w:noProof/>
          <w:szCs w:val="22"/>
        </w:rPr>
        <w:tab/>
        <w:t>Medsebojno delovanje z drugimi zdravili in druge oblike interakcij</w:t>
      </w:r>
    </w:p>
    <w:p w:rsidR="00433C3E" w:rsidRPr="00D72641" w:rsidRDefault="00433C3E" w:rsidP="00433C3E">
      <w:pPr>
        <w:widowControl w:val="0"/>
        <w:spacing w:line="240" w:lineRule="auto"/>
        <w:rPr>
          <w:noProof/>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Litij</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Za sočasno jemanje litija in zaviralcev angiotenzinske konvertaze (zaviralci ACE) poročajo o reverzibilnem povečanju serumskih koncentracij litija in njegove toksičnosti. O redkih tovrstnih primerih poročajo tudi za antagoniste angiotenzina II (vključno z zdravilom Tolucombi). Sočasnega dajanja litija in zdravila Tolucombi ne priporočamo (glejte poglavje 4.4). Če je kombinirano zdravljenje nujno potrebno, je priporočljivo pazljivo spremljanje serumske ravni litija.</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u w:val="single"/>
        </w:rPr>
        <w:t>Zdravila, ki povzročajo izgubo kalija in hipokaliemijo</w:t>
      </w:r>
      <w:r w:rsidRPr="00D72641">
        <w:rPr>
          <w:color w:val="000000"/>
          <w:szCs w:val="22"/>
        </w:rPr>
        <w:t xml:space="preserve"> (npr. drugi kaliuretični diuretiki, laksativi, kortikosteroidi, ACTH, amfotericin, karbenoksolon, natrijev benzilpenicilinat, salicilna kislina in derivati)</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Če moramo našteta zdravila predpisati hkrati s kombinacijo hidroklorotiazida in telmisartana, priporočamo spremljanje ravni kalija v plazmi. Ta zdravila lahko povečajo učinek hidroklorotiazida na serumski kalij (glejte poglavje 4.4).</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u w:val="single"/>
        </w:rPr>
        <w:t>Zdravila, ki lahko povečajo raven kalija ali povzročijo hiperkaliemijo</w:t>
      </w:r>
      <w:r w:rsidRPr="00D72641">
        <w:rPr>
          <w:color w:val="000000"/>
          <w:szCs w:val="22"/>
        </w:rPr>
        <w:t xml:space="preserve"> (npr. zaviralci ACE; diuretiki, ki varčujejo s kalijem; kalijevi pripravki; nadomestki soli, ki vsebujejo kalij; ciklosporin ali druga zdrav</w:t>
      </w:r>
      <w:r>
        <w:rPr>
          <w:color w:val="000000"/>
          <w:szCs w:val="22"/>
        </w:rPr>
        <w:t>ila, kot je natrijev heparinat)</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Če moramo našteta zdravila predpisati hkrati s kombinacijo hidriklorotiazida in telmisartana, priporočamo spremljanje ravni kalija v plazmi. Izkušnje z drugimi zdravili, ki zavirajo delovanje renin-angiotenzinskega sistema, kažejo, da lahko sočasno dajanje teh zdravil poveča raven kalija v serumu, in jih zato ne priporočamo (glejte poglavje 4.4).</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Zdravila, na delovanje katerih vplivajo motnje serumskega kalija:</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Priporočamo periodično spremljanje ravni kalija v serumu in EKG, kadar dajemo zdravilo Tolucombi hkrati z zdravili, na delovanje katerih vplivajo motnje serumskega kalija (npr. z glikozidi digitalisa ali antiaritmiki). Enako velja za jemanje z naslednjimi zdravili, ki lahko povzročijo torsades de pointes (med njimi tudi z nekaterimi antiaritmiki), ker je hipokaliemija predisponirajoči dejavnik za pojav torsades de pointes:</w:t>
      </w:r>
    </w:p>
    <w:p w:rsidR="00433C3E" w:rsidRPr="00D72641" w:rsidRDefault="00433C3E" w:rsidP="00433C3E">
      <w:pPr>
        <w:pStyle w:val="ListParagraph"/>
        <w:widowControl w:val="0"/>
        <w:numPr>
          <w:ilvl w:val="0"/>
          <w:numId w:val="4"/>
        </w:numPr>
        <w:autoSpaceDE w:val="0"/>
        <w:autoSpaceDN w:val="0"/>
        <w:adjustRightInd w:val="0"/>
        <w:spacing w:line="240" w:lineRule="auto"/>
        <w:ind w:left="567" w:hanging="567"/>
        <w:rPr>
          <w:color w:val="000000"/>
          <w:szCs w:val="22"/>
        </w:rPr>
      </w:pPr>
      <w:r w:rsidRPr="00D72641">
        <w:rPr>
          <w:color w:val="000000"/>
          <w:szCs w:val="22"/>
        </w:rPr>
        <w:t>antiaritmiki skupine Ia (npr. kinidin, hidrokinidin, dizopiramid),</w:t>
      </w:r>
    </w:p>
    <w:p w:rsidR="00433C3E" w:rsidRPr="00D72641" w:rsidRDefault="00433C3E" w:rsidP="00433C3E">
      <w:pPr>
        <w:pStyle w:val="ListParagraph"/>
        <w:widowControl w:val="0"/>
        <w:numPr>
          <w:ilvl w:val="0"/>
          <w:numId w:val="4"/>
        </w:numPr>
        <w:autoSpaceDE w:val="0"/>
        <w:autoSpaceDN w:val="0"/>
        <w:adjustRightInd w:val="0"/>
        <w:spacing w:line="240" w:lineRule="auto"/>
        <w:ind w:left="567" w:hanging="567"/>
        <w:rPr>
          <w:color w:val="000000"/>
          <w:szCs w:val="22"/>
        </w:rPr>
      </w:pPr>
      <w:r w:rsidRPr="00D72641">
        <w:rPr>
          <w:color w:val="000000"/>
          <w:szCs w:val="22"/>
        </w:rPr>
        <w:t>antiaritmiki skupine III (npr. amiodaron, sotalol, dofetilid, ibutilid),</w:t>
      </w:r>
    </w:p>
    <w:p w:rsidR="00433C3E" w:rsidRPr="00D72641" w:rsidRDefault="00433C3E" w:rsidP="00433C3E">
      <w:pPr>
        <w:pStyle w:val="ListParagraph"/>
        <w:widowControl w:val="0"/>
        <w:numPr>
          <w:ilvl w:val="0"/>
          <w:numId w:val="4"/>
        </w:numPr>
        <w:autoSpaceDE w:val="0"/>
        <w:autoSpaceDN w:val="0"/>
        <w:adjustRightInd w:val="0"/>
        <w:spacing w:line="240" w:lineRule="auto"/>
        <w:ind w:left="567" w:hanging="567"/>
        <w:rPr>
          <w:color w:val="000000"/>
          <w:szCs w:val="22"/>
        </w:rPr>
      </w:pPr>
      <w:r w:rsidRPr="00D72641">
        <w:rPr>
          <w:color w:val="000000"/>
          <w:szCs w:val="22"/>
        </w:rPr>
        <w:t>nekateri antipsihotiki (npr. tioridazin, klorpromazin, levomepromazin, trifluoperazin, ciamemazin, sulpirid, sultoprid, amisulprid, tiaprid, pimozid, haloperidol, droperidol),</w:t>
      </w:r>
    </w:p>
    <w:p w:rsidR="00433C3E" w:rsidRPr="00D72641" w:rsidRDefault="00433C3E" w:rsidP="00433C3E">
      <w:pPr>
        <w:pStyle w:val="ListParagraph"/>
        <w:widowControl w:val="0"/>
        <w:numPr>
          <w:ilvl w:val="0"/>
          <w:numId w:val="4"/>
        </w:numPr>
        <w:autoSpaceDE w:val="0"/>
        <w:autoSpaceDN w:val="0"/>
        <w:adjustRightInd w:val="0"/>
        <w:spacing w:line="240" w:lineRule="auto"/>
        <w:ind w:left="567" w:hanging="567"/>
        <w:rPr>
          <w:color w:val="000000"/>
          <w:szCs w:val="22"/>
        </w:rPr>
      </w:pPr>
      <w:r w:rsidRPr="00D72641">
        <w:rPr>
          <w:color w:val="000000"/>
          <w:szCs w:val="22"/>
        </w:rPr>
        <w:t>drugo (npr. bepridil, cisaprid, difemanil, eritromicin i.v., halofantrin, mizolastin, pentamidin, sparfloksacin, terfenadin, vinkamin i.v.).</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Glikozidi digitalisa</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Hipokaliemija ali hipomagneziemija, ki jo povzročajo tiazidi, poveča možnost nastanka aritmije, inducirane z digitalisom (glejte poglavje 4.4).</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Digoksin</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 xml:space="preserve">Pri </w:t>
      </w:r>
      <w:r>
        <w:rPr>
          <w:color w:val="000000"/>
          <w:szCs w:val="22"/>
        </w:rPr>
        <w:t>sočasni uporabi</w:t>
      </w:r>
      <w:r w:rsidRPr="00D72641">
        <w:rPr>
          <w:color w:val="000000"/>
          <w:szCs w:val="22"/>
        </w:rPr>
        <w:t xml:space="preserve"> dajanju telmisartana in digoksina je prišlo do srednje velikega povečanja največje koncentracije digoksina v plazmi (49</w:t>
      </w:r>
      <w:r>
        <w:rPr>
          <w:color w:val="000000"/>
          <w:szCs w:val="22"/>
        </w:rPr>
        <w:t> %</w:t>
      </w:r>
      <w:r w:rsidRPr="00D72641">
        <w:rPr>
          <w:color w:val="000000"/>
          <w:szCs w:val="22"/>
        </w:rPr>
        <w:t>) in njegove najnižje koncentracije (20</w:t>
      </w:r>
      <w:r>
        <w:rPr>
          <w:color w:val="000000"/>
          <w:szCs w:val="22"/>
        </w:rPr>
        <w:t> %</w:t>
      </w:r>
      <w:r w:rsidRPr="00D72641">
        <w:rPr>
          <w:color w:val="000000"/>
          <w:szCs w:val="22"/>
        </w:rPr>
        <w:t>). Med uvajanjem telmisartana, prilagajanjem njegovega odmerka in ukinjanjem zdravljenja je treba spremljati koncentracijo digoksina in paziti, da ostane znotraj terapevtskega območja.</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Drugi antihipertenzivi</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Telmisartan lahko poveča hipotenzivni učinek drugih antihipertenzivov.</w:t>
      </w:r>
    </w:p>
    <w:p w:rsidR="00433C3E" w:rsidRDefault="00433C3E" w:rsidP="00433C3E">
      <w:pPr>
        <w:widowControl w:val="0"/>
        <w:autoSpaceDE w:val="0"/>
        <w:autoSpaceDN w:val="0"/>
        <w:adjustRightInd w:val="0"/>
        <w:rPr>
          <w:rFonts w:eastAsia="TimesNewRoman,Bold"/>
          <w:szCs w:val="22"/>
        </w:rPr>
      </w:pPr>
    </w:p>
    <w:p w:rsidR="00433C3E" w:rsidRDefault="00433C3E" w:rsidP="00433C3E">
      <w:pPr>
        <w:widowControl w:val="0"/>
        <w:autoSpaceDE w:val="0"/>
        <w:autoSpaceDN w:val="0"/>
        <w:adjustRightInd w:val="0"/>
        <w:rPr>
          <w:rFonts w:eastAsia="TimesNewRoman,Bold"/>
          <w:szCs w:val="22"/>
        </w:rPr>
      </w:pPr>
      <w:r w:rsidRPr="007E69EC">
        <w:rPr>
          <w:rFonts w:eastAsia="TimesNewRoman,Bold"/>
          <w:szCs w:val="22"/>
        </w:rPr>
        <w:t>Podatki kliničnih preskušanj so pokazali, da je dvojna blokada sistema renin-angiotenzin-aldosteron (RAAS) s hkratno uporabo zaviralcev ACE, blokatorjev receptorjev angiotenzina II ali aliskirena povezana z večjo pogostnostjo neželenih učinkov, npr. hipotenzije, hiperkaliemije in zmanjšanega delovanja ledvic (vključno z akutno odpovedjo ledvic) kot uporaba enega samega zdravila, ki deluje na RAAS (glejte poglavja 4.3, 4.4. in 5.1).</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Antidiabetiki (peroralni antidiabetiki in insulin)</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Včasih je treba prilagoditi odmerek antidiabetika (glejte poglavje 4.4).</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Metformin</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Moramo ga dajati previdno zaradi nevarnosti laktatne acidoze, ki jo povzroči funkcionalna motnja ledvičnega delovanja, povezana s hidroklorotiazidom.</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Holestiramin in holestipolove smole</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V prisotnosti anionskih izmenjalnih smol je motena absorpcija hidroklorotiazida.</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Nesteroidna protivnetna zdravila</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Nesteroidna protivnetna zdravila (acetilsalicilna kislina v odmerkih, ki učinkujejo protivnetno, zaviralci ciklooksigenaze 2 in neselektivna nesteroidna protivnetna zdravila) lahko zmanjšajo diuretične, natriuretične in antihipertenzivne učinke tiazidnih diuretikov ter antihipertenzivne učinke antagonistov receptorjev angiotenzina II.</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Pri nekaterih bolnikih z zmanjšanim ledvičnim delovanjem (na primer pri dehidriranih ali starejših z zmanjšanim ledvičnim delovanjem) lahko sočasno dajanje antagonistov receptorjev angiotenzina II in zdravil, ki zavirajo ciklooksigenazo, povzroči nadaljnje poslabšanje ledvičnega delovanja, tudi akutno ledvično odpoved, ki je običajno reverzibilna. Zato je treba kombinacijo previdno dajati zlasti starejšim bolnikom. Bolniki morajo biti ustrezno hidrirani, na začetku sočasnega zdravljenja in v rednih razmikih med njim pa je treba presoditi tudi o spremljanju ledvičnega delovanja.</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V eni študiji sta se med sočasnim dajanjem telmisartana in ramiprila do 2,5-krat povečala AUC</w:t>
      </w:r>
      <w:r w:rsidRPr="00D72641">
        <w:rPr>
          <w:color w:val="000000"/>
          <w:szCs w:val="22"/>
          <w:vertAlign w:val="subscript"/>
        </w:rPr>
        <w:t xml:space="preserve">0-24 </w:t>
      </w:r>
      <w:r w:rsidRPr="00D72641">
        <w:rPr>
          <w:color w:val="000000"/>
          <w:szCs w:val="22"/>
        </w:rPr>
        <w:t>in C</w:t>
      </w:r>
      <w:r w:rsidRPr="00D72641">
        <w:rPr>
          <w:color w:val="000000"/>
          <w:szCs w:val="22"/>
          <w:vertAlign w:val="subscript"/>
        </w:rPr>
        <w:t>max</w:t>
      </w:r>
      <w:r w:rsidRPr="00D72641">
        <w:rPr>
          <w:color w:val="000000"/>
          <w:szCs w:val="22"/>
        </w:rPr>
        <w:t xml:space="preserve"> ramiprila in ramiprilata. Klinični pomen tega pojava ni znan.</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B51F96">
        <w:rPr>
          <w:szCs w:val="24"/>
          <w:u w:val="single"/>
        </w:rPr>
        <w:t>Simpat</w:t>
      </w:r>
      <w:r>
        <w:rPr>
          <w:szCs w:val="24"/>
          <w:u w:val="single"/>
        </w:rPr>
        <w:t>ik</w:t>
      </w:r>
      <w:r w:rsidRPr="00B51F96">
        <w:rPr>
          <w:szCs w:val="24"/>
          <w:u w:val="single"/>
        </w:rPr>
        <w:t>omimetiki</w:t>
      </w:r>
      <w:r w:rsidRPr="00D72641">
        <w:rPr>
          <w:color w:val="000000"/>
          <w:szCs w:val="22"/>
          <w:u w:val="single"/>
        </w:rPr>
        <w:t xml:space="preserve"> (npr. noradrenalin)</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Njihov učinek se lahko zmanjša.</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Nedepolarizirajoči relaksanti skeletnih mišic (npr. tubokurarin)</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Hidroklorotiazid lahko poveča učinek nedepolarizirajočih relaksantov skeletnih mišic.</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Zdravila za zdravljenje protina (npr. probenecid, sulfinpirazon in alopurinol)</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Včasih je treba prilagoditi odmerek urikozurikov, ker lahko hidroklorotiazid poveča raven sečne kisline v serumu. Včasih je treba povečati odmerek probenecida ali sulfinpirazona. Sočasno dajanje tiazida lahko poveča pogostnost preobčutljivostnih reakcij na alopurinol.</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Kalcijeve soli</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Tiazidni diuretiki lahko zaradi manjšega izločanja povečajo raven kalcija v serumu. Če so kalcijevi nadomestki</w:t>
      </w:r>
      <w:r>
        <w:rPr>
          <w:color w:val="000000"/>
          <w:szCs w:val="22"/>
        </w:rPr>
        <w:t xml:space="preserve"> </w:t>
      </w:r>
      <w:r w:rsidRPr="00C25ED6">
        <w:t>ali zdravila, ki varčujejo s kalcijem, (npr. zdravljenje z vitaminom D)</w:t>
      </w:r>
      <w:r w:rsidRPr="00D72641">
        <w:rPr>
          <w:color w:val="000000"/>
          <w:szCs w:val="22"/>
        </w:rPr>
        <w:t xml:space="preserve"> nujno potrebni, je treba spremljati serumsko raven kalcija in njegov odmerek ustrezno prilagoditi.</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Zaviralci adrenergičnih receptorjev beta in diazoksid</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Tiazidi lahko povečajo hiperglikemični učinek zaviralcev adrenergičnih receptorjev beta in diazoksida.</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u w:val="single"/>
        </w:rPr>
        <w:t>Antiholinergiki</w:t>
      </w:r>
      <w:r w:rsidRPr="00D72641">
        <w:rPr>
          <w:color w:val="000000"/>
          <w:szCs w:val="22"/>
        </w:rPr>
        <w:t xml:space="preserve"> (npr. atropin, biperiden) lahko povečajo biološko uporabnost tiazidnih diuretikov, ker zmanjšajo motiliteto prebavil in upočasnijo praznjenje želodca.</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Amantadin</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Tiazidi lahko povečajo nevarnost neželenih učinkov amantadina.</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Citotoksična zdravila (npr. ciklofosfamid, metotreksat)</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Tiazidi lahko zmanjšajo izločanje citotoksičnih zdravil skozi ledvica in povečajo njihove mielosupresivne učinke.</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Zdravili, ki lahko zaradi svojih farmakoloških lastnosti povečata hipotenzivne učinke vseh antihipertenzivov, tudi telmisartana, sta baklofen in amifostin.</w:t>
      </w:r>
    </w:p>
    <w:p w:rsidR="00433C3E" w:rsidRPr="00D72641" w:rsidRDefault="00433C3E" w:rsidP="00433C3E">
      <w:pPr>
        <w:widowControl w:val="0"/>
        <w:spacing w:line="240" w:lineRule="auto"/>
        <w:rPr>
          <w:color w:val="000000"/>
          <w:szCs w:val="22"/>
        </w:rPr>
      </w:pPr>
      <w:r w:rsidRPr="00D72641">
        <w:rPr>
          <w:color w:val="000000"/>
          <w:szCs w:val="22"/>
        </w:rPr>
        <w:t>Poleg tega alkohol, barbiturati, narkotiki ali antidepresivi poslabšajo ortostatsko hipotenzijo.</w:t>
      </w:r>
    </w:p>
    <w:p w:rsidR="00433C3E" w:rsidRPr="00D72641" w:rsidRDefault="00433C3E" w:rsidP="00433C3E">
      <w:pPr>
        <w:widowControl w:val="0"/>
        <w:spacing w:line="240" w:lineRule="auto"/>
        <w:rPr>
          <w:noProof/>
          <w:szCs w:val="22"/>
        </w:rPr>
      </w:pPr>
    </w:p>
    <w:p w:rsidR="00433C3E" w:rsidRPr="00D72641" w:rsidRDefault="00433C3E" w:rsidP="00433C3E">
      <w:pPr>
        <w:widowControl w:val="0"/>
        <w:spacing w:line="240" w:lineRule="auto"/>
        <w:ind w:left="567" w:hanging="567"/>
        <w:rPr>
          <w:noProof/>
          <w:szCs w:val="22"/>
        </w:rPr>
      </w:pPr>
      <w:r w:rsidRPr="00D72641">
        <w:rPr>
          <w:b/>
          <w:noProof/>
          <w:szCs w:val="22"/>
        </w:rPr>
        <w:t>4.6</w:t>
      </w:r>
      <w:r w:rsidRPr="00D72641">
        <w:rPr>
          <w:b/>
          <w:noProof/>
          <w:szCs w:val="22"/>
        </w:rPr>
        <w:tab/>
        <w:t>Plodnost, nosečnost in dojenje</w:t>
      </w:r>
    </w:p>
    <w:p w:rsidR="00433C3E" w:rsidRPr="00D72641" w:rsidRDefault="00433C3E" w:rsidP="00433C3E">
      <w:pPr>
        <w:widowControl w:val="0"/>
        <w:spacing w:line="240" w:lineRule="auto"/>
        <w:rPr>
          <w:noProof/>
          <w:szCs w:val="22"/>
        </w:rPr>
      </w:pPr>
    </w:p>
    <w:p w:rsidR="00433C3E" w:rsidRPr="00D72641" w:rsidRDefault="00433C3E" w:rsidP="00433C3E">
      <w:pPr>
        <w:widowControl w:val="0"/>
        <w:spacing w:line="240" w:lineRule="auto"/>
        <w:rPr>
          <w:noProof/>
          <w:szCs w:val="22"/>
          <w:u w:val="single"/>
        </w:rPr>
      </w:pPr>
      <w:r w:rsidRPr="00D72641">
        <w:rPr>
          <w:noProof/>
          <w:szCs w:val="22"/>
          <w:u w:val="single"/>
        </w:rPr>
        <w:t>Nosečnost</w:t>
      </w:r>
    </w:p>
    <w:p w:rsidR="00433C3E" w:rsidRPr="00D72641" w:rsidRDefault="00433C3E" w:rsidP="00433C3E">
      <w:pPr>
        <w:widowControl w:val="0"/>
        <w:spacing w:line="240" w:lineRule="auto"/>
        <w:rPr>
          <w:noProof/>
          <w:szCs w:val="22"/>
          <w:u w:val="single"/>
        </w:rPr>
      </w:pPr>
    </w:p>
    <w:p w:rsidR="00433C3E" w:rsidRPr="00D72641" w:rsidRDefault="00433C3E" w:rsidP="00433C3E">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rPr>
          <w:color w:val="000000"/>
          <w:szCs w:val="22"/>
        </w:rPr>
      </w:pPr>
      <w:r w:rsidRPr="00D72641">
        <w:rPr>
          <w:color w:val="000000"/>
          <w:szCs w:val="22"/>
        </w:rPr>
        <w:t>Uporaba antagonistov angiotenzina II v prvem trimesečju nosečnosti ni priporočljiva (glejte poglavje 4.4). Uporaba antagonistov angiotenzina II je kontraindicirana v drugem in tretjem trimesečju nosečnosti (glejte poglavji 4.3. in 4.4).</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Ni zadostnih podatkov o uporabi zdravila Tolucombi pri nosečnicah. Študije na živalih so pokazale škodljiv vpliv na sposobnost razmnoževanja (glejte poglavje 5.3).</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Epidemiološki podatki niso pokazali teratogenega učinka pri nosečnicah, ki so bile v prvem trimesečju izpostavljene zaviralcem ACE, vendar pa majhnega povečanega tveganja ni možno izključiti. Čeprav ni na voljo kontroliranih epidemioloških podatkov glede tveganja pri uporabi antagonistov angiotenzina II, lahko podobno tveganje obstaja tudi za to skupino zdravil. Pri bolnicah, ki načrtujejo nosečnost, je treba čim prej preiti na alternativno antihipertenzivno zdravljenje z uveljavljenim varnostnim profilom za uporabo v nosečnosti; razen če se oceni, da je nadaljnje zdravljenje z antagonisti angiotenzina II nujno. Ob potrjeni nosečnosti je treba zdravljenje z antagonisti angiotenzina II takoj prekiniti in, če je primerno, začeti alternativno zdravljenje.</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Znano je, da izpostavljenost antagonistom angiotenzina II v drugem in tretjem trimesečju nosečnosti lahko povzroči fetotoksične učinke pri človeku (zmanjšano delovanje ledvic, oligohidramnij, zapoznela zakostenitev lobanje) in toksične učinke pri novorojenčku (ledvična odpoved, hipotenzija, hiperkaliemija). (glejte poglavje 5.3). V primeru izpostavljenosti antagonistom angiotenzina II od drugega trimesečja nosečnosti dalje se priporoča ultrazvočni pregled lobanje in delovanja ledvic.</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Otroke, katerih matere so prejemale antagoniste angiotenzina II, je treba pozorno spremljati zaradi možnosti hipotenzije (glejte poglavji 4.3 in 4.4).</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Izkušnje z jemanjem hidroklorotiazida med nosečnostjo, zlasti v prvem trimesečju, so omejene.</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Študije na živalih so nezadostne. Hidroklorotiazid prehaja skozi posteljico. Na osnovi farmakološkega mehanizma delovanja hidroklorotiazida lahko njegova uporaba v drugem in tretjem trimesečju nosečnosti ogroža fetoplacentno perfuzijo in lahko pri plodu ali novorojenčku povzroči zlatenico, motnje elektrolitskega ravnovesja in trombocitopenijo.</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Hidroklorotiazida ne smemo uporabljati za zdravljenje gestacijskega edema, gestacijske hipertenzije ali preeklampsije zaradi možnosti zmanjšanja plazemskega volumna in pojava placentne hipoperfuzije, če ni ugodnega vpliva na potek bolezni.</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Hidroklorotiazida ne smemo uporabljati za zdravljenje esencialne hipertenzije pri nosečnicah, razen v redkih primerih, kadar ni možno drugo zdravljenje.</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Dojenje</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Ker o uporabi zdravila Tolucombi med dojenjem ni podatkov, ga ne priporočajo, zato je treba med dojenjem, še zlasti med dojenjem novorojenčkov ali prezgodaj rojenih dojenčkov, dajati prednost alternativnim zdravilom, katerih varnostne lastnosti so bolj raziskane.</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Majhna količina hidroklorotiazida se izloča v materino mleko. Veliki odmerki tiazidov povzročajo pospešeno diurezo in lahko zavrejo nastajanje mleka. Uporabe zdravila Tolucombi med dojenjem ne priporočajo. Če doječe matere zdravilo Tolucombi uporabljajo med dojenjem, morajo biti njegovi odmerki karseda majhni.</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Plodnost</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V predkliničnih študijah niso zasledili učinkov telmisartana in hidroklorotiazida na plodnost moških in žensk.</w:t>
      </w:r>
    </w:p>
    <w:p w:rsidR="00433C3E" w:rsidRPr="00D72641" w:rsidRDefault="00433C3E" w:rsidP="00433C3E">
      <w:pPr>
        <w:widowControl w:val="0"/>
        <w:spacing w:line="240" w:lineRule="auto"/>
        <w:rPr>
          <w:noProof/>
          <w:szCs w:val="22"/>
        </w:rPr>
      </w:pPr>
    </w:p>
    <w:p w:rsidR="00433C3E" w:rsidRPr="00D72641" w:rsidRDefault="00433C3E" w:rsidP="00433C3E">
      <w:pPr>
        <w:widowControl w:val="0"/>
        <w:spacing w:line="240" w:lineRule="auto"/>
        <w:ind w:left="567" w:hanging="567"/>
        <w:rPr>
          <w:noProof/>
          <w:szCs w:val="22"/>
        </w:rPr>
      </w:pPr>
      <w:r w:rsidRPr="00D72641">
        <w:rPr>
          <w:b/>
          <w:noProof/>
          <w:szCs w:val="22"/>
        </w:rPr>
        <w:t>4.7</w:t>
      </w:r>
      <w:r w:rsidRPr="00D72641">
        <w:rPr>
          <w:b/>
          <w:noProof/>
          <w:szCs w:val="22"/>
        </w:rPr>
        <w:tab/>
        <w:t xml:space="preserve">Vpliv na sposobnost vožnje in upravljanja </w:t>
      </w:r>
      <w:r>
        <w:rPr>
          <w:b/>
          <w:noProof/>
          <w:szCs w:val="22"/>
        </w:rPr>
        <w:t>strojev</w:t>
      </w:r>
    </w:p>
    <w:p w:rsidR="00433C3E" w:rsidRPr="00D72641" w:rsidRDefault="00433C3E" w:rsidP="00433C3E">
      <w:pPr>
        <w:widowControl w:val="0"/>
        <w:spacing w:line="240" w:lineRule="auto"/>
        <w:rPr>
          <w:noProof/>
          <w:szCs w:val="22"/>
        </w:rPr>
      </w:pPr>
    </w:p>
    <w:p w:rsidR="00F92768" w:rsidRDefault="00F92768" w:rsidP="00433C3E">
      <w:pPr>
        <w:widowControl w:val="0"/>
        <w:spacing w:line="240" w:lineRule="auto"/>
      </w:pPr>
      <w:r w:rsidRPr="00C25ED6">
        <w:t xml:space="preserve">Zdravilo </w:t>
      </w:r>
      <w:r>
        <w:t>Tolucombi</w:t>
      </w:r>
      <w:r w:rsidRPr="00C25ED6">
        <w:t xml:space="preserve"> lahko vpliva na sposobnost vožnje in upravljanja strojev. Zdravilo </w:t>
      </w:r>
      <w:r>
        <w:t>Tolucombi</w:t>
      </w:r>
      <w:r w:rsidRPr="00C25ED6">
        <w:t xml:space="preserve"> lahko včasih povzroči omotico ali dremavost.</w:t>
      </w:r>
    </w:p>
    <w:p w:rsidR="00433C3E" w:rsidRPr="00D72641" w:rsidRDefault="00433C3E" w:rsidP="00433C3E">
      <w:pPr>
        <w:widowControl w:val="0"/>
        <w:spacing w:line="240" w:lineRule="auto"/>
        <w:rPr>
          <w:noProof/>
          <w:szCs w:val="22"/>
        </w:rPr>
      </w:pPr>
    </w:p>
    <w:p w:rsidR="00433C3E" w:rsidRPr="00D72641" w:rsidRDefault="00433C3E" w:rsidP="00433C3E">
      <w:pPr>
        <w:widowControl w:val="0"/>
        <w:spacing w:line="240" w:lineRule="auto"/>
        <w:ind w:left="567" w:hanging="567"/>
        <w:rPr>
          <w:b/>
          <w:noProof/>
          <w:szCs w:val="22"/>
        </w:rPr>
      </w:pPr>
      <w:r w:rsidRPr="00D72641">
        <w:rPr>
          <w:b/>
          <w:noProof/>
          <w:szCs w:val="22"/>
        </w:rPr>
        <w:t>4.8</w:t>
      </w:r>
      <w:r w:rsidRPr="00D72641">
        <w:rPr>
          <w:b/>
          <w:noProof/>
          <w:szCs w:val="22"/>
        </w:rPr>
        <w:tab/>
        <w:t>Neželeni učinki</w:t>
      </w:r>
    </w:p>
    <w:p w:rsidR="00433C3E" w:rsidRPr="00D72641" w:rsidRDefault="00433C3E" w:rsidP="00433C3E">
      <w:pPr>
        <w:widowControl w:val="0"/>
        <w:spacing w:line="240" w:lineRule="auto"/>
        <w:ind w:left="567" w:hanging="567"/>
        <w:rPr>
          <w:noProof/>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Povzetek varnostnega profila</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Najpogostejši neželeni učinek je bila omotica. Redko (≥1/10.000 do &lt;1/1.000) se lahko pojavi resen angioedem.</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Celokupna pogostnost in vzorec (pojavljanja) neželenih učinkov sta bila pri kombinaciji telmisartana in hidroklorotiazida 80</w:t>
      </w:r>
      <w:r>
        <w:rPr>
          <w:color w:val="000000"/>
          <w:szCs w:val="22"/>
        </w:rPr>
        <w:t> mg</w:t>
      </w:r>
      <w:r w:rsidRPr="00D72641">
        <w:rPr>
          <w:color w:val="000000"/>
          <w:szCs w:val="22"/>
        </w:rPr>
        <w:t>/25</w:t>
      </w:r>
      <w:r>
        <w:rPr>
          <w:color w:val="000000"/>
          <w:szCs w:val="22"/>
        </w:rPr>
        <w:t> mg</w:t>
      </w:r>
      <w:r w:rsidRPr="00D72641">
        <w:rPr>
          <w:color w:val="000000"/>
          <w:szCs w:val="22"/>
        </w:rPr>
        <w:t xml:space="preserve"> in pri kombinaciji telmisartana in hidroklorotiazida 80</w:t>
      </w:r>
      <w:r>
        <w:rPr>
          <w:color w:val="000000"/>
          <w:szCs w:val="22"/>
        </w:rPr>
        <w:t> mg</w:t>
      </w:r>
      <w:r w:rsidRPr="00D72641">
        <w:rPr>
          <w:color w:val="000000"/>
          <w:szCs w:val="22"/>
        </w:rPr>
        <w:t>/12,5</w:t>
      </w:r>
      <w:r>
        <w:rPr>
          <w:color w:val="000000"/>
          <w:szCs w:val="22"/>
        </w:rPr>
        <w:t> mg</w:t>
      </w:r>
      <w:r w:rsidRPr="00D72641">
        <w:rPr>
          <w:color w:val="000000"/>
          <w:szCs w:val="22"/>
        </w:rPr>
        <w:t xml:space="preserve"> primerljiva. Vpliva velikosti odmerka na neželene učinke niso ugotovili. Med neželenimi učinki in spolom, starostjo ali raso bolnikov ni bilo korelacije.</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Tabelar</w:t>
      </w:r>
      <w:r>
        <w:rPr>
          <w:color w:val="000000"/>
          <w:szCs w:val="22"/>
          <w:u w:val="single"/>
        </w:rPr>
        <w:t>ič</w:t>
      </w:r>
      <w:r w:rsidRPr="00D72641">
        <w:rPr>
          <w:color w:val="000000"/>
          <w:szCs w:val="22"/>
          <w:u w:val="single"/>
        </w:rPr>
        <w:t xml:space="preserve">ni </w:t>
      </w:r>
      <w:r>
        <w:rPr>
          <w:color w:val="000000"/>
          <w:szCs w:val="22"/>
          <w:u w:val="single"/>
        </w:rPr>
        <w:t>seznam</w:t>
      </w:r>
      <w:r w:rsidRPr="00D72641">
        <w:rPr>
          <w:color w:val="000000"/>
          <w:szCs w:val="22"/>
          <w:u w:val="single"/>
        </w:rPr>
        <w:t xml:space="preserve"> neželenih učinkov</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Neželeni učinki, o katerih so poročali v vseh kliničnih preskušanjih in so se pojavljali pogosteje (p ≤ 0,05) pri telmisartanu in hidroklorotiazidu kot pri placebu, so našteti po organskih sistemih. Čeprav jih v kliničnih preskušanjih niso zasledili, se med zdravljenjem z zdravilom Tolucombi lahko pojavijo neželeni učinki, za katere je znano, da spremljajo zdravljenje s posameznima sestavinama zdravila.</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Neželeni učinki so razvrščeni po pogostnosti, za katero veljajo naslednji kriteriji: zelo pogosti (≥ 1/10); pogosti (≥ 1/100 do &lt; 1/10); občasni (≥ 1/1.000 do &lt; 1/100); redki (≥ 1/10.000 do &lt; 1/1.000);</w:t>
      </w:r>
      <w:r>
        <w:rPr>
          <w:color w:val="000000"/>
          <w:szCs w:val="22"/>
        </w:rPr>
        <w:t xml:space="preserve"> </w:t>
      </w:r>
      <w:r w:rsidRPr="00D72641">
        <w:rPr>
          <w:color w:val="000000"/>
          <w:szCs w:val="22"/>
        </w:rPr>
        <w:t>zelo redki (&lt; 1/10.000), neznana pogostnost (ni mogoče oceniti iz razpoložljivih podatkov).</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Pri vsaki pogostnostni skupini so neželeni učinki prikazani v padajočem vrstnem redu glede na njihovo resnost.</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Infekcijske in parazitske bolezni</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Redki:</w:t>
      </w:r>
      <w:r w:rsidRPr="00D72641">
        <w:rPr>
          <w:color w:val="000000"/>
          <w:szCs w:val="22"/>
        </w:rPr>
        <w:tab/>
        <w:t>bronhitis, faringitis, sinuzitis</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Bolezni imunskega sistema</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Redki:</w:t>
      </w:r>
      <w:r w:rsidRPr="00D72641">
        <w:rPr>
          <w:color w:val="000000"/>
          <w:szCs w:val="22"/>
        </w:rPr>
        <w:tab/>
        <w:t>poslabšanje ali aktiviranje sistemskega eritematoznega lupusa</w:t>
      </w:r>
      <w:r w:rsidRPr="00D72641">
        <w:rPr>
          <w:color w:val="000000"/>
          <w:szCs w:val="22"/>
          <w:vertAlign w:val="superscript"/>
        </w:rPr>
        <w:t>1</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Presnovne in prehranske motnje</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Občasni:</w:t>
      </w:r>
      <w:r w:rsidRPr="00D72641">
        <w:rPr>
          <w:color w:val="000000"/>
          <w:szCs w:val="22"/>
        </w:rPr>
        <w:tab/>
        <w:t>hipokaliemija</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Redki:</w:t>
      </w:r>
      <w:r w:rsidRPr="00D72641">
        <w:rPr>
          <w:color w:val="000000"/>
          <w:szCs w:val="22"/>
        </w:rPr>
        <w:tab/>
        <w:t>hiperurikemija, hiponatriemija</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Psihiatrične motnje</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Občasni:</w:t>
      </w:r>
      <w:r w:rsidRPr="00D72641">
        <w:rPr>
          <w:color w:val="000000"/>
          <w:szCs w:val="22"/>
        </w:rPr>
        <w:tab/>
        <w:t>anksioznost</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Redki:</w:t>
      </w:r>
      <w:r w:rsidRPr="00D72641">
        <w:rPr>
          <w:color w:val="000000"/>
          <w:szCs w:val="22"/>
        </w:rPr>
        <w:tab/>
        <w:t>depresija</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Bolezni živčevja</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Pogosti:</w:t>
      </w:r>
      <w:r w:rsidRPr="00D72641">
        <w:rPr>
          <w:color w:val="000000"/>
          <w:szCs w:val="22"/>
        </w:rPr>
        <w:tab/>
        <w:t>omotica</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Občasni:</w:t>
      </w:r>
      <w:r w:rsidRPr="00D72641">
        <w:rPr>
          <w:color w:val="000000"/>
          <w:szCs w:val="22"/>
        </w:rPr>
        <w:tab/>
        <w:t>sinkopa, parestezija</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Redki:</w:t>
      </w:r>
      <w:r w:rsidRPr="00D72641">
        <w:rPr>
          <w:color w:val="000000"/>
          <w:szCs w:val="22"/>
        </w:rPr>
        <w:tab/>
        <w:t>nespečnost, motnje spanja</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Očesne bolezni</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Redki:</w:t>
      </w:r>
      <w:r w:rsidRPr="00D72641">
        <w:rPr>
          <w:color w:val="000000"/>
          <w:szCs w:val="22"/>
        </w:rPr>
        <w:tab/>
        <w:t>motnje vida, meglen vid</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Ušesne bolezni, vključno z motnjami labirinta</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Občasni:</w:t>
      </w:r>
      <w:r w:rsidRPr="00D72641">
        <w:rPr>
          <w:color w:val="000000"/>
          <w:szCs w:val="22"/>
        </w:rPr>
        <w:tab/>
        <w:t>vrtoglavica</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Srčne bolezni</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Občasni:</w:t>
      </w:r>
      <w:r w:rsidRPr="00D72641">
        <w:rPr>
          <w:color w:val="000000"/>
          <w:szCs w:val="22"/>
        </w:rPr>
        <w:tab/>
        <w:t>tahikardija, aritmije</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Žilne bolezni</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Občasni:</w:t>
      </w:r>
      <w:r w:rsidRPr="00D72641">
        <w:rPr>
          <w:color w:val="000000"/>
          <w:szCs w:val="22"/>
        </w:rPr>
        <w:tab/>
        <w:t>hipotenzija, ortostatska hipotenzija</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Bolezni dihal, prsnega koša in mediastinalnega prostora</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Občasni:</w:t>
      </w:r>
      <w:r w:rsidRPr="00D72641">
        <w:rPr>
          <w:color w:val="000000"/>
          <w:szCs w:val="22"/>
        </w:rPr>
        <w:tab/>
        <w:t>dispneja</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Redki:</w:t>
      </w:r>
      <w:r w:rsidRPr="00D72641">
        <w:rPr>
          <w:color w:val="000000"/>
          <w:szCs w:val="22"/>
        </w:rPr>
        <w:tab/>
        <w:t>dihalna stiska (tudi pnevmonitis in pljučni edem)</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Bolezni prebavil</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Občasni:</w:t>
      </w:r>
      <w:r w:rsidRPr="00D72641">
        <w:rPr>
          <w:color w:val="000000"/>
          <w:szCs w:val="22"/>
        </w:rPr>
        <w:tab/>
        <w:t>driska, suha usta, napenjanje</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Redki:</w:t>
      </w:r>
      <w:r w:rsidRPr="00D72641">
        <w:rPr>
          <w:color w:val="000000"/>
          <w:szCs w:val="22"/>
        </w:rPr>
        <w:tab/>
        <w:t>abdominalna bolečina, zaprtje, dispepsija, bruhanje, gastritis</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Bolezni jeter, žolčnika in žolčevodov</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Redki:</w:t>
      </w:r>
      <w:r w:rsidRPr="00D72641">
        <w:rPr>
          <w:color w:val="000000"/>
          <w:szCs w:val="22"/>
        </w:rPr>
        <w:tab/>
        <w:t>motnje jetrnega delovanja/jetrna bolezen</w:t>
      </w:r>
      <w:r w:rsidRPr="00D72641">
        <w:rPr>
          <w:color w:val="000000"/>
          <w:szCs w:val="22"/>
          <w:vertAlign w:val="superscript"/>
        </w:rPr>
        <w:t>2</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Bolezni kože in podkožja</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2124" w:hanging="1273"/>
        <w:rPr>
          <w:color w:val="000000"/>
          <w:szCs w:val="22"/>
        </w:rPr>
      </w:pPr>
      <w:r w:rsidRPr="00D72641">
        <w:rPr>
          <w:color w:val="000000"/>
          <w:szCs w:val="22"/>
        </w:rPr>
        <w:t>Redki:</w:t>
      </w:r>
      <w:r w:rsidRPr="00D72641">
        <w:rPr>
          <w:color w:val="000000"/>
          <w:szCs w:val="22"/>
        </w:rPr>
        <w:tab/>
        <w:t>angioedem (lahko povzroči tudi smrt), eritem, pruritus, izpuščaj, hiperhidroza, urtikarija</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Bolezni mišično-skeletnega sistema, vezivnega tkiva in kosti</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Občasni:</w:t>
      </w:r>
      <w:r w:rsidRPr="00D72641">
        <w:rPr>
          <w:color w:val="000000"/>
          <w:szCs w:val="22"/>
        </w:rPr>
        <w:tab/>
        <w:t>bolečina v hrbtu, mišični spazem, mialgija</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Redki:</w:t>
      </w:r>
      <w:r w:rsidRPr="00D72641">
        <w:rPr>
          <w:color w:val="000000"/>
          <w:szCs w:val="22"/>
        </w:rPr>
        <w:tab/>
        <w:t>artralgija, mišični krči, bolečine v okončini</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Motnje reprodukcije in dojk</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Občasni:</w:t>
      </w:r>
      <w:r w:rsidRPr="00D72641">
        <w:rPr>
          <w:color w:val="000000"/>
          <w:szCs w:val="22"/>
        </w:rPr>
        <w:tab/>
        <w:t>erektilna disfunkcija</w:t>
      </w:r>
    </w:p>
    <w:p w:rsidR="00433C3E" w:rsidRPr="00D72641" w:rsidRDefault="00433C3E" w:rsidP="00433C3E">
      <w:pPr>
        <w:widowControl w:val="0"/>
        <w:spacing w:line="240" w:lineRule="auto"/>
        <w:rPr>
          <w:color w:val="000000"/>
          <w:szCs w:val="22"/>
        </w:rPr>
      </w:pPr>
    </w:p>
    <w:p w:rsidR="00433C3E" w:rsidRPr="00D72641" w:rsidRDefault="00433C3E" w:rsidP="00433C3E">
      <w:pPr>
        <w:widowControl w:val="0"/>
        <w:spacing w:line="240" w:lineRule="auto"/>
        <w:rPr>
          <w:color w:val="000000"/>
          <w:szCs w:val="22"/>
        </w:rPr>
      </w:pPr>
      <w:r w:rsidRPr="00D72641">
        <w:rPr>
          <w:color w:val="000000"/>
          <w:szCs w:val="22"/>
        </w:rPr>
        <w:t>Splošne težave in spremembe na mestu aplikacije</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Občasni:</w:t>
      </w:r>
      <w:r w:rsidRPr="00D72641">
        <w:rPr>
          <w:color w:val="000000"/>
          <w:szCs w:val="22"/>
        </w:rPr>
        <w:tab/>
        <w:t>bolečina v prsnem košu</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Redki:</w:t>
      </w:r>
      <w:r w:rsidRPr="00D72641">
        <w:rPr>
          <w:color w:val="000000"/>
          <w:szCs w:val="22"/>
        </w:rPr>
        <w:tab/>
        <w:t>gripi podobna bolezen, bolečina</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Preiskave</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Občasni:</w:t>
      </w:r>
      <w:r w:rsidRPr="00D72641">
        <w:rPr>
          <w:color w:val="000000"/>
          <w:szCs w:val="22"/>
        </w:rPr>
        <w:tab/>
        <w:t>povečana raven sečne kisline v krvi</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2124" w:hanging="1273"/>
        <w:rPr>
          <w:color w:val="000000"/>
          <w:szCs w:val="22"/>
        </w:rPr>
      </w:pPr>
      <w:r w:rsidRPr="00D72641">
        <w:rPr>
          <w:color w:val="000000"/>
          <w:szCs w:val="22"/>
        </w:rPr>
        <w:t>Redki:</w:t>
      </w:r>
      <w:r w:rsidRPr="00D72641">
        <w:rPr>
          <w:color w:val="000000"/>
          <w:szCs w:val="22"/>
        </w:rPr>
        <w:tab/>
        <w:t>povečana raven kreatinina v krvi, povečana raven kreatin-fosfokinaze v krvi, povečana raven jetrnih encimov</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1: Na podlagi izkušenj v obdobju trženja zdravila.</w:t>
      </w:r>
    </w:p>
    <w:p w:rsidR="00433C3E" w:rsidRPr="00D72641" w:rsidRDefault="00433C3E" w:rsidP="00433C3E">
      <w:pPr>
        <w:widowControl w:val="0"/>
        <w:autoSpaceDE w:val="0"/>
        <w:autoSpaceDN w:val="0"/>
        <w:adjustRightInd w:val="0"/>
        <w:spacing w:line="240" w:lineRule="auto"/>
        <w:rPr>
          <w:i/>
          <w:iCs/>
          <w:color w:val="000000"/>
          <w:szCs w:val="22"/>
        </w:rPr>
      </w:pPr>
      <w:r w:rsidRPr="00D72641">
        <w:rPr>
          <w:color w:val="000000"/>
          <w:szCs w:val="22"/>
        </w:rPr>
        <w:t>2: Za podrobnejši opis glejte podpoglavje »</w:t>
      </w:r>
      <w:r w:rsidRPr="00D72641">
        <w:rPr>
          <w:i/>
          <w:iCs/>
          <w:color w:val="000000"/>
          <w:szCs w:val="22"/>
        </w:rPr>
        <w:t>Opis izbranih neželenih učinkov«.</w:t>
      </w:r>
    </w:p>
    <w:p w:rsidR="00433C3E" w:rsidRPr="00D72641" w:rsidRDefault="00433C3E" w:rsidP="00433C3E">
      <w:pPr>
        <w:widowControl w:val="0"/>
        <w:autoSpaceDE w:val="0"/>
        <w:autoSpaceDN w:val="0"/>
        <w:adjustRightInd w:val="0"/>
        <w:spacing w:line="240" w:lineRule="auto"/>
        <w:rPr>
          <w:i/>
          <w:iCs/>
          <w:color w:val="000000"/>
          <w:szCs w:val="22"/>
        </w:rPr>
      </w:pPr>
    </w:p>
    <w:p w:rsidR="00433C3E" w:rsidRPr="00D72641" w:rsidRDefault="00433C3E" w:rsidP="00433C3E">
      <w:pPr>
        <w:widowControl w:val="0"/>
        <w:autoSpaceDE w:val="0"/>
        <w:autoSpaceDN w:val="0"/>
        <w:adjustRightInd w:val="0"/>
        <w:spacing w:line="240" w:lineRule="auto"/>
        <w:rPr>
          <w:i/>
          <w:iCs/>
          <w:color w:val="000000"/>
          <w:szCs w:val="22"/>
        </w:rPr>
      </w:pPr>
      <w:r w:rsidRPr="00D72641">
        <w:rPr>
          <w:i/>
          <w:iCs/>
          <w:color w:val="000000"/>
          <w:szCs w:val="22"/>
        </w:rPr>
        <w:t>Dodatni podatki o posameznih sestavinah zdravila</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Neželeni učinki, o katerih so poročali za posamezni sestavini zdravila, se lahko pojavijo tudi pri zdravilu Tolucombi, čeprav jih v kliničnih preskušanjih kombinacije niso zasledili.</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Telmisartan:</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Pojavnost neželenih učinkov je bila enako pogosta kot pri placebu.</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Skupna pogostnost neželenih učinkov, o kateri so poročali za telmisartan (41,4</w:t>
      </w:r>
      <w:r>
        <w:rPr>
          <w:color w:val="000000"/>
          <w:szCs w:val="22"/>
        </w:rPr>
        <w:t> %</w:t>
      </w:r>
      <w:r w:rsidRPr="00D72641">
        <w:rPr>
          <w:color w:val="000000"/>
          <w:szCs w:val="22"/>
        </w:rPr>
        <w:t>), je bila večinoma primerljiva s podatki za placebo (43,9</w:t>
      </w:r>
      <w:r>
        <w:rPr>
          <w:color w:val="000000"/>
          <w:szCs w:val="22"/>
        </w:rPr>
        <w:t> %</w:t>
      </w:r>
      <w:r w:rsidRPr="00D72641">
        <w:rPr>
          <w:color w:val="000000"/>
          <w:szCs w:val="22"/>
        </w:rPr>
        <w:t>) v kliničnih preskušanjih, nadzorovanih s placebom. Našteti neželeni učinki zdravila so zbrani iz vseh kliničnih preskušanj pri bolnikih, ki so se s telmisartanom zdravili zaradi hipertenzije, ali pri bolnikih starih 50 let ali starejših, z velikim tveganjem za srčnožilne dogodke.</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Infekcijske in parazitske bolezni</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Občasni:</w:t>
      </w:r>
      <w:r w:rsidRPr="00D72641">
        <w:rPr>
          <w:color w:val="000000"/>
          <w:szCs w:val="22"/>
        </w:rPr>
        <w:tab/>
        <w:t>okužba zgornjih dihal, okužba sečil, tudi cistitis</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Redki:</w:t>
      </w:r>
      <w:r w:rsidRPr="00D72641">
        <w:rPr>
          <w:color w:val="000000"/>
          <w:szCs w:val="22"/>
        </w:rPr>
        <w:tab/>
        <w:t>sepsa, tudi z usodnim izidom</w:t>
      </w:r>
      <w:r w:rsidRPr="00D72641">
        <w:rPr>
          <w:color w:val="000000"/>
          <w:szCs w:val="22"/>
          <w:vertAlign w:val="superscript"/>
        </w:rPr>
        <w:t>3</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Bolezni krvi in limfatičnega sistema</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Občasni:</w:t>
      </w:r>
      <w:r w:rsidRPr="00D72641">
        <w:rPr>
          <w:color w:val="000000"/>
          <w:szCs w:val="22"/>
        </w:rPr>
        <w:tab/>
        <w:t>anemija</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Redki:</w:t>
      </w:r>
      <w:r w:rsidRPr="00D72641">
        <w:rPr>
          <w:color w:val="000000"/>
          <w:szCs w:val="22"/>
        </w:rPr>
        <w:tab/>
        <w:t>eozinofilija, trombocitopenija</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Bolezni imunskega sistema</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Redki:</w:t>
      </w:r>
      <w:r w:rsidRPr="00D72641">
        <w:rPr>
          <w:color w:val="000000"/>
          <w:szCs w:val="22"/>
        </w:rPr>
        <w:tab/>
        <w:t>preobčutljivost, anafilaktične reakcije</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Presnovne in prehranske motnje</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Občasni:</w:t>
      </w:r>
      <w:r w:rsidRPr="00D72641">
        <w:rPr>
          <w:color w:val="000000"/>
          <w:szCs w:val="22"/>
        </w:rPr>
        <w:tab/>
        <w:t>hiperkaliemija</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Redki:</w:t>
      </w:r>
      <w:r w:rsidRPr="00D72641">
        <w:rPr>
          <w:color w:val="000000"/>
          <w:szCs w:val="22"/>
        </w:rPr>
        <w:tab/>
        <w:t>hipoglikemija (pri bolnikih s sladkorno boleznijo)</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Srčne bolezni</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Občasni:</w:t>
      </w:r>
      <w:r w:rsidRPr="00D72641">
        <w:rPr>
          <w:color w:val="000000"/>
          <w:szCs w:val="22"/>
        </w:rPr>
        <w:tab/>
        <w:t>bradikardija</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Bolezni živčevja</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Redki:</w:t>
      </w:r>
      <w:r w:rsidRPr="00D72641">
        <w:rPr>
          <w:color w:val="000000"/>
          <w:szCs w:val="22"/>
        </w:rPr>
        <w:tab/>
        <w:t>somnolenca</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Bolezni dihal, prsnega koša in mediastinalnega prostora</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Občasni:</w:t>
      </w:r>
      <w:r w:rsidRPr="00D72641">
        <w:rPr>
          <w:color w:val="000000"/>
          <w:szCs w:val="22"/>
        </w:rPr>
        <w:tab/>
        <w:t>kašelj</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Zelo redki:</w:t>
      </w:r>
      <w:r w:rsidRPr="00D72641">
        <w:rPr>
          <w:color w:val="000000"/>
          <w:szCs w:val="22"/>
        </w:rPr>
        <w:tab/>
        <w:t>intersticijska pljučna bolezen</w:t>
      </w:r>
      <w:r w:rsidRPr="00D72641">
        <w:rPr>
          <w:color w:val="000000"/>
          <w:szCs w:val="22"/>
          <w:vertAlign w:val="superscript"/>
        </w:rPr>
        <w:t>3</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Bolezni prebavil</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Redki:</w:t>
      </w:r>
      <w:r w:rsidRPr="00D72641">
        <w:rPr>
          <w:color w:val="000000"/>
          <w:szCs w:val="22"/>
        </w:rPr>
        <w:tab/>
        <w:t>želodčne težave</w:t>
      </w:r>
    </w:p>
    <w:p w:rsidR="00433C3E" w:rsidRPr="00D72641" w:rsidRDefault="00433C3E" w:rsidP="00433C3E">
      <w:pPr>
        <w:widowControl w:val="0"/>
        <w:spacing w:line="240" w:lineRule="auto"/>
        <w:rPr>
          <w:color w:val="000000"/>
          <w:szCs w:val="22"/>
        </w:rPr>
      </w:pPr>
    </w:p>
    <w:p w:rsidR="00433C3E" w:rsidRPr="00D72641" w:rsidRDefault="00433C3E" w:rsidP="00433C3E">
      <w:pPr>
        <w:widowControl w:val="0"/>
        <w:spacing w:line="240" w:lineRule="auto"/>
        <w:rPr>
          <w:color w:val="000000"/>
          <w:szCs w:val="22"/>
        </w:rPr>
      </w:pPr>
      <w:r w:rsidRPr="00D72641">
        <w:rPr>
          <w:color w:val="000000"/>
          <w:szCs w:val="22"/>
        </w:rPr>
        <w:t>Bolezni kože in podkožja</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Redki:</w:t>
      </w:r>
      <w:r w:rsidRPr="00D72641">
        <w:rPr>
          <w:color w:val="000000"/>
          <w:szCs w:val="22"/>
        </w:rPr>
        <w:tab/>
        <w:t>ekcem, medikamentni izpuščaj, toksični kožni izpuščaj</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Bolezni mišično-skeletnega sistema, vezivnega tkiva in kosti</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Redki:</w:t>
      </w:r>
      <w:r w:rsidRPr="00D72641">
        <w:rPr>
          <w:color w:val="000000"/>
          <w:szCs w:val="22"/>
        </w:rPr>
        <w:tab/>
        <w:t>artroza, bolečina v kitah</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Bolezni ledvic in sečil</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Občasni:</w:t>
      </w:r>
      <w:r w:rsidRPr="00D72641">
        <w:rPr>
          <w:color w:val="000000"/>
          <w:szCs w:val="22"/>
        </w:rPr>
        <w:tab/>
        <w:t>ledvična okvara (tudi akutna ledvična odpoved)</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Splošne težave in spremembe na mestu aplikacije</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Občasni:</w:t>
      </w:r>
      <w:r w:rsidRPr="00D72641">
        <w:rPr>
          <w:color w:val="000000"/>
          <w:szCs w:val="22"/>
        </w:rPr>
        <w:tab/>
        <w:t>astenija</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Preiskave</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Redki:</w:t>
      </w:r>
      <w:r w:rsidRPr="00D72641">
        <w:rPr>
          <w:color w:val="000000"/>
          <w:szCs w:val="22"/>
        </w:rPr>
        <w:tab/>
        <w:t>znižan hemoglobin</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i/>
          <w:iCs/>
          <w:color w:val="000000"/>
          <w:szCs w:val="22"/>
        </w:rPr>
      </w:pPr>
      <w:r w:rsidRPr="00D72641">
        <w:rPr>
          <w:color w:val="000000"/>
          <w:szCs w:val="22"/>
        </w:rPr>
        <w:t>3: Za podrobnejši opis glejte podpoglavje »</w:t>
      </w:r>
      <w:r w:rsidRPr="00D72641">
        <w:rPr>
          <w:i/>
          <w:iCs/>
          <w:color w:val="000000"/>
          <w:szCs w:val="22"/>
        </w:rPr>
        <w:t>Opis izbranih neželenih učinkov«</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Hidroklorotiazid:</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Hidroklorotiazid lahko povzroči ali poslabša hipovolemijo, kar lahko privede do neravnovesja elektrolitov (glejte poglavje 4.4).</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Neželeni učinki neznane pogost</w:t>
      </w:r>
      <w:r>
        <w:rPr>
          <w:color w:val="000000"/>
          <w:szCs w:val="22"/>
        </w:rPr>
        <w:t>n</w:t>
      </w:r>
      <w:r w:rsidRPr="00D72641">
        <w:rPr>
          <w:color w:val="000000"/>
          <w:szCs w:val="22"/>
        </w:rPr>
        <w:t>osti, o katerih so poročali med samostojno uporabo hidroklorotiazida:</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Infekcijske in parazitske bolezni</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Neznana:</w:t>
      </w:r>
      <w:r w:rsidRPr="00D72641">
        <w:rPr>
          <w:color w:val="000000"/>
          <w:szCs w:val="22"/>
        </w:rPr>
        <w:tab/>
        <w:t>sialoadenitis</w:t>
      </w:r>
    </w:p>
    <w:p w:rsidR="00433C3E" w:rsidRPr="00D72641" w:rsidRDefault="00433C3E" w:rsidP="00433C3E">
      <w:pPr>
        <w:widowControl w:val="0"/>
        <w:autoSpaceDE w:val="0"/>
        <w:autoSpaceDN w:val="0"/>
        <w:adjustRightInd w:val="0"/>
        <w:spacing w:line="240" w:lineRule="auto"/>
        <w:rPr>
          <w:color w:val="000000"/>
          <w:szCs w:val="22"/>
        </w:rPr>
      </w:pPr>
    </w:p>
    <w:p w:rsidR="00E41288" w:rsidRDefault="00E41288" w:rsidP="00E41288">
      <w:pPr>
        <w:widowControl w:val="0"/>
        <w:autoSpaceDE w:val="0"/>
        <w:autoSpaceDN w:val="0"/>
        <w:adjustRightInd w:val="0"/>
        <w:spacing w:line="240" w:lineRule="auto"/>
        <w:rPr>
          <w:color w:val="000000"/>
          <w:szCs w:val="22"/>
        </w:rPr>
      </w:pPr>
      <w:r w:rsidRPr="007F66C0">
        <w:rPr>
          <w:color w:val="000000"/>
          <w:szCs w:val="22"/>
        </w:rPr>
        <w:t>Benigne, maligne in neopredeljene novotvorbe (vključno s cistami in polipi)</w:t>
      </w:r>
    </w:p>
    <w:p w:rsidR="00E41288" w:rsidRDefault="00E41288" w:rsidP="00E41288">
      <w:pPr>
        <w:widowControl w:val="0"/>
        <w:tabs>
          <w:tab w:val="clear" w:pos="567"/>
          <w:tab w:val="left" w:pos="2127"/>
          <w:tab w:val="left" w:pos="2977"/>
        </w:tabs>
        <w:autoSpaceDE w:val="0"/>
        <w:autoSpaceDN w:val="0"/>
        <w:adjustRightInd w:val="0"/>
        <w:spacing w:line="240" w:lineRule="auto"/>
        <w:ind w:left="2124" w:hanging="1273"/>
        <w:rPr>
          <w:color w:val="000000"/>
          <w:szCs w:val="22"/>
        </w:rPr>
      </w:pPr>
      <w:r w:rsidRPr="00D72641">
        <w:rPr>
          <w:color w:val="000000"/>
          <w:szCs w:val="22"/>
        </w:rPr>
        <w:t>Neznana:</w:t>
      </w:r>
      <w:r w:rsidRPr="00D72641">
        <w:rPr>
          <w:color w:val="000000"/>
          <w:szCs w:val="22"/>
        </w:rPr>
        <w:tab/>
      </w:r>
      <w:r w:rsidRPr="007F66C0">
        <w:rPr>
          <w:color w:val="000000"/>
          <w:szCs w:val="22"/>
        </w:rPr>
        <w:t>Nemelanomski kožni rak (bazalnocelični karcinom in ploščatocelični karcinom)</w:t>
      </w:r>
    </w:p>
    <w:p w:rsidR="00E41288" w:rsidRDefault="00E41288"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Bolezni krvi in limfatičnega sistema</w:t>
      </w:r>
    </w:p>
    <w:p w:rsidR="00433C3E" w:rsidRDefault="00433C3E" w:rsidP="00433C3E">
      <w:pPr>
        <w:widowControl w:val="0"/>
        <w:tabs>
          <w:tab w:val="clear" w:pos="567"/>
          <w:tab w:val="left" w:pos="2127"/>
          <w:tab w:val="left" w:pos="2977"/>
        </w:tabs>
        <w:autoSpaceDE w:val="0"/>
        <w:autoSpaceDN w:val="0"/>
        <w:adjustRightInd w:val="0"/>
        <w:spacing w:line="240" w:lineRule="auto"/>
        <w:ind w:left="2124" w:hanging="1273"/>
        <w:rPr>
          <w:color w:val="000000"/>
          <w:szCs w:val="22"/>
        </w:rPr>
      </w:pPr>
      <w:r>
        <w:t>Redki:</w:t>
      </w:r>
      <w:r>
        <w:tab/>
        <w:t>trombocitopenija (včasih s purpuro)</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2124" w:hanging="1273"/>
        <w:rPr>
          <w:color w:val="000000"/>
          <w:szCs w:val="22"/>
        </w:rPr>
      </w:pPr>
      <w:r w:rsidRPr="00D72641">
        <w:rPr>
          <w:color w:val="000000"/>
          <w:szCs w:val="22"/>
        </w:rPr>
        <w:t>Neznana:</w:t>
      </w:r>
      <w:r w:rsidRPr="00D72641">
        <w:rPr>
          <w:color w:val="000000"/>
          <w:szCs w:val="22"/>
        </w:rPr>
        <w:tab/>
        <w:t>aplastična anemija, hemolitična anemija, odpoved kostnega mozga, levkopenija, nevtropenija, agranulocitoza</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Bolezni imunskega sistema</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Neznana:</w:t>
      </w:r>
      <w:r w:rsidRPr="00D72641">
        <w:rPr>
          <w:color w:val="000000"/>
          <w:szCs w:val="22"/>
        </w:rPr>
        <w:tab/>
        <w:t>anafilaktične reakcije, preobčutljivost</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Bolezni endokrinega sistema</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Neznana:</w:t>
      </w:r>
      <w:r w:rsidRPr="00D72641">
        <w:rPr>
          <w:color w:val="000000"/>
          <w:szCs w:val="22"/>
        </w:rPr>
        <w:tab/>
        <w:t>neurejenost sladkorne bolezni</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Presnovne in prehranske motnje</w:t>
      </w:r>
    </w:p>
    <w:p w:rsidR="00433C3E" w:rsidRPr="00256581" w:rsidRDefault="00433C3E" w:rsidP="00433C3E">
      <w:pPr>
        <w:widowControl w:val="0"/>
        <w:tabs>
          <w:tab w:val="clear" w:pos="567"/>
          <w:tab w:val="left" w:pos="2127"/>
          <w:tab w:val="left" w:pos="2977"/>
        </w:tabs>
        <w:autoSpaceDE w:val="0"/>
        <w:autoSpaceDN w:val="0"/>
        <w:adjustRightInd w:val="0"/>
        <w:spacing w:line="240" w:lineRule="auto"/>
        <w:ind w:left="2124" w:hanging="1273"/>
        <w:rPr>
          <w:color w:val="000000"/>
          <w:szCs w:val="22"/>
        </w:rPr>
      </w:pPr>
      <w:r w:rsidRPr="00256581">
        <w:rPr>
          <w:color w:val="000000"/>
          <w:szCs w:val="22"/>
        </w:rPr>
        <w:t>Pogosti:</w:t>
      </w:r>
      <w:r>
        <w:rPr>
          <w:color w:val="000000"/>
          <w:szCs w:val="22"/>
        </w:rPr>
        <w:tab/>
      </w:r>
      <w:r>
        <w:t>hipomagneziemija</w:t>
      </w:r>
    </w:p>
    <w:p w:rsidR="00433C3E" w:rsidRPr="00256581" w:rsidRDefault="00433C3E" w:rsidP="00433C3E">
      <w:pPr>
        <w:widowControl w:val="0"/>
        <w:tabs>
          <w:tab w:val="clear" w:pos="567"/>
          <w:tab w:val="left" w:pos="2127"/>
        </w:tabs>
        <w:autoSpaceDE w:val="0"/>
        <w:autoSpaceDN w:val="0"/>
        <w:adjustRightInd w:val="0"/>
        <w:spacing w:line="240" w:lineRule="auto"/>
        <w:ind w:left="2124" w:hanging="1273"/>
        <w:rPr>
          <w:color w:val="000000"/>
          <w:szCs w:val="22"/>
        </w:rPr>
      </w:pPr>
      <w:r w:rsidRPr="00256581">
        <w:rPr>
          <w:color w:val="000000"/>
          <w:szCs w:val="22"/>
        </w:rPr>
        <w:t>Redki:</w:t>
      </w:r>
      <w:r>
        <w:rPr>
          <w:color w:val="000000"/>
          <w:szCs w:val="22"/>
        </w:rPr>
        <w:tab/>
      </w:r>
      <w:r>
        <w:t>hiperkalciemija</w:t>
      </w:r>
    </w:p>
    <w:p w:rsidR="00433C3E" w:rsidRDefault="00433C3E" w:rsidP="00433C3E">
      <w:pPr>
        <w:widowControl w:val="0"/>
        <w:tabs>
          <w:tab w:val="clear" w:pos="567"/>
          <w:tab w:val="left" w:pos="2127"/>
          <w:tab w:val="left" w:pos="2977"/>
        </w:tabs>
        <w:autoSpaceDE w:val="0"/>
        <w:autoSpaceDN w:val="0"/>
        <w:adjustRightInd w:val="0"/>
        <w:spacing w:line="240" w:lineRule="auto"/>
        <w:ind w:left="2124" w:hanging="1273"/>
        <w:rPr>
          <w:color w:val="000000"/>
          <w:szCs w:val="22"/>
        </w:rPr>
      </w:pPr>
      <w:r w:rsidRPr="00256581">
        <w:rPr>
          <w:color w:val="000000"/>
          <w:szCs w:val="22"/>
        </w:rPr>
        <w:t>Zelo redki:</w:t>
      </w:r>
      <w:r>
        <w:rPr>
          <w:color w:val="000000"/>
          <w:szCs w:val="22"/>
        </w:rPr>
        <w:tab/>
      </w:r>
      <w:r>
        <w:t>hipokloremična alkaloza</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2124" w:hanging="1273"/>
        <w:rPr>
          <w:color w:val="000000"/>
          <w:szCs w:val="22"/>
        </w:rPr>
      </w:pPr>
      <w:r w:rsidRPr="00D72641">
        <w:rPr>
          <w:color w:val="000000"/>
          <w:szCs w:val="22"/>
        </w:rPr>
        <w:t>Neznana:</w:t>
      </w:r>
      <w:r w:rsidRPr="00D72641">
        <w:rPr>
          <w:color w:val="000000"/>
          <w:szCs w:val="22"/>
        </w:rPr>
        <w:tab/>
        <w:t>anoreksija, zmanjšan apetit, elektrolitsko neravnovesje, hiperholesterolemija, hiperglikemija, hipovolemija</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Psihiatrične motnje</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Neznana:</w:t>
      </w:r>
      <w:r w:rsidRPr="00D72641">
        <w:rPr>
          <w:color w:val="000000"/>
          <w:szCs w:val="22"/>
        </w:rPr>
        <w:tab/>
        <w:t>nemir</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Bolezni živčevja</w:t>
      </w:r>
    </w:p>
    <w:p w:rsidR="00F92768" w:rsidRDefault="00F92768" w:rsidP="00F92768">
      <w:pPr>
        <w:widowControl w:val="0"/>
        <w:tabs>
          <w:tab w:val="clear" w:pos="567"/>
          <w:tab w:val="left" w:pos="2127"/>
          <w:tab w:val="left" w:pos="2977"/>
        </w:tabs>
        <w:autoSpaceDE w:val="0"/>
        <w:autoSpaceDN w:val="0"/>
        <w:adjustRightInd w:val="0"/>
        <w:spacing w:line="240" w:lineRule="auto"/>
        <w:ind w:left="851"/>
        <w:rPr>
          <w:color w:val="000000"/>
          <w:szCs w:val="22"/>
        </w:rPr>
      </w:pPr>
      <w:r>
        <w:rPr>
          <w:color w:val="000000"/>
          <w:szCs w:val="22"/>
        </w:rPr>
        <w:t>Redki:</w:t>
      </w:r>
      <w:r>
        <w:rPr>
          <w:color w:val="000000"/>
          <w:szCs w:val="22"/>
        </w:rPr>
        <w:tab/>
        <w:t>glavobol</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Neznana:</w:t>
      </w:r>
      <w:r w:rsidRPr="00D72641">
        <w:rPr>
          <w:color w:val="000000"/>
          <w:szCs w:val="22"/>
        </w:rPr>
        <w:tab/>
        <w:t>omotica</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Očesne bolezni</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Neznana:</w:t>
      </w:r>
      <w:r w:rsidRPr="00D72641">
        <w:rPr>
          <w:color w:val="000000"/>
          <w:szCs w:val="22"/>
        </w:rPr>
        <w:tab/>
        <w:t>ksantopsija,</w:t>
      </w:r>
      <w:r w:rsidRPr="00D72641">
        <w:t xml:space="preserve"> </w:t>
      </w:r>
      <w:r w:rsidR="0040102B">
        <w:rPr>
          <w:szCs w:val="22"/>
          <w:shd w:val="clear" w:color="auto" w:fill="FFFFFF"/>
        </w:rPr>
        <w:t xml:space="preserve">odstop žilnice, </w:t>
      </w:r>
      <w:r w:rsidRPr="00D72641">
        <w:t>akutna miopija,</w:t>
      </w:r>
      <w:r w:rsidRPr="00D72641">
        <w:rPr>
          <w:color w:val="000000"/>
          <w:szCs w:val="22"/>
        </w:rPr>
        <w:t xml:space="preserve"> akutni glavkom zaprtega zakotja</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Žilne bolezni</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Neznana:</w:t>
      </w:r>
      <w:r w:rsidRPr="00D72641">
        <w:rPr>
          <w:color w:val="000000"/>
          <w:szCs w:val="22"/>
        </w:rPr>
        <w:tab/>
        <w:t>nekrotizirajoči vaskulitis</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Bolezni prebavil</w:t>
      </w:r>
    </w:p>
    <w:p w:rsidR="00433C3E" w:rsidRDefault="00433C3E" w:rsidP="00433C3E">
      <w:pPr>
        <w:widowControl w:val="0"/>
        <w:tabs>
          <w:tab w:val="clear" w:pos="567"/>
          <w:tab w:val="left" w:pos="2127"/>
          <w:tab w:val="left" w:pos="2977"/>
        </w:tabs>
        <w:spacing w:line="240" w:lineRule="auto"/>
        <w:ind w:left="851"/>
        <w:rPr>
          <w:color w:val="000000"/>
          <w:szCs w:val="22"/>
        </w:rPr>
      </w:pPr>
      <w:r>
        <w:t>Pogosti:</w:t>
      </w:r>
      <w:r>
        <w:tab/>
        <w:t>n</w:t>
      </w:r>
      <w:r w:rsidRPr="00341865">
        <w:t>avzea</w:t>
      </w:r>
    </w:p>
    <w:p w:rsidR="00433C3E" w:rsidRPr="00D72641" w:rsidRDefault="00433C3E" w:rsidP="00433C3E">
      <w:pPr>
        <w:widowControl w:val="0"/>
        <w:tabs>
          <w:tab w:val="clear" w:pos="567"/>
          <w:tab w:val="left" w:pos="2127"/>
          <w:tab w:val="left" w:pos="2977"/>
        </w:tabs>
        <w:spacing w:line="240" w:lineRule="auto"/>
        <w:ind w:left="851"/>
        <w:rPr>
          <w:color w:val="000000"/>
          <w:szCs w:val="22"/>
        </w:rPr>
      </w:pPr>
      <w:r w:rsidRPr="00D72641">
        <w:rPr>
          <w:color w:val="000000"/>
          <w:szCs w:val="22"/>
        </w:rPr>
        <w:t>Neznana:</w:t>
      </w:r>
      <w:r w:rsidRPr="00D72641">
        <w:rPr>
          <w:color w:val="000000"/>
          <w:szCs w:val="22"/>
        </w:rPr>
        <w:tab/>
        <w:t>pankreatitis, želodčne težave</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Bolezni jeter, žolčnika in žolčevodov</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Neznana:</w:t>
      </w:r>
      <w:r w:rsidRPr="00D72641">
        <w:rPr>
          <w:color w:val="000000"/>
          <w:szCs w:val="22"/>
        </w:rPr>
        <w:tab/>
        <w:t>hepatocelularna zlatenica, holestatska zlatenica</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Bolezni kože in podkožja</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2124" w:hanging="1273"/>
        <w:rPr>
          <w:color w:val="000000"/>
          <w:szCs w:val="22"/>
        </w:rPr>
      </w:pPr>
      <w:r w:rsidRPr="00D72641">
        <w:rPr>
          <w:color w:val="000000"/>
          <w:szCs w:val="22"/>
        </w:rPr>
        <w:t>Neznana:</w:t>
      </w:r>
      <w:r w:rsidRPr="00D72641">
        <w:rPr>
          <w:color w:val="000000"/>
          <w:szCs w:val="22"/>
        </w:rPr>
        <w:tab/>
        <w:t>lupusu podoben sindrom, fotosenzibilne reakcije, kožni vaskulitis, toksična epidermalna nekroliza</w:t>
      </w:r>
      <w:r w:rsidR="00F92768">
        <w:rPr>
          <w:color w:val="000000"/>
          <w:szCs w:val="22"/>
        </w:rPr>
        <w:t>, multiformni eritem</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Bolezni mišično-skeletnega sistema, vezivnega tkiva in kosti</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Neznana:</w:t>
      </w:r>
      <w:r w:rsidRPr="00D72641">
        <w:rPr>
          <w:color w:val="000000"/>
          <w:szCs w:val="22"/>
        </w:rPr>
        <w:tab/>
        <w:t>oslabelost</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Bolezni sečil</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Neznana:</w:t>
      </w:r>
      <w:r w:rsidRPr="00D72641">
        <w:rPr>
          <w:color w:val="000000"/>
          <w:szCs w:val="22"/>
        </w:rPr>
        <w:tab/>
        <w:t>intersticijski nefritis, motnje ledvičnega delovanja, glikozurija</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Splošne težave in spremembe na mestu aplikacije</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Neznana:</w:t>
      </w:r>
      <w:r w:rsidRPr="00D72641">
        <w:rPr>
          <w:color w:val="000000"/>
          <w:szCs w:val="22"/>
        </w:rPr>
        <w:tab/>
        <w:t>pireksija</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Preiskave</w:t>
      </w:r>
    </w:p>
    <w:p w:rsidR="00433C3E" w:rsidRPr="00D72641" w:rsidRDefault="00433C3E" w:rsidP="00433C3E">
      <w:pPr>
        <w:widowControl w:val="0"/>
        <w:tabs>
          <w:tab w:val="clear" w:pos="567"/>
          <w:tab w:val="left" w:pos="2127"/>
          <w:tab w:val="left" w:pos="2977"/>
        </w:tabs>
        <w:autoSpaceDE w:val="0"/>
        <w:autoSpaceDN w:val="0"/>
        <w:adjustRightInd w:val="0"/>
        <w:spacing w:line="240" w:lineRule="auto"/>
        <w:ind w:left="851"/>
        <w:rPr>
          <w:color w:val="000000"/>
          <w:szCs w:val="22"/>
        </w:rPr>
      </w:pPr>
      <w:r w:rsidRPr="00D72641">
        <w:rPr>
          <w:color w:val="000000"/>
          <w:szCs w:val="22"/>
        </w:rPr>
        <w:t>Neznana:</w:t>
      </w:r>
      <w:r w:rsidRPr="00D72641">
        <w:rPr>
          <w:color w:val="000000"/>
          <w:szCs w:val="22"/>
        </w:rPr>
        <w:tab/>
        <w:t>povečana raven trigliceridov</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Opis izbranih neželenih učinkov</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Nenormalno jetrno delovanje ali jetrna bolezen</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O večini primerov nenormalnega jetrnega delovanja ali jetrne bolezni so v obdobju po začetku trženja telmisartana poročali pri japonskih bolnikih, pri katerih tudi sicer obstaja večja verjetnost teh neželenih reakcij.</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Sepsa</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V primerjavi s placebom se je v raziskavi PRoFESS med zdravljenjem s telmisartanom povečala pojavnost sepse. Dogodek je lahko naključen ali povezan s še neznanim mehanizmom (glejte poglavje 5.1).</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Intersticijska pljučna bolezen</w:t>
      </w:r>
    </w:p>
    <w:p w:rsidR="00433C3E" w:rsidRDefault="00433C3E" w:rsidP="00433C3E">
      <w:pPr>
        <w:widowControl w:val="0"/>
        <w:autoSpaceDE w:val="0"/>
        <w:autoSpaceDN w:val="0"/>
        <w:adjustRightInd w:val="0"/>
        <w:spacing w:line="240" w:lineRule="auto"/>
        <w:rPr>
          <w:color w:val="000000"/>
          <w:szCs w:val="22"/>
        </w:rPr>
      </w:pPr>
      <w:r w:rsidRPr="00D72641">
        <w:rPr>
          <w:color w:val="000000"/>
          <w:szCs w:val="22"/>
        </w:rPr>
        <w:t>V obdobju po začetku trženja zdravila so poročali o primerih intersticijske pljučne bolezni, ki so bili časovno povezani z jemanjem telmisartana. Vzročna povezanost ni dokazana.</w:t>
      </w:r>
    </w:p>
    <w:p w:rsidR="00E41288" w:rsidRDefault="00E41288" w:rsidP="00433C3E">
      <w:pPr>
        <w:widowControl w:val="0"/>
        <w:autoSpaceDE w:val="0"/>
        <w:autoSpaceDN w:val="0"/>
        <w:adjustRightInd w:val="0"/>
        <w:spacing w:line="240" w:lineRule="auto"/>
        <w:rPr>
          <w:color w:val="000000"/>
          <w:szCs w:val="22"/>
        </w:rPr>
      </w:pPr>
    </w:p>
    <w:p w:rsidR="00E41288" w:rsidRPr="003848F2" w:rsidRDefault="00E41288" w:rsidP="00E41288">
      <w:pPr>
        <w:widowControl w:val="0"/>
        <w:autoSpaceDE w:val="0"/>
        <w:autoSpaceDN w:val="0"/>
        <w:adjustRightInd w:val="0"/>
        <w:spacing w:line="240" w:lineRule="auto"/>
        <w:rPr>
          <w:color w:val="000000"/>
          <w:szCs w:val="22"/>
          <w:u w:val="single"/>
        </w:rPr>
      </w:pPr>
      <w:r w:rsidRPr="003848F2">
        <w:rPr>
          <w:color w:val="000000"/>
          <w:szCs w:val="22"/>
          <w:u w:val="single"/>
        </w:rPr>
        <w:t>Nemelanomski kožni rak</w:t>
      </w:r>
    </w:p>
    <w:p w:rsidR="00E41288" w:rsidRPr="00D72641" w:rsidRDefault="00E41288" w:rsidP="00433C3E">
      <w:pPr>
        <w:widowControl w:val="0"/>
        <w:autoSpaceDE w:val="0"/>
        <w:autoSpaceDN w:val="0"/>
        <w:adjustRightInd w:val="0"/>
        <w:spacing w:line="240" w:lineRule="auto"/>
        <w:rPr>
          <w:color w:val="000000"/>
          <w:szCs w:val="22"/>
        </w:rPr>
      </w:pPr>
      <w:r w:rsidRPr="00A44929">
        <w:rPr>
          <w:color w:val="000000"/>
          <w:szCs w:val="22"/>
        </w:rPr>
        <w:t>Na podlagi obstoječih podatkov epidemioloških študij so ugotovili, da obstaja razmerje med kumulativnim odmerkom hidroklorotiazida in nemelanomskim kožnim rakom (glejte tudi poglavji 4.4 in 5.1).</w:t>
      </w:r>
    </w:p>
    <w:p w:rsidR="00433C3E" w:rsidRPr="00D72641" w:rsidRDefault="00433C3E" w:rsidP="00433C3E">
      <w:pPr>
        <w:widowControl w:val="0"/>
        <w:spacing w:line="240" w:lineRule="auto"/>
        <w:rPr>
          <w:b/>
          <w:noProof/>
          <w:szCs w:val="22"/>
        </w:rPr>
      </w:pPr>
    </w:p>
    <w:p w:rsidR="00433C3E" w:rsidRPr="00D72641" w:rsidRDefault="00433C3E" w:rsidP="00433C3E">
      <w:pPr>
        <w:widowControl w:val="0"/>
        <w:spacing w:line="240" w:lineRule="auto"/>
        <w:rPr>
          <w:szCs w:val="22"/>
          <w:u w:val="single"/>
        </w:rPr>
      </w:pPr>
      <w:r w:rsidRPr="00D72641">
        <w:rPr>
          <w:u w:val="single"/>
        </w:rPr>
        <w:t>Poročanje</w:t>
      </w:r>
      <w:r w:rsidRPr="00D72641">
        <w:rPr>
          <w:szCs w:val="22"/>
          <w:u w:val="single"/>
        </w:rPr>
        <w:t xml:space="preserve"> o domnevnih neželenih učinkih</w:t>
      </w:r>
    </w:p>
    <w:p w:rsidR="00433C3E" w:rsidRPr="00D72641" w:rsidRDefault="00433C3E" w:rsidP="00433C3E">
      <w:pPr>
        <w:widowControl w:val="0"/>
        <w:spacing w:line="240" w:lineRule="auto"/>
        <w:rPr>
          <w:szCs w:val="22"/>
        </w:rPr>
      </w:pPr>
      <w:r w:rsidRPr="00D72641">
        <w:rPr>
          <w:szCs w:val="22"/>
        </w:rPr>
        <w:t xml:space="preserve">Poročanje o domnevnih neželenih učinkih zdravila po izdaji dovoljenja za promet je pomembno. Omogoča namreč stalno spremljanje razmerja med koristmi in tveganji zdravila. Od zdravstvenih delavcev se zahteva, da poročajo o katerem koli domnevnem neželenem učinku zdravila na </w:t>
      </w:r>
      <w:r w:rsidRPr="00D72641">
        <w:rPr>
          <w:szCs w:val="22"/>
          <w:highlight w:val="lightGray"/>
        </w:rPr>
        <w:t xml:space="preserve">nacionalni center za poročanje, ki je naveden v </w:t>
      </w:r>
      <w:hyperlink r:id="rId12" w:history="1">
        <w:r w:rsidRPr="00D72641">
          <w:rPr>
            <w:rStyle w:val="Hyperlink"/>
            <w:szCs w:val="22"/>
            <w:highlight w:val="lightGray"/>
          </w:rPr>
          <w:t>Prilogi V</w:t>
        </w:r>
      </w:hyperlink>
      <w:r w:rsidRPr="00D72641">
        <w:rPr>
          <w:szCs w:val="22"/>
        </w:rPr>
        <w:t>.</w:t>
      </w:r>
    </w:p>
    <w:p w:rsidR="00433C3E" w:rsidRPr="00D72641" w:rsidRDefault="00433C3E" w:rsidP="00433C3E">
      <w:pPr>
        <w:widowControl w:val="0"/>
        <w:spacing w:line="240" w:lineRule="auto"/>
        <w:rPr>
          <w:b/>
          <w:noProof/>
          <w:szCs w:val="22"/>
        </w:rPr>
      </w:pPr>
    </w:p>
    <w:p w:rsidR="00433C3E" w:rsidRPr="00D72641" w:rsidRDefault="00433C3E" w:rsidP="00433C3E">
      <w:pPr>
        <w:widowControl w:val="0"/>
        <w:spacing w:line="240" w:lineRule="auto"/>
        <w:ind w:left="567" w:hanging="567"/>
        <w:rPr>
          <w:noProof/>
          <w:szCs w:val="22"/>
        </w:rPr>
      </w:pPr>
      <w:r w:rsidRPr="00D72641">
        <w:rPr>
          <w:b/>
          <w:noProof/>
          <w:szCs w:val="22"/>
        </w:rPr>
        <w:t>4.9</w:t>
      </w:r>
      <w:r w:rsidRPr="00D72641">
        <w:rPr>
          <w:b/>
          <w:noProof/>
          <w:szCs w:val="22"/>
        </w:rPr>
        <w:tab/>
        <w:t>Preveliko odmerjanje</w:t>
      </w:r>
    </w:p>
    <w:p w:rsidR="00433C3E" w:rsidRPr="00D72641" w:rsidRDefault="00433C3E" w:rsidP="00433C3E">
      <w:pPr>
        <w:widowControl w:val="0"/>
        <w:spacing w:line="240" w:lineRule="auto"/>
        <w:rPr>
          <w:noProof/>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O prevelikem odmerjanju telmisartana pri ljudeh je malo podatkov. Koliko hidroklorotiazida se odstrani s hemodializo, ni raziskano.</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Simptomi</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Najizrazitejša učinka po prevelikem odmerku telmisartana sta hipotenzija in tahikardija; poročila navajajo še bradikardijo, vrtoglavico, bruhanje, povečanje ravni kreatinina v serumu in akutno ledvično odpoved. Prevelik odmerek hidroklorotiazida povzroči izgubo elektrolitov (hipokaliemija, hipokloremija) in hipovolemijo zaradi prevelike diureze. Najpogostejša znaka in simptoma prevelikega odmerka sta navzea in zaspanost. Hipokaliemija lahko povzroči mišične krče in/ali izrazitejšo aritmijo pri sočasnem jemanju digitalisovih glikozidov ali nekaterih antiaritmikov.</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Zdravljenje</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Telmisartan se s hemodializo ne odstrani. Bolnika je treba skrbno spremljati, zdravimo pa simptomatsko in podporno. Ukrepamo glede na čas, ki je pretekel od zaužitja prevelikega odmerka in resnost simptomov. Priporočena ukrepa sta povzročitev bruhanja ali izpiranje želodca ali oba. Aktivno oglje je lahko koristno pri zdravljenju po prevelikem odmerku. Potrebna je pogosta kontrola serumskih elektrolitov in kreatinina. Če se pojavi hipotenzija, bolnika namestimo v ležeč položaj in mu takoj začnemo nadomeščati sol in volumen.</w:t>
      </w:r>
    </w:p>
    <w:p w:rsidR="00433C3E" w:rsidRPr="00D72641" w:rsidRDefault="00433C3E" w:rsidP="00433C3E">
      <w:pPr>
        <w:widowControl w:val="0"/>
        <w:spacing w:line="240" w:lineRule="auto"/>
        <w:rPr>
          <w:noProof/>
          <w:szCs w:val="22"/>
        </w:rPr>
      </w:pPr>
    </w:p>
    <w:p w:rsidR="00433C3E" w:rsidRPr="00D72641" w:rsidRDefault="00433C3E" w:rsidP="00433C3E">
      <w:pPr>
        <w:widowControl w:val="0"/>
        <w:spacing w:line="240" w:lineRule="auto"/>
        <w:rPr>
          <w:noProof/>
          <w:szCs w:val="22"/>
        </w:rPr>
      </w:pPr>
    </w:p>
    <w:p w:rsidR="00433C3E" w:rsidRPr="00D72641" w:rsidRDefault="00433C3E" w:rsidP="00433C3E">
      <w:pPr>
        <w:widowControl w:val="0"/>
        <w:spacing w:line="240" w:lineRule="auto"/>
        <w:ind w:left="567" w:hanging="567"/>
        <w:rPr>
          <w:noProof/>
          <w:szCs w:val="22"/>
        </w:rPr>
      </w:pPr>
      <w:r w:rsidRPr="00D72641">
        <w:rPr>
          <w:b/>
          <w:noProof/>
          <w:szCs w:val="22"/>
        </w:rPr>
        <w:t>5.</w:t>
      </w:r>
      <w:r w:rsidRPr="00D72641">
        <w:rPr>
          <w:b/>
          <w:noProof/>
          <w:szCs w:val="22"/>
        </w:rPr>
        <w:tab/>
        <w:t>FARMAKOLOŠKE LASTNOSTI</w:t>
      </w:r>
    </w:p>
    <w:p w:rsidR="00433C3E" w:rsidRPr="00D72641" w:rsidRDefault="00433C3E" w:rsidP="00433C3E">
      <w:pPr>
        <w:widowControl w:val="0"/>
        <w:spacing w:line="240" w:lineRule="auto"/>
        <w:rPr>
          <w:b/>
          <w:noProof/>
          <w:szCs w:val="22"/>
        </w:rPr>
      </w:pPr>
    </w:p>
    <w:p w:rsidR="00433C3E" w:rsidRPr="00D72641" w:rsidRDefault="00433C3E" w:rsidP="00433C3E">
      <w:pPr>
        <w:widowControl w:val="0"/>
        <w:spacing w:line="240" w:lineRule="auto"/>
        <w:ind w:left="567" w:hanging="567"/>
        <w:rPr>
          <w:noProof/>
          <w:szCs w:val="22"/>
        </w:rPr>
      </w:pPr>
      <w:r w:rsidRPr="00D72641">
        <w:rPr>
          <w:b/>
          <w:noProof/>
          <w:szCs w:val="22"/>
        </w:rPr>
        <w:t>5.1</w:t>
      </w:r>
      <w:r w:rsidRPr="00D72641">
        <w:rPr>
          <w:b/>
          <w:noProof/>
          <w:szCs w:val="22"/>
        </w:rPr>
        <w:tab/>
        <w:t>Farmakodinamične lastnosti</w:t>
      </w:r>
    </w:p>
    <w:p w:rsidR="00433C3E" w:rsidRPr="00D72641" w:rsidRDefault="00433C3E" w:rsidP="00433C3E">
      <w:pPr>
        <w:widowControl w:val="0"/>
        <w:spacing w:line="240" w:lineRule="auto"/>
        <w:rPr>
          <w:noProof/>
          <w:szCs w:val="22"/>
        </w:rPr>
      </w:pPr>
    </w:p>
    <w:p w:rsidR="00433C3E" w:rsidRPr="00D72641" w:rsidRDefault="00433C3E" w:rsidP="00433C3E">
      <w:pPr>
        <w:widowControl w:val="0"/>
        <w:spacing w:line="240" w:lineRule="auto"/>
        <w:rPr>
          <w:noProof/>
          <w:szCs w:val="22"/>
        </w:rPr>
      </w:pPr>
      <w:r w:rsidRPr="00D72641">
        <w:rPr>
          <w:noProof/>
          <w:szCs w:val="22"/>
        </w:rPr>
        <w:t xml:space="preserve">Farmakoterapevtska skupina: </w:t>
      </w:r>
      <w:r w:rsidRPr="005968AD">
        <w:rPr>
          <w:noProof/>
          <w:szCs w:val="22"/>
        </w:rPr>
        <w:t>zdravila z delovanjem na renin-angiotenzinski sistem</w:t>
      </w:r>
      <w:r>
        <w:rPr>
          <w:noProof/>
          <w:szCs w:val="22"/>
        </w:rPr>
        <w:t xml:space="preserve">, </w:t>
      </w:r>
      <w:r w:rsidRPr="00D72641">
        <w:rPr>
          <w:color w:val="000000"/>
          <w:szCs w:val="22"/>
        </w:rPr>
        <w:t>antagonisti angiotenzina II in diuretiki, oznaka ATC: C09DA07.</w:t>
      </w:r>
    </w:p>
    <w:p w:rsidR="00433C3E" w:rsidRPr="00D72641" w:rsidRDefault="00433C3E" w:rsidP="00433C3E">
      <w:pPr>
        <w:widowControl w:val="0"/>
        <w:spacing w:line="240" w:lineRule="auto"/>
        <w:rPr>
          <w:noProof/>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Zdravilo Tolucombi je kombinacija antagonista receptorjev angiotenzina II telmisartana in tiazidnega diuretika hidroklorotiazida. Kombinacija obeh sestavin ima aditiven antihipertenzivni učinek, zato učinkoviteje znižuje krvni tlak kot posamični sestavini. Zdravilo Tolucombi v enem odmerku na dan učinkovito in enakomerno znižuje krvni tlak v celotnem razponu odmerjanja.</w:t>
      </w:r>
    </w:p>
    <w:p w:rsidR="00433C3E" w:rsidRPr="00D72641" w:rsidRDefault="00433C3E" w:rsidP="00433C3E">
      <w:pPr>
        <w:widowControl w:val="0"/>
        <w:autoSpaceDE w:val="0"/>
        <w:autoSpaceDN w:val="0"/>
        <w:adjustRightInd w:val="0"/>
        <w:spacing w:line="240" w:lineRule="auto"/>
        <w:rPr>
          <w:color w:val="000000"/>
          <w:szCs w:val="22"/>
        </w:rPr>
      </w:pPr>
    </w:p>
    <w:p w:rsidR="00F92768" w:rsidRPr="005B286E" w:rsidRDefault="00F92768" w:rsidP="00975198">
      <w:pPr>
        <w:keepNext/>
        <w:spacing w:line="240" w:lineRule="auto"/>
        <w:rPr>
          <w:szCs w:val="22"/>
          <w:u w:val="single"/>
        </w:rPr>
      </w:pPr>
      <w:r w:rsidRPr="005B286E">
        <w:rPr>
          <w:szCs w:val="22"/>
          <w:u w:val="single"/>
        </w:rPr>
        <w:t>Mehanizem delovanja</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Telmisartan je peroralno učinkovit antagonist receptorjev angiotenzina II, podtipa 1 (AT</w:t>
      </w:r>
      <w:r w:rsidRPr="00D72641">
        <w:rPr>
          <w:color w:val="000000"/>
          <w:szCs w:val="22"/>
          <w:vertAlign w:val="subscript"/>
        </w:rPr>
        <w:t>1</w:t>
      </w:r>
      <w:r w:rsidRPr="00D72641">
        <w:rPr>
          <w:color w:val="000000"/>
          <w:szCs w:val="22"/>
        </w:rPr>
        <w:t>), s specifičnim delovanjem. Z veliko afiniteto spodriva angiotenzin II z njegovega vezivnega mesta na podtipu receptorja AT</w:t>
      </w:r>
      <w:r w:rsidRPr="00D72641">
        <w:rPr>
          <w:color w:val="000000"/>
          <w:szCs w:val="22"/>
          <w:vertAlign w:val="subscript"/>
        </w:rPr>
        <w:t>1</w:t>
      </w:r>
      <w:r w:rsidRPr="00D72641">
        <w:rPr>
          <w:color w:val="000000"/>
          <w:szCs w:val="22"/>
        </w:rPr>
        <w:t>, ki je odgovoren za znane učinke angiotenzina II. Na receptorju AT</w:t>
      </w:r>
      <w:r w:rsidRPr="00D72641">
        <w:rPr>
          <w:color w:val="000000"/>
          <w:szCs w:val="22"/>
          <w:vertAlign w:val="subscript"/>
        </w:rPr>
        <w:t>1</w:t>
      </w:r>
      <w:r w:rsidRPr="00D72641">
        <w:rPr>
          <w:color w:val="000000"/>
          <w:szCs w:val="22"/>
        </w:rPr>
        <w:t xml:space="preserve"> nima nikakršnega delnega agonističnega učinka. Nanj se veže selektivno. Vezava je dolgotrajna. Telmisartan nima afinitete za druge receptorje, niti za AT</w:t>
      </w:r>
      <w:r w:rsidRPr="00D72641">
        <w:rPr>
          <w:color w:val="000000"/>
          <w:szCs w:val="22"/>
          <w:vertAlign w:val="subscript"/>
        </w:rPr>
        <w:t>2</w:t>
      </w:r>
      <w:r w:rsidRPr="00D72641">
        <w:rPr>
          <w:color w:val="000000"/>
          <w:szCs w:val="22"/>
        </w:rPr>
        <w:t xml:space="preserve"> niti za druge manj raziskane receptorje AT. Funkcija teh receptorjev ni znana, kakor tudi ne posledice njihovega prevelikega spodbujanja z angiotenzinom II, katerega raven telmisartan poveča.</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Telmisartan zmanjša količino aldosterona v plazmi. Pri človeku ne zavira renina v plazmi niti ne blokira ionskih kanalov. Ne zavira angiotenzinske konvertaze (kininaze II) – encima, ki tudi razgrajuje bradikinin, zato predvidoma ne poveča neželenih učinkov, ki jih povzroča bradikinin.</w:t>
      </w:r>
    </w:p>
    <w:p w:rsidR="00F92768" w:rsidRDefault="00F92768"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Pri zdravih prostovoljcih odmerek telmisartana po 80</w:t>
      </w:r>
      <w:r>
        <w:rPr>
          <w:color w:val="000000"/>
          <w:szCs w:val="22"/>
        </w:rPr>
        <w:t> mg</w:t>
      </w:r>
      <w:r w:rsidRPr="00D72641">
        <w:rPr>
          <w:color w:val="000000"/>
          <w:szCs w:val="22"/>
        </w:rPr>
        <w:t xml:space="preserve"> skoraj povsem zavre povečanje krvnega tlaka, ki ga povzroča angiotenzin II. Zaviralni učinek traja 24 ur, izmerimo pa ga lahko še do 48 ur po vnosu zdravila.</w:t>
      </w:r>
    </w:p>
    <w:p w:rsidR="00433C3E" w:rsidRDefault="00433C3E" w:rsidP="00433C3E">
      <w:pPr>
        <w:widowControl w:val="0"/>
        <w:autoSpaceDE w:val="0"/>
        <w:autoSpaceDN w:val="0"/>
        <w:adjustRightInd w:val="0"/>
        <w:spacing w:line="240" w:lineRule="auto"/>
        <w:rPr>
          <w:color w:val="000000"/>
          <w:szCs w:val="22"/>
        </w:rPr>
      </w:pPr>
    </w:p>
    <w:p w:rsidR="00F92768" w:rsidRDefault="00F92768" w:rsidP="00F92768">
      <w:pPr>
        <w:widowControl w:val="0"/>
        <w:autoSpaceDE w:val="0"/>
        <w:autoSpaceDN w:val="0"/>
        <w:adjustRightInd w:val="0"/>
        <w:spacing w:line="240" w:lineRule="auto"/>
      </w:pPr>
      <w:r w:rsidRPr="00C25ED6">
        <w:t xml:space="preserve">Hidroklorotiazid je tiazidni diuretik. Mehanizem antihipertenzivnega delovanja tiazidnih diuretikov še ni povsem </w:t>
      </w:r>
      <w:r>
        <w:t>jasen</w:t>
      </w:r>
      <w:r w:rsidRPr="00C25ED6">
        <w:t xml:space="preserve">. Tiazidi vplivajo na mehanizme ponovne absorpcije elektrolitov v ledvičnih tubulih in tako neposredno in v približno enakih količinah povečujejo izločanje natrija in klorida. Diuretični učinek hidroklorotiazida zmanjša volumen plazme, poveča aktivnost renina v plazmi in izločanje aldosterona, zaradi česar se poveča izguba kalija s sečem in bikarbonata ter zmanjša količina kalija v serumu. Sočasno dajanje telmisartana </w:t>
      </w:r>
      <w:r>
        <w:t xml:space="preserve">domnevno </w:t>
      </w:r>
      <w:r w:rsidRPr="00C25ED6">
        <w:t>deluje zaradi blokade renin-angiotenzin-aldosteronskega sistema, reverzibilno na izgubo kalija, do katere prihaja pri teh diuretikih. Hidroklorotiazid sproži diurezo v 2 urah, doseže največji učinek približno po 4 urah, njegovo delovanje pa traja približno 6 do 12 ur.</w:t>
      </w:r>
    </w:p>
    <w:p w:rsidR="00F92768" w:rsidRPr="00D72641" w:rsidRDefault="00F92768" w:rsidP="00F92768">
      <w:pPr>
        <w:widowControl w:val="0"/>
        <w:autoSpaceDE w:val="0"/>
        <w:autoSpaceDN w:val="0"/>
        <w:adjustRightInd w:val="0"/>
        <w:spacing w:line="240" w:lineRule="auto"/>
        <w:rPr>
          <w:color w:val="000000"/>
          <w:szCs w:val="22"/>
        </w:rPr>
      </w:pPr>
    </w:p>
    <w:p w:rsidR="00F92768" w:rsidRPr="005B286E" w:rsidRDefault="00F92768" w:rsidP="00F92768">
      <w:pPr>
        <w:spacing w:line="240" w:lineRule="auto"/>
        <w:rPr>
          <w:szCs w:val="22"/>
          <w:u w:val="single"/>
        </w:rPr>
      </w:pPr>
      <w:r w:rsidRPr="005B286E">
        <w:rPr>
          <w:szCs w:val="22"/>
          <w:u w:val="single"/>
        </w:rPr>
        <w:t>Klinična učinkovitost in varnost</w:t>
      </w:r>
    </w:p>
    <w:p w:rsidR="00F92768" w:rsidRPr="00E459DA" w:rsidRDefault="00F92768" w:rsidP="00F92768">
      <w:pPr>
        <w:spacing w:line="240" w:lineRule="auto"/>
      </w:pPr>
    </w:p>
    <w:p w:rsidR="00F92768" w:rsidRPr="009778E5" w:rsidRDefault="00F92768" w:rsidP="00F92768">
      <w:pPr>
        <w:spacing w:line="240" w:lineRule="auto"/>
      </w:pPr>
      <w:r w:rsidRPr="00341865">
        <w:t>Zdravljenje esencialne</w:t>
      </w:r>
      <w:r w:rsidRPr="0054705E">
        <w:t xml:space="preserve"> hipertenzije</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Po prvem odmerku telmisartana postane antihipertenzivni učinek postopno zaznaven v 3 urah. Največje znižanje krvnega tlaka, ki ga telmisartan običajno doseže 4 do 8 tednov po začetku zdravljenja, se med dolgotrajnim zdravljenjem ne spreminja. Antihipertenzivni učinek ostaja enakomeren 24 ur po zaužitju zdravila, tudi zadnje 4 ure pred naslednjim odmerkom, kar so pokazala ambulantna merjenja krvnega tlaka. Enakomerno trajanje učinka so potrdile meritve pri največjem učinku in tik pred naslednjim odmerkom (v s placebom nadzorovanih kliničnih preskušanjih je bil pri odmerkih po 40</w:t>
      </w:r>
      <w:r>
        <w:rPr>
          <w:color w:val="000000"/>
          <w:szCs w:val="22"/>
        </w:rPr>
        <w:t> mg</w:t>
      </w:r>
      <w:r w:rsidRPr="00D72641">
        <w:rPr>
          <w:color w:val="000000"/>
          <w:szCs w:val="22"/>
        </w:rPr>
        <w:t xml:space="preserve"> in 80</w:t>
      </w:r>
      <w:r>
        <w:rPr>
          <w:color w:val="000000"/>
          <w:szCs w:val="22"/>
        </w:rPr>
        <w:t> mg</w:t>
      </w:r>
      <w:r w:rsidRPr="00D72641">
        <w:rPr>
          <w:color w:val="000000"/>
          <w:szCs w:val="22"/>
        </w:rPr>
        <w:t xml:space="preserve"> telmisartana količnik med pojemanjem učinka in največjim učinkom vedno nad 80</w:t>
      </w:r>
      <w:r>
        <w:rPr>
          <w:color w:val="000000"/>
          <w:szCs w:val="22"/>
        </w:rPr>
        <w:t> %</w:t>
      </w:r>
      <w:r w:rsidRPr="00D72641">
        <w:rPr>
          <w:color w:val="000000"/>
          <w:szCs w:val="22"/>
        </w:rPr>
        <w:t>).</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Telmisartan pri hipertenzivnih bolnikih znižuje sistolični in diastolični krvni tlak, ne da bi vplival na hitrost pulza. Antihipertenzivna učinkovitost telmisartana je primerljiva z učinkovitostjo zdravil iz drugih skupin antihipertenzivnih zdravil (primerljivost dokazujejo klinična preskušanja, v katerih so telmisartan primerjali z amlodipinom, atenololom, enalaprilom, hidroklorotiazidom in lizinoprilom).</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V dvojno slepi, nadzorovani klinični raziskavi (n</w:t>
      </w:r>
      <w:r>
        <w:rPr>
          <w:color w:val="000000"/>
          <w:szCs w:val="22"/>
        </w:rPr>
        <w:t> = </w:t>
      </w:r>
      <w:r w:rsidRPr="00D72641">
        <w:rPr>
          <w:color w:val="000000"/>
          <w:szCs w:val="22"/>
        </w:rPr>
        <w:t>687 bolnikov, pri katerih so ocenili učinkovitost) pri bolnikih, ki se niso odzivali na zdravljenje s kombinacijo 80</w:t>
      </w:r>
      <w:r>
        <w:rPr>
          <w:color w:val="000000"/>
          <w:szCs w:val="22"/>
        </w:rPr>
        <w:t> mg</w:t>
      </w:r>
      <w:r w:rsidRPr="00D72641">
        <w:rPr>
          <w:color w:val="000000"/>
          <w:szCs w:val="22"/>
        </w:rPr>
        <w:t>/12,5</w:t>
      </w:r>
      <w:r>
        <w:rPr>
          <w:color w:val="000000"/>
          <w:szCs w:val="22"/>
        </w:rPr>
        <w:t> mg</w:t>
      </w:r>
      <w:r w:rsidRPr="00D72641">
        <w:rPr>
          <w:color w:val="000000"/>
          <w:szCs w:val="22"/>
        </w:rPr>
        <w:t>, je kombinacija 80</w:t>
      </w:r>
      <w:r>
        <w:rPr>
          <w:color w:val="000000"/>
          <w:szCs w:val="22"/>
        </w:rPr>
        <w:t> mg</w:t>
      </w:r>
      <w:r w:rsidRPr="00D72641">
        <w:rPr>
          <w:color w:val="000000"/>
          <w:szCs w:val="22"/>
        </w:rPr>
        <w:t>/25</w:t>
      </w:r>
      <w:r>
        <w:rPr>
          <w:color w:val="000000"/>
          <w:szCs w:val="22"/>
        </w:rPr>
        <w:t> mg</w:t>
      </w:r>
      <w:r w:rsidRPr="00D72641">
        <w:rPr>
          <w:color w:val="000000"/>
          <w:szCs w:val="22"/>
        </w:rPr>
        <w:t xml:space="preserve"> v primerjavi s stalnim zdravljenjem s kombinacijo 80</w:t>
      </w:r>
      <w:r>
        <w:rPr>
          <w:color w:val="000000"/>
          <w:szCs w:val="22"/>
        </w:rPr>
        <w:t> mg</w:t>
      </w:r>
      <w:r w:rsidRPr="00D72641">
        <w:rPr>
          <w:color w:val="000000"/>
          <w:szCs w:val="22"/>
        </w:rPr>
        <w:t xml:space="preserve">/12,5 dodatno znižala krvni tlak za 2,7/1,6 </w:t>
      </w:r>
      <w:r>
        <w:rPr>
          <w:color w:val="000000"/>
          <w:szCs w:val="22"/>
        </w:rPr>
        <w:t>mmHg</w:t>
      </w:r>
      <w:r w:rsidRPr="00D72641">
        <w:rPr>
          <w:color w:val="000000"/>
          <w:szCs w:val="22"/>
        </w:rPr>
        <w:t xml:space="preserve"> (SKT/DKT) (razlika v prilagojenih srednjih spremembah glede na izhodiščno vrednost). V nadaljnji raziskavi s kombinacijo 80</w:t>
      </w:r>
      <w:r>
        <w:rPr>
          <w:color w:val="000000"/>
          <w:szCs w:val="22"/>
        </w:rPr>
        <w:t> mg</w:t>
      </w:r>
      <w:r w:rsidRPr="00D72641">
        <w:rPr>
          <w:color w:val="000000"/>
          <w:szCs w:val="22"/>
        </w:rPr>
        <w:t>/25</w:t>
      </w:r>
      <w:r>
        <w:rPr>
          <w:color w:val="000000"/>
          <w:szCs w:val="22"/>
        </w:rPr>
        <w:t> mg</w:t>
      </w:r>
      <w:r w:rsidRPr="00D72641">
        <w:rPr>
          <w:color w:val="000000"/>
          <w:szCs w:val="22"/>
        </w:rPr>
        <w:t xml:space="preserve"> se je krvni tlak nadalje znižal (skupno za 11,5/9,9 </w:t>
      </w:r>
      <w:r>
        <w:rPr>
          <w:color w:val="000000"/>
          <w:szCs w:val="22"/>
        </w:rPr>
        <w:t>mmHg</w:t>
      </w:r>
      <w:r w:rsidRPr="00D72641">
        <w:rPr>
          <w:color w:val="000000"/>
          <w:szCs w:val="22"/>
        </w:rPr>
        <w:t>) (SKT/DKT).</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V analizi združenih podatkov iz dveh podobnih 8-tedenskih, dvojno slepih, s placebom nadzorovanih kliničnih raziskav, v katerih je bilo primerjano zdravilo kombinacija valsartan/hidroklorotiazid 160</w:t>
      </w:r>
      <w:r>
        <w:rPr>
          <w:color w:val="000000"/>
          <w:szCs w:val="22"/>
        </w:rPr>
        <w:t> mg</w:t>
      </w:r>
      <w:r w:rsidRPr="00D72641">
        <w:rPr>
          <w:color w:val="000000"/>
          <w:szCs w:val="22"/>
        </w:rPr>
        <w:t>/25</w:t>
      </w:r>
      <w:r>
        <w:rPr>
          <w:color w:val="000000"/>
          <w:szCs w:val="22"/>
        </w:rPr>
        <w:t> mg</w:t>
      </w:r>
      <w:r w:rsidRPr="00D72641">
        <w:rPr>
          <w:color w:val="000000"/>
          <w:szCs w:val="22"/>
        </w:rPr>
        <w:t xml:space="preserve"> (n</w:t>
      </w:r>
      <w:r>
        <w:rPr>
          <w:color w:val="000000"/>
          <w:szCs w:val="22"/>
        </w:rPr>
        <w:t> = </w:t>
      </w:r>
      <w:r w:rsidRPr="00D72641">
        <w:rPr>
          <w:color w:val="000000"/>
          <w:szCs w:val="22"/>
        </w:rPr>
        <w:t>2121 bolnikov, pri katerih so ocenili učinkovitost), je bilo znižanje krvnega tlaka pri kombinaciji telmisartan/hidroklorotiazid 80</w:t>
      </w:r>
      <w:r>
        <w:rPr>
          <w:color w:val="000000"/>
          <w:szCs w:val="22"/>
        </w:rPr>
        <w:t> mg</w:t>
      </w:r>
      <w:r w:rsidRPr="00D72641">
        <w:rPr>
          <w:color w:val="000000"/>
          <w:szCs w:val="22"/>
        </w:rPr>
        <w:t>/25</w:t>
      </w:r>
      <w:r>
        <w:rPr>
          <w:color w:val="000000"/>
          <w:szCs w:val="22"/>
        </w:rPr>
        <w:t> mg</w:t>
      </w:r>
      <w:r w:rsidRPr="00D72641">
        <w:rPr>
          <w:color w:val="000000"/>
          <w:szCs w:val="22"/>
        </w:rPr>
        <w:t xml:space="preserve"> značilno večje, in sicer za 2,2/1,2 </w:t>
      </w:r>
      <w:r>
        <w:rPr>
          <w:color w:val="000000"/>
          <w:szCs w:val="22"/>
        </w:rPr>
        <w:t>mmHg</w:t>
      </w:r>
      <w:r w:rsidRPr="00D72641">
        <w:rPr>
          <w:color w:val="000000"/>
          <w:szCs w:val="22"/>
        </w:rPr>
        <w:t xml:space="preserve"> (SKT/DKT) (razlika v prilagojenih srednjih spremembah glede na izhodiščno vrednost).</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Po nenadni ukinitvi zdravljenja s telmisartanom se krvni tlak v nekaj dneh postopno poveča na vrednosti pred zdravljenjem, ne da bi prišlo do povratne hipertenzije.</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Pogostnost suhega kašlja je bila med bolniki, ki so se zdravili s telmisartanom, pomembno manjša kot pri tistih, ki so jemali zaviralce angiotenzinske konvertaze, kar dokazujejo rezultati kliničnih preskušanj, v katerih so neposredno primerjali obe vrsti antihipertenzivov.</w:t>
      </w:r>
    </w:p>
    <w:p w:rsidR="00433C3E" w:rsidRDefault="00433C3E" w:rsidP="00433C3E">
      <w:pPr>
        <w:widowControl w:val="0"/>
        <w:autoSpaceDE w:val="0"/>
        <w:autoSpaceDN w:val="0"/>
        <w:adjustRightInd w:val="0"/>
        <w:spacing w:line="240" w:lineRule="auto"/>
        <w:rPr>
          <w:color w:val="000000"/>
          <w:szCs w:val="22"/>
        </w:rPr>
      </w:pPr>
    </w:p>
    <w:p w:rsidR="00433C3E" w:rsidRDefault="00433C3E" w:rsidP="00433C3E">
      <w:pPr>
        <w:widowControl w:val="0"/>
        <w:autoSpaceDE w:val="0"/>
        <w:autoSpaceDN w:val="0"/>
        <w:adjustRightInd w:val="0"/>
        <w:spacing w:line="240" w:lineRule="auto"/>
        <w:rPr>
          <w:color w:val="000000"/>
          <w:szCs w:val="22"/>
        </w:rPr>
      </w:pPr>
      <w:r w:rsidRPr="003269E3">
        <w:rPr>
          <w:color w:val="000000"/>
          <w:szCs w:val="22"/>
        </w:rPr>
        <w:t>Preprečevanje srčnožilnih bolezni</w:t>
      </w:r>
    </w:p>
    <w:p w:rsidR="00433C3E" w:rsidRDefault="00433C3E" w:rsidP="00433C3E">
      <w:pPr>
        <w:widowControl w:val="0"/>
        <w:autoSpaceDE w:val="0"/>
        <w:autoSpaceDN w:val="0"/>
        <w:adjustRightInd w:val="0"/>
        <w:spacing w:line="240" w:lineRule="auto"/>
        <w:rPr>
          <w:color w:val="000000"/>
          <w:szCs w:val="22"/>
        </w:rPr>
      </w:pPr>
      <w:r w:rsidRPr="003269E3">
        <w:rPr>
          <w:color w:val="000000"/>
          <w:szCs w:val="22"/>
        </w:rPr>
        <w:t>V raziskavi ONTARGET (ONgoing Telmisartan Alone and in Combination with Ramipril Global Endpoint Trial) so primerjali učinke telmisartana, ramiprila in kombinacije telmisartana in ramiprila na srčnžilne izide pri 25.620 bolnikih, starih 55 let ali starejših, ki so imeli v anamnezi koronarno arterijsko bolezen, možgansko kap, prehodni ishemični napad (TIA), periferno arterijsko bolezen ali sladkorno bolezen tipa 2 z dokazano okvaro tarčnih organov (npr. retinopatijo, hipertrofijo levega prekata, makro- ali mikroalbuminurijo), torej pri populaciji s povečanim tveganjem za srčnožilne dogodke.</w:t>
      </w:r>
    </w:p>
    <w:p w:rsidR="00433C3E" w:rsidRPr="003269E3" w:rsidRDefault="00433C3E" w:rsidP="00433C3E">
      <w:pPr>
        <w:widowControl w:val="0"/>
        <w:autoSpaceDE w:val="0"/>
        <w:autoSpaceDN w:val="0"/>
        <w:adjustRightInd w:val="0"/>
        <w:spacing w:line="240" w:lineRule="auto"/>
        <w:rPr>
          <w:color w:val="000000"/>
          <w:szCs w:val="22"/>
        </w:rPr>
      </w:pPr>
    </w:p>
    <w:p w:rsidR="00433C3E" w:rsidRPr="003269E3" w:rsidRDefault="00433C3E" w:rsidP="00433C3E">
      <w:pPr>
        <w:widowControl w:val="0"/>
        <w:autoSpaceDE w:val="0"/>
        <w:autoSpaceDN w:val="0"/>
        <w:adjustRightInd w:val="0"/>
        <w:spacing w:line="240" w:lineRule="auto"/>
        <w:rPr>
          <w:color w:val="000000"/>
          <w:szCs w:val="22"/>
        </w:rPr>
      </w:pPr>
      <w:r w:rsidRPr="003269E3">
        <w:rPr>
          <w:color w:val="000000"/>
          <w:szCs w:val="22"/>
        </w:rPr>
        <w:t>Bolnike so naključno razvrstili v tri skupine, ki so prejemale telmisartan po 80 mg (n</w:t>
      </w:r>
      <w:r>
        <w:rPr>
          <w:color w:val="000000"/>
          <w:szCs w:val="22"/>
        </w:rPr>
        <w:t> = </w:t>
      </w:r>
      <w:r w:rsidRPr="003269E3">
        <w:rPr>
          <w:color w:val="000000"/>
          <w:szCs w:val="22"/>
        </w:rPr>
        <w:t>8542), ramipril po 10 mg (n</w:t>
      </w:r>
      <w:r>
        <w:rPr>
          <w:color w:val="000000"/>
          <w:szCs w:val="22"/>
        </w:rPr>
        <w:t> = </w:t>
      </w:r>
      <w:r w:rsidRPr="003269E3">
        <w:rPr>
          <w:color w:val="000000"/>
          <w:szCs w:val="22"/>
        </w:rPr>
        <w:t>8576) ali kombinacijo telmisartana po 80 mg in ramiprila po 10 mg (n</w:t>
      </w:r>
      <w:r>
        <w:rPr>
          <w:color w:val="000000"/>
          <w:szCs w:val="22"/>
        </w:rPr>
        <w:t> = </w:t>
      </w:r>
      <w:r w:rsidRPr="003269E3">
        <w:rPr>
          <w:color w:val="000000"/>
          <w:szCs w:val="22"/>
        </w:rPr>
        <w:t>8502). Srednje opazovalno obdobje je bilo 4,5 leta.</w:t>
      </w:r>
    </w:p>
    <w:p w:rsidR="00433C3E" w:rsidRPr="003269E3" w:rsidRDefault="00433C3E" w:rsidP="00433C3E">
      <w:pPr>
        <w:widowControl w:val="0"/>
        <w:autoSpaceDE w:val="0"/>
        <w:autoSpaceDN w:val="0"/>
        <w:adjustRightInd w:val="0"/>
        <w:spacing w:line="240" w:lineRule="auto"/>
        <w:rPr>
          <w:color w:val="000000"/>
          <w:szCs w:val="22"/>
        </w:rPr>
      </w:pPr>
    </w:p>
    <w:p w:rsidR="00433C3E" w:rsidRPr="003269E3" w:rsidRDefault="00433C3E" w:rsidP="00433C3E">
      <w:pPr>
        <w:widowControl w:val="0"/>
        <w:autoSpaceDE w:val="0"/>
        <w:autoSpaceDN w:val="0"/>
        <w:adjustRightInd w:val="0"/>
        <w:spacing w:line="240" w:lineRule="auto"/>
        <w:rPr>
          <w:color w:val="000000"/>
          <w:szCs w:val="22"/>
        </w:rPr>
      </w:pPr>
      <w:r w:rsidRPr="003269E3">
        <w:rPr>
          <w:color w:val="000000"/>
          <w:szCs w:val="22"/>
        </w:rPr>
        <w:t>Telmisartan je podobno učinkovito kot ramipril zmanjšal primarni, sestavljeni opazovani dogodek, ki je zajemal srčnožilno smrt, neusodni miokardni infarkt, neusodno možgansko kap ali bolnišnično zdravljenje zaradi kongestivnega srčnega popuščanja. Podobno pojavnost primarnega opazovanega dogodka so ugotovili v obeh skupinah: s telmisartanom (16,7</w:t>
      </w:r>
      <w:r>
        <w:rPr>
          <w:color w:val="000000"/>
          <w:szCs w:val="22"/>
        </w:rPr>
        <w:t> %</w:t>
      </w:r>
      <w:r w:rsidRPr="003269E3">
        <w:rPr>
          <w:color w:val="000000"/>
          <w:szCs w:val="22"/>
        </w:rPr>
        <w:t>) in z ramiprilom (16,5</w:t>
      </w:r>
      <w:r>
        <w:rPr>
          <w:color w:val="000000"/>
          <w:szCs w:val="22"/>
        </w:rPr>
        <w:t> %</w:t>
      </w:r>
      <w:r w:rsidRPr="003269E3">
        <w:rPr>
          <w:color w:val="000000"/>
          <w:szCs w:val="22"/>
        </w:rPr>
        <w:t>). Pri zdravljenju s telmisartanom je bilo razmerje ogroženosti v primerjavi z ramiprilom 1,01 (97,5-odstotni IZ 0,93 do 1,10, p (enakovrednost)</w:t>
      </w:r>
      <w:r>
        <w:rPr>
          <w:color w:val="000000"/>
          <w:szCs w:val="22"/>
        </w:rPr>
        <w:t> = </w:t>
      </w:r>
      <w:r w:rsidRPr="003269E3">
        <w:rPr>
          <w:color w:val="000000"/>
          <w:szCs w:val="22"/>
        </w:rPr>
        <w:t>0,0019 pri mejni vrednosti 1,13). Stopnja umrljivosti zaradi vseh vzrokov je bila pri zdravljenju s telmisartanom 11,6</w:t>
      </w:r>
      <w:r>
        <w:rPr>
          <w:color w:val="000000"/>
          <w:szCs w:val="22"/>
        </w:rPr>
        <w:t> %</w:t>
      </w:r>
      <w:r w:rsidRPr="003269E3">
        <w:rPr>
          <w:color w:val="000000"/>
          <w:szCs w:val="22"/>
        </w:rPr>
        <w:t>, z ramiprilom pa 11,8</w:t>
      </w:r>
      <w:r>
        <w:rPr>
          <w:color w:val="000000"/>
          <w:szCs w:val="22"/>
        </w:rPr>
        <w:t> %</w:t>
      </w:r>
      <w:r w:rsidRPr="003269E3">
        <w:rPr>
          <w:color w:val="000000"/>
          <w:szCs w:val="22"/>
        </w:rPr>
        <w:t>.</w:t>
      </w:r>
    </w:p>
    <w:p w:rsidR="00433C3E" w:rsidRPr="003269E3" w:rsidRDefault="00433C3E" w:rsidP="00433C3E">
      <w:pPr>
        <w:widowControl w:val="0"/>
        <w:autoSpaceDE w:val="0"/>
        <w:autoSpaceDN w:val="0"/>
        <w:adjustRightInd w:val="0"/>
        <w:spacing w:line="240" w:lineRule="auto"/>
        <w:rPr>
          <w:color w:val="000000"/>
          <w:szCs w:val="22"/>
        </w:rPr>
      </w:pPr>
    </w:p>
    <w:p w:rsidR="00433C3E" w:rsidRPr="003269E3" w:rsidRDefault="00433C3E" w:rsidP="00433C3E">
      <w:pPr>
        <w:widowControl w:val="0"/>
        <w:autoSpaceDE w:val="0"/>
        <w:autoSpaceDN w:val="0"/>
        <w:adjustRightInd w:val="0"/>
        <w:spacing w:line="240" w:lineRule="auto"/>
        <w:rPr>
          <w:color w:val="000000"/>
          <w:szCs w:val="22"/>
        </w:rPr>
      </w:pPr>
      <w:r w:rsidRPr="003269E3">
        <w:rPr>
          <w:color w:val="000000"/>
          <w:szCs w:val="22"/>
        </w:rPr>
        <w:t>Telmisartan je učinkoval podobno</w:t>
      </w:r>
      <w:r>
        <w:rPr>
          <w:color w:val="000000"/>
          <w:szCs w:val="22"/>
        </w:rPr>
        <w:t xml:space="preserve"> </w:t>
      </w:r>
      <w:r w:rsidRPr="003269E3">
        <w:rPr>
          <w:color w:val="000000"/>
          <w:szCs w:val="22"/>
        </w:rPr>
        <w:t>kot ramipril na vnaprej opredeljeni sekundarni opazovani dogodek, ki je zajemal srčnožilno smrt, neusodni miokardni infarkt in neusodno možgansko kap [0,99 (97,5-odstotni IZ 0,90 do 1,08), p (enakovrednost)</w:t>
      </w:r>
      <w:r>
        <w:rPr>
          <w:color w:val="000000"/>
          <w:szCs w:val="22"/>
        </w:rPr>
        <w:t> = </w:t>
      </w:r>
      <w:r w:rsidRPr="003269E3">
        <w:rPr>
          <w:color w:val="000000"/>
          <w:szCs w:val="22"/>
        </w:rPr>
        <w:t>0,0004], in je bil primarni opazovani dogodek v referenčni raziskavi HOPE (The Heart Outcome Prevention Evaluation Study), v kateri so ramipril primerjali s placebom.</w:t>
      </w:r>
    </w:p>
    <w:p w:rsidR="00433C3E" w:rsidRPr="003269E3" w:rsidRDefault="00433C3E" w:rsidP="00433C3E">
      <w:pPr>
        <w:widowControl w:val="0"/>
        <w:autoSpaceDE w:val="0"/>
        <w:autoSpaceDN w:val="0"/>
        <w:adjustRightInd w:val="0"/>
        <w:spacing w:line="240" w:lineRule="auto"/>
        <w:rPr>
          <w:color w:val="000000"/>
          <w:szCs w:val="22"/>
        </w:rPr>
      </w:pPr>
    </w:p>
    <w:p w:rsidR="00433C3E" w:rsidRPr="003269E3" w:rsidRDefault="00433C3E" w:rsidP="00433C3E">
      <w:pPr>
        <w:widowControl w:val="0"/>
        <w:autoSpaceDE w:val="0"/>
        <w:autoSpaceDN w:val="0"/>
        <w:adjustRightInd w:val="0"/>
        <w:spacing w:line="240" w:lineRule="auto"/>
        <w:rPr>
          <w:color w:val="000000"/>
          <w:szCs w:val="22"/>
        </w:rPr>
      </w:pPr>
      <w:r w:rsidRPr="003269E3">
        <w:rPr>
          <w:color w:val="000000"/>
          <w:szCs w:val="22"/>
        </w:rPr>
        <w:t>V raziskavi TRANSCEND so bolnike, ki ne prenašajo zaviralcev ACE, na podlagi vključitvenih meril, ki so bila podobna kot v raziskavi ONTARGET, naključno razvrstili v dve skupini: s telmisartanom po 80 mg (n</w:t>
      </w:r>
      <w:r>
        <w:rPr>
          <w:color w:val="000000"/>
          <w:szCs w:val="22"/>
        </w:rPr>
        <w:t> = </w:t>
      </w:r>
      <w:r w:rsidRPr="003269E3">
        <w:rPr>
          <w:color w:val="000000"/>
          <w:szCs w:val="22"/>
        </w:rPr>
        <w:t>2954) ali</w:t>
      </w:r>
      <w:r>
        <w:rPr>
          <w:color w:val="000000"/>
          <w:szCs w:val="22"/>
        </w:rPr>
        <w:t xml:space="preserve"> </w:t>
      </w:r>
      <w:r w:rsidRPr="003269E3">
        <w:rPr>
          <w:color w:val="000000"/>
          <w:szCs w:val="22"/>
        </w:rPr>
        <w:t>placebom (n</w:t>
      </w:r>
      <w:r>
        <w:rPr>
          <w:color w:val="000000"/>
          <w:szCs w:val="22"/>
        </w:rPr>
        <w:t> = </w:t>
      </w:r>
      <w:r w:rsidRPr="003269E3">
        <w:rPr>
          <w:color w:val="000000"/>
          <w:szCs w:val="22"/>
        </w:rPr>
        <w:t>2972), ki so ju jemali dodatno ob standardni zdravstveni oskrbi. Srednje trajanje sledenja je bilo 4 leta in 8 mesecev. Pri pojavnosti primarnega, sestavljenega opazovanega dogodka (kot so srčnožilna smrt, neusodni miokardni infarkt, neusodna možganska kap ali bolnišnično zdravljenje zaradi zastojnega srčnega popuščanja) med skupinama ni bilo statistično značilne razlike [15,7</w:t>
      </w:r>
      <w:r>
        <w:rPr>
          <w:color w:val="000000"/>
          <w:szCs w:val="22"/>
        </w:rPr>
        <w:t> %</w:t>
      </w:r>
      <w:r w:rsidRPr="003269E3">
        <w:rPr>
          <w:color w:val="000000"/>
          <w:szCs w:val="22"/>
        </w:rPr>
        <w:t xml:space="preserve"> v skupini s telmisartanom in 17,0</w:t>
      </w:r>
      <w:r>
        <w:rPr>
          <w:color w:val="000000"/>
          <w:szCs w:val="22"/>
        </w:rPr>
        <w:t> %</w:t>
      </w:r>
      <w:r w:rsidRPr="003269E3">
        <w:rPr>
          <w:color w:val="000000"/>
          <w:szCs w:val="22"/>
        </w:rPr>
        <w:t xml:space="preserve"> v skupini s placebom ob razmerju ogroženosti 0,92 (95-odstotni IZ 0,81 do 1,05, p</w:t>
      </w:r>
      <w:r>
        <w:rPr>
          <w:color w:val="000000"/>
          <w:szCs w:val="22"/>
        </w:rPr>
        <w:t> = </w:t>
      </w:r>
      <w:r w:rsidRPr="003269E3">
        <w:rPr>
          <w:color w:val="000000"/>
          <w:szCs w:val="22"/>
        </w:rPr>
        <w:t>0,22)]. Podatki dokazujejo korist zdravljenja s telmisartanom v primerjavi s placebom na podlagi njegovega učinka na vnaprej opredeljen sekundarni, sestavljeni opazovani dogodek, ki je zajemal srčnožilno smrt, neusodni miokardni infarkt in neusodno možgansko kap [0,87 (95-odstotni IZ 0,76 do 1,00, p</w:t>
      </w:r>
      <w:r>
        <w:rPr>
          <w:color w:val="000000"/>
          <w:szCs w:val="22"/>
        </w:rPr>
        <w:t> = </w:t>
      </w:r>
      <w:r w:rsidRPr="003269E3">
        <w:rPr>
          <w:color w:val="000000"/>
          <w:szCs w:val="22"/>
        </w:rPr>
        <w:t>0,048)]. Za srčnožilno umrljivost koristnost tega zdravljenja ni bila dokazana (razmerje ogroženosti 1,03, 95-odstotni IZ 0,85 do 1,24).</w:t>
      </w:r>
    </w:p>
    <w:p w:rsidR="00433C3E" w:rsidRPr="003269E3" w:rsidRDefault="00433C3E" w:rsidP="00433C3E">
      <w:pPr>
        <w:widowControl w:val="0"/>
        <w:autoSpaceDE w:val="0"/>
        <w:autoSpaceDN w:val="0"/>
        <w:adjustRightInd w:val="0"/>
        <w:spacing w:line="240" w:lineRule="auto"/>
        <w:rPr>
          <w:color w:val="000000"/>
          <w:szCs w:val="22"/>
        </w:rPr>
      </w:pPr>
    </w:p>
    <w:p w:rsidR="00433C3E" w:rsidRPr="003269E3" w:rsidRDefault="00433C3E" w:rsidP="00433C3E">
      <w:pPr>
        <w:widowControl w:val="0"/>
        <w:autoSpaceDE w:val="0"/>
        <w:autoSpaceDN w:val="0"/>
        <w:adjustRightInd w:val="0"/>
        <w:spacing w:line="240" w:lineRule="auto"/>
        <w:rPr>
          <w:color w:val="000000"/>
          <w:szCs w:val="22"/>
        </w:rPr>
      </w:pPr>
      <w:r w:rsidRPr="003269E3">
        <w:rPr>
          <w:color w:val="000000"/>
          <w:szCs w:val="22"/>
        </w:rPr>
        <w:t>Pri bolnikih, ki so jemali telmisartan, so manj pogosto poročali o kašlju in angioedemu kot pri</w:t>
      </w:r>
      <w:r>
        <w:rPr>
          <w:color w:val="000000"/>
          <w:szCs w:val="22"/>
        </w:rPr>
        <w:t xml:space="preserve"> </w:t>
      </w:r>
      <w:r w:rsidRPr="003269E3">
        <w:rPr>
          <w:color w:val="000000"/>
          <w:szCs w:val="22"/>
        </w:rPr>
        <w:t>zdraviljenih z ramiprilom, medtem ko je bila hipotenzija med zdravljenjem s telmisartanom pogostejša.</w:t>
      </w:r>
    </w:p>
    <w:p w:rsidR="00433C3E" w:rsidRPr="003269E3" w:rsidRDefault="00433C3E" w:rsidP="00433C3E">
      <w:pPr>
        <w:widowControl w:val="0"/>
        <w:autoSpaceDE w:val="0"/>
        <w:autoSpaceDN w:val="0"/>
        <w:adjustRightInd w:val="0"/>
        <w:spacing w:line="240" w:lineRule="auto"/>
        <w:rPr>
          <w:color w:val="000000"/>
          <w:szCs w:val="22"/>
        </w:rPr>
      </w:pPr>
    </w:p>
    <w:p w:rsidR="00433C3E" w:rsidRPr="003269E3" w:rsidRDefault="00433C3E" w:rsidP="00433C3E">
      <w:pPr>
        <w:widowControl w:val="0"/>
        <w:autoSpaceDE w:val="0"/>
        <w:autoSpaceDN w:val="0"/>
        <w:adjustRightInd w:val="0"/>
        <w:spacing w:line="240" w:lineRule="auto"/>
        <w:rPr>
          <w:color w:val="000000"/>
          <w:szCs w:val="22"/>
        </w:rPr>
      </w:pPr>
      <w:r w:rsidRPr="003269E3">
        <w:rPr>
          <w:color w:val="000000"/>
          <w:szCs w:val="22"/>
        </w:rPr>
        <w:t>Kombiniranje telmisartana in ramiprila ni pokazalo dodatne prednosti v primerjavi z jemanjem samo ramiprila ali samo telmisartana. Umrljivost bodisi zaradi srčnožilnih ali vseh vzrokov je bila pri zdravljenju s kombinacijo numerično večja. Poleg tega je bila v skupini, ki je jemala kombinacijo zdravil, značilno večja pojavnost hiperkaliemije, ledvične odpovedi, hipotenzije in sinkope. Iz tega sledi, da pri opisani populaciji uporaba kombinacije telmisartana in ramiprila ni priporočena.</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V preskušanju PRoFESS (Prevention Regimen For Effectively avoiding Second Strokes) se je pri bolnikih, starih 50 let in starejših, ki so pred kratkim doživeli možgansko kap, med jemanjem telmisartana povečala pojavnost sepse, in sicer pri 0,70</w:t>
      </w:r>
      <w:r>
        <w:rPr>
          <w:color w:val="000000"/>
          <w:szCs w:val="22"/>
        </w:rPr>
        <w:t> %</w:t>
      </w:r>
      <w:r w:rsidRPr="00D72641">
        <w:rPr>
          <w:color w:val="000000"/>
          <w:szCs w:val="22"/>
        </w:rPr>
        <w:t xml:space="preserve"> v primerjavi z 0,49</w:t>
      </w:r>
      <w:r>
        <w:rPr>
          <w:color w:val="000000"/>
          <w:szCs w:val="22"/>
        </w:rPr>
        <w:t> %</w:t>
      </w:r>
      <w:r w:rsidRPr="00D72641">
        <w:rPr>
          <w:color w:val="000000"/>
          <w:szCs w:val="22"/>
        </w:rPr>
        <w:t xml:space="preserve"> pri bolnikih, zdravljenih s placebom [RR 1,43 (95-odstotni interval zaupanja 1,00 do 2,06)]. Pri bolnikih, ki so jemali telmisartan (0,33</w:t>
      </w:r>
      <w:r>
        <w:rPr>
          <w:color w:val="000000"/>
          <w:szCs w:val="22"/>
        </w:rPr>
        <w:t> %</w:t>
      </w:r>
      <w:r w:rsidRPr="00D72641">
        <w:rPr>
          <w:color w:val="000000"/>
          <w:szCs w:val="22"/>
        </w:rPr>
        <w:t>), se je v primerjavi s placebom (0,16</w:t>
      </w:r>
      <w:r>
        <w:rPr>
          <w:color w:val="000000"/>
          <w:szCs w:val="22"/>
        </w:rPr>
        <w:t> %</w:t>
      </w:r>
      <w:r w:rsidRPr="00D72641">
        <w:rPr>
          <w:color w:val="000000"/>
          <w:szCs w:val="22"/>
        </w:rPr>
        <w:t>) povečala pojavnost usodne sepse [RR 2,07 (95 odstotni interval zaupanja 1,14 do 3,76)]. Povečana pojavnost sepse med jemanjem telmisartana je lahko naključni dogodek ali pa je povezana s še neznanim mehanizmom.</w:t>
      </w:r>
    </w:p>
    <w:p w:rsidR="00433C3E" w:rsidRDefault="00433C3E" w:rsidP="00433C3E">
      <w:pPr>
        <w:widowControl w:val="0"/>
        <w:autoSpaceDE w:val="0"/>
        <w:autoSpaceDN w:val="0"/>
        <w:adjustRightInd w:val="0"/>
        <w:spacing w:line="240" w:lineRule="auto"/>
        <w:rPr>
          <w:color w:val="000000"/>
          <w:szCs w:val="22"/>
        </w:rPr>
      </w:pPr>
    </w:p>
    <w:p w:rsidR="00433C3E" w:rsidRPr="007E69EC" w:rsidRDefault="00433C3E" w:rsidP="00433C3E">
      <w:pPr>
        <w:widowControl w:val="0"/>
        <w:rPr>
          <w:noProof/>
          <w:szCs w:val="22"/>
        </w:rPr>
      </w:pPr>
      <w:r w:rsidRPr="007E69EC">
        <w:rPr>
          <w:noProof/>
          <w:szCs w:val="22"/>
        </w:rPr>
        <w:t>Uporabo zaviralca ACE v kombinaciji z blokatorjem receptorjev angiotenzina II so raziskali v dveh velikih randomiziranih, kontroliranih preskušanjih: ONTARGET (ONgoing Telmisartan Alone and in combination with Ramipril Global Endpoint Trial) in VA NEPHRON-D (The Veterans Affairs Nephropathy in Diabetes).</w:t>
      </w:r>
    </w:p>
    <w:p w:rsidR="00433C3E" w:rsidRPr="007E69EC" w:rsidRDefault="00433C3E" w:rsidP="00433C3E">
      <w:pPr>
        <w:widowControl w:val="0"/>
        <w:rPr>
          <w:noProof/>
          <w:szCs w:val="22"/>
        </w:rPr>
      </w:pPr>
      <w:r w:rsidRPr="007E69EC">
        <w:rPr>
          <w:noProof/>
          <w:szCs w:val="22"/>
        </w:rPr>
        <w:t>Študijo ONTARGET so izvedli pri bolnikih, ki so imeli anamnezo kardiovaskularne ali cerebrovaskularne bolezni ali sladkorno bolezen tipa 2 z znaki okvare končnih organov. Študija VA NEPHRON-D je zajela bolnike s sladkorno boleznijo tipa 2 in diabetično nefropatijo.</w:t>
      </w:r>
    </w:p>
    <w:p w:rsidR="00433C3E" w:rsidRPr="007E69EC" w:rsidRDefault="00433C3E" w:rsidP="00433C3E">
      <w:pPr>
        <w:widowControl w:val="0"/>
        <w:rPr>
          <w:noProof/>
          <w:szCs w:val="22"/>
        </w:rPr>
      </w:pPr>
      <w:r w:rsidRPr="007E69EC">
        <w:rPr>
          <w:noProof/>
          <w:szCs w:val="22"/>
        </w:rPr>
        <w:t>Ti študiji nista pokazali pomembne koristi glede ledvičnih in/ali kardiovaskularnih izidov ali umrljivosti, v primerjavi z monoterapijo pa so opažali večje tveganje za hiperkaliemijo, akutno odpoved ledvic in/ali hipotenzijo. Ti izsledki so pomembni tudi za druge zaviralce ACE in blokatorje receptorjev angiotenzina II, ker so njihove farmakodinamične lastnosti podobne.</w:t>
      </w:r>
    </w:p>
    <w:p w:rsidR="00433C3E" w:rsidRPr="007E69EC" w:rsidRDefault="00433C3E" w:rsidP="00433C3E">
      <w:pPr>
        <w:widowControl w:val="0"/>
        <w:rPr>
          <w:noProof/>
          <w:szCs w:val="22"/>
        </w:rPr>
      </w:pPr>
      <w:r w:rsidRPr="007E69EC">
        <w:rPr>
          <w:noProof/>
          <w:szCs w:val="22"/>
        </w:rPr>
        <w:t>Zato se pri bolnikih z diabetično nefropatijo zaviralcev ACE in blokatorjev receptorjev angiotenzina II ne sme uporabljati sočasno.</w:t>
      </w:r>
    </w:p>
    <w:p w:rsidR="00433C3E" w:rsidRDefault="00433C3E" w:rsidP="00433C3E">
      <w:pPr>
        <w:widowControl w:val="0"/>
        <w:rPr>
          <w:noProof/>
          <w:szCs w:val="22"/>
        </w:rPr>
      </w:pPr>
      <w:r w:rsidRPr="007E69EC">
        <w:rPr>
          <w:noProof/>
          <w:szCs w:val="22"/>
        </w:rPr>
        <w:t>Študija ALTITUDE (Aliskiren Trial in Type 2 Diabetes Using Cardiovascular and Renal Disease Endpoints) je preučevala koristi dodatka aliskirena standardnemu zdravljenju z zaviralcem ACE ali blokatorjem receptorjev angiotenzina II pri bolnikih s sladkorno boleznijo tipa 2 in kronično boleznijo ledvic, kardiovaskularno boleznijo ali obojim. Študija se je končala predčasno zaradi večjega tveganja za neželene izide. Kardiovaskularna smrt in možganska kap sta bili v skupini, ki je prejemala aliskiren, pogostejši kot v skupini, ki je prejemala placebo. Tudi resni interesantni neželeni učinki (hiperkaliemija, hipotenzija in disfunkcija ledvic) so bili v skupini, ki je prejemala aliskiren, pogostejši kot v skupini, ki je prejemala placebo.</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Epidemiološke raziskave so pokazale, da dolgotrajno zdravljenje s hidroklorotiazidom zmanjša tveganje obolevnosti in umrljivost zaradi srčnožilnih bolezni.</w:t>
      </w:r>
    </w:p>
    <w:p w:rsidR="00433C3E" w:rsidRPr="00D72641" w:rsidRDefault="00433C3E" w:rsidP="00433C3E">
      <w:pPr>
        <w:widowControl w:val="0"/>
        <w:autoSpaceDE w:val="0"/>
        <w:autoSpaceDN w:val="0"/>
        <w:adjustRightInd w:val="0"/>
        <w:spacing w:line="240" w:lineRule="auto"/>
        <w:rPr>
          <w:color w:val="000000"/>
          <w:szCs w:val="22"/>
        </w:rPr>
      </w:pPr>
    </w:p>
    <w:p w:rsidR="00433C3E" w:rsidRDefault="00433C3E" w:rsidP="00433C3E">
      <w:pPr>
        <w:widowControl w:val="0"/>
        <w:autoSpaceDE w:val="0"/>
        <w:autoSpaceDN w:val="0"/>
        <w:adjustRightInd w:val="0"/>
        <w:spacing w:line="240" w:lineRule="auto"/>
        <w:rPr>
          <w:color w:val="000000"/>
          <w:szCs w:val="22"/>
        </w:rPr>
      </w:pPr>
      <w:r w:rsidRPr="00D72641">
        <w:rPr>
          <w:color w:val="000000"/>
          <w:szCs w:val="22"/>
        </w:rPr>
        <w:t>Učinki fiksne kombinacije telmisartana in hidroklorotiazida na umrljivost in obolevnost zaradi srčnožilnih bolezni še niso raziskani.</w:t>
      </w:r>
    </w:p>
    <w:p w:rsidR="00E41288" w:rsidRDefault="00E41288" w:rsidP="00433C3E">
      <w:pPr>
        <w:widowControl w:val="0"/>
        <w:autoSpaceDE w:val="0"/>
        <w:autoSpaceDN w:val="0"/>
        <w:adjustRightInd w:val="0"/>
        <w:spacing w:line="240" w:lineRule="auto"/>
        <w:rPr>
          <w:color w:val="000000"/>
          <w:szCs w:val="22"/>
        </w:rPr>
      </w:pPr>
    </w:p>
    <w:p w:rsidR="00E41288" w:rsidRPr="0047049C" w:rsidRDefault="00E41288" w:rsidP="00E41288">
      <w:pPr>
        <w:widowControl w:val="0"/>
        <w:spacing w:line="240" w:lineRule="auto"/>
        <w:rPr>
          <w:noProof/>
          <w:szCs w:val="22"/>
        </w:rPr>
      </w:pPr>
      <w:r w:rsidRPr="0047049C">
        <w:rPr>
          <w:noProof/>
          <w:szCs w:val="22"/>
        </w:rPr>
        <w:t>Nemelanomski kožni rak</w:t>
      </w:r>
    </w:p>
    <w:p w:rsidR="00E41288" w:rsidRPr="00E41288" w:rsidRDefault="00E41288" w:rsidP="00E41288">
      <w:pPr>
        <w:widowControl w:val="0"/>
        <w:spacing w:line="240" w:lineRule="auto"/>
        <w:rPr>
          <w:noProof/>
          <w:szCs w:val="22"/>
        </w:rPr>
      </w:pPr>
      <w:r w:rsidRPr="0047049C">
        <w:rPr>
          <w:noProof/>
          <w:szCs w:val="22"/>
        </w:rPr>
        <w:t xml:space="preserve">Na podlagi obstoječih podatkov epidemioloških študij so ugotovili, da obstaja razmerje med kumulativnim odmerkom hidroklorotiazida in nemelanomskim kožnim rakom. Ena od študij je vključevala 71.533 bolnikov z bazalnoceličnim karcinomom in 8.629 bolnikov s ploščatoceličnim karcinomom, ki so jih primerjali s kontrolnim vzorcem 1.430.833 bolnikov z bazalnoceličnim karcinomom in 172.462 bolnikov s ploščatoceličnim karcinom. Veliki odmerki hidroklorotiazida (kumulativno ≥ 50.000 mg) so bili povezani s prilagojenim razmerjem obetov (OR) 1,29 (95-odstotni IZ: 1,23–1,35) za bazalnocelični karcinom in 3,98 (95-odstotni IZ: 3,68–4,31) za ploščatocelični karcinom. Pokazalo se je jasno razmerje med kumulativnim odmerkom in odzivom nanj, tako pri bazalnoceličnem karcinomu kot pri ploščatoceličnem karcinomu. Druga študija je pokazala možno povezavo med rakom ustnice (ploščatoceličnim karcinomom) in izpostavljenostjo hidroklorotiazidu. S pomočjo strategije vzorčenja iz tveganih populacij so primerjali 633 primerov raka ustnice s kontrolno populacijo 63.067 bolnikov. Razmerje med kumulativnim odmerkom in odzivom so dokazali s tem, da se je prilagojeni OR z 2,1 (95-odstotni IZ: 1,7–2,6), zvišal na 3,9 (3,0–4,9) pri velikih odmerkih (~ 25.000 mg) in celo na 7,7 (5,7–10,5) pri največjih kumulativnih odmerkih (~ 100.000 </w:t>
      </w:r>
      <w:r>
        <w:rPr>
          <w:noProof/>
          <w:szCs w:val="22"/>
        </w:rPr>
        <w:t>mg) (glejte tudi poglavje 4.4).</w:t>
      </w:r>
    </w:p>
    <w:p w:rsidR="00433C3E" w:rsidRPr="00D72641" w:rsidRDefault="00433C3E" w:rsidP="00433C3E">
      <w:pPr>
        <w:widowControl w:val="0"/>
        <w:spacing w:line="240" w:lineRule="auto"/>
        <w:rPr>
          <w:noProof/>
          <w:szCs w:val="22"/>
        </w:rPr>
      </w:pPr>
    </w:p>
    <w:p w:rsidR="00433C3E" w:rsidRPr="00D72641" w:rsidRDefault="00433C3E" w:rsidP="00433C3E">
      <w:pPr>
        <w:widowControl w:val="0"/>
        <w:spacing w:line="240" w:lineRule="auto"/>
        <w:ind w:left="567" w:hanging="567"/>
        <w:rPr>
          <w:noProof/>
          <w:szCs w:val="22"/>
        </w:rPr>
      </w:pPr>
      <w:r w:rsidRPr="00D72641">
        <w:rPr>
          <w:b/>
          <w:noProof/>
          <w:szCs w:val="22"/>
        </w:rPr>
        <w:t>5.2</w:t>
      </w:r>
      <w:r w:rsidRPr="00D72641">
        <w:rPr>
          <w:b/>
          <w:noProof/>
          <w:szCs w:val="22"/>
        </w:rPr>
        <w:tab/>
        <w:t>Farmakokinetične lastnosti</w:t>
      </w:r>
    </w:p>
    <w:p w:rsidR="00433C3E" w:rsidRPr="00D72641" w:rsidRDefault="00433C3E" w:rsidP="00433C3E">
      <w:pPr>
        <w:widowControl w:val="0"/>
        <w:spacing w:line="240" w:lineRule="auto"/>
        <w:rPr>
          <w:noProof/>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Kaže, da sočasno dajanje hidroklorotiazida in telmisartana pri zdravih osebah ne spremeni farmakokinetike ene ali druge učinkovine.</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Absorpcija</w:t>
      </w:r>
    </w:p>
    <w:p w:rsidR="00F92768" w:rsidRDefault="00433C3E" w:rsidP="00433C3E">
      <w:pPr>
        <w:widowControl w:val="0"/>
        <w:autoSpaceDE w:val="0"/>
        <w:autoSpaceDN w:val="0"/>
        <w:adjustRightInd w:val="0"/>
        <w:spacing w:line="240" w:lineRule="auto"/>
        <w:rPr>
          <w:color w:val="000000"/>
          <w:szCs w:val="22"/>
        </w:rPr>
      </w:pPr>
      <w:r w:rsidRPr="00D72641">
        <w:rPr>
          <w:color w:val="000000"/>
          <w:szCs w:val="22"/>
        </w:rPr>
        <w:t>Telmisartan: Telmisartan doseže po peroralnem dajanju največjo koncentracijo v 0,5 do 1,5 ure. Njegova absolutna biološka uporabnost je bila po dajanju odmerkov po 40</w:t>
      </w:r>
      <w:r>
        <w:rPr>
          <w:color w:val="000000"/>
          <w:szCs w:val="22"/>
        </w:rPr>
        <w:t> mg</w:t>
      </w:r>
      <w:r w:rsidRPr="00D72641">
        <w:rPr>
          <w:color w:val="000000"/>
          <w:szCs w:val="22"/>
        </w:rPr>
        <w:t xml:space="preserve"> in 160</w:t>
      </w:r>
      <w:r>
        <w:rPr>
          <w:color w:val="000000"/>
          <w:szCs w:val="22"/>
        </w:rPr>
        <w:t> mg</w:t>
      </w:r>
      <w:r w:rsidRPr="00D72641">
        <w:rPr>
          <w:color w:val="000000"/>
          <w:szCs w:val="22"/>
        </w:rPr>
        <w:t xml:space="preserve"> 42- oz. 58-odstotna. Hrana nekoliko zmanjša njegovo biološko uporabnost. Pri tem se območje pod krivuljo plazemske koncentracije v odvisnosti od časa (AUC) zmanjša za približno 6</w:t>
      </w:r>
      <w:r>
        <w:rPr>
          <w:color w:val="000000"/>
          <w:szCs w:val="22"/>
        </w:rPr>
        <w:t> %</w:t>
      </w:r>
      <w:r w:rsidRPr="00D72641">
        <w:rPr>
          <w:color w:val="000000"/>
          <w:szCs w:val="22"/>
        </w:rPr>
        <w:t xml:space="preserve"> pri tabletah po 40</w:t>
      </w:r>
      <w:r>
        <w:rPr>
          <w:color w:val="000000"/>
          <w:szCs w:val="22"/>
        </w:rPr>
        <w:t> mg</w:t>
      </w:r>
      <w:r w:rsidRPr="00D72641">
        <w:rPr>
          <w:color w:val="000000"/>
          <w:szCs w:val="22"/>
        </w:rPr>
        <w:t xml:space="preserve"> in za približno 19</w:t>
      </w:r>
      <w:r>
        <w:rPr>
          <w:color w:val="000000"/>
          <w:szCs w:val="22"/>
        </w:rPr>
        <w:t> %</w:t>
      </w:r>
      <w:r w:rsidRPr="00D72641">
        <w:rPr>
          <w:color w:val="000000"/>
          <w:szCs w:val="22"/>
        </w:rPr>
        <w:t xml:space="preserve"> pri odmerkih po 160</w:t>
      </w:r>
      <w:r>
        <w:rPr>
          <w:color w:val="000000"/>
          <w:szCs w:val="22"/>
        </w:rPr>
        <w:t> mg</w:t>
      </w:r>
      <w:r w:rsidRPr="00D72641">
        <w:rPr>
          <w:color w:val="000000"/>
          <w:szCs w:val="22"/>
        </w:rPr>
        <w:t xml:space="preserve">. Tri ure po dajanju so koncentracije v plazmi pri jemanju na tešče in s hrano podobne. </w:t>
      </w:r>
    </w:p>
    <w:p w:rsidR="00F92768" w:rsidRDefault="00433C3E" w:rsidP="00433C3E">
      <w:pPr>
        <w:widowControl w:val="0"/>
        <w:autoSpaceDE w:val="0"/>
        <w:autoSpaceDN w:val="0"/>
        <w:adjustRightInd w:val="0"/>
        <w:spacing w:line="240" w:lineRule="auto"/>
        <w:rPr>
          <w:color w:val="000000"/>
          <w:szCs w:val="22"/>
        </w:rPr>
      </w:pPr>
      <w:r w:rsidRPr="00D72641">
        <w:rPr>
          <w:color w:val="000000"/>
          <w:szCs w:val="22"/>
        </w:rPr>
        <w:t>Nekoliko zmanjšano območje pod krivuljo (AUC) predvidoma ne zmanjša terapevtske učinkovitosti.</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Telmisartan se po ponovnem dajanju v plazmi pomembneje ne kopiči.</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Hidroklorotiazid: Po peroralnem dajanju zdravila Tolucombi doseže hidroklorotiazid največjo koncentracijo v plazmi približno v 1,0 do 3,0 urah. Glede na skupno količino hidroklorotiazida, ki se izloči skozi ledvice, je njegova absolutna biološka uporabnost približno 60-odstotna.</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Porazdelitev</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Telmisartan se obsežno veže na plazemske beljakovine (&gt; 99,5</w:t>
      </w:r>
      <w:r>
        <w:rPr>
          <w:color w:val="000000"/>
          <w:szCs w:val="22"/>
        </w:rPr>
        <w:t> %</w:t>
      </w:r>
      <w:r w:rsidRPr="00D72641">
        <w:rPr>
          <w:color w:val="000000"/>
          <w:szCs w:val="22"/>
        </w:rPr>
        <w:t>), predvsem albumin in kisli glikoprotein alfa-1. Navidezen volumen porazdelitve je približno 500 l, kar kaže na dodatno tkivno vezavo.</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V plazmi se 68</w:t>
      </w:r>
      <w:r>
        <w:rPr>
          <w:color w:val="000000"/>
          <w:szCs w:val="22"/>
        </w:rPr>
        <w:t> %</w:t>
      </w:r>
      <w:r w:rsidRPr="00D72641">
        <w:rPr>
          <w:color w:val="000000"/>
          <w:szCs w:val="22"/>
        </w:rPr>
        <w:t xml:space="preserve"> hidroklorotiazida veže na beljakovine. Njegov navidezen volumen porazdelitve je</w:t>
      </w:r>
      <w:r>
        <w:rPr>
          <w:color w:val="000000"/>
          <w:szCs w:val="22"/>
        </w:rPr>
        <w:t xml:space="preserve"> </w:t>
      </w:r>
      <w:r w:rsidRPr="00D72641">
        <w:rPr>
          <w:color w:val="000000"/>
          <w:szCs w:val="22"/>
        </w:rPr>
        <w:t>0,83 do 1,14 l/kg.</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Biotransformacija</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Telmisartan se presnavlja s konjugacijo v farmakološko neaktivni acilglukuronid. Glukuronid matične spojine je edini znani presnovek pri človeku. Po enkratnem odmerku s C</w:t>
      </w:r>
      <w:r w:rsidRPr="00D72641">
        <w:rPr>
          <w:color w:val="000000"/>
          <w:szCs w:val="22"/>
          <w:vertAlign w:val="superscript"/>
        </w:rPr>
        <w:t>14</w:t>
      </w:r>
      <w:r w:rsidRPr="00D72641">
        <w:rPr>
          <w:color w:val="000000"/>
          <w:szCs w:val="22"/>
        </w:rPr>
        <w:t xml:space="preserve"> označenega telmisartana odpade na glukuronid približno 11</w:t>
      </w:r>
      <w:r>
        <w:rPr>
          <w:color w:val="000000"/>
          <w:szCs w:val="22"/>
        </w:rPr>
        <w:t> %</w:t>
      </w:r>
      <w:r w:rsidRPr="00D72641">
        <w:rPr>
          <w:color w:val="000000"/>
          <w:szCs w:val="22"/>
        </w:rPr>
        <w:t xml:space="preserve"> radioaktivnosti, izmerjene v plazmi. Izoencimi citokroma P450 pri presnavljanju telmisartana ne sodelujejo.</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Hidroklorotiazid se pri človeku ne presnavlja.</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Izločanje</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Telmisartan: Po intravenskem ali peroralnem dajanju s C</w:t>
      </w:r>
      <w:r w:rsidRPr="00D72641">
        <w:rPr>
          <w:color w:val="000000"/>
          <w:szCs w:val="22"/>
          <w:vertAlign w:val="superscript"/>
        </w:rPr>
        <w:t>14</w:t>
      </w:r>
      <w:r w:rsidRPr="00D72641">
        <w:rPr>
          <w:color w:val="000000"/>
          <w:szCs w:val="22"/>
        </w:rPr>
        <w:t xml:space="preserve"> označenega telmisartana se je večina odmerka (&gt; 97</w:t>
      </w:r>
      <w:r>
        <w:rPr>
          <w:color w:val="000000"/>
          <w:szCs w:val="22"/>
        </w:rPr>
        <w:t> %</w:t>
      </w:r>
      <w:r w:rsidRPr="00D72641">
        <w:rPr>
          <w:color w:val="000000"/>
          <w:szCs w:val="22"/>
        </w:rPr>
        <w:t>) izločila z blatom po biliarni poti. V seču so izmerili le neznatno količino. Skupni očistek telmisartana iz plazme je po peroralnem dajanju &gt; 1500 ml/min. Končna razpolovna doba izločanja je bila &gt; 20 ur.</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Hidroklorotiazid se skoraj v celoti izloči v obliki nespremenjene učinkovine s sečem. Približno 60</w:t>
      </w:r>
      <w:r>
        <w:rPr>
          <w:color w:val="000000"/>
          <w:szCs w:val="22"/>
        </w:rPr>
        <w:t> %</w:t>
      </w:r>
      <w:r w:rsidRPr="00D72641">
        <w:rPr>
          <w:color w:val="000000"/>
          <w:szCs w:val="22"/>
        </w:rPr>
        <w:t xml:space="preserve"> peroralnega odmerka se izloči v 48 urah. Ledvični očistek je približno 250 do 300 ml/min. Končna razpolovna doba izločanja je 10 do 15 ur.</w:t>
      </w:r>
    </w:p>
    <w:p w:rsidR="00433C3E" w:rsidRDefault="00433C3E" w:rsidP="00433C3E">
      <w:pPr>
        <w:widowControl w:val="0"/>
        <w:autoSpaceDE w:val="0"/>
        <w:autoSpaceDN w:val="0"/>
        <w:adjustRightInd w:val="0"/>
        <w:spacing w:line="240" w:lineRule="auto"/>
        <w:rPr>
          <w:color w:val="000000"/>
          <w:szCs w:val="22"/>
        </w:rPr>
      </w:pPr>
    </w:p>
    <w:p w:rsidR="00F92768" w:rsidRPr="005B286E" w:rsidRDefault="00F92768" w:rsidP="00F92768">
      <w:pPr>
        <w:spacing w:line="240" w:lineRule="auto"/>
        <w:rPr>
          <w:szCs w:val="22"/>
          <w:u w:val="single"/>
        </w:rPr>
      </w:pPr>
      <w:r w:rsidRPr="005B286E">
        <w:rPr>
          <w:szCs w:val="22"/>
          <w:u w:val="single"/>
        </w:rPr>
        <w:t>Linearnost/nelinearnost</w:t>
      </w:r>
    </w:p>
    <w:p w:rsidR="00F92768" w:rsidRPr="00341865" w:rsidRDefault="00F92768" w:rsidP="00F92768">
      <w:pPr>
        <w:spacing w:line="240" w:lineRule="auto"/>
      </w:pPr>
      <w:r w:rsidRPr="00E459DA">
        <w:t xml:space="preserve">Telmisartan: </w:t>
      </w:r>
      <w:r w:rsidRPr="00341865">
        <w:t>Farmakokinetika</w:t>
      </w:r>
      <w:r w:rsidRPr="0054705E">
        <w:t xml:space="preserve"> </w:t>
      </w:r>
      <w:r w:rsidRPr="009778E5">
        <w:t>peroraln</w:t>
      </w:r>
      <w:r>
        <w:t>o apliciranega</w:t>
      </w:r>
      <w:r w:rsidRPr="009778E5">
        <w:t xml:space="preserve"> </w:t>
      </w:r>
      <w:r w:rsidRPr="00BB24B2">
        <w:t xml:space="preserve">telmisartana </w:t>
      </w:r>
      <w:r>
        <w:t>ni linearna</w:t>
      </w:r>
      <w:r w:rsidRPr="00E041A2">
        <w:t xml:space="preserve"> v razponu od</w:t>
      </w:r>
      <w:r w:rsidRPr="00516FF6">
        <w:t>merkov od 20 do 1</w:t>
      </w:r>
      <w:r w:rsidRPr="00C25ED6">
        <w:t>60 mg, koncentracije v plazmi se pri rastočem odmerjanju večajo neproporcionalno (</w:t>
      </w:r>
      <w:r w:rsidRPr="005B286E">
        <w:t>C</w:t>
      </w:r>
      <w:r w:rsidRPr="005B286E">
        <w:rPr>
          <w:vertAlign w:val="subscript"/>
        </w:rPr>
        <w:t xml:space="preserve">max </w:t>
      </w:r>
      <w:r w:rsidRPr="00E459DA">
        <w:t>in AUC)</w:t>
      </w:r>
      <w:r w:rsidRPr="00341865">
        <w:t>.</w:t>
      </w:r>
    </w:p>
    <w:p w:rsidR="00F92768" w:rsidRPr="005B286E" w:rsidRDefault="00F92768" w:rsidP="00F92768">
      <w:pPr>
        <w:spacing w:line="240" w:lineRule="auto"/>
        <w:rPr>
          <w:szCs w:val="22"/>
        </w:rPr>
      </w:pPr>
      <w:r w:rsidRPr="00341865">
        <w:t>Hidroklorotiazid kaže linerano farmakinetiko.</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Starejši</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Farmakokinetika telmisartana se med starejšimi bolniki in bolniki, mlajšimi od 65 let, ne razlikuje.</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Spol</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Koncentracije telmisartana v plazmi so pri ženskah večinoma 2- do 3-krat večje kot pri moških. Vendar v kliničnih preskušanjih pri ženskah niso zasledili pomembno večjega odziva krvnega tlaka niti večje pogostnosti ortostatske hipotenzije. Odmerka ni treba prilagoditi. Tudi plazemske koncenetracije hidroklorotiazida se pri ženskah nagibajo k nekoliko večjim vrednostim. Ta pojav ne velja za klinično pomembnega.</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Ledvična okvara</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Izločanje skozi ledvice ne poveča telmisartanovega očistka. Redke izkušnje pri bolnikih z blago do zmerno ledvično okvaro (s kreatininskim očistkom 30 do 60 ml/min in srednjo vrednostjo približno 50 ml/min) kažejo, da bolnikom z zmanjšanim ledvičnim delovanjem odmerka ni treba prilagajati. Telmisartan se s hemodializo ne izloča iz telesa. Pri bolnikih z zmanjšanim ledvičnim delovanjem se hidroklorotiazid počasneje izloča. V preskušanju, ki so ga izvedli pri bolnikih s srednjo vrednostjo kreatininskega očistka 90 ml/min, je bila razpolovna doba izločanja hidroklorotiazida podaljšana. Pri bolnikih brez ledvične funkcije je razpolovna doba izločanja približno 34 ur.</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Jetrna okvara</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Farmakokinetične raziskave so pri bolnikih z jetrno okvaro odkrile skoraj 100-odstotno povečanje absolutne biološke uporabnosti. Razpolovna doba izločanja se pri bolnikih z jetrno okvaro ne spremeni.</w:t>
      </w:r>
    </w:p>
    <w:p w:rsidR="00433C3E" w:rsidRPr="00D72641" w:rsidRDefault="00433C3E" w:rsidP="00433C3E">
      <w:pPr>
        <w:widowControl w:val="0"/>
        <w:spacing w:line="240" w:lineRule="auto"/>
        <w:rPr>
          <w:noProof/>
          <w:szCs w:val="22"/>
        </w:rPr>
      </w:pPr>
    </w:p>
    <w:p w:rsidR="00433C3E" w:rsidRPr="00D72641" w:rsidRDefault="00433C3E" w:rsidP="00433C3E">
      <w:pPr>
        <w:widowControl w:val="0"/>
        <w:spacing w:line="240" w:lineRule="auto"/>
        <w:ind w:left="567" w:hanging="567"/>
        <w:rPr>
          <w:b/>
          <w:noProof/>
          <w:szCs w:val="22"/>
        </w:rPr>
      </w:pPr>
      <w:r w:rsidRPr="00D72641">
        <w:rPr>
          <w:b/>
          <w:noProof/>
          <w:szCs w:val="22"/>
        </w:rPr>
        <w:t>5.3</w:t>
      </w:r>
      <w:r w:rsidRPr="00D72641">
        <w:rPr>
          <w:b/>
          <w:noProof/>
          <w:szCs w:val="22"/>
        </w:rPr>
        <w:tab/>
        <w:t>Predklinični podatki o varnosti</w:t>
      </w:r>
    </w:p>
    <w:p w:rsidR="00433C3E" w:rsidRPr="00D72641" w:rsidRDefault="00433C3E" w:rsidP="00433C3E">
      <w:pPr>
        <w:widowControl w:val="0"/>
        <w:spacing w:line="240" w:lineRule="auto"/>
        <w:rPr>
          <w:noProof/>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Dodatnih predkliničnih raziskav s fiksno kombinacijo zdravila 80</w:t>
      </w:r>
      <w:r>
        <w:rPr>
          <w:color w:val="000000"/>
          <w:szCs w:val="22"/>
        </w:rPr>
        <w:t> mg</w:t>
      </w:r>
      <w:r w:rsidRPr="00D72641">
        <w:rPr>
          <w:color w:val="000000"/>
          <w:szCs w:val="22"/>
        </w:rPr>
        <w:t>/25</w:t>
      </w:r>
      <w:r>
        <w:rPr>
          <w:color w:val="000000"/>
          <w:szCs w:val="22"/>
        </w:rPr>
        <w:t> mg</w:t>
      </w:r>
      <w:r w:rsidRPr="00D72641">
        <w:rPr>
          <w:color w:val="000000"/>
          <w:szCs w:val="22"/>
        </w:rPr>
        <w:t xml:space="preserve"> niso izvedli. Predhodne predklinične raziskave o varnosti, v katerih so telmisartan in hidroklorotiazid sočasno dajali normotenzivnim podganam in psom, odmerki, ki so ustrezali tistim v kliničnem terapevtskem razponu, niso imeli učinkov, ki bi se razlikovali od onih, ki so znani za posamezni snovi. Kaže, da toksikološki izvidi v raziskavah na živalih za terapevtsko uporabo pri človeku niso pomembni.</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Toksikološki izvidi, ki so znani tudi iz predkliničnih raziskav o zaviralcih angiotenzinske konvertaze in antagonistih angiotenzina II, so bili: zmanjšanje parametrov rdečih krvničk (eritrocitov, hemoglobina, hematokrita); spremembe ledvične hemodinamike (povečana vsebnost dušika v sečnini v krvi in kreatinina); povečana aktivnost renina v plazmi; hipertrofija oz. hiperplazija jukstaglomerulnih celic in poškodba želodčne sluznice. Poškodbe v želodcu so lahko preprečili ali ublažili s peroralnim dajanjem solne raztopine in s skupinsko nastanitvijo živali. Pri psih so zasledili razširitev ledvičnih tubulov in atrofijo. Menijo, da so našteti pojavi posledica farmakološkega delovanja telmisartana.</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Jasnih dokazov o teratogenem učinku ni bilo, toda toksični odmerki telmisartana so vplivali na postnatalni razvoj mladičev in povzročili motnje, kot so manjša telesna masa in zapoznelo odpiranje oči.</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 xml:space="preserve">Telmisartan v </w:t>
      </w:r>
      <w:r w:rsidRPr="00D72641">
        <w:rPr>
          <w:i/>
          <w:color w:val="000000"/>
          <w:szCs w:val="22"/>
        </w:rPr>
        <w:t>in vitro</w:t>
      </w:r>
      <w:r w:rsidRPr="00D72641">
        <w:rPr>
          <w:color w:val="000000"/>
          <w:szCs w:val="22"/>
        </w:rPr>
        <w:t xml:space="preserve"> študijah pri podganah in miših ni imel mutagenih učinkov ali pomembnejšega klastogenega delovanja in ni deloval kancerogeno. Raziskave o hidroklorotiazidu so v nekaterih eksperimentalnih modelih nezanesljivo potrdile genotoksični ali kancerogeni učinek, vendar obsežne izkušnje z uporabo hidroklorotiazida pri ljudeh ne kažejo na povezavo med njegovo uporabo in novotvorbami.</w:t>
      </w:r>
    </w:p>
    <w:p w:rsidR="00433C3E" w:rsidRPr="00C00554" w:rsidRDefault="00433C3E" w:rsidP="00433C3E">
      <w:pPr>
        <w:widowControl w:val="0"/>
        <w:autoSpaceDE w:val="0"/>
        <w:autoSpaceDN w:val="0"/>
        <w:adjustRightInd w:val="0"/>
        <w:spacing w:line="240" w:lineRule="auto"/>
        <w:rPr>
          <w:color w:val="000000"/>
          <w:szCs w:val="22"/>
        </w:rPr>
      </w:pPr>
      <w:r w:rsidRPr="00D72641">
        <w:rPr>
          <w:color w:val="000000"/>
          <w:szCs w:val="22"/>
        </w:rPr>
        <w:t>Podatki o možnih fetotoksičnih učinkih kombinacije telmisartana in hidroklorotiazida so v poglavju</w:t>
      </w:r>
      <w:r>
        <w:rPr>
          <w:color w:val="000000"/>
          <w:szCs w:val="22"/>
        </w:rPr>
        <w:t xml:space="preserve"> </w:t>
      </w:r>
      <w:r w:rsidRPr="00D72641">
        <w:rPr>
          <w:color w:val="000000"/>
          <w:szCs w:val="22"/>
        </w:rPr>
        <w:t>4.6.</w:t>
      </w: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ind w:left="567" w:hanging="567"/>
        <w:rPr>
          <w:b/>
          <w:noProof/>
          <w:szCs w:val="22"/>
        </w:rPr>
      </w:pPr>
      <w:r w:rsidRPr="00D72641">
        <w:rPr>
          <w:b/>
          <w:noProof/>
          <w:szCs w:val="22"/>
        </w:rPr>
        <w:t>6.</w:t>
      </w:r>
      <w:r w:rsidRPr="00D72641">
        <w:rPr>
          <w:b/>
          <w:noProof/>
          <w:szCs w:val="22"/>
        </w:rPr>
        <w:tab/>
        <w:t>FARMACEVTSKI PODATKI</w:t>
      </w: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ind w:left="567" w:hanging="567"/>
        <w:rPr>
          <w:noProof/>
          <w:szCs w:val="22"/>
        </w:rPr>
      </w:pPr>
      <w:r w:rsidRPr="00D72641">
        <w:rPr>
          <w:b/>
          <w:noProof/>
          <w:szCs w:val="22"/>
        </w:rPr>
        <w:t>6.1</w:t>
      </w:r>
      <w:r w:rsidRPr="00D72641">
        <w:rPr>
          <w:b/>
          <w:noProof/>
          <w:szCs w:val="22"/>
        </w:rPr>
        <w:tab/>
        <w:t>Seznam pomožnih snovi</w:t>
      </w:r>
    </w:p>
    <w:p w:rsidR="000A2958" w:rsidRPr="00D72641" w:rsidRDefault="000A2958" w:rsidP="000A2958">
      <w:pPr>
        <w:widowControl w:val="0"/>
        <w:spacing w:line="240" w:lineRule="auto"/>
        <w:rPr>
          <w:noProof/>
          <w:szCs w:val="22"/>
        </w:rPr>
      </w:pPr>
    </w:p>
    <w:p w:rsidR="000A2958" w:rsidRPr="00D72641" w:rsidRDefault="000A2958" w:rsidP="000A2958">
      <w:pPr>
        <w:widowControl w:val="0"/>
        <w:autoSpaceDE w:val="0"/>
        <w:autoSpaceDN w:val="0"/>
        <w:adjustRightInd w:val="0"/>
        <w:spacing w:line="240" w:lineRule="auto"/>
        <w:rPr>
          <w:color w:val="000000"/>
          <w:szCs w:val="22"/>
        </w:rPr>
      </w:pPr>
      <w:r w:rsidRPr="00D72641">
        <w:rPr>
          <w:color w:val="000000"/>
          <w:szCs w:val="22"/>
        </w:rPr>
        <w:t>hidroksipropilceluloza</w:t>
      </w:r>
    </w:p>
    <w:p w:rsidR="000A2958" w:rsidRPr="00D72641" w:rsidRDefault="000A2958" w:rsidP="000A2958">
      <w:pPr>
        <w:widowControl w:val="0"/>
        <w:autoSpaceDE w:val="0"/>
        <w:autoSpaceDN w:val="0"/>
        <w:adjustRightInd w:val="0"/>
        <w:spacing w:line="240" w:lineRule="auto"/>
        <w:rPr>
          <w:color w:val="000000"/>
          <w:szCs w:val="22"/>
        </w:rPr>
      </w:pPr>
      <w:r w:rsidRPr="00D72641">
        <w:rPr>
          <w:color w:val="000000"/>
          <w:szCs w:val="22"/>
        </w:rPr>
        <w:t>laktoza monohidrat</w:t>
      </w:r>
    </w:p>
    <w:p w:rsidR="000A2958" w:rsidRPr="00D72641" w:rsidRDefault="000A2958" w:rsidP="000A2958">
      <w:pPr>
        <w:widowControl w:val="0"/>
        <w:autoSpaceDE w:val="0"/>
        <w:autoSpaceDN w:val="0"/>
        <w:adjustRightInd w:val="0"/>
        <w:spacing w:line="240" w:lineRule="auto"/>
        <w:rPr>
          <w:color w:val="000000"/>
          <w:szCs w:val="22"/>
        </w:rPr>
      </w:pPr>
      <w:r w:rsidRPr="00D72641">
        <w:rPr>
          <w:color w:val="000000"/>
          <w:szCs w:val="22"/>
        </w:rPr>
        <w:t>magnezijev stearat</w:t>
      </w:r>
    </w:p>
    <w:p w:rsidR="000A2958" w:rsidRPr="00D72641" w:rsidRDefault="000A2958" w:rsidP="000A2958">
      <w:pPr>
        <w:widowControl w:val="0"/>
        <w:autoSpaceDE w:val="0"/>
        <w:autoSpaceDN w:val="0"/>
        <w:adjustRightInd w:val="0"/>
        <w:spacing w:line="240" w:lineRule="auto"/>
        <w:rPr>
          <w:color w:val="000000"/>
          <w:szCs w:val="22"/>
        </w:rPr>
      </w:pPr>
      <w:r w:rsidRPr="00D72641">
        <w:rPr>
          <w:color w:val="000000"/>
          <w:szCs w:val="22"/>
        </w:rPr>
        <w:t>manitol</w:t>
      </w:r>
    </w:p>
    <w:p w:rsidR="000A2958" w:rsidRPr="00D72641" w:rsidRDefault="000A2958" w:rsidP="000A2958">
      <w:pPr>
        <w:widowControl w:val="0"/>
        <w:autoSpaceDE w:val="0"/>
        <w:autoSpaceDN w:val="0"/>
        <w:adjustRightInd w:val="0"/>
        <w:spacing w:line="240" w:lineRule="auto"/>
        <w:rPr>
          <w:color w:val="000000"/>
          <w:szCs w:val="22"/>
        </w:rPr>
      </w:pPr>
      <w:r w:rsidRPr="00D72641">
        <w:rPr>
          <w:color w:val="000000"/>
          <w:szCs w:val="22"/>
        </w:rPr>
        <w:t>meglumin</w:t>
      </w:r>
    </w:p>
    <w:p w:rsidR="000A2958" w:rsidRPr="00D72641" w:rsidRDefault="000A2958" w:rsidP="000A2958">
      <w:pPr>
        <w:widowControl w:val="0"/>
        <w:autoSpaceDE w:val="0"/>
        <w:autoSpaceDN w:val="0"/>
        <w:adjustRightInd w:val="0"/>
        <w:spacing w:line="240" w:lineRule="auto"/>
        <w:rPr>
          <w:color w:val="000000"/>
          <w:szCs w:val="22"/>
        </w:rPr>
      </w:pPr>
      <w:r w:rsidRPr="00D72641">
        <w:rPr>
          <w:color w:val="000000"/>
          <w:szCs w:val="22"/>
        </w:rPr>
        <w:t>povidon (K30)</w:t>
      </w:r>
    </w:p>
    <w:p w:rsidR="000A2958" w:rsidRPr="00D72641" w:rsidRDefault="000A2958" w:rsidP="000A2958">
      <w:pPr>
        <w:widowControl w:val="0"/>
        <w:autoSpaceDE w:val="0"/>
        <w:autoSpaceDN w:val="0"/>
        <w:adjustRightInd w:val="0"/>
        <w:spacing w:line="240" w:lineRule="auto"/>
        <w:rPr>
          <w:color w:val="000000"/>
          <w:szCs w:val="22"/>
        </w:rPr>
      </w:pPr>
      <w:r w:rsidRPr="00D72641">
        <w:rPr>
          <w:color w:val="000000"/>
          <w:szCs w:val="22"/>
        </w:rPr>
        <w:t>silicijev dioksid, koloidni, brezvodni</w:t>
      </w:r>
    </w:p>
    <w:p w:rsidR="000A2958" w:rsidRPr="00D72641" w:rsidRDefault="000A2958" w:rsidP="000A2958">
      <w:pPr>
        <w:widowControl w:val="0"/>
        <w:autoSpaceDE w:val="0"/>
        <w:autoSpaceDN w:val="0"/>
        <w:adjustRightInd w:val="0"/>
        <w:spacing w:line="240" w:lineRule="auto"/>
        <w:rPr>
          <w:color w:val="000000"/>
          <w:szCs w:val="22"/>
        </w:rPr>
      </w:pPr>
      <w:r w:rsidRPr="00D72641">
        <w:rPr>
          <w:color w:val="000000"/>
          <w:szCs w:val="22"/>
        </w:rPr>
        <w:t>natrijev hidroksid (E524)</w:t>
      </w:r>
    </w:p>
    <w:p w:rsidR="000A2958" w:rsidRPr="00D72641" w:rsidRDefault="000A2958" w:rsidP="000A2958">
      <w:pPr>
        <w:widowControl w:val="0"/>
        <w:autoSpaceDE w:val="0"/>
        <w:autoSpaceDN w:val="0"/>
        <w:adjustRightInd w:val="0"/>
        <w:spacing w:line="240" w:lineRule="auto"/>
        <w:rPr>
          <w:color w:val="000000"/>
          <w:szCs w:val="22"/>
        </w:rPr>
      </w:pPr>
      <w:r w:rsidRPr="00D72641">
        <w:rPr>
          <w:color w:val="000000"/>
          <w:szCs w:val="22"/>
        </w:rPr>
        <w:t>natrijev stearilfumarat</w:t>
      </w:r>
    </w:p>
    <w:p w:rsidR="000A2958" w:rsidRPr="00D72641" w:rsidRDefault="000A2958" w:rsidP="000A2958">
      <w:pPr>
        <w:widowControl w:val="0"/>
        <w:spacing w:line="240" w:lineRule="auto"/>
        <w:rPr>
          <w:noProof/>
          <w:szCs w:val="22"/>
        </w:rPr>
      </w:pPr>
      <w:r w:rsidRPr="00D72641">
        <w:rPr>
          <w:color w:val="000000"/>
          <w:szCs w:val="22"/>
        </w:rPr>
        <w:t>sorbitol (E420)</w:t>
      </w:r>
    </w:p>
    <w:p w:rsidR="000A2958" w:rsidRPr="00D72641" w:rsidRDefault="000A2958" w:rsidP="000A2958">
      <w:pPr>
        <w:widowControl w:val="0"/>
        <w:autoSpaceDE w:val="0"/>
        <w:autoSpaceDN w:val="0"/>
        <w:adjustRightInd w:val="0"/>
        <w:spacing w:line="240" w:lineRule="auto"/>
        <w:rPr>
          <w:color w:val="000000"/>
          <w:szCs w:val="22"/>
        </w:rPr>
      </w:pPr>
      <w:r w:rsidRPr="00D72641">
        <w:rPr>
          <w:color w:val="000000"/>
          <w:szCs w:val="22"/>
        </w:rPr>
        <w:t>rumeni železov oksid (E172)</w:t>
      </w: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ind w:left="567" w:hanging="567"/>
        <w:rPr>
          <w:noProof/>
          <w:szCs w:val="22"/>
        </w:rPr>
      </w:pPr>
      <w:r w:rsidRPr="00D72641">
        <w:rPr>
          <w:b/>
          <w:noProof/>
          <w:szCs w:val="22"/>
        </w:rPr>
        <w:t>6.2</w:t>
      </w:r>
      <w:r w:rsidRPr="00D72641">
        <w:rPr>
          <w:b/>
          <w:noProof/>
          <w:szCs w:val="22"/>
        </w:rPr>
        <w:tab/>
        <w:t>Inkompatibilnosti</w:t>
      </w: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r w:rsidRPr="00D72641">
        <w:rPr>
          <w:noProof/>
          <w:szCs w:val="22"/>
        </w:rPr>
        <w:t>Navedba smiselno ni potrebna.</w:t>
      </w: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ind w:left="567" w:hanging="567"/>
        <w:rPr>
          <w:noProof/>
          <w:szCs w:val="22"/>
        </w:rPr>
      </w:pPr>
      <w:r w:rsidRPr="00D72641">
        <w:rPr>
          <w:b/>
          <w:noProof/>
          <w:szCs w:val="22"/>
        </w:rPr>
        <w:t>6.3</w:t>
      </w:r>
      <w:r w:rsidRPr="00D72641">
        <w:rPr>
          <w:b/>
          <w:noProof/>
          <w:szCs w:val="22"/>
        </w:rPr>
        <w:tab/>
        <w:t>Rok uporabnosti</w:t>
      </w:r>
    </w:p>
    <w:p w:rsidR="000A2958" w:rsidRPr="00D72641" w:rsidRDefault="000A2958" w:rsidP="000A2958">
      <w:pPr>
        <w:widowControl w:val="0"/>
        <w:spacing w:line="240" w:lineRule="auto"/>
        <w:rPr>
          <w:noProof/>
          <w:szCs w:val="22"/>
        </w:rPr>
      </w:pPr>
    </w:p>
    <w:p w:rsidR="00DD2892" w:rsidRPr="00D72641" w:rsidRDefault="00DD2892" w:rsidP="00DD2892">
      <w:pPr>
        <w:widowControl w:val="0"/>
        <w:spacing w:line="240" w:lineRule="auto"/>
        <w:rPr>
          <w:noProof/>
          <w:szCs w:val="22"/>
        </w:rPr>
      </w:pPr>
      <w:r w:rsidRPr="00D72641">
        <w:rPr>
          <w:noProof/>
          <w:szCs w:val="22"/>
        </w:rPr>
        <w:t>Pretisni omoti (</w:t>
      </w:r>
      <w:r w:rsidRPr="00D72641">
        <w:rPr>
          <w:szCs w:val="22"/>
        </w:rPr>
        <w:t xml:space="preserve">OPA/Al/PVC folija//Al folija): </w:t>
      </w:r>
      <w:r>
        <w:rPr>
          <w:noProof/>
          <w:szCs w:val="22"/>
        </w:rPr>
        <w:t>3</w:t>
      </w:r>
      <w:r w:rsidRPr="00D72641">
        <w:rPr>
          <w:noProof/>
          <w:szCs w:val="22"/>
        </w:rPr>
        <w:t xml:space="preserve"> let</w:t>
      </w:r>
      <w:r>
        <w:rPr>
          <w:noProof/>
          <w:szCs w:val="22"/>
        </w:rPr>
        <w:t>a</w:t>
      </w:r>
    </w:p>
    <w:p w:rsidR="00DD2892" w:rsidRDefault="00DD2892" w:rsidP="00DD2892">
      <w:pPr>
        <w:widowControl w:val="0"/>
        <w:spacing w:line="240" w:lineRule="auto"/>
        <w:rPr>
          <w:szCs w:val="22"/>
        </w:rPr>
      </w:pPr>
      <w:r w:rsidRPr="00D72641">
        <w:rPr>
          <w:noProof/>
          <w:szCs w:val="22"/>
        </w:rPr>
        <w:t>Pretisni omoti (</w:t>
      </w:r>
      <w:r w:rsidRPr="00D72641">
        <w:rPr>
          <w:szCs w:val="22"/>
        </w:rPr>
        <w:t>OPA/Al/PE folija s sušilnim sredstvom//Al folija):</w:t>
      </w:r>
      <w:r>
        <w:rPr>
          <w:szCs w:val="22"/>
        </w:rPr>
        <w:t xml:space="preserve"> 2 leti</w:t>
      </w: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ind w:left="567" w:hanging="567"/>
        <w:rPr>
          <w:noProof/>
          <w:szCs w:val="22"/>
        </w:rPr>
      </w:pPr>
      <w:r w:rsidRPr="00D72641">
        <w:rPr>
          <w:b/>
          <w:noProof/>
          <w:szCs w:val="22"/>
        </w:rPr>
        <w:t>6.4</w:t>
      </w:r>
      <w:r w:rsidRPr="00D72641">
        <w:rPr>
          <w:b/>
          <w:noProof/>
          <w:szCs w:val="22"/>
        </w:rPr>
        <w:tab/>
        <w:t>Posebna navodila za shranjevanje</w:t>
      </w:r>
    </w:p>
    <w:p w:rsidR="000A2958" w:rsidRPr="00D72641" w:rsidRDefault="000A2958" w:rsidP="000A2958">
      <w:pPr>
        <w:widowControl w:val="0"/>
        <w:spacing w:line="240" w:lineRule="auto"/>
        <w:rPr>
          <w:noProof/>
          <w:szCs w:val="22"/>
        </w:rPr>
      </w:pPr>
    </w:p>
    <w:p w:rsidR="002B7159" w:rsidRPr="00D72641" w:rsidRDefault="002B7159" w:rsidP="002B7159">
      <w:pPr>
        <w:widowControl w:val="0"/>
        <w:autoSpaceDE w:val="0"/>
        <w:autoSpaceDN w:val="0"/>
        <w:adjustRightInd w:val="0"/>
        <w:spacing w:line="240" w:lineRule="auto"/>
        <w:rPr>
          <w:color w:val="000000"/>
          <w:szCs w:val="22"/>
        </w:rPr>
      </w:pPr>
      <w:r w:rsidRPr="00D72641">
        <w:rPr>
          <w:color w:val="000000"/>
          <w:szCs w:val="22"/>
        </w:rPr>
        <w:t>Za shranjevanje zdravila ni posebnih temperaturnih omejitev.</w:t>
      </w:r>
    </w:p>
    <w:p w:rsidR="002B7159" w:rsidRPr="00D72641" w:rsidRDefault="002B7159" w:rsidP="002B7159">
      <w:pPr>
        <w:widowControl w:val="0"/>
        <w:autoSpaceDE w:val="0"/>
        <w:autoSpaceDN w:val="0"/>
        <w:adjustRightInd w:val="0"/>
        <w:spacing w:line="240" w:lineRule="auto"/>
        <w:rPr>
          <w:color w:val="000000"/>
          <w:szCs w:val="22"/>
        </w:rPr>
      </w:pPr>
      <w:r w:rsidRPr="00D72641">
        <w:rPr>
          <w:color w:val="000000"/>
          <w:szCs w:val="22"/>
        </w:rPr>
        <w:t>Shranjujte v originalni ovojnini za zagotovitev zaščite pred svetlobo.</w:t>
      </w:r>
    </w:p>
    <w:p w:rsidR="000A2958" w:rsidRPr="00D72641" w:rsidRDefault="000A2958" w:rsidP="000A2958">
      <w:pPr>
        <w:widowControl w:val="0"/>
        <w:spacing w:line="240" w:lineRule="auto"/>
        <w:rPr>
          <w:noProof/>
          <w:szCs w:val="22"/>
        </w:rPr>
      </w:pPr>
    </w:p>
    <w:p w:rsidR="000A2958" w:rsidRPr="00D72641" w:rsidRDefault="000A2958" w:rsidP="000A2958">
      <w:pPr>
        <w:pStyle w:val="ListParagraph"/>
        <w:widowControl w:val="0"/>
        <w:spacing w:line="240" w:lineRule="auto"/>
        <w:ind w:left="0"/>
        <w:outlineLvl w:val="0"/>
        <w:rPr>
          <w:b/>
          <w:noProof/>
          <w:szCs w:val="22"/>
        </w:rPr>
      </w:pPr>
      <w:r w:rsidRPr="00D72641">
        <w:rPr>
          <w:b/>
          <w:noProof/>
          <w:szCs w:val="22"/>
        </w:rPr>
        <w:t>6.5</w:t>
      </w:r>
      <w:r w:rsidRPr="00D72641">
        <w:rPr>
          <w:b/>
          <w:noProof/>
          <w:szCs w:val="22"/>
        </w:rPr>
        <w:tab/>
        <w:t>Vrsta ovojnine in vsebina</w:t>
      </w: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r w:rsidRPr="00D72641">
        <w:rPr>
          <w:noProof/>
          <w:szCs w:val="22"/>
        </w:rPr>
        <w:t>Pretisni omoti (</w:t>
      </w:r>
      <w:r w:rsidRPr="00D72641">
        <w:rPr>
          <w:szCs w:val="22"/>
        </w:rPr>
        <w:t>OPA/Al/PVC folija//Al folija): 14</w:t>
      </w:r>
      <w:r w:rsidR="00A0786D">
        <w:rPr>
          <w:szCs w:val="22"/>
        </w:rPr>
        <w:t> x 1</w:t>
      </w:r>
      <w:r w:rsidRPr="00D72641">
        <w:rPr>
          <w:szCs w:val="22"/>
        </w:rPr>
        <w:t>, 28</w:t>
      </w:r>
      <w:r w:rsidR="00A0786D">
        <w:rPr>
          <w:szCs w:val="22"/>
        </w:rPr>
        <w:t> x 1</w:t>
      </w:r>
      <w:r w:rsidRPr="00D72641">
        <w:rPr>
          <w:szCs w:val="22"/>
        </w:rPr>
        <w:t>, 30</w:t>
      </w:r>
      <w:r w:rsidR="00A0786D">
        <w:rPr>
          <w:szCs w:val="22"/>
        </w:rPr>
        <w:t> x 1</w:t>
      </w:r>
      <w:r w:rsidRPr="00D72641">
        <w:rPr>
          <w:szCs w:val="22"/>
        </w:rPr>
        <w:t>, 56</w:t>
      </w:r>
      <w:r w:rsidR="00A0786D">
        <w:rPr>
          <w:szCs w:val="22"/>
        </w:rPr>
        <w:t> x 1</w:t>
      </w:r>
      <w:r w:rsidRPr="00D72641">
        <w:rPr>
          <w:szCs w:val="22"/>
        </w:rPr>
        <w:t>, 60</w:t>
      </w:r>
      <w:r w:rsidR="00A0786D">
        <w:rPr>
          <w:szCs w:val="22"/>
        </w:rPr>
        <w:t> x 1</w:t>
      </w:r>
      <w:r w:rsidRPr="00D72641">
        <w:rPr>
          <w:szCs w:val="22"/>
        </w:rPr>
        <w:t>, 84</w:t>
      </w:r>
      <w:r w:rsidR="00A0786D">
        <w:rPr>
          <w:szCs w:val="22"/>
        </w:rPr>
        <w:t> x 1</w:t>
      </w:r>
      <w:r w:rsidRPr="00D72641">
        <w:rPr>
          <w:szCs w:val="22"/>
        </w:rPr>
        <w:t>, 90</w:t>
      </w:r>
      <w:r w:rsidR="00A0786D">
        <w:rPr>
          <w:szCs w:val="22"/>
        </w:rPr>
        <w:t> x 1</w:t>
      </w:r>
      <w:r>
        <w:rPr>
          <w:szCs w:val="22"/>
        </w:rPr>
        <w:t>,</w:t>
      </w:r>
      <w:r w:rsidRPr="00D72641">
        <w:rPr>
          <w:szCs w:val="22"/>
        </w:rPr>
        <w:t xml:space="preserve"> 98</w:t>
      </w:r>
      <w:r w:rsidR="00A0786D">
        <w:rPr>
          <w:szCs w:val="22"/>
        </w:rPr>
        <w:t> x 1</w:t>
      </w:r>
      <w:r w:rsidRPr="00D72641">
        <w:rPr>
          <w:szCs w:val="22"/>
        </w:rPr>
        <w:t xml:space="preserve"> in </w:t>
      </w:r>
      <w:r>
        <w:rPr>
          <w:szCs w:val="22"/>
        </w:rPr>
        <w:t>100</w:t>
      </w:r>
      <w:r w:rsidR="00A0786D">
        <w:rPr>
          <w:szCs w:val="22"/>
        </w:rPr>
        <w:t> x 1</w:t>
      </w:r>
      <w:r>
        <w:rPr>
          <w:szCs w:val="22"/>
        </w:rPr>
        <w:t xml:space="preserve"> </w:t>
      </w:r>
      <w:r w:rsidRPr="00D72641">
        <w:rPr>
          <w:szCs w:val="22"/>
        </w:rPr>
        <w:t>tablet</w:t>
      </w:r>
      <w:r w:rsidR="00A0786D">
        <w:rPr>
          <w:szCs w:val="22"/>
        </w:rPr>
        <w:t>a</w:t>
      </w:r>
      <w:r w:rsidRPr="00D72641">
        <w:rPr>
          <w:szCs w:val="22"/>
        </w:rPr>
        <w:t>, v škatli.</w:t>
      </w:r>
    </w:p>
    <w:p w:rsidR="000A2958" w:rsidRPr="00D72641" w:rsidRDefault="000A2958" w:rsidP="000A2958">
      <w:pPr>
        <w:widowControl w:val="0"/>
        <w:spacing w:line="240" w:lineRule="auto"/>
        <w:rPr>
          <w:szCs w:val="22"/>
        </w:rPr>
      </w:pPr>
      <w:r w:rsidRPr="00D72641">
        <w:rPr>
          <w:noProof/>
          <w:szCs w:val="22"/>
        </w:rPr>
        <w:t>Pretisni omoti (</w:t>
      </w:r>
      <w:r w:rsidRPr="00D72641">
        <w:rPr>
          <w:szCs w:val="22"/>
        </w:rPr>
        <w:t>OPA/Al/PE folija s sušilnim sredstvom//Al folija): 14</w:t>
      </w:r>
      <w:r w:rsidR="00A0786D">
        <w:rPr>
          <w:szCs w:val="22"/>
        </w:rPr>
        <w:t> x 1</w:t>
      </w:r>
      <w:r w:rsidRPr="00D72641">
        <w:rPr>
          <w:szCs w:val="22"/>
        </w:rPr>
        <w:t xml:space="preserve"> in 98</w:t>
      </w:r>
      <w:r w:rsidR="00A0786D">
        <w:rPr>
          <w:szCs w:val="22"/>
        </w:rPr>
        <w:t> x 1</w:t>
      </w:r>
      <w:r w:rsidRPr="00D72641">
        <w:rPr>
          <w:szCs w:val="22"/>
        </w:rPr>
        <w:t xml:space="preserve"> tablet</w:t>
      </w:r>
      <w:r w:rsidR="00A0786D">
        <w:rPr>
          <w:szCs w:val="22"/>
        </w:rPr>
        <w:t>a</w:t>
      </w:r>
      <w:r w:rsidRPr="00D72641">
        <w:rPr>
          <w:szCs w:val="22"/>
        </w:rPr>
        <w:t>, v škatli.</w:t>
      </w: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r w:rsidRPr="00D72641">
        <w:rPr>
          <w:noProof/>
          <w:szCs w:val="22"/>
        </w:rPr>
        <w:t>Na trgu morda ni vseh navedenih pakiranj.</w:t>
      </w: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ind w:left="567" w:hanging="567"/>
        <w:rPr>
          <w:noProof/>
          <w:szCs w:val="22"/>
        </w:rPr>
      </w:pPr>
      <w:r w:rsidRPr="00D72641">
        <w:rPr>
          <w:b/>
          <w:noProof/>
          <w:szCs w:val="22"/>
        </w:rPr>
        <w:t>6.6</w:t>
      </w:r>
      <w:r w:rsidRPr="00D72641">
        <w:rPr>
          <w:b/>
          <w:noProof/>
          <w:szCs w:val="22"/>
        </w:rPr>
        <w:tab/>
        <w:t>Posebni varnostni ukrepi za odstranjevanje</w:t>
      </w: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r w:rsidRPr="00D72641">
        <w:rPr>
          <w:noProof/>
          <w:szCs w:val="22"/>
        </w:rPr>
        <w:t>Ni posebnih zahtev.</w:t>
      </w: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ind w:left="567" w:hanging="567"/>
        <w:rPr>
          <w:noProof/>
          <w:szCs w:val="22"/>
        </w:rPr>
      </w:pPr>
      <w:r w:rsidRPr="00D72641">
        <w:rPr>
          <w:b/>
          <w:noProof/>
          <w:szCs w:val="22"/>
        </w:rPr>
        <w:t>7.</w:t>
      </w:r>
      <w:r w:rsidRPr="00D72641">
        <w:rPr>
          <w:b/>
          <w:noProof/>
          <w:szCs w:val="22"/>
        </w:rPr>
        <w:tab/>
        <w:t>IMETNIK DOVOLJENJA ZA PROMET Z ZDRAVILOM</w:t>
      </w: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szCs w:val="22"/>
        </w:rPr>
      </w:pPr>
      <w:r w:rsidRPr="00D72641">
        <w:rPr>
          <w:szCs w:val="22"/>
        </w:rPr>
        <w:t>KRKA, d.d., Novo mesto, Šmarješka cesta 6, 8501 Novo mesto, Slovenija</w:t>
      </w: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ind w:left="567" w:hanging="567"/>
        <w:rPr>
          <w:b/>
          <w:noProof/>
          <w:szCs w:val="22"/>
        </w:rPr>
      </w:pPr>
      <w:r w:rsidRPr="00D72641">
        <w:rPr>
          <w:b/>
          <w:noProof/>
          <w:szCs w:val="22"/>
        </w:rPr>
        <w:t>8.</w:t>
      </w:r>
      <w:r w:rsidRPr="00D72641">
        <w:rPr>
          <w:b/>
          <w:noProof/>
          <w:szCs w:val="22"/>
        </w:rPr>
        <w:tab/>
        <w:t>ŠTEVILKA (ŠTEVILKE) DOVOLJENJA (DOVOLJENJ) ZA PROMET Z ZDRAVILOM</w:t>
      </w:r>
    </w:p>
    <w:p w:rsidR="000A2958" w:rsidRPr="00D72641" w:rsidRDefault="000A2958" w:rsidP="000A2958">
      <w:pPr>
        <w:widowControl w:val="0"/>
        <w:spacing w:line="240" w:lineRule="auto"/>
        <w:rPr>
          <w:noProof/>
          <w:szCs w:val="22"/>
        </w:rPr>
      </w:pPr>
    </w:p>
    <w:p w:rsidR="000A2958" w:rsidRPr="00D72641" w:rsidRDefault="000A2958" w:rsidP="000A2958">
      <w:pPr>
        <w:widowControl w:val="0"/>
        <w:tabs>
          <w:tab w:val="clear" w:pos="567"/>
        </w:tabs>
        <w:spacing w:line="240" w:lineRule="auto"/>
        <w:rPr>
          <w:rFonts w:eastAsia="Calibri"/>
          <w:snapToGrid/>
          <w:szCs w:val="22"/>
          <w:lang w:eastAsia="en-US"/>
        </w:rPr>
      </w:pPr>
      <w:r w:rsidRPr="00D72641">
        <w:rPr>
          <w:rFonts w:eastAsia="Calibri"/>
          <w:snapToGrid/>
          <w:szCs w:val="22"/>
          <w:lang w:eastAsia="en-US"/>
        </w:rPr>
        <w:t>EU/1/13/821/021</w:t>
      </w:r>
    </w:p>
    <w:p w:rsidR="000A2958" w:rsidRPr="00D72641" w:rsidRDefault="000A2958" w:rsidP="000A2958">
      <w:pPr>
        <w:widowControl w:val="0"/>
        <w:tabs>
          <w:tab w:val="clear" w:pos="567"/>
        </w:tabs>
        <w:spacing w:line="240" w:lineRule="auto"/>
        <w:rPr>
          <w:rFonts w:eastAsia="Calibri"/>
          <w:snapToGrid/>
          <w:szCs w:val="22"/>
          <w:lang w:eastAsia="en-US"/>
        </w:rPr>
      </w:pPr>
      <w:r w:rsidRPr="00D72641">
        <w:rPr>
          <w:rFonts w:eastAsia="Calibri"/>
          <w:snapToGrid/>
          <w:szCs w:val="22"/>
          <w:lang w:eastAsia="en-US"/>
        </w:rPr>
        <w:t>EU/1/13/821/022</w:t>
      </w:r>
    </w:p>
    <w:p w:rsidR="000A2958" w:rsidRPr="00D72641" w:rsidRDefault="000A2958" w:rsidP="000A2958">
      <w:pPr>
        <w:widowControl w:val="0"/>
        <w:tabs>
          <w:tab w:val="clear" w:pos="567"/>
        </w:tabs>
        <w:spacing w:line="240" w:lineRule="auto"/>
        <w:rPr>
          <w:rFonts w:eastAsia="Calibri"/>
          <w:snapToGrid/>
          <w:szCs w:val="22"/>
          <w:lang w:eastAsia="en-US"/>
        </w:rPr>
      </w:pPr>
      <w:r w:rsidRPr="00D72641">
        <w:rPr>
          <w:rFonts w:eastAsia="Calibri"/>
          <w:snapToGrid/>
          <w:szCs w:val="22"/>
          <w:lang w:eastAsia="en-US"/>
        </w:rPr>
        <w:t>EU/1/13/821/023</w:t>
      </w:r>
    </w:p>
    <w:p w:rsidR="000A2958" w:rsidRPr="00D72641" w:rsidRDefault="000A2958" w:rsidP="000A2958">
      <w:pPr>
        <w:widowControl w:val="0"/>
        <w:tabs>
          <w:tab w:val="clear" w:pos="567"/>
        </w:tabs>
        <w:spacing w:line="240" w:lineRule="auto"/>
        <w:rPr>
          <w:rFonts w:eastAsia="Calibri"/>
          <w:snapToGrid/>
          <w:szCs w:val="22"/>
          <w:lang w:eastAsia="en-US"/>
        </w:rPr>
      </w:pPr>
      <w:r w:rsidRPr="00D72641">
        <w:rPr>
          <w:rFonts w:eastAsia="Calibri"/>
          <w:snapToGrid/>
          <w:szCs w:val="22"/>
          <w:lang w:eastAsia="en-US"/>
        </w:rPr>
        <w:t>EU/1/13/821/024</w:t>
      </w:r>
    </w:p>
    <w:p w:rsidR="000A2958" w:rsidRPr="00D72641" w:rsidRDefault="000A2958" w:rsidP="000A2958">
      <w:pPr>
        <w:widowControl w:val="0"/>
        <w:tabs>
          <w:tab w:val="clear" w:pos="567"/>
        </w:tabs>
        <w:spacing w:line="240" w:lineRule="auto"/>
        <w:rPr>
          <w:rFonts w:eastAsia="Calibri"/>
          <w:snapToGrid/>
          <w:szCs w:val="22"/>
          <w:lang w:eastAsia="en-US"/>
        </w:rPr>
      </w:pPr>
      <w:r w:rsidRPr="00D72641">
        <w:rPr>
          <w:rFonts w:eastAsia="Calibri"/>
          <w:snapToGrid/>
          <w:szCs w:val="22"/>
          <w:lang w:eastAsia="en-US"/>
        </w:rPr>
        <w:t>EU/1/13/821/025</w:t>
      </w:r>
    </w:p>
    <w:p w:rsidR="000A2958" w:rsidRPr="00D72641" w:rsidRDefault="000A2958" w:rsidP="000A2958">
      <w:pPr>
        <w:widowControl w:val="0"/>
        <w:tabs>
          <w:tab w:val="clear" w:pos="567"/>
        </w:tabs>
        <w:spacing w:line="240" w:lineRule="auto"/>
        <w:rPr>
          <w:rFonts w:eastAsia="Calibri"/>
          <w:snapToGrid/>
          <w:szCs w:val="22"/>
          <w:lang w:eastAsia="en-US"/>
        </w:rPr>
      </w:pPr>
      <w:r w:rsidRPr="00D72641">
        <w:rPr>
          <w:rFonts w:eastAsia="Calibri"/>
          <w:snapToGrid/>
          <w:szCs w:val="22"/>
          <w:lang w:eastAsia="en-US"/>
        </w:rPr>
        <w:t>EU/1/13/821/026</w:t>
      </w:r>
    </w:p>
    <w:p w:rsidR="000A2958" w:rsidRPr="00D72641" w:rsidRDefault="000A2958" w:rsidP="000A2958">
      <w:pPr>
        <w:widowControl w:val="0"/>
        <w:tabs>
          <w:tab w:val="clear" w:pos="567"/>
        </w:tabs>
        <w:spacing w:line="240" w:lineRule="auto"/>
        <w:rPr>
          <w:rFonts w:eastAsia="Calibri"/>
          <w:snapToGrid/>
          <w:szCs w:val="22"/>
          <w:lang w:eastAsia="en-US"/>
        </w:rPr>
      </w:pPr>
      <w:r w:rsidRPr="00D72641">
        <w:rPr>
          <w:rFonts w:eastAsia="Calibri"/>
          <w:snapToGrid/>
          <w:szCs w:val="22"/>
          <w:lang w:eastAsia="en-US"/>
        </w:rPr>
        <w:t>EU/1/13/821/027</w:t>
      </w:r>
    </w:p>
    <w:p w:rsidR="000A2958" w:rsidRPr="00D72641" w:rsidRDefault="000A2958" w:rsidP="000A2958">
      <w:pPr>
        <w:widowControl w:val="0"/>
        <w:tabs>
          <w:tab w:val="clear" w:pos="567"/>
        </w:tabs>
        <w:spacing w:line="240" w:lineRule="auto"/>
        <w:rPr>
          <w:rFonts w:eastAsia="Calibri"/>
          <w:snapToGrid/>
          <w:szCs w:val="22"/>
          <w:lang w:eastAsia="en-US"/>
        </w:rPr>
      </w:pPr>
      <w:r w:rsidRPr="00D72641">
        <w:rPr>
          <w:rFonts w:eastAsia="Calibri"/>
          <w:snapToGrid/>
          <w:szCs w:val="22"/>
          <w:lang w:eastAsia="en-US"/>
        </w:rPr>
        <w:t>EU/1/13/821/028</w:t>
      </w:r>
    </w:p>
    <w:p w:rsidR="000A2958" w:rsidRPr="00D72641" w:rsidRDefault="000A2958" w:rsidP="000A2958">
      <w:pPr>
        <w:widowControl w:val="0"/>
        <w:tabs>
          <w:tab w:val="clear" w:pos="567"/>
        </w:tabs>
        <w:spacing w:line="240" w:lineRule="auto"/>
        <w:rPr>
          <w:rFonts w:eastAsia="Calibri"/>
          <w:snapToGrid/>
          <w:szCs w:val="22"/>
          <w:lang w:eastAsia="en-US"/>
        </w:rPr>
      </w:pPr>
      <w:r w:rsidRPr="00D72641">
        <w:rPr>
          <w:rFonts w:eastAsia="Calibri"/>
          <w:snapToGrid/>
          <w:szCs w:val="22"/>
          <w:lang w:eastAsia="en-US"/>
        </w:rPr>
        <w:t>EU/1/13/821/029</w:t>
      </w:r>
    </w:p>
    <w:p w:rsidR="000A2958" w:rsidRPr="00D72641" w:rsidRDefault="000A2958" w:rsidP="000A2958">
      <w:pPr>
        <w:widowControl w:val="0"/>
        <w:tabs>
          <w:tab w:val="clear" w:pos="567"/>
        </w:tabs>
        <w:spacing w:line="240" w:lineRule="auto"/>
        <w:rPr>
          <w:rFonts w:eastAsia="Calibri"/>
          <w:snapToGrid/>
          <w:szCs w:val="22"/>
          <w:lang w:eastAsia="en-US"/>
        </w:rPr>
      </w:pPr>
      <w:r w:rsidRPr="00D72641">
        <w:rPr>
          <w:rFonts w:eastAsia="Calibri"/>
          <w:snapToGrid/>
          <w:szCs w:val="22"/>
          <w:lang w:eastAsia="en-US"/>
        </w:rPr>
        <w:t>EU/1/13/821/030</w:t>
      </w:r>
    </w:p>
    <w:p w:rsidR="000A2958" w:rsidRPr="00D72641" w:rsidRDefault="000A2958" w:rsidP="000A2958">
      <w:pPr>
        <w:widowControl w:val="0"/>
        <w:tabs>
          <w:tab w:val="clear" w:pos="567"/>
        </w:tabs>
        <w:spacing w:line="240" w:lineRule="auto"/>
        <w:rPr>
          <w:rFonts w:eastAsia="Calibri"/>
          <w:snapToGrid/>
          <w:szCs w:val="22"/>
          <w:lang w:eastAsia="en-US"/>
        </w:rPr>
      </w:pPr>
      <w:r w:rsidRPr="00D72641">
        <w:rPr>
          <w:rFonts w:eastAsia="Calibri"/>
          <w:snapToGrid/>
          <w:szCs w:val="22"/>
          <w:lang w:eastAsia="en-US"/>
        </w:rPr>
        <w:t>EU/1/13/821/</w:t>
      </w:r>
      <w:r>
        <w:rPr>
          <w:rFonts w:eastAsia="Calibri"/>
          <w:snapToGrid/>
          <w:szCs w:val="22"/>
          <w:lang w:eastAsia="en-US"/>
        </w:rPr>
        <w:t>033</w:t>
      </w: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ind w:left="567" w:hanging="567"/>
        <w:rPr>
          <w:noProof/>
          <w:szCs w:val="22"/>
        </w:rPr>
      </w:pPr>
      <w:r w:rsidRPr="00D72641">
        <w:rPr>
          <w:b/>
          <w:noProof/>
          <w:szCs w:val="22"/>
        </w:rPr>
        <w:t>9.</w:t>
      </w:r>
      <w:r w:rsidRPr="00D72641">
        <w:rPr>
          <w:b/>
          <w:noProof/>
          <w:szCs w:val="22"/>
        </w:rPr>
        <w:tab/>
        <w:t>DATUM PRIDOBITVE/PODALJŠANJA DOVOLJENJA ZA PROMET Z ZDRAVILOM</w:t>
      </w: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r w:rsidRPr="00D72641">
        <w:rPr>
          <w:noProof/>
          <w:szCs w:val="22"/>
        </w:rPr>
        <w:t>Datum prve odobritve: 13. marec 2013</w:t>
      </w:r>
    </w:p>
    <w:p w:rsidR="007D0775" w:rsidRDefault="007D0775" w:rsidP="007D0775">
      <w:pPr>
        <w:spacing w:line="240" w:lineRule="auto"/>
      </w:pPr>
      <w:r>
        <w:t xml:space="preserve">Datum zadnjega podaljšanja: </w:t>
      </w:r>
      <w:r w:rsidR="002A0376">
        <w:t>8</w:t>
      </w:r>
      <w:r w:rsidR="002A0376" w:rsidRPr="00D72641">
        <w:rPr>
          <w:noProof/>
          <w:szCs w:val="22"/>
        </w:rPr>
        <w:t xml:space="preserve">. </w:t>
      </w:r>
      <w:r w:rsidR="002A0376">
        <w:rPr>
          <w:noProof/>
          <w:szCs w:val="22"/>
        </w:rPr>
        <w:t>januar</w:t>
      </w:r>
      <w:r w:rsidR="002A0376" w:rsidRPr="00D72641">
        <w:rPr>
          <w:noProof/>
          <w:szCs w:val="22"/>
        </w:rPr>
        <w:t xml:space="preserve"> 201</w:t>
      </w:r>
      <w:r w:rsidR="002A0376">
        <w:rPr>
          <w:noProof/>
          <w:szCs w:val="22"/>
        </w:rPr>
        <w:t>8</w:t>
      </w: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ind w:left="567" w:hanging="567"/>
        <w:rPr>
          <w:b/>
          <w:noProof/>
          <w:szCs w:val="22"/>
        </w:rPr>
      </w:pPr>
      <w:r w:rsidRPr="00D72641">
        <w:rPr>
          <w:b/>
          <w:noProof/>
          <w:szCs w:val="22"/>
        </w:rPr>
        <w:t>10.</w:t>
      </w:r>
      <w:r w:rsidRPr="00D72641">
        <w:rPr>
          <w:b/>
          <w:noProof/>
          <w:szCs w:val="22"/>
        </w:rPr>
        <w:tab/>
        <w:t>DATUM ZADNJE REVIZIJE BESEDILA</w:t>
      </w:r>
    </w:p>
    <w:p w:rsidR="000A2958" w:rsidRPr="00D72641" w:rsidRDefault="000A2958" w:rsidP="000A2958">
      <w:pPr>
        <w:widowControl w:val="0"/>
        <w:spacing w:line="240" w:lineRule="auto"/>
        <w:ind w:left="567" w:hanging="567"/>
        <w:rPr>
          <w:noProof/>
          <w:szCs w:val="22"/>
        </w:rPr>
      </w:pPr>
    </w:p>
    <w:p w:rsidR="000A2958" w:rsidRPr="00D72641" w:rsidRDefault="000A2958" w:rsidP="000A2958">
      <w:pPr>
        <w:widowControl w:val="0"/>
        <w:spacing w:line="240" w:lineRule="auto"/>
        <w:rPr>
          <w:szCs w:val="22"/>
        </w:rPr>
      </w:pPr>
    </w:p>
    <w:p w:rsidR="000A2958" w:rsidRPr="00D72641" w:rsidRDefault="000A2958" w:rsidP="000A2958">
      <w:pPr>
        <w:widowControl w:val="0"/>
        <w:spacing w:line="240" w:lineRule="auto"/>
        <w:rPr>
          <w:szCs w:val="22"/>
        </w:rPr>
      </w:pPr>
    </w:p>
    <w:p w:rsidR="000A2958" w:rsidRPr="00C00554" w:rsidRDefault="000A2958" w:rsidP="000A2958">
      <w:pPr>
        <w:widowControl w:val="0"/>
        <w:autoSpaceDE w:val="0"/>
        <w:autoSpaceDN w:val="0"/>
        <w:adjustRightInd w:val="0"/>
        <w:spacing w:line="240" w:lineRule="auto"/>
        <w:rPr>
          <w:color w:val="000000"/>
          <w:szCs w:val="22"/>
        </w:rPr>
      </w:pPr>
      <w:r w:rsidRPr="00D72641">
        <w:rPr>
          <w:iCs/>
          <w:noProof/>
          <w:szCs w:val="22"/>
        </w:rPr>
        <w:t xml:space="preserve">Podrobne informacije o zdravilu so objavljene na spletni strani </w:t>
      </w:r>
      <w:r w:rsidRPr="00D72641">
        <w:rPr>
          <w:color w:val="000000"/>
          <w:szCs w:val="22"/>
        </w:rPr>
        <w:t>Evropske agencije za zdravila (EMA)</w:t>
      </w:r>
      <w:r>
        <w:rPr>
          <w:color w:val="000000"/>
          <w:szCs w:val="22"/>
        </w:rPr>
        <w:t xml:space="preserve"> </w:t>
      </w:r>
      <w:hyperlink r:id="rId13" w:history="1">
        <w:r w:rsidRPr="00C00554">
          <w:rPr>
            <w:rStyle w:val="Hyperlink"/>
            <w:szCs w:val="22"/>
          </w:rPr>
          <w:t>http://www.ema.europa.eu/</w:t>
        </w:r>
      </w:hyperlink>
      <w:r w:rsidRPr="00D72641">
        <w:rPr>
          <w:color w:val="0000FF"/>
          <w:szCs w:val="22"/>
        </w:rPr>
        <w:t>.</w:t>
      </w:r>
    </w:p>
    <w:p w:rsidR="000A2958" w:rsidRPr="00D72641" w:rsidRDefault="000A2958" w:rsidP="000A2958">
      <w:pPr>
        <w:widowControl w:val="0"/>
        <w:spacing w:line="240" w:lineRule="auto"/>
        <w:rPr>
          <w:szCs w:val="22"/>
        </w:rPr>
      </w:pPr>
    </w:p>
    <w:p w:rsidR="000A2958" w:rsidRPr="00D72641" w:rsidRDefault="000A2958" w:rsidP="000A2958">
      <w:pPr>
        <w:widowControl w:val="0"/>
        <w:tabs>
          <w:tab w:val="clear" w:pos="567"/>
        </w:tabs>
        <w:spacing w:line="240" w:lineRule="auto"/>
        <w:rPr>
          <w:szCs w:val="22"/>
        </w:rPr>
      </w:pPr>
      <w:r w:rsidRPr="00D72641">
        <w:rPr>
          <w:szCs w:val="22"/>
        </w:rPr>
        <w:br w:type="page"/>
      </w: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ind w:right="-142"/>
        <w:jc w:val="center"/>
        <w:rPr>
          <w:b/>
          <w:noProof/>
          <w:szCs w:val="24"/>
        </w:rPr>
      </w:pPr>
      <w:r w:rsidRPr="00D72641">
        <w:rPr>
          <w:b/>
          <w:noProof/>
          <w:szCs w:val="24"/>
        </w:rPr>
        <w:t>PRILOGA II</w:t>
      </w:r>
    </w:p>
    <w:p w:rsidR="000A2958" w:rsidRPr="00D72641" w:rsidRDefault="000A2958" w:rsidP="000A2958">
      <w:pPr>
        <w:widowControl w:val="0"/>
        <w:spacing w:line="240" w:lineRule="auto"/>
        <w:ind w:left="1701" w:right="-142" w:hanging="567"/>
        <w:rPr>
          <w:noProof/>
          <w:szCs w:val="24"/>
        </w:rPr>
      </w:pPr>
    </w:p>
    <w:p w:rsidR="000A2958" w:rsidRDefault="000A2958" w:rsidP="000A2958">
      <w:pPr>
        <w:widowControl w:val="0"/>
        <w:tabs>
          <w:tab w:val="left" w:pos="1701"/>
        </w:tabs>
        <w:spacing w:line="240" w:lineRule="auto"/>
        <w:ind w:left="1701" w:right="-142" w:hanging="567"/>
        <w:rPr>
          <w:b/>
          <w:noProof/>
          <w:szCs w:val="24"/>
        </w:rPr>
      </w:pPr>
      <w:r w:rsidRPr="00D72641">
        <w:rPr>
          <w:b/>
          <w:noProof/>
          <w:szCs w:val="24"/>
        </w:rPr>
        <w:t>A.</w:t>
      </w:r>
      <w:r w:rsidRPr="00D72641">
        <w:rPr>
          <w:b/>
          <w:noProof/>
          <w:szCs w:val="24"/>
        </w:rPr>
        <w:tab/>
      </w:r>
      <w:r w:rsidR="00316CED">
        <w:rPr>
          <w:b/>
        </w:rPr>
        <w:t>PROIZVAJAL</w:t>
      </w:r>
      <w:r w:rsidR="00316CED" w:rsidRPr="00AB3A9B">
        <w:rPr>
          <w:b/>
        </w:rPr>
        <w:t>EC (</w:t>
      </w:r>
      <w:r w:rsidR="00316CED">
        <w:rPr>
          <w:b/>
        </w:rPr>
        <w:t>PROIZVAJAL</w:t>
      </w:r>
      <w:r w:rsidR="00316CED" w:rsidRPr="00AB3A9B">
        <w:rPr>
          <w:b/>
        </w:rPr>
        <w:t>CI)</w:t>
      </w:r>
      <w:r w:rsidR="00316CED" w:rsidRPr="00441EE0">
        <w:rPr>
          <w:b/>
          <w:noProof/>
          <w:szCs w:val="22"/>
        </w:rPr>
        <w:t>, ODGOVOREN (ODGOVORNI) ZA SPROŠČANJE SERIJ</w:t>
      </w:r>
    </w:p>
    <w:p w:rsidR="000A2958" w:rsidRPr="00D72641" w:rsidRDefault="000A2958" w:rsidP="000A2958">
      <w:pPr>
        <w:widowControl w:val="0"/>
        <w:tabs>
          <w:tab w:val="left" w:pos="1701"/>
        </w:tabs>
        <w:spacing w:line="240" w:lineRule="auto"/>
        <w:ind w:left="1701" w:right="-142" w:hanging="567"/>
        <w:rPr>
          <w:b/>
          <w:noProof/>
          <w:szCs w:val="24"/>
        </w:rPr>
      </w:pPr>
    </w:p>
    <w:p w:rsidR="000A2958" w:rsidRPr="00D72641" w:rsidRDefault="000A2958" w:rsidP="000A2958">
      <w:pPr>
        <w:widowControl w:val="0"/>
        <w:tabs>
          <w:tab w:val="left" w:pos="1701"/>
        </w:tabs>
        <w:spacing w:line="240" w:lineRule="auto"/>
        <w:ind w:left="1134" w:right="-142"/>
        <w:rPr>
          <w:b/>
          <w:noProof/>
          <w:szCs w:val="24"/>
        </w:rPr>
      </w:pPr>
      <w:r w:rsidRPr="00D72641">
        <w:rPr>
          <w:b/>
          <w:noProof/>
          <w:szCs w:val="24"/>
        </w:rPr>
        <w:t>B.</w:t>
      </w:r>
      <w:r w:rsidRPr="00D72641">
        <w:rPr>
          <w:b/>
          <w:noProof/>
          <w:szCs w:val="24"/>
        </w:rPr>
        <w:tab/>
        <w:t>POGOJI ALI OMEJITVE GLEDE OSKRBE IN UPORABE</w:t>
      </w:r>
    </w:p>
    <w:p w:rsidR="000A2958" w:rsidRPr="00D72641" w:rsidRDefault="000A2958" w:rsidP="000A2958">
      <w:pPr>
        <w:widowControl w:val="0"/>
        <w:spacing w:line="240" w:lineRule="auto"/>
        <w:ind w:left="1701" w:right="-142" w:hanging="567"/>
        <w:rPr>
          <w:b/>
          <w:noProof/>
          <w:szCs w:val="24"/>
        </w:rPr>
      </w:pPr>
    </w:p>
    <w:p w:rsidR="000A2958" w:rsidRPr="00D72641" w:rsidRDefault="000A2958" w:rsidP="000A2958">
      <w:pPr>
        <w:widowControl w:val="0"/>
        <w:tabs>
          <w:tab w:val="left" w:pos="1701"/>
        </w:tabs>
        <w:spacing w:line="240" w:lineRule="auto"/>
        <w:ind w:left="1701" w:right="-142" w:hanging="567"/>
        <w:rPr>
          <w:b/>
          <w:noProof/>
          <w:szCs w:val="24"/>
        </w:rPr>
      </w:pPr>
      <w:r w:rsidRPr="00D72641">
        <w:rPr>
          <w:b/>
          <w:noProof/>
          <w:szCs w:val="24"/>
        </w:rPr>
        <w:t>C.</w:t>
      </w:r>
      <w:r w:rsidRPr="00D72641">
        <w:rPr>
          <w:b/>
          <w:noProof/>
          <w:szCs w:val="24"/>
        </w:rPr>
        <w:tab/>
        <w:t>DRUGI POGOJI IN ZAHTEVE DOVOLJENJA ZA PROMET Z ZDRAVILOM</w:t>
      </w:r>
    </w:p>
    <w:p w:rsidR="000A2958" w:rsidRPr="00D72641" w:rsidRDefault="000A2958" w:rsidP="000A2958">
      <w:pPr>
        <w:widowControl w:val="0"/>
        <w:tabs>
          <w:tab w:val="left" w:pos="1701"/>
        </w:tabs>
        <w:spacing w:line="240" w:lineRule="auto"/>
        <w:ind w:left="1701" w:right="-142" w:hanging="567"/>
        <w:rPr>
          <w:b/>
          <w:noProof/>
          <w:szCs w:val="24"/>
        </w:rPr>
      </w:pPr>
    </w:p>
    <w:p w:rsidR="000A2958" w:rsidRPr="00D72641" w:rsidRDefault="000A2958" w:rsidP="000A2958">
      <w:pPr>
        <w:widowControl w:val="0"/>
        <w:tabs>
          <w:tab w:val="left" w:pos="1701"/>
        </w:tabs>
        <w:spacing w:line="240" w:lineRule="auto"/>
        <w:ind w:left="1701" w:right="-142" w:hanging="567"/>
        <w:rPr>
          <w:b/>
          <w:noProof/>
          <w:szCs w:val="24"/>
        </w:rPr>
      </w:pPr>
      <w:r w:rsidRPr="00D72641">
        <w:rPr>
          <w:b/>
          <w:noProof/>
          <w:szCs w:val="24"/>
        </w:rPr>
        <w:t>D.</w:t>
      </w:r>
      <w:r w:rsidRPr="00D72641">
        <w:rPr>
          <w:b/>
          <w:noProof/>
          <w:szCs w:val="24"/>
        </w:rPr>
        <w:tab/>
      </w:r>
      <w:r w:rsidRPr="00D72641">
        <w:rPr>
          <w:b/>
          <w:caps/>
          <w:szCs w:val="22"/>
        </w:rPr>
        <w:t>POGOJI ALI OMEJITVE V ZVEZI Z VARNO IN UČINKOVITO UPORABO ZDRAVILA</w:t>
      </w:r>
    </w:p>
    <w:p w:rsidR="000A2958" w:rsidRPr="00D72641" w:rsidRDefault="000A2958" w:rsidP="000A2958">
      <w:pPr>
        <w:pStyle w:val="TitleB"/>
      </w:pPr>
      <w:r w:rsidRPr="00D72641">
        <w:br w:type="page"/>
        <w:t>A.</w:t>
      </w:r>
      <w:r w:rsidRPr="00D72641">
        <w:tab/>
      </w:r>
      <w:r w:rsidR="00316CED" w:rsidRPr="00316CED">
        <w:t>PROIZVAJALEC (PROIZVAJALCI), ODGOVOREN (ODGOVORNI) ZA SPROŠČANJE SERIJ</w:t>
      </w:r>
    </w:p>
    <w:p w:rsidR="000A2958" w:rsidRPr="00D72641" w:rsidRDefault="000A2958" w:rsidP="000A2958">
      <w:pPr>
        <w:widowControl w:val="0"/>
        <w:spacing w:line="240" w:lineRule="auto"/>
        <w:ind w:right="-142"/>
        <w:jc w:val="both"/>
        <w:rPr>
          <w:noProof/>
          <w:szCs w:val="24"/>
        </w:rPr>
      </w:pPr>
    </w:p>
    <w:p w:rsidR="000A2958" w:rsidRPr="00D72641" w:rsidRDefault="000A2958" w:rsidP="000A2958">
      <w:pPr>
        <w:widowControl w:val="0"/>
        <w:spacing w:line="240" w:lineRule="auto"/>
        <w:ind w:right="-142"/>
        <w:jc w:val="both"/>
        <w:rPr>
          <w:noProof/>
          <w:szCs w:val="24"/>
        </w:rPr>
      </w:pPr>
      <w:r w:rsidRPr="00D72641">
        <w:rPr>
          <w:noProof/>
          <w:szCs w:val="24"/>
          <w:u w:val="single"/>
        </w:rPr>
        <w:t>Ime in naslov</w:t>
      </w:r>
      <w:r w:rsidR="00316CED" w:rsidRPr="00316CED">
        <w:rPr>
          <w:u w:val="single"/>
        </w:rPr>
        <w:t xml:space="preserve"> </w:t>
      </w:r>
      <w:r w:rsidR="00316CED">
        <w:rPr>
          <w:u w:val="single"/>
        </w:rPr>
        <w:t>proizvajal</w:t>
      </w:r>
      <w:r w:rsidR="00316CED" w:rsidRPr="00AB3A9B">
        <w:rPr>
          <w:u w:val="single"/>
        </w:rPr>
        <w:t>ca (</w:t>
      </w:r>
      <w:r w:rsidR="00316CED">
        <w:rPr>
          <w:u w:val="single"/>
        </w:rPr>
        <w:t>proizvajal</w:t>
      </w:r>
      <w:r w:rsidR="00316CED" w:rsidRPr="00AB3A9B">
        <w:rPr>
          <w:u w:val="single"/>
        </w:rPr>
        <w:t>cev</w:t>
      </w:r>
      <w:r w:rsidR="00316CED">
        <w:rPr>
          <w:u w:val="single"/>
        </w:rPr>
        <w:t>)</w:t>
      </w:r>
      <w:r w:rsidRPr="00D72641">
        <w:rPr>
          <w:noProof/>
          <w:szCs w:val="24"/>
          <w:u w:val="single"/>
        </w:rPr>
        <w:t>, odgovornega (odgovornih) za sproščanje serij</w:t>
      </w:r>
    </w:p>
    <w:p w:rsidR="000A2958" w:rsidRPr="00D72641" w:rsidRDefault="000A2958" w:rsidP="000A2958">
      <w:pPr>
        <w:widowControl w:val="0"/>
        <w:overflowPunct w:val="0"/>
        <w:autoSpaceDE w:val="0"/>
        <w:autoSpaceDN w:val="0"/>
        <w:adjustRightInd w:val="0"/>
        <w:spacing w:line="240" w:lineRule="auto"/>
        <w:ind w:right="-142"/>
        <w:textAlignment w:val="baseline"/>
        <w:rPr>
          <w:szCs w:val="22"/>
          <w:lang w:eastAsia="cs-CZ"/>
        </w:rPr>
      </w:pPr>
    </w:p>
    <w:p w:rsidR="000A2958" w:rsidRPr="00D72641" w:rsidRDefault="000A2958" w:rsidP="000A2958">
      <w:pPr>
        <w:widowControl w:val="0"/>
        <w:overflowPunct w:val="0"/>
        <w:autoSpaceDE w:val="0"/>
        <w:autoSpaceDN w:val="0"/>
        <w:adjustRightInd w:val="0"/>
        <w:spacing w:line="240" w:lineRule="auto"/>
        <w:ind w:right="-142"/>
        <w:textAlignment w:val="baseline"/>
        <w:rPr>
          <w:szCs w:val="22"/>
          <w:highlight w:val="lightGray"/>
          <w:lang w:eastAsia="cs-CZ"/>
        </w:rPr>
      </w:pPr>
      <w:r w:rsidRPr="00D72641">
        <w:rPr>
          <w:rFonts w:eastAsia="SimSun"/>
          <w:color w:val="000000"/>
          <w:szCs w:val="22"/>
          <w:highlight w:val="lightGray"/>
        </w:rPr>
        <w:t>KRKA-POLSKA Sp.z. o.o.</w:t>
      </w:r>
    </w:p>
    <w:p w:rsidR="000A2958" w:rsidRPr="00D72641" w:rsidRDefault="000A2958" w:rsidP="000A2958">
      <w:pPr>
        <w:widowControl w:val="0"/>
        <w:overflowPunct w:val="0"/>
        <w:autoSpaceDE w:val="0"/>
        <w:autoSpaceDN w:val="0"/>
        <w:adjustRightInd w:val="0"/>
        <w:spacing w:line="240" w:lineRule="auto"/>
        <w:ind w:right="-142"/>
        <w:textAlignment w:val="baseline"/>
        <w:rPr>
          <w:szCs w:val="22"/>
          <w:highlight w:val="lightGray"/>
          <w:lang w:eastAsia="cs-CZ"/>
        </w:rPr>
      </w:pPr>
      <w:r w:rsidRPr="00D72641">
        <w:rPr>
          <w:szCs w:val="22"/>
          <w:highlight w:val="lightGray"/>
          <w:lang w:eastAsia="cs-CZ"/>
        </w:rPr>
        <w:t xml:space="preserve">ul. </w:t>
      </w:r>
      <w:r w:rsidRPr="00D72641">
        <w:rPr>
          <w:szCs w:val="22"/>
          <w:highlight w:val="lightGray"/>
        </w:rPr>
        <w:t xml:space="preserve">Równoległa </w:t>
      </w:r>
      <w:r w:rsidRPr="00D72641">
        <w:rPr>
          <w:szCs w:val="22"/>
          <w:highlight w:val="lightGray"/>
          <w:lang w:eastAsia="cs-CZ"/>
        </w:rPr>
        <w:t>5</w:t>
      </w:r>
    </w:p>
    <w:p w:rsidR="000A2958" w:rsidRPr="00D72641" w:rsidRDefault="000A2958" w:rsidP="000A2958">
      <w:pPr>
        <w:widowControl w:val="0"/>
        <w:overflowPunct w:val="0"/>
        <w:autoSpaceDE w:val="0"/>
        <w:autoSpaceDN w:val="0"/>
        <w:adjustRightInd w:val="0"/>
        <w:spacing w:line="240" w:lineRule="auto"/>
        <w:ind w:right="-142"/>
        <w:textAlignment w:val="baseline"/>
        <w:rPr>
          <w:szCs w:val="22"/>
          <w:highlight w:val="lightGray"/>
          <w:lang w:eastAsia="cs-CZ"/>
        </w:rPr>
      </w:pPr>
      <w:r w:rsidRPr="00D72641">
        <w:rPr>
          <w:szCs w:val="22"/>
          <w:highlight w:val="lightGray"/>
          <w:lang w:eastAsia="cs-CZ"/>
        </w:rPr>
        <w:t>02-235</w:t>
      </w:r>
      <w:r w:rsidRPr="00D72641">
        <w:rPr>
          <w:rFonts w:eastAsia="SimSun"/>
          <w:color w:val="000000"/>
          <w:szCs w:val="22"/>
          <w:highlight w:val="lightGray"/>
        </w:rPr>
        <w:t xml:space="preserve"> Warszawa</w:t>
      </w:r>
    </w:p>
    <w:p w:rsidR="000A2958" w:rsidRPr="00D72641" w:rsidRDefault="000A2958" w:rsidP="000A2958">
      <w:pPr>
        <w:widowControl w:val="0"/>
        <w:overflowPunct w:val="0"/>
        <w:autoSpaceDE w:val="0"/>
        <w:autoSpaceDN w:val="0"/>
        <w:adjustRightInd w:val="0"/>
        <w:spacing w:line="240" w:lineRule="auto"/>
        <w:ind w:right="-142"/>
        <w:textAlignment w:val="baseline"/>
        <w:rPr>
          <w:szCs w:val="22"/>
          <w:lang w:eastAsia="cs-CZ"/>
        </w:rPr>
      </w:pPr>
      <w:r w:rsidRPr="00D72641">
        <w:rPr>
          <w:szCs w:val="22"/>
          <w:highlight w:val="lightGray"/>
          <w:lang w:eastAsia="cs-CZ"/>
        </w:rPr>
        <w:t>Poljska</w:t>
      </w:r>
    </w:p>
    <w:p w:rsidR="000A2958" w:rsidRPr="00D72641" w:rsidRDefault="000A2958" w:rsidP="000A2958">
      <w:pPr>
        <w:widowControl w:val="0"/>
        <w:spacing w:line="240" w:lineRule="auto"/>
        <w:ind w:right="-142"/>
        <w:rPr>
          <w:szCs w:val="22"/>
        </w:rPr>
      </w:pPr>
    </w:p>
    <w:p w:rsidR="000A2958" w:rsidRPr="00D72641" w:rsidRDefault="000A2958" w:rsidP="000A2958">
      <w:pPr>
        <w:widowControl w:val="0"/>
        <w:spacing w:line="240" w:lineRule="auto"/>
        <w:ind w:right="-142"/>
        <w:rPr>
          <w:szCs w:val="22"/>
        </w:rPr>
      </w:pPr>
      <w:r>
        <w:rPr>
          <w:szCs w:val="22"/>
        </w:rPr>
        <w:t>KRKA</w:t>
      </w:r>
      <w:r w:rsidRPr="00D72641">
        <w:rPr>
          <w:szCs w:val="22"/>
        </w:rPr>
        <w:t>, d.d., Novo mesto</w:t>
      </w:r>
    </w:p>
    <w:p w:rsidR="000A2958" w:rsidRPr="00D72641" w:rsidRDefault="000A2958" w:rsidP="000A2958">
      <w:pPr>
        <w:widowControl w:val="0"/>
        <w:spacing w:line="240" w:lineRule="auto"/>
        <w:ind w:right="-142"/>
        <w:rPr>
          <w:szCs w:val="22"/>
        </w:rPr>
      </w:pPr>
      <w:r w:rsidRPr="00D72641">
        <w:rPr>
          <w:szCs w:val="22"/>
        </w:rPr>
        <w:t>Šmarješka cesta 6</w:t>
      </w:r>
    </w:p>
    <w:p w:rsidR="000A2958" w:rsidRPr="00D72641" w:rsidRDefault="000A2958" w:rsidP="000A2958">
      <w:pPr>
        <w:widowControl w:val="0"/>
        <w:spacing w:line="240" w:lineRule="auto"/>
        <w:ind w:right="-142"/>
        <w:rPr>
          <w:szCs w:val="22"/>
        </w:rPr>
      </w:pPr>
      <w:r w:rsidRPr="00D72641">
        <w:rPr>
          <w:szCs w:val="22"/>
        </w:rPr>
        <w:t>8501 Novo mesto</w:t>
      </w:r>
    </w:p>
    <w:p w:rsidR="000A2958" w:rsidRPr="00D72641" w:rsidRDefault="000A2958" w:rsidP="000A2958">
      <w:pPr>
        <w:widowControl w:val="0"/>
        <w:spacing w:line="240" w:lineRule="auto"/>
        <w:ind w:right="-142"/>
        <w:rPr>
          <w:szCs w:val="22"/>
        </w:rPr>
      </w:pPr>
      <w:r w:rsidRPr="00D72641">
        <w:rPr>
          <w:szCs w:val="22"/>
        </w:rPr>
        <w:t>Slovenija</w:t>
      </w:r>
    </w:p>
    <w:p w:rsidR="000A2958" w:rsidRPr="00D72641" w:rsidRDefault="000A2958" w:rsidP="000A2958">
      <w:pPr>
        <w:widowControl w:val="0"/>
        <w:spacing w:line="240" w:lineRule="auto"/>
        <w:ind w:right="-142"/>
        <w:rPr>
          <w:szCs w:val="22"/>
          <w:highlight w:val="lightGray"/>
        </w:rPr>
      </w:pPr>
    </w:p>
    <w:p w:rsidR="000A2958" w:rsidRPr="00D72641" w:rsidRDefault="000A2958" w:rsidP="000A2958">
      <w:pPr>
        <w:widowControl w:val="0"/>
        <w:autoSpaceDE w:val="0"/>
        <w:autoSpaceDN w:val="0"/>
        <w:adjustRightInd w:val="0"/>
        <w:spacing w:line="240" w:lineRule="auto"/>
        <w:ind w:right="120"/>
        <w:rPr>
          <w:rFonts w:eastAsia="SimSun"/>
          <w:color w:val="000000"/>
          <w:szCs w:val="22"/>
          <w:highlight w:val="lightGray"/>
        </w:rPr>
      </w:pPr>
      <w:r w:rsidRPr="00D72641">
        <w:rPr>
          <w:rFonts w:eastAsia="SimSun"/>
          <w:color w:val="000000"/>
          <w:szCs w:val="22"/>
          <w:highlight w:val="lightGray"/>
        </w:rPr>
        <w:t>TAD Pharma GmbH</w:t>
      </w:r>
    </w:p>
    <w:p w:rsidR="000A2958" w:rsidRPr="00D72641" w:rsidRDefault="000A2958" w:rsidP="000A2958">
      <w:pPr>
        <w:widowControl w:val="0"/>
        <w:autoSpaceDE w:val="0"/>
        <w:autoSpaceDN w:val="0"/>
        <w:adjustRightInd w:val="0"/>
        <w:spacing w:line="240" w:lineRule="auto"/>
        <w:ind w:right="120"/>
        <w:rPr>
          <w:rFonts w:eastAsia="SimSun"/>
          <w:color w:val="000000"/>
          <w:szCs w:val="22"/>
          <w:highlight w:val="lightGray"/>
        </w:rPr>
      </w:pPr>
      <w:r w:rsidRPr="00D72641">
        <w:rPr>
          <w:rFonts w:eastAsia="SimSun"/>
          <w:color w:val="000000"/>
          <w:szCs w:val="22"/>
          <w:highlight w:val="lightGray"/>
        </w:rPr>
        <w:t>Heinz-Lohmann-</w:t>
      </w:r>
      <w:r w:rsidRPr="00D72641">
        <w:rPr>
          <w:szCs w:val="22"/>
          <w:highlight w:val="lightGray"/>
        </w:rPr>
        <w:t xml:space="preserve"> Straße </w:t>
      </w:r>
      <w:r w:rsidRPr="00D72641">
        <w:rPr>
          <w:rFonts w:eastAsia="SimSun"/>
          <w:color w:val="000000"/>
          <w:szCs w:val="22"/>
          <w:highlight w:val="lightGray"/>
        </w:rPr>
        <w:t>5</w:t>
      </w:r>
    </w:p>
    <w:p w:rsidR="000A2958" w:rsidRPr="00D72641" w:rsidRDefault="000A2958" w:rsidP="000A2958">
      <w:pPr>
        <w:widowControl w:val="0"/>
        <w:numPr>
          <w:ilvl w:val="12"/>
          <w:numId w:val="0"/>
        </w:numPr>
        <w:spacing w:line="240" w:lineRule="auto"/>
        <w:ind w:right="-142"/>
        <w:rPr>
          <w:szCs w:val="22"/>
          <w:highlight w:val="lightGray"/>
        </w:rPr>
      </w:pPr>
      <w:r w:rsidRPr="00D72641">
        <w:rPr>
          <w:rFonts w:eastAsia="SimSun"/>
          <w:color w:val="000000"/>
          <w:szCs w:val="22"/>
          <w:highlight w:val="lightGray"/>
        </w:rPr>
        <w:t>27472 Cuxhaven</w:t>
      </w:r>
    </w:p>
    <w:p w:rsidR="000A2958" w:rsidRPr="00D72641" w:rsidRDefault="000A2958" w:rsidP="000A2958">
      <w:pPr>
        <w:widowControl w:val="0"/>
        <w:numPr>
          <w:ilvl w:val="12"/>
          <w:numId w:val="0"/>
        </w:numPr>
        <w:spacing w:line="240" w:lineRule="auto"/>
        <w:ind w:right="-142"/>
        <w:rPr>
          <w:szCs w:val="22"/>
        </w:rPr>
      </w:pPr>
      <w:r w:rsidRPr="00D72641">
        <w:rPr>
          <w:szCs w:val="22"/>
          <w:highlight w:val="lightGray"/>
        </w:rPr>
        <w:t>Nemčija</w:t>
      </w:r>
    </w:p>
    <w:p w:rsidR="000A2958" w:rsidRPr="00D72641" w:rsidRDefault="000A2958" w:rsidP="000A2958">
      <w:pPr>
        <w:widowControl w:val="0"/>
        <w:spacing w:line="240" w:lineRule="auto"/>
        <w:ind w:right="-142"/>
        <w:jc w:val="both"/>
        <w:rPr>
          <w:noProof/>
          <w:szCs w:val="24"/>
        </w:rPr>
      </w:pPr>
    </w:p>
    <w:p w:rsidR="000A2958" w:rsidRPr="00D72641" w:rsidRDefault="000A2958" w:rsidP="000A2958">
      <w:pPr>
        <w:widowControl w:val="0"/>
        <w:spacing w:line="240" w:lineRule="auto"/>
        <w:ind w:right="-142"/>
        <w:rPr>
          <w:noProof/>
          <w:szCs w:val="24"/>
        </w:rPr>
      </w:pPr>
      <w:r w:rsidRPr="00D72641">
        <w:rPr>
          <w:noProof/>
          <w:szCs w:val="24"/>
        </w:rPr>
        <w:t>V natisnjenem navodilu za uporabo zdravila morata biti navedena ime in naslov</w:t>
      </w:r>
      <w:r w:rsidR="00316CED">
        <w:rPr>
          <w:noProof/>
          <w:szCs w:val="24"/>
        </w:rPr>
        <w:t xml:space="preserve"> </w:t>
      </w:r>
      <w:r w:rsidR="00316CED" w:rsidRPr="00316CED">
        <w:rPr>
          <w:noProof/>
          <w:szCs w:val="24"/>
        </w:rPr>
        <w:t>proizvajalca</w:t>
      </w:r>
      <w:r w:rsidRPr="00D72641">
        <w:rPr>
          <w:noProof/>
          <w:szCs w:val="24"/>
        </w:rPr>
        <w:t>, odgovornega za sprostitev zadevne serije.</w:t>
      </w:r>
    </w:p>
    <w:p w:rsidR="000A2958" w:rsidRPr="00D72641" w:rsidRDefault="000A2958" w:rsidP="000A2958">
      <w:pPr>
        <w:widowControl w:val="0"/>
        <w:spacing w:line="240" w:lineRule="auto"/>
        <w:ind w:right="-142"/>
        <w:jc w:val="both"/>
        <w:rPr>
          <w:noProof/>
          <w:szCs w:val="24"/>
        </w:rPr>
      </w:pPr>
    </w:p>
    <w:p w:rsidR="000A2958" w:rsidRPr="00D72641" w:rsidRDefault="000A2958" w:rsidP="000A2958">
      <w:pPr>
        <w:widowControl w:val="0"/>
        <w:spacing w:line="240" w:lineRule="auto"/>
        <w:ind w:right="-142"/>
        <w:jc w:val="both"/>
        <w:rPr>
          <w:noProof/>
          <w:szCs w:val="24"/>
        </w:rPr>
      </w:pPr>
    </w:p>
    <w:p w:rsidR="000A2958" w:rsidRPr="00D72641" w:rsidRDefault="000A2958" w:rsidP="000A2958">
      <w:pPr>
        <w:pStyle w:val="TitleB"/>
        <w:widowControl w:val="0"/>
      </w:pPr>
      <w:r w:rsidRPr="00D72641">
        <w:t>B.</w:t>
      </w:r>
      <w:r w:rsidRPr="00D72641">
        <w:tab/>
        <w:t>POGOJI ALI OMEJITVE GLEDE OSKRBE IN UPORABE</w:t>
      </w:r>
    </w:p>
    <w:p w:rsidR="000A2958" w:rsidRPr="00D72641" w:rsidRDefault="000A2958" w:rsidP="000A2958">
      <w:pPr>
        <w:widowControl w:val="0"/>
        <w:numPr>
          <w:ilvl w:val="12"/>
          <w:numId w:val="0"/>
        </w:numPr>
        <w:spacing w:line="240" w:lineRule="auto"/>
        <w:ind w:right="-142"/>
        <w:jc w:val="both"/>
        <w:rPr>
          <w:noProof/>
          <w:szCs w:val="24"/>
        </w:rPr>
      </w:pPr>
    </w:p>
    <w:p w:rsidR="000A2958" w:rsidRPr="00D72641" w:rsidRDefault="000A2958" w:rsidP="000A2958">
      <w:pPr>
        <w:widowControl w:val="0"/>
        <w:numPr>
          <w:ilvl w:val="12"/>
          <w:numId w:val="0"/>
        </w:numPr>
        <w:spacing w:line="240" w:lineRule="auto"/>
        <w:ind w:right="-142"/>
        <w:jc w:val="both"/>
        <w:rPr>
          <w:noProof/>
          <w:szCs w:val="24"/>
        </w:rPr>
      </w:pPr>
      <w:r w:rsidRPr="00D72641">
        <w:rPr>
          <w:noProof/>
          <w:szCs w:val="24"/>
        </w:rPr>
        <w:t>Predpisovanje in izdaja zdravila je le na recept.</w:t>
      </w:r>
    </w:p>
    <w:p w:rsidR="000A2958" w:rsidRPr="00D72641" w:rsidRDefault="000A2958" w:rsidP="000A2958">
      <w:pPr>
        <w:widowControl w:val="0"/>
        <w:numPr>
          <w:ilvl w:val="12"/>
          <w:numId w:val="0"/>
        </w:numPr>
        <w:spacing w:line="240" w:lineRule="auto"/>
        <w:ind w:right="-142"/>
        <w:jc w:val="both"/>
        <w:rPr>
          <w:noProof/>
          <w:szCs w:val="24"/>
        </w:rPr>
      </w:pPr>
    </w:p>
    <w:p w:rsidR="000A2958" w:rsidRPr="00D72641" w:rsidRDefault="000A2958" w:rsidP="000A2958">
      <w:pPr>
        <w:widowControl w:val="0"/>
        <w:numPr>
          <w:ilvl w:val="12"/>
          <w:numId w:val="0"/>
        </w:numPr>
        <w:spacing w:line="240" w:lineRule="auto"/>
        <w:ind w:right="-142"/>
        <w:jc w:val="both"/>
        <w:rPr>
          <w:noProof/>
          <w:szCs w:val="24"/>
        </w:rPr>
      </w:pPr>
    </w:p>
    <w:p w:rsidR="000A2958" w:rsidRPr="00D72641" w:rsidRDefault="000A2958" w:rsidP="000A2958">
      <w:pPr>
        <w:pStyle w:val="TitleB"/>
        <w:widowControl w:val="0"/>
      </w:pPr>
      <w:r w:rsidRPr="00D72641">
        <w:t>C.</w:t>
      </w:r>
      <w:r w:rsidRPr="00D72641">
        <w:tab/>
        <w:t>DRUGI POGOJI IN ZAHTEVE DOVOLJENJA ZA PROMET Z ZDRAVILOM</w:t>
      </w:r>
    </w:p>
    <w:p w:rsidR="000A2958" w:rsidRPr="00D72641" w:rsidRDefault="000A2958" w:rsidP="000A2958">
      <w:pPr>
        <w:widowControl w:val="0"/>
        <w:autoSpaceDE w:val="0"/>
        <w:autoSpaceDN w:val="0"/>
        <w:adjustRightInd w:val="0"/>
        <w:spacing w:line="240" w:lineRule="auto"/>
        <w:ind w:right="-142"/>
        <w:rPr>
          <w:color w:val="000000"/>
        </w:rPr>
      </w:pPr>
    </w:p>
    <w:p w:rsidR="000A2958" w:rsidRPr="00D72641" w:rsidRDefault="000A2958" w:rsidP="000A2958">
      <w:pPr>
        <w:pStyle w:val="ListParagraph"/>
        <w:widowControl w:val="0"/>
        <w:numPr>
          <w:ilvl w:val="0"/>
          <w:numId w:val="13"/>
        </w:numPr>
        <w:autoSpaceDE w:val="0"/>
        <w:autoSpaceDN w:val="0"/>
        <w:adjustRightInd w:val="0"/>
        <w:snapToGrid w:val="0"/>
        <w:spacing w:line="240" w:lineRule="auto"/>
        <w:ind w:left="567" w:right="-142" w:hanging="567"/>
        <w:rPr>
          <w:color w:val="000000"/>
        </w:rPr>
      </w:pPr>
      <w:r w:rsidRPr="00D72641">
        <w:rPr>
          <w:b/>
          <w:szCs w:val="22"/>
        </w:rPr>
        <w:t>Redno posodobljena poročila o varnosti zdravila (PSUR)</w:t>
      </w:r>
    </w:p>
    <w:p w:rsidR="000A2958" w:rsidRPr="00D72641" w:rsidRDefault="000A2958" w:rsidP="000A2958">
      <w:pPr>
        <w:widowControl w:val="0"/>
        <w:spacing w:line="240" w:lineRule="auto"/>
        <w:ind w:right="-142"/>
      </w:pPr>
    </w:p>
    <w:p w:rsidR="00061F42" w:rsidRDefault="00061F42" w:rsidP="00061F42">
      <w:pPr>
        <w:spacing w:line="240" w:lineRule="auto"/>
        <w:ind w:right="-1"/>
        <w:rPr>
          <w:noProof/>
          <w:szCs w:val="22"/>
        </w:rPr>
      </w:pPr>
      <w:r w:rsidRPr="00D22EF5">
        <w:rPr>
          <w:noProof/>
          <w:szCs w:val="22"/>
        </w:rPr>
        <w:t>Zahteve glede predložitve PSUR za to zdravilo so določene v seznamu referenčnih datumov EU (seznamu EURD), opredeljenem v členu 107c(7) Direktive 2001/83/ES, in vseh kasnejših posodobitvah, objavljenih na evropskem spletnem portalu o zdravilih.</w:t>
      </w:r>
    </w:p>
    <w:p w:rsidR="00061F42" w:rsidRPr="00D22EF5" w:rsidRDefault="00061F42" w:rsidP="00061F42">
      <w:pPr>
        <w:spacing w:line="240" w:lineRule="auto"/>
        <w:ind w:right="-1"/>
        <w:rPr>
          <w:szCs w:val="22"/>
        </w:rPr>
      </w:pPr>
    </w:p>
    <w:p w:rsidR="000A2958" w:rsidRPr="00D72641" w:rsidRDefault="000A2958" w:rsidP="000A2958">
      <w:pPr>
        <w:widowControl w:val="0"/>
        <w:spacing w:line="240" w:lineRule="auto"/>
        <w:ind w:right="-142"/>
      </w:pPr>
    </w:p>
    <w:p w:rsidR="000A2958" w:rsidRPr="00D72641" w:rsidRDefault="000A2958" w:rsidP="000A2958">
      <w:pPr>
        <w:pStyle w:val="TitleB"/>
        <w:widowControl w:val="0"/>
      </w:pPr>
      <w:r w:rsidRPr="00D72641">
        <w:t>D.</w:t>
      </w:r>
      <w:r w:rsidRPr="00D72641">
        <w:tab/>
        <w:t>POGOJI ALI OMEJITVE V ZVEZI Z VARNO IN UČINKOVITO UPORABO ZDRAVILA</w:t>
      </w:r>
    </w:p>
    <w:p w:rsidR="000A2958" w:rsidRPr="00D72641" w:rsidRDefault="000A2958" w:rsidP="000A2958">
      <w:pPr>
        <w:widowControl w:val="0"/>
        <w:spacing w:line="240" w:lineRule="auto"/>
        <w:ind w:right="-142"/>
      </w:pPr>
    </w:p>
    <w:p w:rsidR="000A2958" w:rsidRPr="00D72641" w:rsidRDefault="000A2958" w:rsidP="000A2958">
      <w:pPr>
        <w:widowControl w:val="0"/>
        <w:numPr>
          <w:ilvl w:val="0"/>
          <w:numId w:val="6"/>
        </w:numPr>
        <w:tabs>
          <w:tab w:val="clear" w:pos="720"/>
        </w:tabs>
        <w:spacing w:line="240" w:lineRule="auto"/>
        <w:ind w:left="567" w:right="-1" w:hanging="567"/>
        <w:jc w:val="both"/>
        <w:rPr>
          <w:b/>
          <w:noProof/>
          <w:szCs w:val="24"/>
        </w:rPr>
      </w:pPr>
      <w:r w:rsidRPr="00D72641">
        <w:rPr>
          <w:b/>
          <w:noProof/>
          <w:szCs w:val="24"/>
        </w:rPr>
        <w:t>Načrt za obvladovanje tveganj (RMP)</w:t>
      </w:r>
    </w:p>
    <w:p w:rsidR="000A2958" w:rsidRPr="00D72641" w:rsidRDefault="000A2958" w:rsidP="000A2958">
      <w:pPr>
        <w:pStyle w:val="BodyText3"/>
        <w:widowControl w:val="0"/>
        <w:tabs>
          <w:tab w:val="left" w:pos="567"/>
        </w:tabs>
        <w:jc w:val="both"/>
        <w:rPr>
          <w:noProof/>
          <w:szCs w:val="24"/>
          <w:u w:val="none"/>
          <w:lang w:val="sl-SI"/>
        </w:rPr>
      </w:pPr>
    </w:p>
    <w:p w:rsidR="000A2958" w:rsidRPr="00D72641" w:rsidRDefault="000A2958" w:rsidP="000A2958">
      <w:pPr>
        <w:pStyle w:val="BodyText3"/>
        <w:widowControl w:val="0"/>
        <w:tabs>
          <w:tab w:val="left" w:pos="567"/>
        </w:tabs>
        <w:rPr>
          <w:szCs w:val="24"/>
          <w:u w:val="none"/>
          <w:lang w:val="sl-SI"/>
        </w:rPr>
      </w:pPr>
      <w:r w:rsidRPr="00D72641">
        <w:rPr>
          <w:noProof/>
          <w:szCs w:val="24"/>
          <w:u w:val="none"/>
          <w:lang w:val="sl-SI"/>
        </w:rPr>
        <w:t>Imetnik dovoljenja za promet z zdravilom bo izvedel zahtevane farmakovigilančne aktivnosti in ukrepe, podrobno opisane v</w:t>
      </w:r>
      <w:r w:rsidRPr="00D72641">
        <w:rPr>
          <w:szCs w:val="24"/>
          <w:u w:val="none"/>
          <w:lang w:val="sl-SI"/>
        </w:rPr>
        <w:t xml:space="preserve"> sprejetem RMP, </w:t>
      </w:r>
      <w:r w:rsidRPr="00D72641">
        <w:rPr>
          <w:snapToGrid w:val="0"/>
          <w:szCs w:val="24"/>
          <w:u w:val="none"/>
          <w:lang w:val="sl-SI"/>
        </w:rPr>
        <w:t>predloženem v modulu 1.8.2 dovoljenja za promet z zdravilom</w:t>
      </w:r>
      <w:r w:rsidRPr="00D72641">
        <w:rPr>
          <w:szCs w:val="24"/>
          <w:u w:val="none"/>
          <w:lang w:val="sl-SI"/>
        </w:rPr>
        <w:t>, in vseh nadaljnjih sprejetih posodobitvah RMP.</w:t>
      </w:r>
    </w:p>
    <w:p w:rsidR="000A2958" w:rsidRPr="00D72641" w:rsidRDefault="000A2958" w:rsidP="000A2958">
      <w:pPr>
        <w:widowControl w:val="0"/>
        <w:spacing w:line="240" w:lineRule="auto"/>
        <w:ind w:right="-142"/>
        <w:rPr>
          <w:iCs/>
          <w:noProof/>
          <w:szCs w:val="22"/>
        </w:rPr>
      </w:pPr>
    </w:p>
    <w:p w:rsidR="000A2958" w:rsidRPr="00D72641" w:rsidRDefault="000A2958" w:rsidP="000A2958">
      <w:pPr>
        <w:widowControl w:val="0"/>
        <w:spacing w:line="240" w:lineRule="auto"/>
        <w:ind w:right="-142"/>
        <w:rPr>
          <w:b/>
          <w:noProof/>
          <w:szCs w:val="24"/>
        </w:rPr>
      </w:pPr>
      <w:r w:rsidRPr="00D72641">
        <w:rPr>
          <w:iCs/>
          <w:noProof/>
          <w:szCs w:val="22"/>
        </w:rPr>
        <w:t>Posodobljen RMP je treba predložiti</w:t>
      </w:r>
      <w:r w:rsidRPr="00D72641">
        <w:rPr>
          <w:noProof/>
          <w:szCs w:val="24"/>
        </w:rPr>
        <w:t>:</w:t>
      </w:r>
    </w:p>
    <w:p w:rsidR="000A2958" w:rsidRPr="00D72641" w:rsidRDefault="000A2958" w:rsidP="000A2958">
      <w:pPr>
        <w:widowControl w:val="0"/>
        <w:numPr>
          <w:ilvl w:val="0"/>
          <w:numId w:val="14"/>
        </w:numPr>
        <w:spacing w:line="240" w:lineRule="auto"/>
        <w:ind w:left="567" w:hanging="567"/>
        <w:rPr>
          <w:noProof/>
          <w:szCs w:val="24"/>
        </w:rPr>
      </w:pPr>
      <w:r w:rsidRPr="00D72641">
        <w:rPr>
          <w:noProof/>
          <w:szCs w:val="24"/>
        </w:rPr>
        <w:t>na zahtevo Evropske agencije za zdravila;</w:t>
      </w:r>
    </w:p>
    <w:p w:rsidR="000A2958" w:rsidRPr="00D72641" w:rsidRDefault="000A2958" w:rsidP="000A2958">
      <w:pPr>
        <w:widowControl w:val="0"/>
        <w:numPr>
          <w:ilvl w:val="0"/>
          <w:numId w:val="14"/>
        </w:numPr>
        <w:spacing w:line="240" w:lineRule="auto"/>
        <w:ind w:left="567" w:hanging="567"/>
        <w:rPr>
          <w:noProof/>
          <w:szCs w:val="24"/>
        </w:rPr>
      </w:pPr>
      <w:r w:rsidRPr="00D72641">
        <w:rPr>
          <w:noProof/>
          <w:szCs w:val="24"/>
        </w:rPr>
        <w:t>ob vsakršni spremembi sistema za obvladovanje tveganj, zlasti kadar je tovrstna sprememba posledica prejema novih informacij, ki lahko privedejo do znatne spremembe razmerja med koristmi in tveganji, ali kadar je ta sprememba posledica tega, da je bil dosežen pomemben mejnik (farmakovigilančni ali povezan z zmanjševanjem tveganja).</w:t>
      </w:r>
    </w:p>
    <w:p w:rsidR="000A2958" w:rsidRPr="00D72641" w:rsidRDefault="000A2958" w:rsidP="000A2958">
      <w:pPr>
        <w:widowControl w:val="0"/>
        <w:tabs>
          <w:tab w:val="clear" w:pos="567"/>
        </w:tabs>
        <w:spacing w:line="240" w:lineRule="auto"/>
        <w:rPr>
          <w:noProof/>
          <w:szCs w:val="22"/>
        </w:rPr>
      </w:pPr>
    </w:p>
    <w:p w:rsidR="000A2958" w:rsidRPr="00D72641" w:rsidRDefault="000A2958" w:rsidP="000A2958">
      <w:pPr>
        <w:widowControl w:val="0"/>
        <w:spacing w:line="240" w:lineRule="auto"/>
        <w:ind w:right="-1"/>
        <w:rPr>
          <w:szCs w:val="22"/>
        </w:rPr>
      </w:pPr>
      <w:r w:rsidRPr="00D72641">
        <w:rPr>
          <w:szCs w:val="22"/>
        </w:rPr>
        <w:t xml:space="preserve">Če </w:t>
      </w:r>
      <w:r w:rsidRPr="00D72641">
        <w:rPr>
          <w:noProof/>
          <w:szCs w:val="22"/>
        </w:rPr>
        <w:t>predložitev</w:t>
      </w:r>
      <w:r w:rsidRPr="00D72641">
        <w:rPr>
          <w:szCs w:val="22"/>
        </w:rPr>
        <w:t xml:space="preserve"> PSUR in posodobitev RMP sovpadata, se lahko predložita sočasno.</w:t>
      </w:r>
    </w:p>
    <w:p w:rsidR="000A2958" w:rsidRPr="00D72641" w:rsidRDefault="000A2958" w:rsidP="000A2958">
      <w:pPr>
        <w:widowControl w:val="0"/>
        <w:spacing w:line="240" w:lineRule="auto"/>
        <w:ind w:right="-1"/>
        <w:jc w:val="both"/>
      </w:pPr>
    </w:p>
    <w:p w:rsidR="000A2958" w:rsidRDefault="000A2958" w:rsidP="000A2958">
      <w:pPr>
        <w:widowControl w:val="0"/>
        <w:tabs>
          <w:tab w:val="clear" w:pos="567"/>
        </w:tabs>
        <w:spacing w:line="240" w:lineRule="auto"/>
        <w:rPr>
          <w:szCs w:val="22"/>
        </w:rPr>
      </w:pPr>
      <w:r w:rsidRPr="00D72641">
        <w:rPr>
          <w:noProof/>
          <w:szCs w:val="22"/>
        </w:rPr>
        <w:t>Posodobljen</w:t>
      </w:r>
      <w:r w:rsidRPr="00D72641">
        <w:rPr>
          <w:szCs w:val="22"/>
        </w:rPr>
        <w:t xml:space="preserve"> RMP je treba predložiti do skrajnega roka, ki ga določi CHMP.</w:t>
      </w:r>
    </w:p>
    <w:p w:rsidR="000A2958" w:rsidRPr="00D72641" w:rsidRDefault="000A2958" w:rsidP="000A2958">
      <w:pPr>
        <w:widowControl w:val="0"/>
        <w:tabs>
          <w:tab w:val="clear" w:pos="567"/>
        </w:tabs>
        <w:spacing w:line="240" w:lineRule="auto"/>
        <w:rPr>
          <w:noProof/>
          <w:szCs w:val="22"/>
        </w:rPr>
      </w:pPr>
      <w:r w:rsidRPr="00D72641">
        <w:rPr>
          <w:noProof/>
          <w:szCs w:val="22"/>
        </w:rPr>
        <w:br w:type="page"/>
      </w:r>
    </w:p>
    <w:p w:rsidR="000A2958" w:rsidRPr="00D72641" w:rsidRDefault="000A2958" w:rsidP="000A2958">
      <w:pPr>
        <w:widowControl w:val="0"/>
        <w:spacing w:line="240" w:lineRule="auto"/>
        <w:ind w:right="566"/>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jc w:val="center"/>
        <w:rPr>
          <w:b/>
          <w:noProof/>
          <w:szCs w:val="22"/>
        </w:rPr>
      </w:pPr>
      <w:r w:rsidRPr="00D72641">
        <w:rPr>
          <w:b/>
          <w:noProof/>
          <w:szCs w:val="22"/>
        </w:rPr>
        <w:t>PRILOGA III</w:t>
      </w:r>
    </w:p>
    <w:p w:rsidR="000A2958" w:rsidRPr="00D72641" w:rsidRDefault="000A2958" w:rsidP="000A2958">
      <w:pPr>
        <w:widowControl w:val="0"/>
        <w:spacing w:line="240" w:lineRule="auto"/>
        <w:jc w:val="center"/>
        <w:rPr>
          <w:b/>
          <w:noProof/>
          <w:szCs w:val="22"/>
        </w:rPr>
      </w:pPr>
    </w:p>
    <w:p w:rsidR="000A2958" w:rsidRPr="00D72641" w:rsidRDefault="000A2958" w:rsidP="000A2958">
      <w:pPr>
        <w:widowControl w:val="0"/>
        <w:spacing w:line="240" w:lineRule="auto"/>
        <w:jc w:val="center"/>
        <w:rPr>
          <w:b/>
          <w:noProof/>
          <w:szCs w:val="22"/>
        </w:rPr>
      </w:pPr>
      <w:r w:rsidRPr="00D72641">
        <w:rPr>
          <w:b/>
          <w:noProof/>
          <w:szCs w:val="22"/>
        </w:rPr>
        <w:t>OZNAČEVANJE IN NAVODILO ZA UPORABO</w:t>
      </w:r>
    </w:p>
    <w:p w:rsidR="000A2958" w:rsidRPr="00D72641" w:rsidRDefault="000A2958" w:rsidP="000A2958">
      <w:pPr>
        <w:widowControl w:val="0"/>
        <w:tabs>
          <w:tab w:val="clear" w:pos="567"/>
        </w:tabs>
        <w:spacing w:line="240" w:lineRule="auto"/>
        <w:rPr>
          <w:szCs w:val="22"/>
        </w:rPr>
      </w:pPr>
      <w:r w:rsidRPr="00D72641">
        <w:rPr>
          <w:szCs w:val="22"/>
        </w:rPr>
        <w:br w:type="page"/>
      </w: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pStyle w:val="TitleA"/>
      </w:pPr>
      <w:r w:rsidRPr="00D72641">
        <w:t>A. OZNAČEVANJE</w:t>
      </w:r>
    </w:p>
    <w:p w:rsidR="000A2958" w:rsidRPr="00D72641" w:rsidRDefault="000A2958" w:rsidP="000A2958">
      <w:pPr>
        <w:widowControl w:val="0"/>
        <w:tabs>
          <w:tab w:val="clear" w:pos="567"/>
        </w:tabs>
        <w:spacing w:line="240" w:lineRule="auto"/>
        <w:rPr>
          <w:noProof/>
          <w:szCs w:val="22"/>
        </w:rPr>
      </w:pPr>
      <w:r w:rsidRPr="00D72641">
        <w:rPr>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A2958" w:rsidRPr="00D72641" w:rsidTr="00E96954">
        <w:trPr>
          <w:trHeight w:val="716"/>
        </w:trPr>
        <w:tc>
          <w:tcPr>
            <w:tcW w:w="9287" w:type="dxa"/>
          </w:tcPr>
          <w:p w:rsidR="000A2958" w:rsidRPr="00D72641" w:rsidRDefault="000A2958" w:rsidP="00E96954">
            <w:pPr>
              <w:widowControl w:val="0"/>
              <w:spacing w:line="240" w:lineRule="auto"/>
              <w:rPr>
                <w:b/>
                <w:noProof/>
                <w:szCs w:val="22"/>
              </w:rPr>
            </w:pPr>
            <w:r w:rsidRPr="00D72641">
              <w:rPr>
                <w:b/>
                <w:noProof/>
                <w:szCs w:val="22"/>
              </w:rPr>
              <w:t>PODATKI NA ZUNANJI OVOJNINI</w:t>
            </w:r>
          </w:p>
          <w:p w:rsidR="000A2958" w:rsidRPr="00D72641" w:rsidRDefault="000A2958" w:rsidP="00E96954">
            <w:pPr>
              <w:widowControl w:val="0"/>
              <w:spacing w:line="240" w:lineRule="auto"/>
              <w:rPr>
                <w:b/>
                <w:noProof/>
                <w:szCs w:val="22"/>
              </w:rPr>
            </w:pPr>
          </w:p>
          <w:p w:rsidR="000A2958" w:rsidRPr="00D72641" w:rsidRDefault="000A2958" w:rsidP="00E96954">
            <w:pPr>
              <w:widowControl w:val="0"/>
              <w:spacing w:line="240" w:lineRule="auto"/>
              <w:rPr>
                <w:b/>
                <w:noProof/>
                <w:szCs w:val="22"/>
              </w:rPr>
            </w:pPr>
            <w:r w:rsidRPr="00D72641">
              <w:rPr>
                <w:b/>
                <w:noProof/>
                <w:szCs w:val="22"/>
              </w:rPr>
              <w:t>ŠKATLA</w:t>
            </w:r>
          </w:p>
        </w:tc>
      </w:tr>
    </w:tbl>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A2958" w:rsidRPr="00D72641" w:rsidTr="00E96954">
        <w:tc>
          <w:tcPr>
            <w:tcW w:w="9287" w:type="dxa"/>
          </w:tcPr>
          <w:p w:rsidR="000A2958" w:rsidRPr="00D72641" w:rsidRDefault="000A2958" w:rsidP="00E96954">
            <w:pPr>
              <w:widowControl w:val="0"/>
              <w:tabs>
                <w:tab w:val="left" w:pos="142"/>
              </w:tabs>
              <w:spacing w:line="240" w:lineRule="auto"/>
              <w:ind w:left="567" w:hanging="567"/>
              <w:rPr>
                <w:b/>
                <w:noProof/>
                <w:szCs w:val="22"/>
              </w:rPr>
            </w:pPr>
            <w:r w:rsidRPr="00D72641">
              <w:rPr>
                <w:b/>
                <w:noProof/>
                <w:szCs w:val="22"/>
              </w:rPr>
              <w:t>1.</w:t>
            </w:r>
            <w:r w:rsidRPr="00D72641">
              <w:rPr>
                <w:b/>
                <w:noProof/>
                <w:szCs w:val="22"/>
              </w:rPr>
              <w:tab/>
              <w:t>IME ZDRAVILA</w:t>
            </w:r>
          </w:p>
        </w:tc>
      </w:tr>
    </w:tbl>
    <w:p w:rsidR="000A2958" w:rsidRPr="00D72641" w:rsidRDefault="000A2958" w:rsidP="000A2958">
      <w:pPr>
        <w:widowControl w:val="0"/>
        <w:spacing w:line="240" w:lineRule="auto"/>
        <w:rPr>
          <w:noProof/>
          <w:szCs w:val="22"/>
        </w:rPr>
      </w:pPr>
    </w:p>
    <w:p w:rsidR="000A2958" w:rsidRPr="00D72641" w:rsidRDefault="000A2958" w:rsidP="000A2958">
      <w:pPr>
        <w:widowControl w:val="0"/>
        <w:autoSpaceDE w:val="0"/>
        <w:autoSpaceDN w:val="0"/>
        <w:adjustRightInd w:val="0"/>
        <w:spacing w:line="240" w:lineRule="auto"/>
        <w:rPr>
          <w:color w:val="000000"/>
          <w:szCs w:val="22"/>
        </w:rPr>
      </w:pPr>
      <w:r w:rsidRPr="00D72641">
        <w:rPr>
          <w:color w:val="000000"/>
          <w:szCs w:val="22"/>
        </w:rPr>
        <w:t>Tolucombi 40</w:t>
      </w:r>
      <w:r>
        <w:rPr>
          <w:color w:val="000000"/>
          <w:szCs w:val="22"/>
        </w:rPr>
        <w:t> mg</w:t>
      </w:r>
      <w:r w:rsidRPr="00D72641">
        <w:rPr>
          <w:color w:val="000000"/>
          <w:szCs w:val="22"/>
        </w:rPr>
        <w:t>/12,5</w:t>
      </w:r>
      <w:r>
        <w:rPr>
          <w:color w:val="000000"/>
          <w:szCs w:val="22"/>
        </w:rPr>
        <w:t> mg</w:t>
      </w:r>
      <w:r w:rsidRPr="00D72641">
        <w:rPr>
          <w:color w:val="000000"/>
          <w:szCs w:val="22"/>
        </w:rPr>
        <w:t xml:space="preserve"> tablete</w:t>
      </w:r>
    </w:p>
    <w:p w:rsidR="000A2958" w:rsidRPr="00D72641" w:rsidRDefault="000A2958" w:rsidP="000A2958">
      <w:pPr>
        <w:widowControl w:val="0"/>
        <w:autoSpaceDE w:val="0"/>
        <w:autoSpaceDN w:val="0"/>
        <w:adjustRightInd w:val="0"/>
        <w:spacing w:line="240" w:lineRule="auto"/>
        <w:rPr>
          <w:color w:val="000000"/>
          <w:szCs w:val="22"/>
        </w:rPr>
      </w:pPr>
      <w:r w:rsidRPr="00D72641">
        <w:rPr>
          <w:color w:val="000000"/>
          <w:szCs w:val="22"/>
        </w:rPr>
        <w:t>telmisartan/hidroklorotiazid</w:t>
      </w: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A2958" w:rsidRPr="00D72641" w:rsidTr="00E96954">
        <w:tc>
          <w:tcPr>
            <w:tcW w:w="9287" w:type="dxa"/>
          </w:tcPr>
          <w:p w:rsidR="000A2958" w:rsidRPr="00D72641" w:rsidRDefault="000A2958" w:rsidP="00D42B0E">
            <w:pPr>
              <w:widowControl w:val="0"/>
              <w:tabs>
                <w:tab w:val="left" w:pos="142"/>
              </w:tabs>
              <w:spacing w:line="240" w:lineRule="auto"/>
              <w:ind w:left="567" w:hanging="567"/>
              <w:rPr>
                <w:b/>
                <w:noProof/>
                <w:szCs w:val="22"/>
              </w:rPr>
            </w:pPr>
            <w:r w:rsidRPr="00D72641">
              <w:rPr>
                <w:b/>
                <w:noProof/>
                <w:szCs w:val="22"/>
              </w:rPr>
              <w:t>2.</w:t>
            </w:r>
            <w:r w:rsidRPr="00D72641">
              <w:rPr>
                <w:b/>
                <w:noProof/>
                <w:szCs w:val="22"/>
              </w:rPr>
              <w:tab/>
              <w:t>NAVEDBA ENE ALI VEČ UČINKOVIN</w:t>
            </w:r>
          </w:p>
        </w:tc>
      </w:tr>
    </w:tbl>
    <w:p w:rsidR="000A2958" w:rsidRPr="00D72641" w:rsidRDefault="000A2958" w:rsidP="000A2958">
      <w:pPr>
        <w:widowControl w:val="0"/>
        <w:spacing w:line="240" w:lineRule="auto"/>
        <w:rPr>
          <w:noProof/>
          <w:szCs w:val="22"/>
        </w:rPr>
      </w:pPr>
    </w:p>
    <w:p w:rsidR="000A2958" w:rsidRPr="00D72641" w:rsidRDefault="000A2958" w:rsidP="000A2958">
      <w:pPr>
        <w:widowControl w:val="0"/>
        <w:autoSpaceDE w:val="0"/>
        <w:autoSpaceDN w:val="0"/>
        <w:adjustRightInd w:val="0"/>
        <w:spacing w:line="240" w:lineRule="auto"/>
        <w:rPr>
          <w:color w:val="000000"/>
          <w:szCs w:val="22"/>
        </w:rPr>
      </w:pPr>
      <w:r>
        <w:rPr>
          <w:color w:val="000000"/>
          <w:szCs w:val="22"/>
        </w:rPr>
        <w:t>Ena</w:t>
      </w:r>
      <w:r w:rsidRPr="00D72641">
        <w:rPr>
          <w:color w:val="000000"/>
          <w:szCs w:val="22"/>
        </w:rPr>
        <w:t xml:space="preserve"> tableta vsebuje 40</w:t>
      </w:r>
      <w:r>
        <w:rPr>
          <w:color w:val="000000"/>
          <w:szCs w:val="22"/>
        </w:rPr>
        <w:t> mg</w:t>
      </w:r>
      <w:r w:rsidRPr="00D72641">
        <w:rPr>
          <w:color w:val="000000"/>
          <w:szCs w:val="22"/>
        </w:rPr>
        <w:t xml:space="preserve"> telmisartana in 12,5</w:t>
      </w:r>
      <w:r>
        <w:rPr>
          <w:color w:val="000000"/>
          <w:szCs w:val="22"/>
        </w:rPr>
        <w:t> mg</w:t>
      </w:r>
      <w:r w:rsidRPr="00D72641">
        <w:rPr>
          <w:color w:val="000000"/>
          <w:szCs w:val="22"/>
        </w:rPr>
        <w:t xml:space="preserve"> hidroklorotiazida.</w:t>
      </w: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A2958" w:rsidRPr="00D72641" w:rsidTr="00E96954">
        <w:tc>
          <w:tcPr>
            <w:tcW w:w="9287" w:type="dxa"/>
          </w:tcPr>
          <w:p w:rsidR="000A2958" w:rsidRPr="00D72641" w:rsidRDefault="000A2958" w:rsidP="00E96954">
            <w:pPr>
              <w:widowControl w:val="0"/>
              <w:tabs>
                <w:tab w:val="left" w:pos="142"/>
              </w:tabs>
              <w:spacing w:line="240" w:lineRule="auto"/>
              <w:ind w:left="567" w:hanging="567"/>
              <w:rPr>
                <w:b/>
                <w:noProof/>
                <w:szCs w:val="22"/>
              </w:rPr>
            </w:pPr>
            <w:r w:rsidRPr="00D72641">
              <w:rPr>
                <w:b/>
                <w:noProof/>
                <w:szCs w:val="22"/>
              </w:rPr>
              <w:t>3.</w:t>
            </w:r>
            <w:r w:rsidRPr="00D72641">
              <w:rPr>
                <w:b/>
                <w:noProof/>
                <w:szCs w:val="22"/>
              </w:rPr>
              <w:tab/>
              <w:t>SEZNAM POMOŽNIH SNOVI</w:t>
            </w:r>
          </w:p>
        </w:tc>
      </w:tr>
    </w:tbl>
    <w:p w:rsidR="000A2958" w:rsidRPr="00D72641" w:rsidRDefault="000A2958" w:rsidP="000A2958">
      <w:pPr>
        <w:widowControl w:val="0"/>
        <w:spacing w:line="240" w:lineRule="auto"/>
        <w:rPr>
          <w:noProof/>
          <w:szCs w:val="22"/>
        </w:rPr>
      </w:pPr>
    </w:p>
    <w:p w:rsidR="000A2958" w:rsidRPr="00D72641" w:rsidRDefault="000A2958" w:rsidP="000A2958">
      <w:pPr>
        <w:widowControl w:val="0"/>
        <w:autoSpaceDE w:val="0"/>
        <w:autoSpaceDN w:val="0"/>
        <w:adjustRightInd w:val="0"/>
        <w:spacing w:line="240" w:lineRule="auto"/>
        <w:rPr>
          <w:color w:val="000000"/>
          <w:szCs w:val="22"/>
        </w:rPr>
      </w:pPr>
      <w:r w:rsidRPr="00D72641">
        <w:rPr>
          <w:color w:val="000000"/>
          <w:szCs w:val="22"/>
        </w:rPr>
        <w:t>Vsebuje laktozo monohidrat in sorbitol (E420).</w:t>
      </w:r>
    </w:p>
    <w:p w:rsidR="000A2958" w:rsidRPr="00D72641" w:rsidRDefault="000A2958" w:rsidP="000A2958">
      <w:pPr>
        <w:widowControl w:val="0"/>
        <w:spacing w:line="240" w:lineRule="auto"/>
        <w:rPr>
          <w:noProof/>
          <w:szCs w:val="22"/>
        </w:rPr>
      </w:pPr>
      <w:r w:rsidRPr="00D72641">
        <w:rPr>
          <w:szCs w:val="22"/>
        </w:rPr>
        <w:t>Za dodatne informacije glejte navodilo za uporabo.</w:t>
      </w:r>
    </w:p>
    <w:p w:rsidR="000A2958"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A2958" w:rsidRPr="00D72641" w:rsidTr="00E96954">
        <w:tc>
          <w:tcPr>
            <w:tcW w:w="9287" w:type="dxa"/>
          </w:tcPr>
          <w:p w:rsidR="000A2958" w:rsidRPr="00D72641" w:rsidRDefault="000A2958" w:rsidP="00E96954">
            <w:pPr>
              <w:widowControl w:val="0"/>
              <w:tabs>
                <w:tab w:val="left" w:pos="142"/>
              </w:tabs>
              <w:spacing w:line="240" w:lineRule="auto"/>
              <w:ind w:left="567" w:hanging="567"/>
              <w:rPr>
                <w:b/>
                <w:noProof/>
                <w:szCs w:val="22"/>
              </w:rPr>
            </w:pPr>
            <w:r w:rsidRPr="00D72641">
              <w:rPr>
                <w:b/>
                <w:noProof/>
                <w:szCs w:val="22"/>
              </w:rPr>
              <w:t>4.</w:t>
            </w:r>
            <w:r w:rsidRPr="00D72641">
              <w:rPr>
                <w:b/>
                <w:noProof/>
                <w:szCs w:val="22"/>
              </w:rPr>
              <w:tab/>
              <w:t>FARMACEVTSKA OBLIKA IN VSEBINA</w:t>
            </w:r>
          </w:p>
        </w:tc>
      </w:tr>
    </w:tbl>
    <w:p w:rsidR="000A2958" w:rsidRPr="00D72641" w:rsidRDefault="000A2958" w:rsidP="000A2958">
      <w:pPr>
        <w:widowControl w:val="0"/>
        <w:spacing w:line="240" w:lineRule="auto"/>
        <w:rPr>
          <w:noProof/>
          <w:szCs w:val="22"/>
        </w:rPr>
      </w:pPr>
    </w:p>
    <w:p w:rsidR="000A2958" w:rsidRPr="00D72641" w:rsidRDefault="000A2958" w:rsidP="000A2958">
      <w:pPr>
        <w:widowControl w:val="0"/>
        <w:autoSpaceDE w:val="0"/>
        <w:autoSpaceDN w:val="0"/>
        <w:adjustRightInd w:val="0"/>
        <w:spacing w:line="240" w:lineRule="auto"/>
        <w:rPr>
          <w:color w:val="000000"/>
          <w:szCs w:val="22"/>
        </w:rPr>
      </w:pPr>
      <w:r w:rsidRPr="00C00554">
        <w:rPr>
          <w:color w:val="000000"/>
          <w:szCs w:val="22"/>
          <w:highlight w:val="lightGray"/>
        </w:rPr>
        <w:t>tableta</w:t>
      </w:r>
    </w:p>
    <w:p w:rsidR="000A2958" w:rsidRPr="00D72641" w:rsidRDefault="000A2958" w:rsidP="000A2958">
      <w:pPr>
        <w:widowControl w:val="0"/>
        <w:autoSpaceDE w:val="0"/>
        <w:autoSpaceDN w:val="0"/>
        <w:adjustRightInd w:val="0"/>
        <w:spacing w:line="240" w:lineRule="auto"/>
        <w:rPr>
          <w:color w:val="000000"/>
          <w:szCs w:val="22"/>
        </w:rPr>
      </w:pPr>
    </w:p>
    <w:p w:rsidR="000A2958" w:rsidRPr="00D72641" w:rsidRDefault="000A2958" w:rsidP="000A2958">
      <w:pPr>
        <w:widowControl w:val="0"/>
        <w:autoSpaceDE w:val="0"/>
        <w:autoSpaceDN w:val="0"/>
        <w:adjustRightInd w:val="0"/>
        <w:spacing w:line="240" w:lineRule="auto"/>
        <w:rPr>
          <w:i/>
          <w:color w:val="000000"/>
          <w:szCs w:val="22"/>
          <w:u w:val="single"/>
        </w:rPr>
      </w:pPr>
      <w:r w:rsidRPr="00D72641">
        <w:rPr>
          <w:i/>
          <w:color w:val="000000"/>
          <w:szCs w:val="22"/>
          <w:highlight w:val="lightGray"/>
          <w:u w:val="single"/>
        </w:rPr>
        <w:t>Pretisni omot (OPA/Al/PVC folija//Al folija):</w:t>
      </w:r>
    </w:p>
    <w:p w:rsidR="000A2958" w:rsidRPr="00D72641" w:rsidRDefault="000A2958" w:rsidP="000A2958">
      <w:pPr>
        <w:widowControl w:val="0"/>
        <w:autoSpaceDE w:val="0"/>
        <w:autoSpaceDN w:val="0"/>
        <w:adjustRightInd w:val="0"/>
        <w:spacing w:line="240" w:lineRule="auto"/>
        <w:rPr>
          <w:color w:val="000000"/>
          <w:szCs w:val="22"/>
        </w:rPr>
      </w:pPr>
      <w:r w:rsidRPr="00D72641">
        <w:rPr>
          <w:color w:val="000000"/>
          <w:szCs w:val="22"/>
        </w:rPr>
        <w:t>14</w:t>
      </w:r>
      <w:r w:rsidR="00A0786D">
        <w:rPr>
          <w:color w:val="000000"/>
          <w:szCs w:val="22"/>
        </w:rPr>
        <w:t> x 1</w:t>
      </w:r>
      <w:r w:rsidRPr="00D72641">
        <w:rPr>
          <w:color w:val="000000"/>
          <w:szCs w:val="22"/>
        </w:rPr>
        <w:t xml:space="preserve"> tablet</w:t>
      </w:r>
      <w:r w:rsidR="00A0786D">
        <w:rPr>
          <w:color w:val="000000"/>
          <w:szCs w:val="22"/>
        </w:rPr>
        <w:t>a</w:t>
      </w:r>
    </w:p>
    <w:p w:rsidR="000A2958" w:rsidRPr="00D72641" w:rsidRDefault="000A2958" w:rsidP="000A2958">
      <w:pPr>
        <w:widowControl w:val="0"/>
        <w:autoSpaceDE w:val="0"/>
        <w:autoSpaceDN w:val="0"/>
        <w:adjustRightInd w:val="0"/>
        <w:spacing w:line="240" w:lineRule="auto"/>
        <w:rPr>
          <w:color w:val="000000"/>
          <w:szCs w:val="22"/>
          <w:highlight w:val="lightGray"/>
        </w:rPr>
      </w:pPr>
      <w:r w:rsidRPr="00D72641">
        <w:rPr>
          <w:color w:val="000000"/>
          <w:szCs w:val="22"/>
          <w:highlight w:val="lightGray"/>
        </w:rPr>
        <w:t>28</w:t>
      </w:r>
      <w:r w:rsidR="00A0786D" w:rsidRPr="001D545D">
        <w:rPr>
          <w:color w:val="000000"/>
          <w:szCs w:val="22"/>
          <w:highlight w:val="lightGray"/>
        </w:rPr>
        <w:t> x 1</w:t>
      </w:r>
      <w:r w:rsidRPr="001D545D">
        <w:rPr>
          <w:color w:val="000000"/>
          <w:szCs w:val="22"/>
          <w:highlight w:val="lightGray"/>
        </w:rPr>
        <w:t xml:space="preserve"> tablet</w:t>
      </w:r>
      <w:r w:rsidR="00A0786D" w:rsidRPr="001D545D">
        <w:rPr>
          <w:color w:val="000000"/>
          <w:szCs w:val="22"/>
          <w:highlight w:val="lightGray"/>
        </w:rPr>
        <w:t>a</w:t>
      </w:r>
    </w:p>
    <w:p w:rsidR="000A2958" w:rsidRPr="00D72641" w:rsidRDefault="000A2958" w:rsidP="000A2958">
      <w:pPr>
        <w:widowControl w:val="0"/>
        <w:autoSpaceDE w:val="0"/>
        <w:autoSpaceDN w:val="0"/>
        <w:adjustRightInd w:val="0"/>
        <w:spacing w:line="240" w:lineRule="auto"/>
        <w:rPr>
          <w:color w:val="000000"/>
          <w:szCs w:val="22"/>
          <w:highlight w:val="lightGray"/>
        </w:rPr>
      </w:pPr>
      <w:r w:rsidRPr="00D72641">
        <w:rPr>
          <w:color w:val="000000"/>
          <w:szCs w:val="22"/>
          <w:highlight w:val="lightGray"/>
        </w:rPr>
        <w:t>30</w:t>
      </w:r>
      <w:r w:rsidR="00A0786D" w:rsidRPr="001D545D">
        <w:rPr>
          <w:color w:val="000000"/>
          <w:szCs w:val="22"/>
          <w:highlight w:val="lightGray"/>
        </w:rPr>
        <w:t> x 1</w:t>
      </w:r>
      <w:r w:rsidRPr="001D545D">
        <w:rPr>
          <w:color w:val="000000"/>
          <w:szCs w:val="22"/>
          <w:highlight w:val="lightGray"/>
        </w:rPr>
        <w:t xml:space="preserve"> tablet</w:t>
      </w:r>
      <w:r w:rsidR="00A0786D" w:rsidRPr="001D545D">
        <w:rPr>
          <w:color w:val="000000"/>
          <w:szCs w:val="22"/>
          <w:highlight w:val="lightGray"/>
        </w:rPr>
        <w:t>a</w:t>
      </w:r>
    </w:p>
    <w:p w:rsidR="000A2958" w:rsidRPr="00D72641" w:rsidRDefault="000A2958" w:rsidP="000A2958">
      <w:pPr>
        <w:widowControl w:val="0"/>
        <w:autoSpaceDE w:val="0"/>
        <w:autoSpaceDN w:val="0"/>
        <w:adjustRightInd w:val="0"/>
        <w:spacing w:line="240" w:lineRule="auto"/>
        <w:rPr>
          <w:color w:val="000000"/>
          <w:szCs w:val="22"/>
          <w:highlight w:val="lightGray"/>
        </w:rPr>
      </w:pPr>
      <w:r w:rsidRPr="00D72641">
        <w:rPr>
          <w:color w:val="000000"/>
          <w:szCs w:val="22"/>
          <w:highlight w:val="lightGray"/>
        </w:rPr>
        <w:t>56</w:t>
      </w:r>
      <w:r w:rsidR="00A0786D" w:rsidRPr="001D545D">
        <w:rPr>
          <w:color w:val="000000"/>
          <w:szCs w:val="22"/>
          <w:highlight w:val="lightGray"/>
        </w:rPr>
        <w:t> x 1</w:t>
      </w:r>
      <w:r w:rsidRPr="001D545D">
        <w:rPr>
          <w:color w:val="000000"/>
          <w:szCs w:val="22"/>
          <w:highlight w:val="lightGray"/>
        </w:rPr>
        <w:t xml:space="preserve"> tablet</w:t>
      </w:r>
      <w:r w:rsidR="00A0786D" w:rsidRPr="001D545D">
        <w:rPr>
          <w:color w:val="000000"/>
          <w:szCs w:val="22"/>
          <w:highlight w:val="lightGray"/>
        </w:rPr>
        <w:t>a</w:t>
      </w:r>
    </w:p>
    <w:p w:rsidR="000A2958" w:rsidRPr="00D72641" w:rsidRDefault="000A2958" w:rsidP="000A2958">
      <w:pPr>
        <w:widowControl w:val="0"/>
        <w:autoSpaceDE w:val="0"/>
        <w:autoSpaceDN w:val="0"/>
        <w:adjustRightInd w:val="0"/>
        <w:spacing w:line="240" w:lineRule="auto"/>
        <w:rPr>
          <w:color w:val="000000"/>
          <w:szCs w:val="22"/>
          <w:highlight w:val="lightGray"/>
        </w:rPr>
      </w:pPr>
      <w:r w:rsidRPr="00D72641">
        <w:rPr>
          <w:color w:val="000000"/>
          <w:szCs w:val="22"/>
          <w:highlight w:val="lightGray"/>
        </w:rPr>
        <w:t>60</w:t>
      </w:r>
      <w:r w:rsidR="00A0786D" w:rsidRPr="001D545D">
        <w:rPr>
          <w:color w:val="000000"/>
          <w:szCs w:val="22"/>
          <w:highlight w:val="lightGray"/>
        </w:rPr>
        <w:t> x 1</w:t>
      </w:r>
      <w:r w:rsidRPr="001D545D">
        <w:rPr>
          <w:color w:val="000000"/>
          <w:szCs w:val="22"/>
          <w:highlight w:val="lightGray"/>
        </w:rPr>
        <w:t xml:space="preserve"> tablet</w:t>
      </w:r>
      <w:r w:rsidR="00A0786D" w:rsidRPr="001D545D">
        <w:rPr>
          <w:color w:val="000000"/>
          <w:szCs w:val="22"/>
          <w:highlight w:val="lightGray"/>
        </w:rPr>
        <w:t>a</w:t>
      </w:r>
    </w:p>
    <w:p w:rsidR="000A2958" w:rsidRPr="00D72641" w:rsidRDefault="000A2958" w:rsidP="000A2958">
      <w:pPr>
        <w:widowControl w:val="0"/>
        <w:autoSpaceDE w:val="0"/>
        <w:autoSpaceDN w:val="0"/>
        <w:adjustRightInd w:val="0"/>
        <w:spacing w:line="240" w:lineRule="auto"/>
        <w:rPr>
          <w:color w:val="000000"/>
          <w:szCs w:val="22"/>
          <w:highlight w:val="lightGray"/>
        </w:rPr>
      </w:pPr>
      <w:r w:rsidRPr="00D72641">
        <w:rPr>
          <w:color w:val="000000"/>
          <w:szCs w:val="22"/>
          <w:highlight w:val="lightGray"/>
        </w:rPr>
        <w:t>84</w:t>
      </w:r>
      <w:r w:rsidR="00A0786D" w:rsidRPr="001D545D">
        <w:rPr>
          <w:color w:val="000000"/>
          <w:szCs w:val="22"/>
          <w:highlight w:val="lightGray"/>
        </w:rPr>
        <w:t> x 1</w:t>
      </w:r>
      <w:r w:rsidRPr="001D545D">
        <w:rPr>
          <w:color w:val="000000"/>
          <w:szCs w:val="22"/>
          <w:highlight w:val="lightGray"/>
        </w:rPr>
        <w:t xml:space="preserve"> tablet</w:t>
      </w:r>
      <w:r w:rsidR="00A0786D" w:rsidRPr="001D545D">
        <w:rPr>
          <w:color w:val="000000"/>
          <w:szCs w:val="22"/>
          <w:highlight w:val="lightGray"/>
        </w:rPr>
        <w:t>a</w:t>
      </w:r>
    </w:p>
    <w:p w:rsidR="000A2958" w:rsidRPr="00D72641" w:rsidRDefault="000A2958" w:rsidP="000A2958">
      <w:pPr>
        <w:widowControl w:val="0"/>
        <w:autoSpaceDE w:val="0"/>
        <w:autoSpaceDN w:val="0"/>
        <w:adjustRightInd w:val="0"/>
        <w:spacing w:line="240" w:lineRule="auto"/>
        <w:rPr>
          <w:color w:val="000000"/>
          <w:szCs w:val="22"/>
          <w:highlight w:val="lightGray"/>
        </w:rPr>
      </w:pPr>
      <w:r w:rsidRPr="00D72641">
        <w:rPr>
          <w:color w:val="000000"/>
          <w:szCs w:val="22"/>
          <w:highlight w:val="lightGray"/>
        </w:rPr>
        <w:t>90</w:t>
      </w:r>
      <w:r w:rsidR="00A0786D" w:rsidRPr="001D545D">
        <w:rPr>
          <w:color w:val="000000"/>
          <w:szCs w:val="22"/>
          <w:highlight w:val="lightGray"/>
        </w:rPr>
        <w:t> x 1</w:t>
      </w:r>
      <w:r w:rsidRPr="001D545D">
        <w:rPr>
          <w:color w:val="000000"/>
          <w:szCs w:val="22"/>
          <w:highlight w:val="lightGray"/>
        </w:rPr>
        <w:t xml:space="preserve"> tablet</w:t>
      </w:r>
      <w:r w:rsidR="00A0786D" w:rsidRPr="001D545D">
        <w:rPr>
          <w:color w:val="000000"/>
          <w:szCs w:val="22"/>
          <w:highlight w:val="lightGray"/>
        </w:rPr>
        <w:t>a</w:t>
      </w:r>
    </w:p>
    <w:p w:rsidR="000A2958" w:rsidRPr="00D72641" w:rsidRDefault="000A2958" w:rsidP="000A2958">
      <w:pPr>
        <w:widowControl w:val="0"/>
        <w:autoSpaceDE w:val="0"/>
        <w:autoSpaceDN w:val="0"/>
        <w:adjustRightInd w:val="0"/>
        <w:spacing w:line="240" w:lineRule="auto"/>
        <w:rPr>
          <w:color w:val="000000"/>
          <w:szCs w:val="22"/>
          <w:highlight w:val="lightGray"/>
        </w:rPr>
      </w:pPr>
      <w:r w:rsidRPr="00D72641">
        <w:rPr>
          <w:color w:val="000000"/>
          <w:szCs w:val="22"/>
          <w:highlight w:val="lightGray"/>
        </w:rPr>
        <w:t>98</w:t>
      </w:r>
      <w:r w:rsidR="00A0786D" w:rsidRPr="001D545D">
        <w:rPr>
          <w:color w:val="000000"/>
          <w:szCs w:val="22"/>
          <w:highlight w:val="lightGray"/>
        </w:rPr>
        <w:t> x 1</w:t>
      </w:r>
      <w:r w:rsidRPr="001D545D">
        <w:rPr>
          <w:color w:val="000000"/>
          <w:szCs w:val="22"/>
          <w:highlight w:val="lightGray"/>
        </w:rPr>
        <w:t xml:space="preserve"> tablet</w:t>
      </w:r>
      <w:r w:rsidR="00A0786D" w:rsidRPr="001D545D">
        <w:rPr>
          <w:color w:val="000000"/>
          <w:szCs w:val="22"/>
          <w:highlight w:val="lightGray"/>
        </w:rPr>
        <w:t>a</w:t>
      </w:r>
    </w:p>
    <w:p w:rsidR="000A2958" w:rsidRPr="00D72641" w:rsidRDefault="000A2958" w:rsidP="000A2958">
      <w:pPr>
        <w:widowControl w:val="0"/>
        <w:autoSpaceDE w:val="0"/>
        <w:autoSpaceDN w:val="0"/>
        <w:adjustRightInd w:val="0"/>
        <w:spacing w:line="240" w:lineRule="auto"/>
        <w:rPr>
          <w:color w:val="000000"/>
          <w:szCs w:val="22"/>
          <w:highlight w:val="lightGray"/>
        </w:rPr>
      </w:pPr>
      <w:r>
        <w:rPr>
          <w:color w:val="000000"/>
          <w:szCs w:val="22"/>
          <w:highlight w:val="lightGray"/>
        </w:rPr>
        <w:t>100</w:t>
      </w:r>
      <w:r w:rsidR="00A0786D" w:rsidRPr="001D545D">
        <w:rPr>
          <w:color w:val="000000"/>
          <w:szCs w:val="22"/>
          <w:highlight w:val="lightGray"/>
        </w:rPr>
        <w:t> x 1</w:t>
      </w:r>
      <w:r w:rsidRPr="001D545D">
        <w:rPr>
          <w:color w:val="000000"/>
          <w:szCs w:val="22"/>
          <w:highlight w:val="lightGray"/>
        </w:rPr>
        <w:t xml:space="preserve"> tablet</w:t>
      </w:r>
      <w:r w:rsidR="00A0786D" w:rsidRPr="001D545D">
        <w:rPr>
          <w:color w:val="000000"/>
          <w:szCs w:val="22"/>
          <w:highlight w:val="lightGray"/>
        </w:rPr>
        <w:t>a</w:t>
      </w:r>
    </w:p>
    <w:p w:rsidR="000A2958" w:rsidRPr="00D72641" w:rsidRDefault="000A2958" w:rsidP="000A2958">
      <w:pPr>
        <w:widowControl w:val="0"/>
        <w:spacing w:line="240" w:lineRule="auto"/>
        <w:rPr>
          <w:color w:val="000000"/>
          <w:szCs w:val="22"/>
        </w:rPr>
      </w:pPr>
    </w:p>
    <w:p w:rsidR="000A2958" w:rsidRPr="00D72641" w:rsidRDefault="000A2958" w:rsidP="000A2958">
      <w:pPr>
        <w:widowControl w:val="0"/>
        <w:autoSpaceDE w:val="0"/>
        <w:autoSpaceDN w:val="0"/>
        <w:adjustRightInd w:val="0"/>
        <w:spacing w:line="240" w:lineRule="auto"/>
        <w:rPr>
          <w:i/>
          <w:color w:val="000000"/>
          <w:szCs w:val="22"/>
          <w:u w:val="single"/>
        </w:rPr>
      </w:pPr>
      <w:r w:rsidRPr="00D72641">
        <w:rPr>
          <w:i/>
          <w:color w:val="000000"/>
          <w:szCs w:val="22"/>
          <w:highlight w:val="lightGray"/>
          <w:u w:val="single"/>
        </w:rPr>
        <w:t>Pretisni omot (OPA/Al/PE folija s sušilnim sredstvom//Al folija):</w:t>
      </w:r>
    </w:p>
    <w:p w:rsidR="000A2958" w:rsidRPr="00D72641" w:rsidRDefault="000A2958" w:rsidP="000A2958">
      <w:pPr>
        <w:widowControl w:val="0"/>
        <w:autoSpaceDE w:val="0"/>
        <w:autoSpaceDN w:val="0"/>
        <w:adjustRightInd w:val="0"/>
        <w:spacing w:line="240" w:lineRule="auto"/>
        <w:rPr>
          <w:color w:val="000000"/>
          <w:szCs w:val="22"/>
        </w:rPr>
      </w:pPr>
      <w:r w:rsidRPr="00D72641">
        <w:rPr>
          <w:color w:val="000000"/>
          <w:szCs w:val="22"/>
        </w:rPr>
        <w:t>14</w:t>
      </w:r>
      <w:r w:rsidR="001D545D">
        <w:rPr>
          <w:color w:val="000000"/>
          <w:szCs w:val="22"/>
        </w:rPr>
        <w:t> x 1</w:t>
      </w:r>
      <w:r w:rsidRPr="00D72641">
        <w:rPr>
          <w:color w:val="000000"/>
          <w:szCs w:val="22"/>
        </w:rPr>
        <w:t xml:space="preserve"> tablet</w:t>
      </w:r>
      <w:r w:rsidR="001D545D">
        <w:rPr>
          <w:color w:val="000000"/>
          <w:szCs w:val="22"/>
        </w:rPr>
        <w:t>a</w:t>
      </w:r>
    </w:p>
    <w:p w:rsidR="000A2958" w:rsidRPr="00D72641" w:rsidRDefault="000A2958" w:rsidP="000A2958">
      <w:pPr>
        <w:widowControl w:val="0"/>
        <w:autoSpaceDE w:val="0"/>
        <w:autoSpaceDN w:val="0"/>
        <w:adjustRightInd w:val="0"/>
        <w:spacing w:line="240" w:lineRule="auto"/>
        <w:rPr>
          <w:color w:val="000000"/>
          <w:szCs w:val="22"/>
          <w:highlight w:val="lightGray"/>
        </w:rPr>
      </w:pPr>
      <w:r w:rsidRPr="00D72641">
        <w:rPr>
          <w:color w:val="000000"/>
          <w:szCs w:val="22"/>
          <w:highlight w:val="lightGray"/>
        </w:rPr>
        <w:t>98</w:t>
      </w:r>
      <w:r w:rsidR="001D545D">
        <w:rPr>
          <w:color w:val="000000"/>
          <w:szCs w:val="22"/>
          <w:highlight w:val="lightGray"/>
        </w:rPr>
        <w:t> x 1</w:t>
      </w:r>
      <w:r w:rsidRPr="00D72641">
        <w:rPr>
          <w:color w:val="000000"/>
          <w:szCs w:val="22"/>
          <w:highlight w:val="lightGray"/>
        </w:rPr>
        <w:t xml:space="preserve"> tablet</w:t>
      </w:r>
      <w:r w:rsidR="001D545D">
        <w:rPr>
          <w:color w:val="000000"/>
          <w:szCs w:val="22"/>
          <w:highlight w:val="lightGray"/>
        </w:rPr>
        <w:t>a</w:t>
      </w: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A2958" w:rsidRPr="00D72641" w:rsidTr="00E96954">
        <w:tc>
          <w:tcPr>
            <w:tcW w:w="9287" w:type="dxa"/>
          </w:tcPr>
          <w:p w:rsidR="000A2958" w:rsidRPr="00D72641" w:rsidRDefault="000A2958" w:rsidP="00E96954">
            <w:pPr>
              <w:widowControl w:val="0"/>
              <w:tabs>
                <w:tab w:val="left" w:pos="142"/>
              </w:tabs>
              <w:spacing w:line="240" w:lineRule="auto"/>
              <w:ind w:left="567" w:hanging="567"/>
              <w:rPr>
                <w:b/>
                <w:noProof/>
                <w:szCs w:val="22"/>
              </w:rPr>
            </w:pPr>
            <w:r w:rsidRPr="00D72641">
              <w:rPr>
                <w:b/>
                <w:noProof/>
                <w:szCs w:val="22"/>
              </w:rPr>
              <w:t>5.</w:t>
            </w:r>
            <w:r w:rsidRPr="00D72641">
              <w:rPr>
                <w:b/>
                <w:noProof/>
                <w:szCs w:val="22"/>
              </w:rPr>
              <w:tab/>
              <w:t>POSTOPEK IN POT(I) UPORABE ZDRAVILA</w:t>
            </w:r>
          </w:p>
        </w:tc>
      </w:tr>
    </w:tbl>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r w:rsidRPr="00D72641">
        <w:rPr>
          <w:noProof/>
          <w:szCs w:val="22"/>
        </w:rPr>
        <w:t>Pred uporabo preberite priloženo navodilo!</w:t>
      </w:r>
    </w:p>
    <w:p w:rsidR="000A2958" w:rsidRPr="00D72641" w:rsidRDefault="000A2958" w:rsidP="000A2958">
      <w:pPr>
        <w:widowControl w:val="0"/>
        <w:autoSpaceDE w:val="0"/>
        <w:autoSpaceDN w:val="0"/>
        <w:adjustRightInd w:val="0"/>
        <w:spacing w:line="240" w:lineRule="auto"/>
        <w:rPr>
          <w:color w:val="000000"/>
          <w:szCs w:val="22"/>
        </w:rPr>
      </w:pPr>
      <w:r w:rsidRPr="00D72641">
        <w:rPr>
          <w:color w:val="000000"/>
          <w:szCs w:val="22"/>
        </w:rPr>
        <w:t>peroralna uporaba</w:t>
      </w: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A2958" w:rsidRPr="00D72641" w:rsidTr="00E96954">
        <w:tc>
          <w:tcPr>
            <w:tcW w:w="9287" w:type="dxa"/>
          </w:tcPr>
          <w:p w:rsidR="000A2958" w:rsidRPr="00D72641" w:rsidRDefault="000A2958" w:rsidP="00E96954">
            <w:pPr>
              <w:widowControl w:val="0"/>
              <w:tabs>
                <w:tab w:val="left" w:pos="142"/>
              </w:tabs>
              <w:spacing w:line="240" w:lineRule="auto"/>
              <w:ind w:left="567" w:hanging="567"/>
              <w:rPr>
                <w:b/>
                <w:noProof/>
                <w:szCs w:val="22"/>
              </w:rPr>
            </w:pPr>
            <w:r w:rsidRPr="00D72641">
              <w:rPr>
                <w:b/>
                <w:noProof/>
                <w:szCs w:val="22"/>
              </w:rPr>
              <w:t>6.</w:t>
            </w:r>
            <w:r w:rsidRPr="00D72641">
              <w:rPr>
                <w:b/>
                <w:noProof/>
                <w:szCs w:val="22"/>
              </w:rPr>
              <w:tab/>
              <w:t>POSEBNO OPOZORILO O SHRANJEVANJU ZDRAVILA ZUNAJ DOSEGA IN POGLEDA OTROK</w:t>
            </w:r>
          </w:p>
        </w:tc>
      </w:tr>
    </w:tbl>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r w:rsidRPr="00D72641">
        <w:rPr>
          <w:noProof/>
          <w:szCs w:val="22"/>
        </w:rPr>
        <w:t>Zdravilo shranjujte nedosegljivo otrokom!</w:t>
      </w: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A2958" w:rsidRPr="00D72641" w:rsidTr="00E96954">
        <w:tc>
          <w:tcPr>
            <w:tcW w:w="9287" w:type="dxa"/>
          </w:tcPr>
          <w:p w:rsidR="000A2958" w:rsidRPr="00D72641" w:rsidRDefault="000A2958" w:rsidP="00E96954">
            <w:pPr>
              <w:widowControl w:val="0"/>
              <w:tabs>
                <w:tab w:val="left" w:pos="142"/>
              </w:tabs>
              <w:spacing w:line="240" w:lineRule="auto"/>
              <w:ind w:left="567" w:hanging="567"/>
              <w:rPr>
                <w:b/>
                <w:noProof/>
                <w:szCs w:val="22"/>
              </w:rPr>
            </w:pPr>
            <w:r w:rsidRPr="00D72641">
              <w:rPr>
                <w:b/>
                <w:noProof/>
                <w:szCs w:val="22"/>
              </w:rPr>
              <w:t>7.</w:t>
            </w:r>
            <w:r w:rsidRPr="00D72641">
              <w:rPr>
                <w:b/>
                <w:noProof/>
                <w:szCs w:val="22"/>
              </w:rPr>
              <w:tab/>
              <w:t>DRUGA POSEBNA OPOZORILA, ČE SO POTREBNA</w:t>
            </w:r>
          </w:p>
        </w:tc>
      </w:tr>
    </w:tbl>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A2958" w:rsidRPr="00D72641" w:rsidTr="00E96954">
        <w:tc>
          <w:tcPr>
            <w:tcW w:w="9287" w:type="dxa"/>
          </w:tcPr>
          <w:p w:rsidR="000A2958" w:rsidRPr="00D72641" w:rsidRDefault="000A2958" w:rsidP="00E96954">
            <w:pPr>
              <w:widowControl w:val="0"/>
              <w:tabs>
                <w:tab w:val="left" w:pos="142"/>
              </w:tabs>
              <w:spacing w:line="240" w:lineRule="auto"/>
              <w:ind w:left="567" w:hanging="567"/>
              <w:rPr>
                <w:b/>
                <w:noProof/>
                <w:szCs w:val="22"/>
              </w:rPr>
            </w:pPr>
            <w:r w:rsidRPr="00D72641">
              <w:rPr>
                <w:b/>
                <w:noProof/>
                <w:szCs w:val="22"/>
              </w:rPr>
              <w:t>8.</w:t>
            </w:r>
            <w:r w:rsidRPr="00D72641">
              <w:rPr>
                <w:b/>
                <w:noProof/>
                <w:szCs w:val="22"/>
              </w:rPr>
              <w:tab/>
              <w:t xml:space="preserve">DATUM IZTEKA ROKA UPORABNOSTI ZDRAVILA </w:t>
            </w:r>
          </w:p>
        </w:tc>
      </w:tr>
    </w:tbl>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r w:rsidRPr="00D72641">
        <w:rPr>
          <w:noProof/>
          <w:szCs w:val="22"/>
        </w:rPr>
        <w:t>EXP</w:t>
      </w: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A2958" w:rsidRPr="00D72641" w:rsidTr="00E96954">
        <w:tc>
          <w:tcPr>
            <w:tcW w:w="9287" w:type="dxa"/>
          </w:tcPr>
          <w:p w:rsidR="000A2958" w:rsidRPr="00D72641" w:rsidRDefault="000A2958" w:rsidP="00E96954">
            <w:pPr>
              <w:widowControl w:val="0"/>
              <w:tabs>
                <w:tab w:val="left" w:pos="142"/>
              </w:tabs>
              <w:spacing w:line="240" w:lineRule="auto"/>
              <w:ind w:left="567" w:hanging="567"/>
              <w:rPr>
                <w:noProof/>
                <w:szCs w:val="22"/>
              </w:rPr>
            </w:pPr>
            <w:r w:rsidRPr="00D72641">
              <w:rPr>
                <w:b/>
                <w:noProof/>
                <w:szCs w:val="22"/>
              </w:rPr>
              <w:t>9.</w:t>
            </w:r>
            <w:r w:rsidRPr="00D72641">
              <w:rPr>
                <w:b/>
                <w:noProof/>
                <w:szCs w:val="22"/>
              </w:rPr>
              <w:tab/>
              <w:t>POSEBNA NAVODILA ZA SHRANJEVANJE</w:t>
            </w:r>
          </w:p>
        </w:tc>
      </w:tr>
    </w:tbl>
    <w:p w:rsidR="000A2958" w:rsidRPr="00D72641" w:rsidRDefault="000A2958" w:rsidP="000A2958">
      <w:pPr>
        <w:widowControl w:val="0"/>
        <w:spacing w:line="240" w:lineRule="auto"/>
        <w:rPr>
          <w:noProof/>
          <w:szCs w:val="22"/>
        </w:rPr>
      </w:pPr>
    </w:p>
    <w:p w:rsidR="002B7159" w:rsidRPr="00D72641" w:rsidRDefault="002B7159" w:rsidP="002B7159">
      <w:pPr>
        <w:widowControl w:val="0"/>
        <w:autoSpaceDE w:val="0"/>
        <w:autoSpaceDN w:val="0"/>
        <w:adjustRightInd w:val="0"/>
        <w:spacing w:line="240" w:lineRule="auto"/>
        <w:rPr>
          <w:color w:val="000000"/>
          <w:szCs w:val="22"/>
        </w:rPr>
      </w:pPr>
      <w:r w:rsidRPr="00D72641">
        <w:rPr>
          <w:color w:val="000000"/>
          <w:szCs w:val="22"/>
        </w:rPr>
        <w:t>Shranjujte v originalni ovojnini za zagotovitev zaščite pred svetlobo.</w:t>
      </w: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A2958" w:rsidRPr="00D72641" w:rsidTr="00E96954">
        <w:tc>
          <w:tcPr>
            <w:tcW w:w="9287" w:type="dxa"/>
          </w:tcPr>
          <w:p w:rsidR="000A2958" w:rsidRPr="00D72641" w:rsidRDefault="000A2958" w:rsidP="00E96954">
            <w:pPr>
              <w:widowControl w:val="0"/>
              <w:tabs>
                <w:tab w:val="left" w:pos="142"/>
              </w:tabs>
              <w:spacing w:line="240" w:lineRule="auto"/>
              <w:ind w:left="567" w:hanging="567"/>
              <w:rPr>
                <w:b/>
                <w:noProof/>
                <w:szCs w:val="22"/>
              </w:rPr>
            </w:pPr>
            <w:r w:rsidRPr="00D72641">
              <w:rPr>
                <w:b/>
                <w:noProof/>
                <w:szCs w:val="22"/>
              </w:rPr>
              <w:t>10.</w:t>
            </w:r>
            <w:r w:rsidRPr="00D72641">
              <w:rPr>
                <w:b/>
                <w:noProof/>
                <w:szCs w:val="22"/>
              </w:rPr>
              <w:tab/>
              <w:t>POSEBNI VARNOSTNI UKREPI ZA ODSTRANJEVANJE NEUPORABLJENIH ZDRAVIL ALI IZ NJIH NASTALIH ODPADNIH SNOVI, KADAR SO POTREBNI</w:t>
            </w:r>
          </w:p>
        </w:tc>
      </w:tr>
    </w:tbl>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A2958" w:rsidRPr="00D72641" w:rsidTr="00E96954">
        <w:tc>
          <w:tcPr>
            <w:tcW w:w="9287" w:type="dxa"/>
          </w:tcPr>
          <w:p w:rsidR="000A2958" w:rsidRPr="00D72641" w:rsidRDefault="000A2958" w:rsidP="00E96954">
            <w:pPr>
              <w:widowControl w:val="0"/>
              <w:tabs>
                <w:tab w:val="left" w:pos="142"/>
              </w:tabs>
              <w:spacing w:line="240" w:lineRule="auto"/>
              <w:ind w:left="567" w:hanging="567"/>
              <w:rPr>
                <w:b/>
                <w:noProof/>
                <w:szCs w:val="22"/>
              </w:rPr>
            </w:pPr>
            <w:r w:rsidRPr="00D72641">
              <w:rPr>
                <w:b/>
                <w:noProof/>
                <w:szCs w:val="22"/>
              </w:rPr>
              <w:t>11.</w:t>
            </w:r>
            <w:r w:rsidRPr="00D72641">
              <w:rPr>
                <w:b/>
                <w:noProof/>
                <w:szCs w:val="22"/>
              </w:rPr>
              <w:tab/>
              <w:t>IME IN NASLOV IMETNIKA DOVOLJENJA ZA PROMET Z ZDRAVILOM</w:t>
            </w:r>
          </w:p>
        </w:tc>
      </w:tr>
    </w:tbl>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jc w:val="both"/>
        <w:rPr>
          <w:szCs w:val="22"/>
        </w:rPr>
      </w:pPr>
      <w:r w:rsidRPr="00D72641">
        <w:rPr>
          <w:szCs w:val="22"/>
        </w:rPr>
        <w:t>KRKA, d.d., Novo mesto, Šmarješka cesta 6, 8501 Novo mesto, Slovenija</w:t>
      </w: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A2958" w:rsidRPr="00D72641" w:rsidTr="00E96954">
        <w:tc>
          <w:tcPr>
            <w:tcW w:w="9287" w:type="dxa"/>
          </w:tcPr>
          <w:p w:rsidR="000A2958" w:rsidRPr="00D72641" w:rsidRDefault="000A2958" w:rsidP="00E96954">
            <w:pPr>
              <w:widowControl w:val="0"/>
              <w:tabs>
                <w:tab w:val="left" w:pos="142"/>
              </w:tabs>
              <w:spacing w:line="240" w:lineRule="auto"/>
              <w:ind w:left="567" w:hanging="567"/>
              <w:rPr>
                <w:b/>
                <w:noProof/>
                <w:szCs w:val="22"/>
              </w:rPr>
            </w:pPr>
            <w:r w:rsidRPr="00D72641">
              <w:rPr>
                <w:b/>
                <w:noProof/>
                <w:szCs w:val="22"/>
              </w:rPr>
              <w:t>12.</w:t>
            </w:r>
            <w:r w:rsidRPr="00D72641">
              <w:rPr>
                <w:b/>
                <w:noProof/>
                <w:szCs w:val="22"/>
              </w:rPr>
              <w:tab/>
              <w:t>ŠTEVILKA(E) DOVOLJENJA (DOVOLJENJ) ZA PROMET</w:t>
            </w:r>
          </w:p>
        </w:tc>
      </w:tr>
    </w:tbl>
    <w:p w:rsidR="000A2958" w:rsidRPr="00D72641" w:rsidRDefault="000A2958" w:rsidP="000A2958">
      <w:pPr>
        <w:widowControl w:val="0"/>
        <w:spacing w:line="240" w:lineRule="auto"/>
        <w:rPr>
          <w:noProof/>
          <w:szCs w:val="22"/>
        </w:rPr>
      </w:pPr>
    </w:p>
    <w:p w:rsidR="000A2958" w:rsidRPr="00D72641" w:rsidRDefault="000A2958" w:rsidP="000A2958">
      <w:pPr>
        <w:widowControl w:val="0"/>
        <w:tabs>
          <w:tab w:val="clear" w:pos="567"/>
        </w:tabs>
        <w:spacing w:line="240" w:lineRule="auto"/>
        <w:rPr>
          <w:rFonts w:eastAsia="Calibri"/>
          <w:snapToGrid/>
          <w:szCs w:val="22"/>
          <w:lang w:eastAsia="en-US"/>
        </w:rPr>
      </w:pPr>
      <w:r w:rsidRPr="00D72641">
        <w:rPr>
          <w:rFonts w:eastAsia="Calibri"/>
          <w:snapToGrid/>
          <w:szCs w:val="22"/>
          <w:lang w:eastAsia="en-US"/>
        </w:rPr>
        <w:t>EU/1/13/821/001</w:t>
      </w:r>
    </w:p>
    <w:p w:rsidR="000A2958" w:rsidRPr="00D72641" w:rsidRDefault="000A2958" w:rsidP="000A2958">
      <w:pPr>
        <w:widowControl w:val="0"/>
        <w:tabs>
          <w:tab w:val="clear" w:pos="567"/>
        </w:tabs>
        <w:spacing w:line="240" w:lineRule="auto"/>
        <w:rPr>
          <w:rFonts w:eastAsia="Calibri"/>
          <w:snapToGrid/>
          <w:szCs w:val="22"/>
          <w:highlight w:val="lightGray"/>
          <w:lang w:eastAsia="en-US"/>
        </w:rPr>
      </w:pPr>
      <w:r w:rsidRPr="00D72641">
        <w:rPr>
          <w:rFonts w:eastAsia="Calibri"/>
          <w:snapToGrid/>
          <w:szCs w:val="22"/>
          <w:highlight w:val="lightGray"/>
          <w:lang w:eastAsia="en-US"/>
        </w:rPr>
        <w:t>EU/1/13/821/002</w:t>
      </w:r>
    </w:p>
    <w:p w:rsidR="000A2958" w:rsidRPr="00D72641" w:rsidRDefault="000A2958" w:rsidP="000A2958">
      <w:pPr>
        <w:widowControl w:val="0"/>
        <w:tabs>
          <w:tab w:val="clear" w:pos="567"/>
        </w:tabs>
        <w:spacing w:line="240" w:lineRule="auto"/>
        <w:rPr>
          <w:rFonts w:eastAsia="Calibri"/>
          <w:snapToGrid/>
          <w:szCs w:val="22"/>
          <w:highlight w:val="lightGray"/>
          <w:lang w:eastAsia="en-US"/>
        </w:rPr>
      </w:pPr>
      <w:r w:rsidRPr="00D72641">
        <w:rPr>
          <w:rFonts w:eastAsia="Calibri"/>
          <w:snapToGrid/>
          <w:szCs w:val="22"/>
          <w:highlight w:val="lightGray"/>
          <w:lang w:eastAsia="en-US"/>
        </w:rPr>
        <w:t>EU/1/13/821/003</w:t>
      </w:r>
    </w:p>
    <w:p w:rsidR="000A2958" w:rsidRPr="00D72641" w:rsidRDefault="000A2958" w:rsidP="000A2958">
      <w:pPr>
        <w:widowControl w:val="0"/>
        <w:tabs>
          <w:tab w:val="clear" w:pos="567"/>
        </w:tabs>
        <w:spacing w:line="240" w:lineRule="auto"/>
        <w:rPr>
          <w:rFonts w:eastAsia="Calibri"/>
          <w:snapToGrid/>
          <w:szCs w:val="22"/>
          <w:highlight w:val="lightGray"/>
          <w:lang w:eastAsia="en-US"/>
        </w:rPr>
      </w:pPr>
      <w:r w:rsidRPr="00D72641">
        <w:rPr>
          <w:rFonts w:eastAsia="Calibri"/>
          <w:snapToGrid/>
          <w:szCs w:val="22"/>
          <w:highlight w:val="lightGray"/>
          <w:lang w:eastAsia="en-US"/>
        </w:rPr>
        <w:t>EU/1/13/821/004</w:t>
      </w:r>
    </w:p>
    <w:p w:rsidR="000A2958" w:rsidRPr="00D72641" w:rsidRDefault="000A2958" w:rsidP="000A2958">
      <w:pPr>
        <w:widowControl w:val="0"/>
        <w:tabs>
          <w:tab w:val="clear" w:pos="567"/>
        </w:tabs>
        <w:spacing w:line="240" w:lineRule="auto"/>
        <w:rPr>
          <w:rFonts w:eastAsia="Calibri"/>
          <w:snapToGrid/>
          <w:szCs w:val="22"/>
          <w:highlight w:val="lightGray"/>
          <w:lang w:eastAsia="en-US"/>
        </w:rPr>
      </w:pPr>
      <w:r w:rsidRPr="00D72641">
        <w:rPr>
          <w:rFonts w:eastAsia="Calibri"/>
          <w:snapToGrid/>
          <w:szCs w:val="22"/>
          <w:highlight w:val="lightGray"/>
          <w:lang w:eastAsia="en-US"/>
        </w:rPr>
        <w:t>EU/1/13/821/005</w:t>
      </w:r>
    </w:p>
    <w:p w:rsidR="000A2958" w:rsidRPr="00D72641" w:rsidRDefault="000A2958" w:rsidP="000A2958">
      <w:pPr>
        <w:widowControl w:val="0"/>
        <w:tabs>
          <w:tab w:val="clear" w:pos="567"/>
        </w:tabs>
        <w:spacing w:line="240" w:lineRule="auto"/>
        <w:rPr>
          <w:rFonts w:eastAsia="Calibri"/>
          <w:snapToGrid/>
          <w:szCs w:val="22"/>
          <w:highlight w:val="lightGray"/>
          <w:lang w:eastAsia="en-US"/>
        </w:rPr>
      </w:pPr>
      <w:r w:rsidRPr="00D72641">
        <w:rPr>
          <w:rFonts w:eastAsia="Calibri"/>
          <w:snapToGrid/>
          <w:szCs w:val="22"/>
          <w:highlight w:val="lightGray"/>
          <w:lang w:eastAsia="en-US"/>
        </w:rPr>
        <w:t>EU/1/13/821/006</w:t>
      </w:r>
    </w:p>
    <w:p w:rsidR="000A2958" w:rsidRPr="00D72641" w:rsidRDefault="000A2958" w:rsidP="000A2958">
      <w:pPr>
        <w:widowControl w:val="0"/>
        <w:tabs>
          <w:tab w:val="clear" w:pos="567"/>
        </w:tabs>
        <w:spacing w:line="240" w:lineRule="auto"/>
        <w:rPr>
          <w:rFonts w:eastAsia="Calibri"/>
          <w:snapToGrid/>
          <w:szCs w:val="22"/>
          <w:highlight w:val="lightGray"/>
          <w:lang w:eastAsia="en-US"/>
        </w:rPr>
      </w:pPr>
      <w:r w:rsidRPr="00D72641">
        <w:rPr>
          <w:rFonts w:eastAsia="Calibri"/>
          <w:snapToGrid/>
          <w:szCs w:val="22"/>
          <w:highlight w:val="lightGray"/>
          <w:lang w:eastAsia="en-US"/>
        </w:rPr>
        <w:t>EU/1/13/821/007</w:t>
      </w:r>
    </w:p>
    <w:p w:rsidR="000A2958" w:rsidRPr="00D72641" w:rsidRDefault="000A2958" w:rsidP="000A2958">
      <w:pPr>
        <w:widowControl w:val="0"/>
        <w:tabs>
          <w:tab w:val="clear" w:pos="567"/>
        </w:tabs>
        <w:spacing w:line="240" w:lineRule="auto"/>
        <w:rPr>
          <w:rFonts w:eastAsia="Calibri"/>
          <w:snapToGrid/>
          <w:szCs w:val="22"/>
          <w:highlight w:val="lightGray"/>
          <w:lang w:eastAsia="en-US"/>
        </w:rPr>
      </w:pPr>
      <w:r w:rsidRPr="00D72641">
        <w:rPr>
          <w:rFonts w:eastAsia="Calibri"/>
          <w:snapToGrid/>
          <w:szCs w:val="22"/>
          <w:highlight w:val="lightGray"/>
          <w:lang w:eastAsia="en-US"/>
        </w:rPr>
        <w:t>EU/1/13/821/008</w:t>
      </w:r>
    </w:p>
    <w:p w:rsidR="000A2958" w:rsidRPr="00D72641" w:rsidRDefault="000A2958" w:rsidP="000A2958">
      <w:pPr>
        <w:widowControl w:val="0"/>
        <w:tabs>
          <w:tab w:val="clear" w:pos="567"/>
        </w:tabs>
        <w:spacing w:line="240" w:lineRule="auto"/>
        <w:rPr>
          <w:rFonts w:eastAsia="Calibri"/>
          <w:snapToGrid/>
          <w:szCs w:val="22"/>
          <w:highlight w:val="lightGray"/>
          <w:lang w:eastAsia="en-US"/>
        </w:rPr>
      </w:pPr>
      <w:r w:rsidRPr="00D72641">
        <w:rPr>
          <w:rFonts w:eastAsia="Calibri"/>
          <w:snapToGrid/>
          <w:szCs w:val="22"/>
          <w:highlight w:val="lightGray"/>
          <w:lang w:eastAsia="en-US"/>
        </w:rPr>
        <w:t>EU/1/13/821/009</w:t>
      </w:r>
    </w:p>
    <w:p w:rsidR="000A2958" w:rsidRPr="00D72641" w:rsidRDefault="000A2958" w:rsidP="000A2958">
      <w:pPr>
        <w:widowControl w:val="0"/>
        <w:tabs>
          <w:tab w:val="clear" w:pos="567"/>
        </w:tabs>
        <w:spacing w:line="240" w:lineRule="auto"/>
        <w:rPr>
          <w:rFonts w:eastAsia="Calibri"/>
          <w:snapToGrid/>
          <w:szCs w:val="22"/>
          <w:lang w:eastAsia="en-US"/>
        </w:rPr>
      </w:pPr>
      <w:r w:rsidRPr="00D72641">
        <w:rPr>
          <w:rFonts w:eastAsia="Calibri"/>
          <w:snapToGrid/>
          <w:szCs w:val="22"/>
          <w:highlight w:val="lightGray"/>
          <w:lang w:eastAsia="en-US"/>
        </w:rPr>
        <w:t>EU/1/13/821/010</w:t>
      </w:r>
    </w:p>
    <w:p w:rsidR="000A2958" w:rsidRPr="00D72641" w:rsidRDefault="000A2958" w:rsidP="000A2958">
      <w:pPr>
        <w:widowControl w:val="0"/>
        <w:tabs>
          <w:tab w:val="clear" w:pos="567"/>
        </w:tabs>
        <w:spacing w:line="240" w:lineRule="auto"/>
        <w:rPr>
          <w:rFonts w:eastAsia="Calibri"/>
          <w:snapToGrid/>
          <w:szCs w:val="22"/>
          <w:lang w:eastAsia="en-US"/>
        </w:rPr>
      </w:pPr>
      <w:r w:rsidRPr="00D72641">
        <w:rPr>
          <w:rFonts w:eastAsia="Calibri"/>
          <w:snapToGrid/>
          <w:szCs w:val="22"/>
          <w:highlight w:val="lightGray"/>
          <w:lang w:eastAsia="en-US"/>
        </w:rPr>
        <w:t>EU/1/13/821</w:t>
      </w:r>
      <w:r w:rsidRPr="00C00554">
        <w:rPr>
          <w:rFonts w:eastAsia="Calibri"/>
          <w:snapToGrid/>
          <w:szCs w:val="22"/>
          <w:highlight w:val="lightGray"/>
          <w:lang w:eastAsia="en-US"/>
        </w:rPr>
        <w:t>/031</w:t>
      </w: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A2958" w:rsidRPr="00D72641" w:rsidTr="00E96954">
        <w:tc>
          <w:tcPr>
            <w:tcW w:w="9287" w:type="dxa"/>
          </w:tcPr>
          <w:p w:rsidR="000A2958" w:rsidRPr="00D72641" w:rsidRDefault="000A2958" w:rsidP="00E96954">
            <w:pPr>
              <w:widowControl w:val="0"/>
              <w:tabs>
                <w:tab w:val="left" w:pos="142"/>
              </w:tabs>
              <w:spacing w:line="240" w:lineRule="auto"/>
              <w:ind w:left="567" w:hanging="567"/>
              <w:rPr>
                <w:b/>
                <w:noProof/>
                <w:szCs w:val="22"/>
              </w:rPr>
            </w:pPr>
            <w:r w:rsidRPr="00D72641">
              <w:rPr>
                <w:b/>
                <w:noProof/>
                <w:szCs w:val="22"/>
              </w:rPr>
              <w:t>13.</w:t>
            </w:r>
            <w:r w:rsidRPr="00D72641">
              <w:rPr>
                <w:b/>
                <w:noProof/>
                <w:szCs w:val="22"/>
              </w:rPr>
              <w:tab/>
              <w:t>ŠTEVILKA SERIJE</w:t>
            </w:r>
          </w:p>
        </w:tc>
      </w:tr>
    </w:tbl>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r w:rsidRPr="00D72641">
        <w:rPr>
          <w:noProof/>
          <w:szCs w:val="22"/>
        </w:rPr>
        <w:t>Lot</w:t>
      </w: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A2958" w:rsidRPr="00D72641" w:rsidTr="00E96954">
        <w:tc>
          <w:tcPr>
            <w:tcW w:w="9287" w:type="dxa"/>
          </w:tcPr>
          <w:p w:rsidR="000A2958" w:rsidRPr="00D72641" w:rsidRDefault="000A2958" w:rsidP="00E96954">
            <w:pPr>
              <w:widowControl w:val="0"/>
              <w:tabs>
                <w:tab w:val="left" w:pos="142"/>
              </w:tabs>
              <w:spacing w:line="240" w:lineRule="auto"/>
              <w:ind w:left="567" w:hanging="567"/>
              <w:rPr>
                <w:b/>
                <w:noProof/>
                <w:szCs w:val="22"/>
              </w:rPr>
            </w:pPr>
            <w:r w:rsidRPr="00D72641">
              <w:rPr>
                <w:b/>
                <w:noProof/>
                <w:szCs w:val="22"/>
              </w:rPr>
              <w:t>14.</w:t>
            </w:r>
            <w:r w:rsidRPr="00D72641">
              <w:rPr>
                <w:b/>
                <w:noProof/>
                <w:szCs w:val="22"/>
              </w:rPr>
              <w:tab/>
              <w:t>NAČIN IZDAJANJA ZDRAVILA</w:t>
            </w:r>
          </w:p>
        </w:tc>
      </w:tr>
    </w:tbl>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A2958" w:rsidRPr="00D72641" w:rsidTr="00E96954">
        <w:tc>
          <w:tcPr>
            <w:tcW w:w="9287" w:type="dxa"/>
          </w:tcPr>
          <w:p w:rsidR="000A2958" w:rsidRPr="00D72641" w:rsidRDefault="000A2958" w:rsidP="00E96954">
            <w:pPr>
              <w:widowControl w:val="0"/>
              <w:tabs>
                <w:tab w:val="left" w:pos="142"/>
              </w:tabs>
              <w:spacing w:line="240" w:lineRule="auto"/>
              <w:ind w:left="567" w:hanging="567"/>
              <w:rPr>
                <w:b/>
                <w:noProof/>
                <w:szCs w:val="22"/>
              </w:rPr>
            </w:pPr>
            <w:r w:rsidRPr="00D72641">
              <w:rPr>
                <w:b/>
                <w:noProof/>
                <w:szCs w:val="22"/>
              </w:rPr>
              <w:t>15.</w:t>
            </w:r>
            <w:r w:rsidRPr="00D72641">
              <w:rPr>
                <w:b/>
                <w:noProof/>
                <w:szCs w:val="22"/>
              </w:rPr>
              <w:tab/>
              <w:t>NAVODILA ZA UPORABO</w:t>
            </w:r>
          </w:p>
        </w:tc>
      </w:tr>
    </w:tbl>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pBdr>
          <w:top w:val="single" w:sz="4" w:space="1" w:color="auto"/>
          <w:left w:val="single" w:sz="4" w:space="4" w:color="auto"/>
          <w:bottom w:val="single" w:sz="4" w:space="1" w:color="auto"/>
          <w:right w:val="single" w:sz="4" w:space="4" w:color="auto"/>
        </w:pBdr>
        <w:spacing w:line="240" w:lineRule="auto"/>
        <w:outlineLvl w:val="0"/>
        <w:rPr>
          <w:b/>
          <w:noProof/>
          <w:szCs w:val="22"/>
        </w:rPr>
      </w:pPr>
      <w:r w:rsidRPr="00D72641">
        <w:rPr>
          <w:b/>
          <w:noProof/>
          <w:szCs w:val="22"/>
        </w:rPr>
        <w:t>16.</w:t>
      </w:r>
      <w:r w:rsidRPr="00D72641">
        <w:rPr>
          <w:b/>
          <w:noProof/>
          <w:szCs w:val="22"/>
        </w:rPr>
        <w:tab/>
        <w:t>PODATKI V BRAILLOVI PISAVI</w:t>
      </w:r>
    </w:p>
    <w:p w:rsidR="000A2958" w:rsidRPr="00D72641" w:rsidRDefault="000A2958" w:rsidP="000A2958">
      <w:pPr>
        <w:widowControl w:val="0"/>
        <w:spacing w:line="240" w:lineRule="auto"/>
        <w:rPr>
          <w:b/>
          <w:noProof/>
          <w:szCs w:val="22"/>
          <w:u w:val="single"/>
        </w:rPr>
      </w:pPr>
    </w:p>
    <w:p w:rsidR="000A2958" w:rsidRDefault="000A2958" w:rsidP="000A2958">
      <w:pPr>
        <w:widowControl w:val="0"/>
        <w:spacing w:line="240" w:lineRule="auto"/>
        <w:rPr>
          <w:color w:val="000000"/>
          <w:szCs w:val="22"/>
        </w:rPr>
      </w:pPr>
      <w:r w:rsidRPr="00D72641">
        <w:rPr>
          <w:color w:val="000000"/>
          <w:szCs w:val="22"/>
        </w:rPr>
        <w:t>Tolucombi 40</w:t>
      </w:r>
      <w:r>
        <w:rPr>
          <w:color w:val="000000"/>
          <w:szCs w:val="22"/>
        </w:rPr>
        <w:t> mg</w:t>
      </w:r>
      <w:r w:rsidRPr="00D72641">
        <w:rPr>
          <w:color w:val="000000"/>
          <w:szCs w:val="22"/>
        </w:rPr>
        <w:t>/12,5</w:t>
      </w:r>
      <w:r>
        <w:rPr>
          <w:color w:val="000000"/>
          <w:szCs w:val="22"/>
        </w:rPr>
        <w:t> mg</w:t>
      </w:r>
    </w:p>
    <w:p w:rsidR="0066172D" w:rsidRPr="0066172D" w:rsidRDefault="0066172D" w:rsidP="0066172D">
      <w:pPr>
        <w:widowControl w:val="0"/>
        <w:tabs>
          <w:tab w:val="clear" w:pos="567"/>
        </w:tabs>
        <w:spacing w:line="240" w:lineRule="auto"/>
        <w:rPr>
          <w:b/>
          <w:noProof/>
          <w:snapToGrid/>
          <w:szCs w:val="22"/>
          <w:u w:val="single"/>
          <w:lang w:eastAsia="en-US"/>
        </w:rPr>
      </w:pPr>
    </w:p>
    <w:p w:rsidR="0066172D" w:rsidRPr="0066172D" w:rsidRDefault="0066172D" w:rsidP="0066172D">
      <w:pPr>
        <w:widowControl w:val="0"/>
        <w:tabs>
          <w:tab w:val="clear" w:pos="567"/>
        </w:tabs>
        <w:spacing w:line="240" w:lineRule="auto"/>
        <w:rPr>
          <w:b/>
          <w:noProof/>
          <w:snapToGrid/>
          <w:szCs w:val="22"/>
          <w:u w:val="single"/>
          <w:lang w:eastAsia="en-US"/>
        </w:rPr>
      </w:pPr>
    </w:p>
    <w:p w:rsidR="0066172D" w:rsidRPr="0066172D" w:rsidRDefault="0066172D" w:rsidP="0066172D">
      <w:pPr>
        <w:widowControl w:val="0"/>
        <w:pBdr>
          <w:top w:val="single" w:sz="4" w:space="1" w:color="auto"/>
          <w:left w:val="single" w:sz="4" w:space="4" w:color="auto"/>
          <w:bottom w:val="single" w:sz="4" w:space="0" w:color="auto"/>
          <w:right w:val="single" w:sz="4" w:space="4" w:color="auto"/>
        </w:pBdr>
        <w:spacing w:line="240" w:lineRule="auto"/>
        <w:rPr>
          <w:i/>
          <w:noProof/>
          <w:snapToGrid/>
          <w:lang w:eastAsia="en-US"/>
        </w:rPr>
      </w:pPr>
      <w:r w:rsidRPr="0066172D">
        <w:rPr>
          <w:b/>
          <w:noProof/>
          <w:snapToGrid/>
          <w:lang w:eastAsia="en-US"/>
        </w:rPr>
        <w:t>17.</w:t>
      </w:r>
      <w:r w:rsidRPr="0066172D">
        <w:rPr>
          <w:b/>
          <w:noProof/>
          <w:snapToGrid/>
          <w:lang w:eastAsia="en-US"/>
        </w:rPr>
        <w:tab/>
        <w:t>EDINSTVENA OZNAKA – DVODIMENZIONALNA ČRTNA KODA</w:t>
      </w:r>
    </w:p>
    <w:p w:rsidR="0066172D" w:rsidRPr="0066172D" w:rsidRDefault="0066172D" w:rsidP="0066172D">
      <w:pPr>
        <w:widowControl w:val="0"/>
        <w:tabs>
          <w:tab w:val="clear" w:pos="567"/>
        </w:tabs>
        <w:spacing w:line="240" w:lineRule="auto"/>
        <w:rPr>
          <w:noProof/>
          <w:snapToGrid/>
          <w:color w:val="000000"/>
          <w:lang w:eastAsia="en-US"/>
        </w:rPr>
      </w:pPr>
    </w:p>
    <w:p w:rsidR="0066172D" w:rsidRPr="0066172D" w:rsidRDefault="0066172D" w:rsidP="0066172D">
      <w:pPr>
        <w:widowControl w:val="0"/>
        <w:spacing w:line="240" w:lineRule="auto"/>
        <w:rPr>
          <w:noProof/>
          <w:snapToGrid/>
          <w:color w:val="000000"/>
          <w:szCs w:val="22"/>
          <w:highlight w:val="lightGray"/>
          <w:shd w:val="clear" w:color="auto" w:fill="CCCCCC"/>
          <w:lang w:eastAsia="en-US"/>
        </w:rPr>
      </w:pPr>
      <w:r w:rsidRPr="0066172D">
        <w:rPr>
          <w:noProof/>
          <w:snapToGrid/>
          <w:color w:val="000000"/>
          <w:highlight w:val="lightGray"/>
          <w:lang w:eastAsia="en-US"/>
        </w:rPr>
        <w:t>Vsebuje dvodimenzionalno črtno kodo z edinstveno oznako.</w:t>
      </w:r>
    </w:p>
    <w:p w:rsidR="0066172D" w:rsidRPr="0066172D" w:rsidRDefault="0066172D" w:rsidP="0066172D">
      <w:pPr>
        <w:widowControl w:val="0"/>
        <w:tabs>
          <w:tab w:val="clear" w:pos="567"/>
        </w:tabs>
        <w:spacing w:line="240" w:lineRule="auto"/>
        <w:rPr>
          <w:noProof/>
          <w:snapToGrid/>
          <w:color w:val="000000"/>
          <w:lang w:eastAsia="en-US"/>
        </w:rPr>
      </w:pPr>
    </w:p>
    <w:p w:rsidR="0066172D" w:rsidRPr="0066172D" w:rsidRDefault="0066172D" w:rsidP="0066172D">
      <w:pPr>
        <w:widowControl w:val="0"/>
        <w:tabs>
          <w:tab w:val="clear" w:pos="567"/>
        </w:tabs>
        <w:spacing w:line="240" w:lineRule="auto"/>
        <w:rPr>
          <w:noProof/>
          <w:snapToGrid/>
          <w:color w:val="000000"/>
          <w:lang w:eastAsia="en-US"/>
        </w:rPr>
      </w:pPr>
    </w:p>
    <w:p w:rsidR="0066172D" w:rsidRPr="0066172D" w:rsidRDefault="0066172D" w:rsidP="0066172D">
      <w:pPr>
        <w:widowControl w:val="0"/>
        <w:pBdr>
          <w:top w:val="single" w:sz="4" w:space="1" w:color="auto"/>
          <w:left w:val="single" w:sz="4" w:space="4" w:color="auto"/>
          <w:bottom w:val="single" w:sz="4" w:space="0" w:color="auto"/>
          <w:right w:val="single" w:sz="4" w:space="4" w:color="auto"/>
        </w:pBdr>
        <w:spacing w:line="240" w:lineRule="auto"/>
        <w:rPr>
          <w:i/>
          <w:noProof/>
          <w:snapToGrid/>
          <w:color w:val="000000"/>
          <w:lang w:eastAsia="en-US"/>
        </w:rPr>
      </w:pPr>
      <w:r w:rsidRPr="0066172D">
        <w:rPr>
          <w:b/>
          <w:noProof/>
          <w:snapToGrid/>
          <w:color w:val="000000"/>
          <w:lang w:eastAsia="en-US"/>
        </w:rPr>
        <w:t>18.</w:t>
      </w:r>
      <w:r w:rsidRPr="0066172D">
        <w:rPr>
          <w:b/>
          <w:noProof/>
          <w:snapToGrid/>
          <w:color w:val="000000"/>
          <w:lang w:eastAsia="en-US"/>
        </w:rPr>
        <w:tab/>
      </w:r>
      <w:r w:rsidRPr="0066172D">
        <w:rPr>
          <w:b/>
          <w:noProof/>
          <w:snapToGrid/>
          <w:lang w:eastAsia="en-US"/>
        </w:rPr>
        <w:t xml:space="preserve">EDINSTVENA OZNAKA </w:t>
      </w:r>
      <w:r w:rsidRPr="0066172D">
        <w:rPr>
          <w:b/>
          <w:noProof/>
          <w:snapToGrid/>
          <w:color w:val="000000"/>
          <w:lang w:eastAsia="en-US"/>
        </w:rPr>
        <w:t>– V BERLJIVI OBLIKI</w:t>
      </w:r>
    </w:p>
    <w:p w:rsidR="0066172D" w:rsidRPr="0066172D" w:rsidRDefault="0066172D" w:rsidP="0066172D">
      <w:pPr>
        <w:widowControl w:val="0"/>
        <w:tabs>
          <w:tab w:val="clear" w:pos="567"/>
        </w:tabs>
        <w:spacing w:line="240" w:lineRule="auto"/>
        <w:rPr>
          <w:noProof/>
          <w:snapToGrid/>
          <w:color w:val="000000"/>
          <w:lang w:eastAsia="en-US"/>
        </w:rPr>
      </w:pPr>
    </w:p>
    <w:p w:rsidR="0066172D" w:rsidRPr="0066172D" w:rsidRDefault="0066172D" w:rsidP="0066172D">
      <w:pPr>
        <w:widowControl w:val="0"/>
        <w:spacing w:line="240" w:lineRule="auto"/>
        <w:rPr>
          <w:snapToGrid/>
          <w:color w:val="000000"/>
          <w:szCs w:val="22"/>
          <w:lang w:eastAsia="en-US"/>
        </w:rPr>
      </w:pPr>
      <w:r w:rsidRPr="0066172D">
        <w:rPr>
          <w:snapToGrid/>
          <w:color w:val="000000"/>
          <w:szCs w:val="22"/>
          <w:lang w:eastAsia="en-US"/>
        </w:rPr>
        <w:t>PC</w:t>
      </w:r>
    </w:p>
    <w:p w:rsidR="0066172D" w:rsidRPr="0066172D" w:rsidRDefault="0066172D" w:rsidP="0066172D">
      <w:pPr>
        <w:widowControl w:val="0"/>
        <w:spacing w:line="240" w:lineRule="auto"/>
        <w:rPr>
          <w:snapToGrid/>
          <w:color w:val="000000"/>
          <w:szCs w:val="22"/>
          <w:lang w:eastAsia="en-US"/>
        </w:rPr>
      </w:pPr>
      <w:r w:rsidRPr="0066172D">
        <w:rPr>
          <w:snapToGrid/>
          <w:color w:val="000000"/>
          <w:szCs w:val="22"/>
          <w:lang w:eastAsia="en-US"/>
        </w:rPr>
        <w:t>SN</w:t>
      </w:r>
    </w:p>
    <w:p w:rsidR="0066172D" w:rsidRPr="0066172D" w:rsidRDefault="0066172D" w:rsidP="0066172D">
      <w:pPr>
        <w:widowControl w:val="0"/>
        <w:spacing w:line="240" w:lineRule="auto"/>
        <w:rPr>
          <w:snapToGrid/>
          <w:color w:val="000000"/>
          <w:szCs w:val="22"/>
          <w:lang w:eastAsia="en-US"/>
        </w:rPr>
      </w:pPr>
      <w:r w:rsidRPr="00431AB3">
        <w:rPr>
          <w:snapToGrid/>
          <w:color w:val="000000"/>
          <w:szCs w:val="22"/>
          <w:highlight w:val="lightGray"/>
          <w:lang w:eastAsia="en-US"/>
        </w:rPr>
        <w:t>NN</w:t>
      </w:r>
    </w:p>
    <w:p w:rsidR="000A2958" w:rsidRPr="00D72641" w:rsidRDefault="000A2958" w:rsidP="000A2958">
      <w:pPr>
        <w:widowControl w:val="0"/>
        <w:spacing w:line="240" w:lineRule="auto"/>
        <w:rPr>
          <w:b/>
          <w:noProof/>
          <w:szCs w:val="22"/>
        </w:rPr>
      </w:pPr>
      <w:r w:rsidRPr="00D72641">
        <w:rPr>
          <w:b/>
          <w:noProof/>
          <w:szCs w:val="22"/>
          <w:u w:val="single"/>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A2958" w:rsidRPr="00D72641" w:rsidTr="00E96954">
        <w:tc>
          <w:tcPr>
            <w:tcW w:w="9287" w:type="dxa"/>
          </w:tcPr>
          <w:p w:rsidR="000A2958" w:rsidRPr="00D72641" w:rsidRDefault="000A2958" w:rsidP="00E96954">
            <w:pPr>
              <w:widowControl w:val="0"/>
              <w:spacing w:line="240" w:lineRule="auto"/>
              <w:rPr>
                <w:b/>
                <w:noProof/>
                <w:szCs w:val="22"/>
              </w:rPr>
            </w:pPr>
            <w:r w:rsidRPr="00D72641">
              <w:rPr>
                <w:b/>
                <w:noProof/>
                <w:szCs w:val="22"/>
              </w:rPr>
              <w:t>PODATKI, KI MORAJO BITI NAJMANJ NAVEDENI NA PRETISNEM OMOTU ALI DVOJNEM TRAKU</w:t>
            </w:r>
          </w:p>
          <w:p w:rsidR="000A2958" w:rsidRPr="00D72641" w:rsidRDefault="000A2958" w:rsidP="00E96954">
            <w:pPr>
              <w:widowControl w:val="0"/>
              <w:spacing w:line="240" w:lineRule="auto"/>
              <w:rPr>
                <w:b/>
                <w:noProof/>
                <w:szCs w:val="22"/>
              </w:rPr>
            </w:pPr>
          </w:p>
          <w:p w:rsidR="000A2958" w:rsidRPr="00D72641" w:rsidRDefault="000A2958" w:rsidP="00E96954">
            <w:pPr>
              <w:widowControl w:val="0"/>
              <w:spacing w:line="240" w:lineRule="auto"/>
              <w:rPr>
                <w:b/>
                <w:noProof/>
                <w:szCs w:val="22"/>
              </w:rPr>
            </w:pPr>
            <w:r w:rsidRPr="00D72641">
              <w:rPr>
                <w:b/>
                <w:bCs/>
                <w:color w:val="000000"/>
                <w:szCs w:val="22"/>
              </w:rPr>
              <w:t>PRETISNI OMOT</w:t>
            </w:r>
          </w:p>
        </w:tc>
      </w:tr>
    </w:tbl>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A2958" w:rsidRPr="00D72641" w:rsidTr="00E96954">
        <w:tc>
          <w:tcPr>
            <w:tcW w:w="9287" w:type="dxa"/>
          </w:tcPr>
          <w:p w:rsidR="000A2958" w:rsidRPr="00D72641" w:rsidRDefault="000A2958" w:rsidP="00E96954">
            <w:pPr>
              <w:widowControl w:val="0"/>
              <w:tabs>
                <w:tab w:val="left" w:pos="142"/>
              </w:tabs>
              <w:spacing w:line="240" w:lineRule="auto"/>
              <w:ind w:left="567" w:hanging="567"/>
              <w:rPr>
                <w:b/>
                <w:noProof/>
                <w:szCs w:val="22"/>
              </w:rPr>
            </w:pPr>
            <w:r w:rsidRPr="00D72641">
              <w:rPr>
                <w:b/>
                <w:noProof/>
                <w:szCs w:val="22"/>
              </w:rPr>
              <w:t>1.</w:t>
            </w:r>
            <w:r w:rsidRPr="00D72641">
              <w:rPr>
                <w:b/>
                <w:noProof/>
                <w:szCs w:val="22"/>
              </w:rPr>
              <w:tab/>
              <w:t>IME ZDRAVILA</w:t>
            </w:r>
          </w:p>
        </w:tc>
      </w:tr>
    </w:tbl>
    <w:p w:rsidR="000A2958" w:rsidRPr="00D72641" w:rsidRDefault="000A2958" w:rsidP="000A2958">
      <w:pPr>
        <w:widowControl w:val="0"/>
        <w:spacing w:line="240" w:lineRule="auto"/>
        <w:ind w:left="567" w:hanging="567"/>
        <w:rPr>
          <w:noProof/>
          <w:szCs w:val="22"/>
        </w:rPr>
      </w:pPr>
    </w:p>
    <w:p w:rsidR="000A2958" w:rsidRPr="00D72641" w:rsidRDefault="000A2958" w:rsidP="000A2958">
      <w:pPr>
        <w:widowControl w:val="0"/>
        <w:autoSpaceDE w:val="0"/>
        <w:autoSpaceDN w:val="0"/>
        <w:adjustRightInd w:val="0"/>
        <w:spacing w:line="240" w:lineRule="auto"/>
        <w:rPr>
          <w:color w:val="000000"/>
          <w:szCs w:val="22"/>
        </w:rPr>
      </w:pPr>
      <w:r w:rsidRPr="00D72641">
        <w:rPr>
          <w:color w:val="000000"/>
          <w:szCs w:val="22"/>
        </w:rPr>
        <w:t>Tolucombi 40</w:t>
      </w:r>
      <w:r>
        <w:rPr>
          <w:color w:val="000000"/>
          <w:szCs w:val="22"/>
        </w:rPr>
        <w:t> mg</w:t>
      </w:r>
      <w:r w:rsidRPr="00D72641">
        <w:rPr>
          <w:color w:val="000000"/>
          <w:szCs w:val="22"/>
        </w:rPr>
        <w:t>/12,5</w:t>
      </w:r>
      <w:r>
        <w:rPr>
          <w:color w:val="000000"/>
          <w:szCs w:val="22"/>
        </w:rPr>
        <w:t> mg</w:t>
      </w:r>
      <w:r w:rsidRPr="00D72641">
        <w:rPr>
          <w:color w:val="000000"/>
          <w:szCs w:val="22"/>
        </w:rPr>
        <w:t xml:space="preserve"> tablete</w:t>
      </w:r>
    </w:p>
    <w:p w:rsidR="000A2958" w:rsidRPr="00D72641" w:rsidRDefault="000A2958" w:rsidP="000A2958">
      <w:pPr>
        <w:widowControl w:val="0"/>
        <w:autoSpaceDE w:val="0"/>
        <w:autoSpaceDN w:val="0"/>
        <w:adjustRightInd w:val="0"/>
        <w:spacing w:line="240" w:lineRule="auto"/>
        <w:rPr>
          <w:color w:val="000000"/>
          <w:szCs w:val="22"/>
        </w:rPr>
      </w:pPr>
      <w:r w:rsidRPr="00D72641">
        <w:rPr>
          <w:color w:val="000000"/>
          <w:szCs w:val="22"/>
        </w:rPr>
        <w:t>telmisartan/hidroklorotiazid</w:t>
      </w: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A2958" w:rsidRPr="00D72641" w:rsidTr="00E96954">
        <w:tc>
          <w:tcPr>
            <w:tcW w:w="9287" w:type="dxa"/>
          </w:tcPr>
          <w:p w:rsidR="000A2958" w:rsidRPr="00D72641" w:rsidRDefault="000A2958" w:rsidP="00E96954">
            <w:pPr>
              <w:widowControl w:val="0"/>
              <w:tabs>
                <w:tab w:val="left" w:pos="142"/>
              </w:tabs>
              <w:spacing w:line="240" w:lineRule="auto"/>
              <w:ind w:left="567" w:hanging="567"/>
              <w:rPr>
                <w:b/>
                <w:noProof/>
                <w:szCs w:val="22"/>
              </w:rPr>
            </w:pPr>
            <w:r w:rsidRPr="00D72641">
              <w:rPr>
                <w:b/>
                <w:noProof/>
                <w:szCs w:val="22"/>
              </w:rPr>
              <w:t>2.</w:t>
            </w:r>
            <w:r w:rsidRPr="00D72641">
              <w:rPr>
                <w:b/>
                <w:noProof/>
                <w:szCs w:val="22"/>
              </w:rPr>
              <w:tab/>
              <w:t>IME IMETNIKA DOVOLJENJA ZA PROMET Z ZDRAVILOM</w:t>
            </w:r>
          </w:p>
        </w:tc>
      </w:tr>
    </w:tbl>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r w:rsidRPr="00D72641">
        <w:rPr>
          <w:noProof/>
          <w:szCs w:val="22"/>
        </w:rPr>
        <w:t>KRKA</w:t>
      </w: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A2958" w:rsidRPr="00D72641" w:rsidTr="00E96954">
        <w:tc>
          <w:tcPr>
            <w:tcW w:w="9287" w:type="dxa"/>
          </w:tcPr>
          <w:p w:rsidR="000A2958" w:rsidRPr="00D72641" w:rsidRDefault="000A2958" w:rsidP="00E96954">
            <w:pPr>
              <w:widowControl w:val="0"/>
              <w:tabs>
                <w:tab w:val="left" w:pos="142"/>
              </w:tabs>
              <w:spacing w:line="240" w:lineRule="auto"/>
              <w:ind w:left="567" w:hanging="567"/>
              <w:rPr>
                <w:b/>
                <w:noProof/>
                <w:szCs w:val="22"/>
              </w:rPr>
            </w:pPr>
            <w:r w:rsidRPr="00D72641">
              <w:rPr>
                <w:b/>
                <w:noProof/>
                <w:szCs w:val="22"/>
              </w:rPr>
              <w:t>3.</w:t>
            </w:r>
            <w:r w:rsidRPr="00D72641">
              <w:rPr>
                <w:b/>
                <w:noProof/>
                <w:szCs w:val="22"/>
              </w:rPr>
              <w:tab/>
              <w:t>DATUM IZTEKA ROKA UPORABNOSTI ZDRAVILA</w:t>
            </w:r>
          </w:p>
        </w:tc>
      </w:tr>
    </w:tbl>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r w:rsidRPr="00D72641">
        <w:rPr>
          <w:noProof/>
          <w:szCs w:val="22"/>
        </w:rPr>
        <w:t>EXP</w:t>
      </w: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A2958" w:rsidRPr="00D72641" w:rsidTr="00E96954">
        <w:tc>
          <w:tcPr>
            <w:tcW w:w="9287" w:type="dxa"/>
          </w:tcPr>
          <w:p w:rsidR="000A2958" w:rsidRPr="00D72641" w:rsidRDefault="000A2958" w:rsidP="00E96954">
            <w:pPr>
              <w:widowControl w:val="0"/>
              <w:tabs>
                <w:tab w:val="left" w:pos="142"/>
              </w:tabs>
              <w:spacing w:line="240" w:lineRule="auto"/>
              <w:ind w:left="567" w:hanging="567"/>
              <w:rPr>
                <w:b/>
                <w:noProof/>
                <w:szCs w:val="22"/>
              </w:rPr>
            </w:pPr>
            <w:r w:rsidRPr="00D72641">
              <w:rPr>
                <w:b/>
                <w:noProof/>
                <w:szCs w:val="22"/>
              </w:rPr>
              <w:t>4.</w:t>
            </w:r>
            <w:r w:rsidRPr="00D72641">
              <w:rPr>
                <w:b/>
                <w:noProof/>
                <w:szCs w:val="22"/>
              </w:rPr>
              <w:tab/>
              <w:t>ŠTEVILKA SERIJE</w:t>
            </w:r>
          </w:p>
        </w:tc>
      </w:tr>
    </w:tbl>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r w:rsidRPr="00D72641">
        <w:rPr>
          <w:noProof/>
          <w:szCs w:val="22"/>
        </w:rPr>
        <w:t>Lot</w:t>
      </w: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ind w:right="113"/>
        <w:rPr>
          <w:noProof/>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A2958" w:rsidRPr="00D72641" w:rsidTr="00E96954">
        <w:tc>
          <w:tcPr>
            <w:tcW w:w="9287" w:type="dxa"/>
          </w:tcPr>
          <w:p w:rsidR="000A2958" w:rsidRPr="00D72641" w:rsidRDefault="000A2958" w:rsidP="00E96954">
            <w:pPr>
              <w:widowControl w:val="0"/>
              <w:tabs>
                <w:tab w:val="left" w:pos="142"/>
              </w:tabs>
              <w:spacing w:line="240" w:lineRule="auto"/>
              <w:ind w:left="567" w:hanging="567"/>
              <w:rPr>
                <w:b/>
                <w:noProof/>
                <w:szCs w:val="22"/>
              </w:rPr>
            </w:pPr>
            <w:r w:rsidRPr="00D72641">
              <w:rPr>
                <w:b/>
                <w:noProof/>
                <w:szCs w:val="22"/>
              </w:rPr>
              <w:t>5.</w:t>
            </w:r>
            <w:r w:rsidRPr="00D72641">
              <w:rPr>
                <w:b/>
                <w:noProof/>
                <w:szCs w:val="22"/>
              </w:rPr>
              <w:tab/>
              <w:t xml:space="preserve">DRUGI PODATKI </w:t>
            </w:r>
          </w:p>
        </w:tc>
      </w:tr>
    </w:tbl>
    <w:p w:rsidR="000A2958" w:rsidRPr="00D72641" w:rsidRDefault="000A2958" w:rsidP="000A2958">
      <w:pPr>
        <w:widowControl w:val="0"/>
        <w:spacing w:line="240" w:lineRule="auto"/>
        <w:rPr>
          <w:b/>
          <w:noProof/>
          <w:szCs w:val="22"/>
        </w:rPr>
      </w:pPr>
    </w:p>
    <w:p w:rsidR="000A2958" w:rsidRPr="00D72641" w:rsidRDefault="000A2958" w:rsidP="000A2958">
      <w:pPr>
        <w:widowControl w:val="0"/>
        <w:spacing w:line="240" w:lineRule="auto"/>
        <w:rPr>
          <w:noProof/>
          <w:szCs w:val="22"/>
        </w:rPr>
      </w:pPr>
      <w:r w:rsidRPr="00D72641">
        <w:rPr>
          <w:noProof/>
          <w:szCs w:val="22"/>
          <w:highlight w:val="lightGray"/>
        </w:rPr>
        <w:t xml:space="preserve">Samo na pretisnih </w:t>
      </w:r>
      <w:r w:rsidRPr="00D72641">
        <w:rPr>
          <w:bCs/>
          <w:color w:val="000000"/>
          <w:szCs w:val="22"/>
          <w:highlight w:val="lightGray"/>
        </w:rPr>
        <w:t>omotih po 7 tablet</w:t>
      </w:r>
    </w:p>
    <w:p w:rsidR="000A2958" w:rsidRPr="00D72641" w:rsidRDefault="000A2958" w:rsidP="000A2958">
      <w:pPr>
        <w:widowControl w:val="0"/>
        <w:spacing w:line="240" w:lineRule="auto"/>
        <w:rPr>
          <w:noProof/>
          <w:szCs w:val="22"/>
        </w:rPr>
      </w:pPr>
      <w:r w:rsidRPr="00D72641">
        <w:rPr>
          <w:noProof/>
          <w:szCs w:val="22"/>
        </w:rPr>
        <w:t>PON</w:t>
      </w:r>
    </w:p>
    <w:p w:rsidR="000A2958" w:rsidRPr="00D72641" w:rsidRDefault="000A2958" w:rsidP="000A2958">
      <w:pPr>
        <w:widowControl w:val="0"/>
        <w:spacing w:line="240" w:lineRule="auto"/>
        <w:rPr>
          <w:noProof/>
          <w:szCs w:val="22"/>
        </w:rPr>
      </w:pPr>
      <w:r w:rsidRPr="00D72641">
        <w:rPr>
          <w:noProof/>
          <w:szCs w:val="22"/>
        </w:rPr>
        <w:t>TOR</w:t>
      </w:r>
    </w:p>
    <w:p w:rsidR="000A2958" w:rsidRPr="00D72641" w:rsidRDefault="000A2958" w:rsidP="000A2958">
      <w:pPr>
        <w:widowControl w:val="0"/>
        <w:spacing w:line="240" w:lineRule="auto"/>
        <w:rPr>
          <w:noProof/>
          <w:szCs w:val="22"/>
        </w:rPr>
      </w:pPr>
      <w:r w:rsidRPr="00D72641">
        <w:rPr>
          <w:noProof/>
          <w:szCs w:val="22"/>
        </w:rPr>
        <w:t>SRE</w:t>
      </w:r>
    </w:p>
    <w:p w:rsidR="000A2958" w:rsidRPr="00D72641" w:rsidRDefault="000A2958" w:rsidP="000A2958">
      <w:pPr>
        <w:widowControl w:val="0"/>
        <w:spacing w:line="240" w:lineRule="auto"/>
        <w:rPr>
          <w:noProof/>
          <w:szCs w:val="22"/>
        </w:rPr>
      </w:pPr>
      <w:r w:rsidRPr="00D72641">
        <w:rPr>
          <w:noProof/>
          <w:szCs w:val="22"/>
        </w:rPr>
        <w:t>ČET</w:t>
      </w:r>
    </w:p>
    <w:p w:rsidR="000A2958" w:rsidRPr="00D72641" w:rsidRDefault="000A2958" w:rsidP="000A2958">
      <w:pPr>
        <w:widowControl w:val="0"/>
        <w:spacing w:line="240" w:lineRule="auto"/>
        <w:rPr>
          <w:noProof/>
          <w:szCs w:val="22"/>
        </w:rPr>
      </w:pPr>
      <w:r w:rsidRPr="00D72641">
        <w:rPr>
          <w:noProof/>
          <w:szCs w:val="22"/>
        </w:rPr>
        <w:t>PET</w:t>
      </w:r>
    </w:p>
    <w:p w:rsidR="000A2958" w:rsidRPr="00D72641" w:rsidRDefault="000A2958" w:rsidP="000A2958">
      <w:pPr>
        <w:widowControl w:val="0"/>
        <w:spacing w:line="240" w:lineRule="auto"/>
        <w:rPr>
          <w:noProof/>
          <w:szCs w:val="22"/>
        </w:rPr>
      </w:pPr>
      <w:r w:rsidRPr="00D72641">
        <w:rPr>
          <w:noProof/>
          <w:szCs w:val="22"/>
        </w:rPr>
        <w:t>SOB</w:t>
      </w:r>
    </w:p>
    <w:p w:rsidR="000A2958" w:rsidRPr="00D72641" w:rsidRDefault="000A2958" w:rsidP="000A2958">
      <w:pPr>
        <w:widowControl w:val="0"/>
        <w:spacing w:line="240" w:lineRule="auto"/>
        <w:rPr>
          <w:noProof/>
          <w:szCs w:val="22"/>
        </w:rPr>
      </w:pPr>
      <w:r w:rsidRPr="00D72641">
        <w:rPr>
          <w:noProof/>
          <w:szCs w:val="22"/>
        </w:rPr>
        <w:t>NED</w:t>
      </w:r>
    </w:p>
    <w:p w:rsidR="000A2958" w:rsidRPr="00D72641" w:rsidRDefault="000A2958" w:rsidP="000A2958">
      <w:pPr>
        <w:widowControl w:val="0"/>
        <w:spacing w:line="240" w:lineRule="auto"/>
        <w:rPr>
          <w:b/>
          <w:noProof/>
          <w:szCs w:val="22"/>
        </w:rPr>
      </w:pPr>
      <w:r w:rsidRPr="00D72641">
        <w:rPr>
          <w:b/>
          <w:noProof/>
          <w:szCs w:val="22"/>
        </w:rPr>
        <w:br w:type="page"/>
      </w:r>
    </w:p>
    <w:tbl>
      <w:tblPr>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A2958" w:rsidRPr="00D72641" w:rsidTr="00E96954">
        <w:trPr>
          <w:trHeight w:val="716"/>
        </w:trPr>
        <w:tc>
          <w:tcPr>
            <w:tcW w:w="9287" w:type="dxa"/>
          </w:tcPr>
          <w:p w:rsidR="000A2958" w:rsidRPr="00D72641" w:rsidRDefault="000A2958" w:rsidP="00E96954">
            <w:pPr>
              <w:widowControl w:val="0"/>
              <w:spacing w:line="240" w:lineRule="auto"/>
              <w:rPr>
                <w:b/>
                <w:noProof/>
                <w:szCs w:val="22"/>
              </w:rPr>
            </w:pPr>
            <w:r w:rsidRPr="00D72641">
              <w:rPr>
                <w:b/>
                <w:noProof/>
                <w:szCs w:val="22"/>
              </w:rPr>
              <w:t>PODATKI NA ZUNANJI OVOJNINI</w:t>
            </w:r>
          </w:p>
          <w:p w:rsidR="000A2958" w:rsidRPr="00D72641" w:rsidRDefault="000A2958" w:rsidP="00E96954">
            <w:pPr>
              <w:widowControl w:val="0"/>
              <w:spacing w:line="240" w:lineRule="auto"/>
              <w:rPr>
                <w:b/>
                <w:noProof/>
                <w:szCs w:val="22"/>
              </w:rPr>
            </w:pPr>
          </w:p>
          <w:p w:rsidR="000A2958" w:rsidRPr="00D72641" w:rsidRDefault="000A2958" w:rsidP="00E96954">
            <w:pPr>
              <w:widowControl w:val="0"/>
              <w:spacing w:line="240" w:lineRule="auto"/>
              <w:rPr>
                <w:b/>
                <w:noProof/>
                <w:szCs w:val="22"/>
              </w:rPr>
            </w:pPr>
            <w:r w:rsidRPr="00D72641">
              <w:rPr>
                <w:b/>
                <w:noProof/>
                <w:szCs w:val="22"/>
              </w:rPr>
              <w:t>ŠKATLA</w:t>
            </w:r>
          </w:p>
        </w:tc>
      </w:tr>
    </w:tbl>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A2958" w:rsidRPr="00D72641" w:rsidTr="00E96954">
        <w:tc>
          <w:tcPr>
            <w:tcW w:w="9287" w:type="dxa"/>
          </w:tcPr>
          <w:p w:rsidR="000A2958" w:rsidRPr="00D72641" w:rsidRDefault="000A2958" w:rsidP="00E96954">
            <w:pPr>
              <w:widowControl w:val="0"/>
              <w:tabs>
                <w:tab w:val="left" w:pos="142"/>
              </w:tabs>
              <w:spacing w:line="240" w:lineRule="auto"/>
              <w:ind w:left="567" w:hanging="567"/>
              <w:rPr>
                <w:b/>
                <w:noProof/>
                <w:szCs w:val="22"/>
              </w:rPr>
            </w:pPr>
            <w:r w:rsidRPr="00D72641">
              <w:rPr>
                <w:b/>
                <w:noProof/>
                <w:szCs w:val="22"/>
              </w:rPr>
              <w:t>1.</w:t>
            </w:r>
            <w:r w:rsidRPr="00D72641">
              <w:rPr>
                <w:b/>
                <w:noProof/>
                <w:szCs w:val="22"/>
              </w:rPr>
              <w:tab/>
              <w:t>IME ZDRAVILA</w:t>
            </w:r>
          </w:p>
        </w:tc>
      </w:tr>
    </w:tbl>
    <w:p w:rsidR="000A2958" w:rsidRPr="00D72641" w:rsidRDefault="000A2958" w:rsidP="000A2958">
      <w:pPr>
        <w:widowControl w:val="0"/>
        <w:spacing w:line="240" w:lineRule="auto"/>
        <w:rPr>
          <w:noProof/>
          <w:szCs w:val="22"/>
        </w:rPr>
      </w:pPr>
    </w:p>
    <w:p w:rsidR="000A2958" w:rsidRPr="00D72641" w:rsidRDefault="000A2958" w:rsidP="000A2958">
      <w:pPr>
        <w:widowControl w:val="0"/>
        <w:autoSpaceDE w:val="0"/>
        <w:autoSpaceDN w:val="0"/>
        <w:adjustRightInd w:val="0"/>
        <w:spacing w:line="240" w:lineRule="auto"/>
        <w:rPr>
          <w:color w:val="000000"/>
          <w:szCs w:val="22"/>
        </w:rPr>
      </w:pPr>
      <w:r w:rsidRPr="00D72641">
        <w:rPr>
          <w:color w:val="000000"/>
          <w:szCs w:val="22"/>
        </w:rPr>
        <w:t>Tolucombi 80</w:t>
      </w:r>
      <w:r>
        <w:rPr>
          <w:color w:val="000000"/>
          <w:szCs w:val="22"/>
        </w:rPr>
        <w:t> mg</w:t>
      </w:r>
      <w:r w:rsidRPr="00D72641">
        <w:rPr>
          <w:color w:val="000000"/>
          <w:szCs w:val="22"/>
        </w:rPr>
        <w:t>/12,5</w:t>
      </w:r>
      <w:r>
        <w:rPr>
          <w:color w:val="000000"/>
          <w:szCs w:val="22"/>
        </w:rPr>
        <w:t> mg</w:t>
      </w:r>
      <w:r w:rsidRPr="00D72641">
        <w:rPr>
          <w:color w:val="000000"/>
          <w:szCs w:val="22"/>
        </w:rPr>
        <w:t xml:space="preserve"> tablete</w:t>
      </w:r>
    </w:p>
    <w:p w:rsidR="000A2958" w:rsidRPr="00D72641" w:rsidRDefault="000A2958" w:rsidP="000A2958">
      <w:pPr>
        <w:widowControl w:val="0"/>
        <w:autoSpaceDE w:val="0"/>
        <w:autoSpaceDN w:val="0"/>
        <w:adjustRightInd w:val="0"/>
        <w:spacing w:line="240" w:lineRule="auto"/>
        <w:rPr>
          <w:color w:val="000000"/>
          <w:szCs w:val="22"/>
        </w:rPr>
      </w:pPr>
      <w:r w:rsidRPr="00D72641">
        <w:rPr>
          <w:color w:val="000000"/>
          <w:szCs w:val="22"/>
        </w:rPr>
        <w:t>telmisartan/hidroklorotiazid</w:t>
      </w: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A2958" w:rsidRPr="00D72641" w:rsidTr="00E96954">
        <w:tc>
          <w:tcPr>
            <w:tcW w:w="9287" w:type="dxa"/>
          </w:tcPr>
          <w:p w:rsidR="000A2958" w:rsidRPr="00D72641" w:rsidRDefault="000A2958" w:rsidP="00D42B0E">
            <w:pPr>
              <w:widowControl w:val="0"/>
              <w:tabs>
                <w:tab w:val="left" w:pos="142"/>
              </w:tabs>
              <w:spacing w:line="240" w:lineRule="auto"/>
              <w:ind w:left="567" w:hanging="567"/>
              <w:rPr>
                <w:b/>
                <w:noProof/>
                <w:szCs w:val="22"/>
              </w:rPr>
            </w:pPr>
            <w:r w:rsidRPr="00D72641">
              <w:rPr>
                <w:b/>
                <w:noProof/>
                <w:szCs w:val="22"/>
              </w:rPr>
              <w:t>2.</w:t>
            </w:r>
            <w:r w:rsidRPr="00D72641">
              <w:rPr>
                <w:b/>
                <w:noProof/>
                <w:szCs w:val="22"/>
              </w:rPr>
              <w:tab/>
              <w:t>NAVEDBA ENE ALI VEČ UČINKOVIN</w:t>
            </w:r>
          </w:p>
        </w:tc>
      </w:tr>
    </w:tbl>
    <w:p w:rsidR="000A2958" w:rsidRPr="00D72641" w:rsidRDefault="000A2958" w:rsidP="000A2958">
      <w:pPr>
        <w:widowControl w:val="0"/>
        <w:spacing w:line="240" w:lineRule="auto"/>
        <w:rPr>
          <w:noProof/>
          <w:szCs w:val="22"/>
        </w:rPr>
      </w:pPr>
    </w:p>
    <w:p w:rsidR="000A2958" w:rsidRPr="00D72641" w:rsidRDefault="000A2958" w:rsidP="000A2958">
      <w:pPr>
        <w:widowControl w:val="0"/>
        <w:autoSpaceDE w:val="0"/>
        <w:autoSpaceDN w:val="0"/>
        <w:adjustRightInd w:val="0"/>
        <w:spacing w:line="240" w:lineRule="auto"/>
        <w:rPr>
          <w:color w:val="000000"/>
          <w:szCs w:val="22"/>
        </w:rPr>
      </w:pPr>
      <w:r>
        <w:rPr>
          <w:color w:val="000000"/>
          <w:szCs w:val="22"/>
        </w:rPr>
        <w:t>Ena</w:t>
      </w:r>
      <w:r w:rsidRPr="00D72641">
        <w:rPr>
          <w:color w:val="000000"/>
          <w:szCs w:val="22"/>
        </w:rPr>
        <w:t xml:space="preserve"> tableta vsebuje 80</w:t>
      </w:r>
      <w:r>
        <w:rPr>
          <w:color w:val="000000"/>
          <w:szCs w:val="22"/>
        </w:rPr>
        <w:t> mg</w:t>
      </w:r>
      <w:r w:rsidRPr="00D72641">
        <w:rPr>
          <w:color w:val="000000"/>
          <w:szCs w:val="22"/>
        </w:rPr>
        <w:t xml:space="preserve"> telmisartana in 12,5</w:t>
      </w:r>
      <w:r>
        <w:rPr>
          <w:color w:val="000000"/>
          <w:szCs w:val="22"/>
        </w:rPr>
        <w:t> mg</w:t>
      </w:r>
      <w:r w:rsidRPr="00D72641">
        <w:rPr>
          <w:color w:val="000000"/>
          <w:szCs w:val="22"/>
        </w:rPr>
        <w:t xml:space="preserve"> hidroklorotiazida.</w:t>
      </w: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A2958" w:rsidRPr="00D72641" w:rsidTr="00E96954">
        <w:tc>
          <w:tcPr>
            <w:tcW w:w="9287" w:type="dxa"/>
          </w:tcPr>
          <w:p w:rsidR="000A2958" w:rsidRPr="00D72641" w:rsidRDefault="000A2958" w:rsidP="00E96954">
            <w:pPr>
              <w:widowControl w:val="0"/>
              <w:tabs>
                <w:tab w:val="left" w:pos="142"/>
              </w:tabs>
              <w:spacing w:line="240" w:lineRule="auto"/>
              <w:ind w:left="567" w:hanging="567"/>
              <w:rPr>
                <w:b/>
                <w:noProof/>
                <w:szCs w:val="22"/>
              </w:rPr>
            </w:pPr>
            <w:r w:rsidRPr="00D72641">
              <w:rPr>
                <w:b/>
                <w:noProof/>
                <w:szCs w:val="22"/>
              </w:rPr>
              <w:t>3.</w:t>
            </w:r>
            <w:r w:rsidRPr="00D72641">
              <w:rPr>
                <w:b/>
                <w:noProof/>
                <w:szCs w:val="22"/>
              </w:rPr>
              <w:tab/>
              <w:t>SEZNAM POMOŽNIH SNOVI</w:t>
            </w:r>
          </w:p>
        </w:tc>
      </w:tr>
    </w:tbl>
    <w:p w:rsidR="000A2958" w:rsidRPr="00D72641" w:rsidRDefault="000A2958" w:rsidP="000A2958">
      <w:pPr>
        <w:widowControl w:val="0"/>
        <w:spacing w:line="240" w:lineRule="auto"/>
        <w:rPr>
          <w:noProof/>
          <w:szCs w:val="22"/>
        </w:rPr>
      </w:pPr>
    </w:p>
    <w:p w:rsidR="000A2958" w:rsidRPr="00D72641" w:rsidRDefault="000A2958" w:rsidP="000A2958">
      <w:pPr>
        <w:widowControl w:val="0"/>
        <w:autoSpaceDE w:val="0"/>
        <w:autoSpaceDN w:val="0"/>
        <w:adjustRightInd w:val="0"/>
        <w:spacing w:line="240" w:lineRule="auto"/>
        <w:rPr>
          <w:color w:val="000000"/>
          <w:szCs w:val="22"/>
        </w:rPr>
      </w:pPr>
      <w:r w:rsidRPr="00D72641">
        <w:rPr>
          <w:color w:val="000000"/>
          <w:szCs w:val="22"/>
        </w:rPr>
        <w:t>Vsebuje laktozo monohidrat in sorbitol (E420).</w:t>
      </w:r>
    </w:p>
    <w:p w:rsidR="000A2958" w:rsidRPr="00D72641" w:rsidRDefault="000A2958" w:rsidP="000A2958">
      <w:pPr>
        <w:widowControl w:val="0"/>
        <w:spacing w:line="240" w:lineRule="auto"/>
        <w:rPr>
          <w:szCs w:val="22"/>
        </w:rPr>
      </w:pPr>
      <w:r w:rsidRPr="00D72641">
        <w:rPr>
          <w:szCs w:val="22"/>
        </w:rPr>
        <w:t>Za dodatne informacije glejte navodilo za uporabo.</w:t>
      </w: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A2958" w:rsidRPr="00D72641" w:rsidTr="00E96954">
        <w:tc>
          <w:tcPr>
            <w:tcW w:w="9287" w:type="dxa"/>
          </w:tcPr>
          <w:p w:rsidR="000A2958" w:rsidRPr="00D72641" w:rsidRDefault="000A2958" w:rsidP="00E96954">
            <w:pPr>
              <w:widowControl w:val="0"/>
              <w:tabs>
                <w:tab w:val="left" w:pos="142"/>
              </w:tabs>
              <w:spacing w:line="240" w:lineRule="auto"/>
              <w:ind w:left="567" w:hanging="567"/>
              <w:rPr>
                <w:b/>
                <w:noProof/>
                <w:szCs w:val="22"/>
              </w:rPr>
            </w:pPr>
            <w:r w:rsidRPr="00D72641">
              <w:rPr>
                <w:b/>
                <w:noProof/>
                <w:szCs w:val="22"/>
              </w:rPr>
              <w:t>4.</w:t>
            </w:r>
            <w:r w:rsidRPr="00D72641">
              <w:rPr>
                <w:b/>
                <w:noProof/>
                <w:szCs w:val="22"/>
              </w:rPr>
              <w:tab/>
              <w:t>FARMACEVTSKA OBLIKA IN VSEBINA</w:t>
            </w:r>
          </w:p>
        </w:tc>
      </w:tr>
    </w:tbl>
    <w:p w:rsidR="000A2958" w:rsidRPr="00D72641" w:rsidRDefault="000A2958" w:rsidP="000A2958">
      <w:pPr>
        <w:widowControl w:val="0"/>
        <w:spacing w:line="240" w:lineRule="auto"/>
        <w:rPr>
          <w:noProof/>
          <w:szCs w:val="22"/>
        </w:rPr>
      </w:pPr>
    </w:p>
    <w:p w:rsidR="000A2958" w:rsidRPr="00D72641" w:rsidRDefault="000A2958" w:rsidP="000A2958">
      <w:pPr>
        <w:widowControl w:val="0"/>
        <w:autoSpaceDE w:val="0"/>
        <w:autoSpaceDN w:val="0"/>
        <w:adjustRightInd w:val="0"/>
        <w:spacing w:line="240" w:lineRule="auto"/>
        <w:rPr>
          <w:color w:val="000000"/>
          <w:szCs w:val="22"/>
        </w:rPr>
      </w:pPr>
      <w:r w:rsidRPr="006A18E6">
        <w:rPr>
          <w:color w:val="000000"/>
          <w:szCs w:val="22"/>
          <w:highlight w:val="lightGray"/>
        </w:rPr>
        <w:t>tableta</w:t>
      </w:r>
    </w:p>
    <w:p w:rsidR="000A2958" w:rsidRPr="00D72641" w:rsidRDefault="000A2958" w:rsidP="000A2958">
      <w:pPr>
        <w:widowControl w:val="0"/>
        <w:autoSpaceDE w:val="0"/>
        <w:autoSpaceDN w:val="0"/>
        <w:adjustRightInd w:val="0"/>
        <w:spacing w:line="240" w:lineRule="auto"/>
        <w:rPr>
          <w:color w:val="000000"/>
          <w:szCs w:val="22"/>
        </w:rPr>
      </w:pPr>
    </w:p>
    <w:p w:rsidR="000A2958" w:rsidRPr="00D72641" w:rsidRDefault="000A2958" w:rsidP="000A2958">
      <w:pPr>
        <w:widowControl w:val="0"/>
        <w:autoSpaceDE w:val="0"/>
        <w:autoSpaceDN w:val="0"/>
        <w:adjustRightInd w:val="0"/>
        <w:spacing w:line="240" w:lineRule="auto"/>
        <w:rPr>
          <w:i/>
          <w:color w:val="000000"/>
          <w:szCs w:val="22"/>
          <w:u w:val="single"/>
        </w:rPr>
      </w:pPr>
      <w:r w:rsidRPr="00D72641">
        <w:rPr>
          <w:i/>
          <w:color w:val="000000"/>
          <w:szCs w:val="22"/>
          <w:highlight w:val="lightGray"/>
          <w:u w:val="single"/>
        </w:rPr>
        <w:t>Pretisni omot (OPA/Al/PVC folija//Al folija):</w:t>
      </w:r>
    </w:p>
    <w:p w:rsidR="000A2958" w:rsidRPr="00D72641" w:rsidRDefault="000A2958" w:rsidP="000A2958">
      <w:pPr>
        <w:widowControl w:val="0"/>
        <w:autoSpaceDE w:val="0"/>
        <w:autoSpaceDN w:val="0"/>
        <w:adjustRightInd w:val="0"/>
        <w:spacing w:line="240" w:lineRule="auto"/>
        <w:rPr>
          <w:color w:val="000000"/>
          <w:szCs w:val="22"/>
        </w:rPr>
      </w:pPr>
      <w:r w:rsidRPr="00D72641">
        <w:rPr>
          <w:color w:val="000000"/>
          <w:szCs w:val="22"/>
        </w:rPr>
        <w:t>14</w:t>
      </w:r>
      <w:r w:rsidR="001D545D">
        <w:rPr>
          <w:color w:val="000000"/>
          <w:szCs w:val="22"/>
        </w:rPr>
        <w:t> x 1</w:t>
      </w:r>
      <w:r w:rsidRPr="00D72641">
        <w:rPr>
          <w:color w:val="000000"/>
          <w:szCs w:val="22"/>
        </w:rPr>
        <w:t xml:space="preserve"> tablet</w:t>
      </w:r>
      <w:r w:rsidR="00431AB3">
        <w:rPr>
          <w:color w:val="000000"/>
          <w:szCs w:val="22"/>
        </w:rPr>
        <w:t>a</w:t>
      </w:r>
    </w:p>
    <w:p w:rsidR="000A2958" w:rsidRPr="00D72641" w:rsidRDefault="000A2958" w:rsidP="000A2958">
      <w:pPr>
        <w:widowControl w:val="0"/>
        <w:autoSpaceDE w:val="0"/>
        <w:autoSpaceDN w:val="0"/>
        <w:adjustRightInd w:val="0"/>
        <w:spacing w:line="240" w:lineRule="auto"/>
        <w:rPr>
          <w:color w:val="000000"/>
          <w:szCs w:val="22"/>
          <w:highlight w:val="lightGray"/>
        </w:rPr>
      </w:pPr>
      <w:r w:rsidRPr="00D72641">
        <w:rPr>
          <w:color w:val="000000"/>
          <w:szCs w:val="22"/>
          <w:highlight w:val="lightGray"/>
        </w:rPr>
        <w:t>28</w:t>
      </w:r>
      <w:r w:rsidR="001D545D" w:rsidRPr="001D545D">
        <w:rPr>
          <w:color w:val="000000"/>
          <w:szCs w:val="22"/>
          <w:highlight w:val="lightGray"/>
        </w:rPr>
        <w:t> x 1</w:t>
      </w:r>
      <w:r w:rsidR="00431AB3">
        <w:rPr>
          <w:color w:val="000000"/>
          <w:szCs w:val="22"/>
          <w:highlight w:val="lightGray"/>
        </w:rPr>
        <w:t xml:space="preserve"> </w:t>
      </w:r>
      <w:r w:rsidRPr="001D545D">
        <w:rPr>
          <w:color w:val="000000"/>
          <w:szCs w:val="22"/>
          <w:highlight w:val="lightGray"/>
        </w:rPr>
        <w:t>tablet</w:t>
      </w:r>
      <w:r w:rsidR="00431AB3">
        <w:rPr>
          <w:color w:val="000000"/>
          <w:szCs w:val="22"/>
          <w:highlight w:val="lightGray"/>
        </w:rPr>
        <w:t>a</w:t>
      </w:r>
    </w:p>
    <w:p w:rsidR="000A2958" w:rsidRPr="00D72641" w:rsidRDefault="000A2958" w:rsidP="000A2958">
      <w:pPr>
        <w:widowControl w:val="0"/>
        <w:autoSpaceDE w:val="0"/>
        <w:autoSpaceDN w:val="0"/>
        <w:adjustRightInd w:val="0"/>
        <w:spacing w:line="240" w:lineRule="auto"/>
        <w:rPr>
          <w:color w:val="000000"/>
          <w:szCs w:val="22"/>
          <w:highlight w:val="lightGray"/>
        </w:rPr>
      </w:pPr>
      <w:r w:rsidRPr="00D72641">
        <w:rPr>
          <w:color w:val="000000"/>
          <w:szCs w:val="22"/>
          <w:highlight w:val="lightGray"/>
        </w:rPr>
        <w:t>30</w:t>
      </w:r>
      <w:r w:rsidR="001D545D" w:rsidRPr="001D545D">
        <w:rPr>
          <w:color w:val="000000"/>
          <w:szCs w:val="22"/>
          <w:highlight w:val="lightGray"/>
        </w:rPr>
        <w:t> x 1</w:t>
      </w:r>
      <w:r w:rsidR="00431AB3">
        <w:rPr>
          <w:color w:val="000000"/>
          <w:szCs w:val="22"/>
          <w:highlight w:val="lightGray"/>
        </w:rPr>
        <w:t xml:space="preserve"> </w:t>
      </w:r>
      <w:r w:rsidRPr="001D545D">
        <w:rPr>
          <w:color w:val="000000"/>
          <w:szCs w:val="22"/>
          <w:highlight w:val="lightGray"/>
        </w:rPr>
        <w:t>tablet</w:t>
      </w:r>
      <w:r w:rsidR="00431AB3">
        <w:rPr>
          <w:color w:val="000000"/>
          <w:szCs w:val="22"/>
          <w:highlight w:val="lightGray"/>
        </w:rPr>
        <w:t>a</w:t>
      </w:r>
    </w:p>
    <w:p w:rsidR="000A2958" w:rsidRPr="00D72641" w:rsidRDefault="000A2958" w:rsidP="000A2958">
      <w:pPr>
        <w:widowControl w:val="0"/>
        <w:autoSpaceDE w:val="0"/>
        <w:autoSpaceDN w:val="0"/>
        <w:adjustRightInd w:val="0"/>
        <w:spacing w:line="240" w:lineRule="auto"/>
        <w:rPr>
          <w:color w:val="000000"/>
          <w:szCs w:val="22"/>
          <w:highlight w:val="lightGray"/>
        </w:rPr>
      </w:pPr>
      <w:r w:rsidRPr="00D72641">
        <w:rPr>
          <w:color w:val="000000"/>
          <w:szCs w:val="22"/>
          <w:highlight w:val="lightGray"/>
        </w:rPr>
        <w:t>56</w:t>
      </w:r>
      <w:r w:rsidR="001D545D" w:rsidRPr="001D545D">
        <w:rPr>
          <w:color w:val="000000"/>
          <w:szCs w:val="22"/>
          <w:highlight w:val="lightGray"/>
        </w:rPr>
        <w:t> x 1</w:t>
      </w:r>
      <w:r w:rsidR="00431AB3">
        <w:rPr>
          <w:color w:val="000000"/>
          <w:szCs w:val="22"/>
          <w:highlight w:val="lightGray"/>
        </w:rPr>
        <w:t xml:space="preserve"> </w:t>
      </w:r>
      <w:r w:rsidRPr="001D545D">
        <w:rPr>
          <w:color w:val="000000"/>
          <w:szCs w:val="22"/>
          <w:highlight w:val="lightGray"/>
        </w:rPr>
        <w:t>tablet</w:t>
      </w:r>
      <w:r w:rsidR="00431AB3">
        <w:rPr>
          <w:color w:val="000000"/>
          <w:szCs w:val="22"/>
          <w:highlight w:val="lightGray"/>
        </w:rPr>
        <w:t>a</w:t>
      </w:r>
    </w:p>
    <w:p w:rsidR="000A2958" w:rsidRPr="00D72641" w:rsidRDefault="000A2958" w:rsidP="000A2958">
      <w:pPr>
        <w:widowControl w:val="0"/>
        <w:autoSpaceDE w:val="0"/>
        <w:autoSpaceDN w:val="0"/>
        <w:adjustRightInd w:val="0"/>
        <w:spacing w:line="240" w:lineRule="auto"/>
        <w:rPr>
          <w:color w:val="000000"/>
          <w:szCs w:val="22"/>
          <w:highlight w:val="lightGray"/>
        </w:rPr>
      </w:pPr>
      <w:r w:rsidRPr="00D72641">
        <w:rPr>
          <w:color w:val="000000"/>
          <w:szCs w:val="22"/>
          <w:highlight w:val="lightGray"/>
        </w:rPr>
        <w:t>60</w:t>
      </w:r>
      <w:r w:rsidR="001D545D" w:rsidRPr="001D545D">
        <w:rPr>
          <w:color w:val="000000"/>
          <w:szCs w:val="22"/>
          <w:highlight w:val="lightGray"/>
        </w:rPr>
        <w:t> x 1</w:t>
      </w:r>
      <w:r w:rsidR="00431AB3">
        <w:rPr>
          <w:color w:val="000000"/>
          <w:szCs w:val="22"/>
          <w:highlight w:val="lightGray"/>
        </w:rPr>
        <w:t xml:space="preserve"> </w:t>
      </w:r>
      <w:r w:rsidRPr="001D545D">
        <w:rPr>
          <w:color w:val="000000"/>
          <w:szCs w:val="22"/>
          <w:highlight w:val="lightGray"/>
        </w:rPr>
        <w:t>tablet</w:t>
      </w:r>
      <w:r w:rsidR="00431AB3">
        <w:rPr>
          <w:color w:val="000000"/>
          <w:szCs w:val="22"/>
          <w:highlight w:val="lightGray"/>
        </w:rPr>
        <w:t>a</w:t>
      </w:r>
    </w:p>
    <w:p w:rsidR="000A2958" w:rsidRPr="00D72641" w:rsidRDefault="000A2958" w:rsidP="000A2958">
      <w:pPr>
        <w:widowControl w:val="0"/>
        <w:autoSpaceDE w:val="0"/>
        <w:autoSpaceDN w:val="0"/>
        <w:adjustRightInd w:val="0"/>
        <w:spacing w:line="240" w:lineRule="auto"/>
        <w:rPr>
          <w:color w:val="000000"/>
          <w:szCs w:val="22"/>
          <w:highlight w:val="lightGray"/>
        </w:rPr>
      </w:pPr>
      <w:r w:rsidRPr="00D72641">
        <w:rPr>
          <w:color w:val="000000"/>
          <w:szCs w:val="22"/>
          <w:highlight w:val="lightGray"/>
        </w:rPr>
        <w:t>84</w:t>
      </w:r>
      <w:r w:rsidR="001D545D" w:rsidRPr="001D545D">
        <w:rPr>
          <w:color w:val="000000"/>
          <w:szCs w:val="22"/>
          <w:highlight w:val="lightGray"/>
        </w:rPr>
        <w:t> x 1</w:t>
      </w:r>
      <w:r w:rsidR="00431AB3">
        <w:rPr>
          <w:color w:val="000000"/>
          <w:szCs w:val="22"/>
          <w:highlight w:val="lightGray"/>
        </w:rPr>
        <w:t xml:space="preserve"> </w:t>
      </w:r>
      <w:r w:rsidRPr="001D545D">
        <w:rPr>
          <w:color w:val="000000"/>
          <w:szCs w:val="22"/>
          <w:highlight w:val="lightGray"/>
        </w:rPr>
        <w:t>tablet</w:t>
      </w:r>
      <w:r w:rsidR="00431AB3">
        <w:rPr>
          <w:color w:val="000000"/>
          <w:szCs w:val="22"/>
          <w:highlight w:val="lightGray"/>
        </w:rPr>
        <w:t>a</w:t>
      </w:r>
    </w:p>
    <w:p w:rsidR="000A2958" w:rsidRPr="00D72641" w:rsidRDefault="000A2958" w:rsidP="000A2958">
      <w:pPr>
        <w:widowControl w:val="0"/>
        <w:autoSpaceDE w:val="0"/>
        <w:autoSpaceDN w:val="0"/>
        <w:adjustRightInd w:val="0"/>
        <w:spacing w:line="240" w:lineRule="auto"/>
        <w:rPr>
          <w:color w:val="000000"/>
          <w:szCs w:val="22"/>
          <w:highlight w:val="lightGray"/>
        </w:rPr>
      </w:pPr>
      <w:r w:rsidRPr="00D72641">
        <w:rPr>
          <w:color w:val="000000"/>
          <w:szCs w:val="22"/>
          <w:highlight w:val="lightGray"/>
        </w:rPr>
        <w:t>90</w:t>
      </w:r>
      <w:r w:rsidR="001D545D" w:rsidRPr="001D545D">
        <w:rPr>
          <w:color w:val="000000"/>
          <w:szCs w:val="22"/>
          <w:highlight w:val="lightGray"/>
        </w:rPr>
        <w:t> x 1</w:t>
      </w:r>
      <w:r w:rsidR="00431AB3">
        <w:rPr>
          <w:color w:val="000000"/>
          <w:szCs w:val="22"/>
          <w:highlight w:val="lightGray"/>
        </w:rPr>
        <w:t xml:space="preserve"> </w:t>
      </w:r>
      <w:r w:rsidRPr="001D545D">
        <w:rPr>
          <w:color w:val="000000"/>
          <w:szCs w:val="22"/>
          <w:highlight w:val="lightGray"/>
        </w:rPr>
        <w:t>tablet</w:t>
      </w:r>
      <w:r w:rsidR="00431AB3">
        <w:rPr>
          <w:color w:val="000000"/>
          <w:szCs w:val="22"/>
          <w:highlight w:val="lightGray"/>
        </w:rPr>
        <w:t>a</w:t>
      </w:r>
    </w:p>
    <w:p w:rsidR="000A2958" w:rsidRPr="00D72641" w:rsidRDefault="000A2958" w:rsidP="000A2958">
      <w:pPr>
        <w:widowControl w:val="0"/>
        <w:autoSpaceDE w:val="0"/>
        <w:autoSpaceDN w:val="0"/>
        <w:adjustRightInd w:val="0"/>
        <w:spacing w:line="240" w:lineRule="auto"/>
        <w:rPr>
          <w:color w:val="000000"/>
          <w:szCs w:val="22"/>
          <w:highlight w:val="lightGray"/>
        </w:rPr>
      </w:pPr>
      <w:r w:rsidRPr="00D72641">
        <w:rPr>
          <w:color w:val="000000"/>
          <w:szCs w:val="22"/>
          <w:highlight w:val="lightGray"/>
        </w:rPr>
        <w:t>98</w:t>
      </w:r>
      <w:r w:rsidR="001D545D" w:rsidRPr="001D545D">
        <w:rPr>
          <w:color w:val="000000"/>
          <w:szCs w:val="22"/>
          <w:highlight w:val="lightGray"/>
        </w:rPr>
        <w:t> x 1</w:t>
      </w:r>
      <w:r w:rsidR="00431AB3">
        <w:rPr>
          <w:color w:val="000000"/>
          <w:szCs w:val="22"/>
          <w:highlight w:val="lightGray"/>
        </w:rPr>
        <w:t xml:space="preserve"> </w:t>
      </w:r>
      <w:r w:rsidRPr="001D545D">
        <w:rPr>
          <w:color w:val="000000"/>
          <w:szCs w:val="22"/>
          <w:highlight w:val="lightGray"/>
        </w:rPr>
        <w:t>tablet</w:t>
      </w:r>
      <w:r w:rsidR="00431AB3">
        <w:rPr>
          <w:color w:val="000000"/>
          <w:szCs w:val="22"/>
          <w:highlight w:val="lightGray"/>
        </w:rPr>
        <w:t>a</w:t>
      </w:r>
    </w:p>
    <w:p w:rsidR="000A2958" w:rsidRPr="00D72641" w:rsidRDefault="000A2958" w:rsidP="000A2958">
      <w:pPr>
        <w:widowControl w:val="0"/>
        <w:autoSpaceDE w:val="0"/>
        <w:autoSpaceDN w:val="0"/>
        <w:adjustRightInd w:val="0"/>
        <w:spacing w:line="240" w:lineRule="auto"/>
        <w:rPr>
          <w:color w:val="000000"/>
          <w:szCs w:val="22"/>
          <w:highlight w:val="lightGray"/>
        </w:rPr>
      </w:pPr>
      <w:r>
        <w:rPr>
          <w:color w:val="000000"/>
          <w:szCs w:val="22"/>
          <w:highlight w:val="lightGray"/>
        </w:rPr>
        <w:t>100</w:t>
      </w:r>
      <w:r w:rsidR="001D545D" w:rsidRPr="001D545D">
        <w:rPr>
          <w:color w:val="000000"/>
          <w:szCs w:val="22"/>
          <w:highlight w:val="lightGray"/>
        </w:rPr>
        <w:t> x 1</w:t>
      </w:r>
      <w:r w:rsidR="00431AB3">
        <w:rPr>
          <w:color w:val="000000"/>
          <w:szCs w:val="22"/>
          <w:highlight w:val="lightGray"/>
        </w:rPr>
        <w:t xml:space="preserve"> </w:t>
      </w:r>
      <w:r w:rsidRPr="001D545D">
        <w:rPr>
          <w:color w:val="000000"/>
          <w:szCs w:val="22"/>
          <w:highlight w:val="lightGray"/>
        </w:rPr>
        <w:t>tablet</w:t>
      </w:r>
      <w:r w:rsidR="00431AB3">
        <w:rPr>
          <w:color w:val="000000"/>
          <w:szCs w:val="22"/>
          <w:highlight w:val="lightGray"/>
        </w:rPr>
        <w:t>a</w:t>
      </w:r>
    </w:p>
    <w:p w:rsidR="000A2958" w:rsidRPr="00D72641" w:rsidRDefault="000A2958" w:rsidP="000A2958">
      <w:pPr>
        <w:widowControl w:val="0"/>
        <w:spacing w:line="240" w:lineRule="auto"/>
        <w:rPr>
          <w:color w:val="000000"/>
          <w:szCs w:val="22"/>
        </w:rPr>
      </w:pPr>
    </w:p>
    <w:p w:rsidR="000A2958" w:rsidRPr="00D72641" w:rsidRDefault="000A2958" w:rsidP="000A2958">
      <w:pPr>
        <w:widowControl w:val="0"/>
        <w:autoSpaceDE w:val="0"/>
        <w:autoSpaceDN w:val="0"/>
        <w:adjustRightInd w:val="0"/>
        <w:spacing w:line="240" w:lineRule="auto"/>
        <w:rPr>
          <w:i/>
          <w:color w:val="000000"/>
          <w:szCs w:val="22"/>
          <w:u w:val="single"/>
        </w:rPr>
      </w:pPr>
      <w:r w:rsidRPr="00D72641">
        <w:rPr>
          <w:i/>
          <w:color w:val="000000"/>
          <w:szCs w:val="22"/>
          <w:highlight w:val="lightGray"/>
          <w:u w:val="single"/>
        </w:rPr>
        <w:t>Pretisni omot (OPA/Al/PE folija s sušilnim sredstvom//Al folija):</w:t>
      </w:r>
    </w:p>
    <w:p w:rsidR="000A2958" w:rsidRPr="00D72641" w:rsidRDefault="000A2958" w:rsidP="000A2958">
      <w:pPr>
        <w:widowControl w:val="0"/>
        <w:autoSpaceDE w:val="0"/>
        <w:autoSpaceDN w:val="0"/>
        <w:adjustRightInd w:val="0"/>
        <w:spacing w:line="240" w:lineRule="auto"/>
        <w:rPr>
          <w:color w:val="000000"/>
          <w:szCs w:val="22"/>
        </w:rPr>
      </w:pPr>
      <w:r w:rsidRPr="00D72641">
        <w:rPr>
          <w:color w:val="000000"/>
          <w:szCs w:val="22"/>
        </w:rPr>
        <w:t>14</w:t>
      </w:r>
      <w:r w:rsidR="001D545D">
        <w:rPr>
          <w:color w:val="000000"/>
          <w:szCs w:val="22"/>
        </w:rPr>
        <w:t> x 1</w:t>
      </w:r>
      <w:r w:rsidR="0024102F">
        <w:rPr>
          <w:color w:val="000000"/>
          <w:szCs w:val="22"/>
        </w:rPr>
        <w:t xml:space="preserve"> </w:t>
      </w:r>
      <w:r w:rsidRPr="00D72641">
        <w:rPr>
          <w:color w:val="000000"/>
          <w:szCs w:val="22"/>
        </w:rPr>
        <w:t>tablet</w:t>
      </w:r>
      <w:r w:rsidR="00431AB3">
        <w:rPr>
          <w:color w:val="000000"/>
          <w:szCs w:val="22"/>
        </w:rPr>
        <w:t>a</w:t>
      </w:r>
    </w:p>
    <w:p w:rsidR="000A2958" w:rsidRPr="00D72641" w:rsidRDefault="000A2958" w:rsidP="000A2958">
      <w:pPr>
        <w:widowControl w:val="0"/>
        <w:autoSpaceDE w:val="0"/>
        <w:autoSpaceDN w:val="0"/>
        <w:adjustRightInd w:val="0"/>
        <w:spacing w:line="240" w:lineRule="auto"/>
        <w:rPr>
          <w:color w:val="000000"/>
          <w:szCs w:val="22"/>
          <w:highlight w:val="lightGray"/>
        </w:rPr>
      </w:pPr>
      <w:r w:rsidRPr="00D72641">
        <w:rPr>
          <w:color w:val="000000"/>
          <w:szCs w:val="22"/>
          <w:highlight w:val="lightGray"/>
        </w:rPr>
        <w:t>98</w:t>
      </w:r>
      <w:r w:rsidR="001D545D" w:rsidRPr="001D545D">
        <w:rPr>
          <w:color w:val="000000"/>
          <w:szCs w:val="22"/>
          <w:highlight w:val="lightGray"/>
        </w:rPr>
        <w:t> x 1</w:t>
      </w:r>
      <w:r w:rsidR="0024102F">
        <w:rPr>
          <w:color w:val="000000"/>
          <w:szCs w:val="22"/>
          <w:highlight w:val="lightGray"/>
        </w:rPr>
        <w:t xml:space="preserve"> </w:t>
      </w:r>
      <w:r w:rsidRPr="001D545D">
        <w:rPr>
          <w:color w:val="000000"/>
          <w:szCs w:val="22"/>
          <w:highlight w:val="lightGray"/>
        </w:rPr>
        <w:t>tablet</w:t>
      </w:r>
      <w:r w:rsidR="00431AB3">
        <w:rPr>
          <w:color w:val="000000"/>
          <w:szCs w:val="22"/>
          <w:highlight w:val="lightGray"/>
        </w:rPr>
        <w:t>a</w:t>
      </w: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A2958" w:rsidRPr="00D72641" w:rsidTr="00E96954">
        <w:tc>
          <w:tcPr>
            <w:tcW w:w="9287" w:type="dxa"/>
          </w:tcPr>
          <w:p w:rsidR="000A2958" w:rsidRPr="00D72641" w:rsidRDefault="000A2958" w:rsidP="00E96954">
            <w:pPr>
              <w:widowControl w:val="0"/>
              <w:tabs>
                <w:tab w:val="left" w:pos="142"/>
              </w:tabs>
              <w:spacing w:line="240" w:lineRule="auto"/>
              <w:ind w:left="567" w:hanging="567"/>
              <w:rPr>
                <w:b/>
                <w:noProof/>
                <w:szCs w:val="22"/>
              </w:rPr>
            </w:pPr>
            <w:r w:rsidRPr="00D72641">
              <w:rPr>
                <w:b/>
                <w:noProof/>
                <w:szCs w:val="22"/>
              </w:rPr>
              <w:t>5.</w:t>
            </w:r>
            <w:r w:rsidRPr="00D72641">
              <w:rPr>
                <w:b/>
                <w:noProof/>
                <w:szCs w:val="22"/>
              </w:rPr>
              <w:tab/>
              <w:t>POSTOPEK IN POT(I) UPORABE ZDRAVILA</w:t>
            </w:r>
          </w:p>
        </w:tc>
      </w:tr>
    </w:tbl>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r w:rsidRPr="00D72641">
        <w:rPr>
          <w:noProof/>
          <w:szCs w:val="22"/>
        </w:rPr>
        <w:t>Pred uporabo preberite priloženo navodilo!</w:t>
      </w:r>
    </w:p>
    <w:p w:rsidR="000A2958" w:rsidRPr="00D72641" w:rsidRDefault="000A2958" w:rsidP="000A2958">
      <w:pPr>
        <w:widowControl w:val="0"/>
        <w:autoSpaceDE w:val="0"/>
        <w:autoSpaceDN w:val="0"/>
        <w:adjustRightInd w:val="0"/>
        <w:spacing w:line="240" w:lineRule="auto"/>
        <w:rPr>
          <w:color w:val="000000"/>
          <w:szCs w:val="22"/>
        </w:rPr>
      </w:pPr>
      <w:r w:rsidRPr="00D72641">
        <w:rPr>
          <w:color w:val="000000"/>
          <w:szCs w:val="22"/>
        </w:rPr>
        <w:t>peroralna uporaba</w:t>
      </w: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A2958" w:rsidRPr="00D72641" w:rsidTr="00E96954">
        <w:tc>
          <w:tcPr>
            <w:tcW w:w="9287" w:type="dxa"/>
          </w:tcPr>
          <w:p w:rsidR="000A2958" w:rsidRPr="00D72641" w:rsidRDefault="000A2958" w:rsidP="00E96954">
            <w:pPr>
              <w:widowControl w:val="0"/>
              <w:tabs>
                <w:tab w:val="left" w:pos="142"/>
              </w:tabs>
              <w:spacing w:line="240" w:lineRule="auto"/>
              <w:ind w:left="567" w:hanging="567"/>
              <w:rPr>
                <w:b/>
                <w:noProof/>
                <w:szCs w:val="22"/>
              </w:rPr>
            </w:pPr>
            <w:r w:rsidRPr="00D72641">
              <w:rPr>
                <w:b/>
                <w:noProof/>
                <w:szCs w:val="22"/>
              </w:rPr>
              <w:t>6.</w:t>
            </w:r>
            <w:r w:rsidRPr="00D72641">
              <w:rPr>
                <w:b/>
                <w:noProof/>
                <w:szCs w:val="22"/>
              </w:rPr>
              <w:tab/>
              <w:t>POSEBNO OPOZORILO O SHRANJEVANJU ZDRAVILA ZUNAJ DOSEGA IN POGLEDA OTROK</w:t>
            </w:r>
          </w:p>
        </w:tc>
      </w:tr>
    </w:tbl>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r w:rsidRPr="00D72641">
        <w:rPr>
          <w:noProof/>
          <w:szCs w:val="22"/>
        </w:rPr>
        <w:t>Zdravilo shranjujte nedosegljivo otrokom!</w:t>
      </w: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A2958" w:rsidRPr="00D72641" w:rsidTr="00E96954">
        <w:tc>
          <w:tcPr>
            <w:tcW w:w="9287" w:type="dxa"/>
          </w:tcPr>
          <w:p w:rsidR="000A2958" w:rsidRPr="00D72641" w:rsidRDefault="000A2958" w:rsidP="00E96954">
            <w:pPr>
              <w:widowControl w:val="0"/>
              <w:tabs>
                <w:tab w:val="left" w:pos="142"/>
              </w:tabs>
              <w:spacing w:line="240" w:lineRule="auto"/>
              <w:ind w:left="567" w:hanging="567"/>
              <w:rPr>
                <w:b/>
                <w:noProof/>
                <w:szCs w:val="22"/>
              </w:rPr>
            </w:pPr>
            <w:r w:rsidRPr="00D72641">
              <w:rPr>
                <w:b/>
                <w:noProof/>
                <w:szCs w:val="22"/>
              </w:rPr>
              <w:t>7.</w:t>
            </w:r>
            <w:r w:rsidRPr="00D72641">
              <w:rPr>
                <w:b/>
                <w:noProof/>
                <w:szCs w:val="22"/>
              </w:rPr>
              <w:tab/>
              <w:t>DRUGA POSEBNA OPOZORILA, ČE SO POTREBNA</w:t>
            </w:r>
          </w:p>
        </w:tc>
      </w:tr>
    </w:tbl>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A2958" w:rsidRPr="00D72641" w:rsidTr="00E96954">
        <w:tc>
          <w:tcPr>
            <w:tcW w:w="9287" w:type="dxa"/>
          </w:tcPr>
          <w:p w:rsidR="000A2958" w:rsidRPr="00D72641" w:rsidRDefault="000A2958" w:rsidP="00E96954">
            <w:pPr>
              <w:widowControl w:val="0"/>
              <w:tabs>
                <w:tab w:val="left" w:pos="142"/>
              </w:tabs>
              <w:spacing w:line="240" w:lineRule="auto"/>
              <w:ind w:left="567" w:hanging="567"/>
              <w:rPr>
                <w:b/>
                <w:noProof/>
                <w:szCs w:val="22"/>
              </w:rPr>
            </w:pPr>
            <w:r w:rsidRPr="00D72641">
              <w:rPr>
                <w:b/>
                <w:noProof/>
                <w:szCs w:val="22"/>
              </w:rPr>
              <w:t>8.</w:t>
            </w:r>
            <w:r w:rsidRPr="00D72641">
              <w:rPr>
                <w:b/>
                <w:noProof/>
                <w:szCs w:val="22"/>
              </w:rPr>
              <w:tab/>
              <w:t xml:space="preserve">DATUM IZTEKA ROKA UPORABNOSTI ZDRAVILA </w:t>
            </w:r>
          </w:p>
        </w:tc>
      </w:tr>
    </w:tbl>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r w:rsidRPr="00D72641">
        <w:rPr>
          <w:noProof/>
          <w:szCs w:val="22"/>
        </w:rPr>
        <w:t>EXP</w:t>
      </w: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A2958" w:rsidRPr="00D72641" w:rsidTr="00E96954">
        <w:tc>
          <w:tcPr>
            <w:tcW w:w="9287" w:type="dxa"/>
          </w:tcPr>
          <w:p w:rsidR="000A2958" w:rsidRPr="00D72641" w:rsidRDefault="000A2958" w:rsidP="00E96954">
            <w:pPr>
              <w:widowControl w:val="0"/>
              <w:tabs>
                <w:tab w:val="left" w:pos="142"/>
              </w:tabs>
              <w:spacing w:line="240" w:lineRule="auto"/>
              <w:ind w:left="567" w:hanging="567"/>
              <w:rPr>
                <w:noProof/>
                <w:szCs w:val="22"/>
              </w:rPr>
            </w:pPr>
            <w:r w:rsidRPr="00D72641">
              <w:rPr>
                <w:b/>
                <w:noProof/>
                <w:szCs w:val="22"/>
              </w:rPr>
              <w:t>9.</w:t>
            </w:r>
            <w:r w:rsidRPr="00D72641">
              <w:rPr>
                <w:b/>
                <w:noProof/>
                <w:szCs w:val="22"/>
              </w:rPr>
              <w:tab/>
              <w:t>POSEBNA NAVODILA ZA SHRANJEVANJE</w:t>
            </w:r>
          </w:p>
        </w:tc>
      </w:tr>
    </w:tbl>
    <w:p w:rsidR="000A2958" w:rsidRPr="00D72641" w:rsidRDefault="000A2958" w:rsidP="000A2958">
      <w:pPr>
        <w:widowControl w:val="0"/>
        <w:spacing w:line="240" w:lineRule="auto"/>
        <w:rPr>
          <w:noProof/>
          <w:szCs w:val="22"/>
        </w:rPr>
      </w:pPr>
    </w:p>
    <w:p w:rsidR="002B7159" w:rsidRPr="00D72641" w:rsidRDefault="002B7159" w:rsidP="002B7159">
      <w:pPr>
        <w:widowControl w:val="0"/>
        <w:autoSpaceDE w:val="0"/>
        <w:autoSpaceDN w:val="0"/>
        <w:adjustRightInd w:val="0"/>
        <w:spacing w:line="240" w:lineRule="auto"/>
        <w:rPr>
          <w:color w:val="000000"/>
          <w:szCs w:val="22"/>
        </w:rPr>
      </w:pPr>
      <w:r w:rsidRPr="00D72641">
        <w:rPr>
          <w:color w:val="000000"/>
          <w:szCs w:val="22"/>
        </w:rPr>
        <w:t>Shranjujte v originalni ovojnini za zagotovitev zaščite pred svetlobo.</w:t>
      </w: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A2958" w:rsidRPr="00D72641" w:rsidTr="00E96954">
        <w:tc>
          <w:tcPr>
            <w:tcW w:w="9287" w:type="dxa"/>
          </w:tcPr>
          <w:p w:rsidR="000A2958" w:rsidRPr="00D72641" w:rsidRDefault="000A2958" w:rsidP="00E96954">
            <w:pPr>
              <w:widowControl w:val="0"/>
              <w:tabs>
                <w:tab w:val="left" w:pos="142"/>
              </w:tabs>
              <w:spacing w:line="240" w:lineRule="auto"/>
              <w:ind w:left="567" w:hanging="567"/>
              <w:rPr>
                <w:b/>
                <w:noProof/>
                <w:szCs w:val="22"/>
              </w:rPr>
            </w:pPr>
            <w:r w:rsidRPr="00D72641">
              <w:rPr>
                <w:b/>
                <w:noProof/>
                <w:szCs w:val="22"/>
              </w:rPr>
              <w:t>10.</w:t>
            </w:r>
            <w:r w:rsidRPr="00D72641">
              <w:rPr>
                <w:b/>
                <w:noProof/>
                <w:szCs w:val="22"/>
              </w:rPr>
              <w:tab/>
              <w:t>POSEBNI VARNOSTNI UKREPI ZA ODSTRANJEVANJE NEUPORABLJENIH ZDRAVIL ALI IZ NJIH NASTALIH ODPADNIH SNOVI, KADAR SO POTREBNI</w:t>
            </w:r>
          </w:p>
        </w:tc>
      </w:tr>
    </w:tbl>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A2958" w:rsidRPr="00D72641" w:rsidTr="00E96954">
        <w:tc>
          <w:tcPr>
            <w:tcW w:w="9287" w:type="dxa"/>
          </w:tcPr>
          <w:p w:rsidR="000A2958" w:rsidRPr="00D72641" w:rsidRDefault="000A2958" w:rsidP="00E96954">
            <w:pPr>
              <w:widowControl w:val="0"/>
              <w:tabs>
                <w:tab w:val="left" w:pos="142"/>
              </w:tabs>
              <w:spacing w:line="240" w:lineRule="auto"/>
              <w:ind w:left="567" w:hanging="567"/>
              <w:rPr>
                <w:b/>
                <w:noProof/>
                <w:szCs w:val="22"/>
              </w:rPr>
            </w:pPr>
            <w:r w:rsidRPr="00D72641">
              <w:rPr>
                <w:b/>
                <w:noProof/>
                <w:szCs w:val="22"/>
              </w:rPr>
              <w:t>11.</w:t>
            </w:r>
            <w:r w:rsidRPr="00D72641">
              <w:rPr>
                <w:b/>
                <w:noProof/>
                <w:szCs w:val="22"/>
              </w:rPr>
              <w:tab/>
              <w:t>IME IN NASLOV IMETNIKA DOVOLJENJA ZA PROMET Z ZDRAVILOM</w:t>
            </w:r>
          </w:p>
        </w:tc>
      </w:tr>
    </w:tbl>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jc w:val="both"/>
        <w:rPr>
          <w:szCs w:val="22"/>
        </w:rPr>
      </w:pPr>
      <w:r w:rsidRPr="00D72641">
        <w:rPr>
          <w:szCs w:val="22"/>
        </w:rPr>
        <w:t>KRKA, d.d., Novo mesto, Šmarješka cesta 6, 8501 Novo mesto, Slovenija</w:t>
      </w: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A2958" w:rsidRPr="00D72641" w:rsidTr="00E96954">
        <w:tc>
          <w:tcPr>
            <w:tcW w:w="9287" w:type="dxa"/>
          </w:tcPr>
          <w:p w:rsidR="000A2958" w:rsidRPr="00D72641" w:rsidRDefault="000A2958" w:rsidP="00E96954">
            <w:pPr>
              <w:widowControl w:val="0"/>
              <w:tabs>
                <w:tab w:val="left" w:pos="142"/>
              </w:tabs>
              <w:spacing w:line="240" w:lineRule="auto"/>
              <w:ind w:left="567" w:hanging="567"/>
              <w:rPr>
                <w:b/>
                <w:noProof/>
                <w:szCs w:val="22"/>
              </w:rPr>
            </w:pPr>
            <w:r w:rsidRPr="00D72641">
              <w:rPr>
                <w:b/>
                <w:noProof/>
                <w:szCs w:val="22"/>
              </w:rPr>
              <w:t>12.</w:t>
            </w:r>
            <w:r w:rsidRPr="00D72641">
              <w:rPr>
                <w:b/>
                <w:noProof/>
                <w:szCs w:val="22"/>
              </w:rPr>
              <w:tab/>
              <w:t>ŠTEVILKA(E) DOVOLJENJA (DOVOLJENJ) ZA PROMET</w:t>
            </w:r>
          </w:p>
        </w:tc>
      </w:tr>
    </w:tbl>
    <w:p w:rsidR="000A2958" w:rsidRPr="00D72641" w:rsidRDefault="000A2958" w:rsidP="000A2958">
      <w:pPr>
        <w:widowControl w:val="0"/>
        <w:spacing w:line="240" w:lineRule="auto"/>
        <w:rPr>
          <w:noProof/>
          <w:szCs w:val="22"/>
        </w:rPr>
      </w:pPr>
    </w:p>
    <w:p w:rsidR="000A2958" w:rsidRPr="00D72641" w:rsidRDefault="000A2958" w:rsidP="000A2958">
      <w:pPr>
        <w:widowControl w:val="0"/>
        <w:tabs>
          <w:tab w:val="clear" w:pos="567"/>
        </w:tabs>
        <w:spacing w:line="240" w:lineRule="auto"/>
        <w:rPr>
          <w:rFonts w:eastAsia="Calibri"/>
          <w:snapToGrid/>
          <w:szCs w:val="22"/>
          <w:lang w:eastAsia="en-US"/>
        </w:rPr>
      </w:pPr>
      <w:r w:rsidRPr="00D72641">
        <w:rPr>
          <w:rFonts w:eastAsia="Calibri"/>
          <w:snapToGrid/>
          <w:szCs w:val="22"/>
          <w:lang w:eastAsia="en-US"/>
        </w:rPr>
        <w:t>EU/1/13/821/011</w:t>
      </w:r>
    </w:p>
    <w:p w:rsidR="000A2958" w:rsidRPr="00D72641" w:rsidRDefault="000A2958" w:rsidP="000A2958">
      <w:pPr>
        <w:widowControl w:val="0"/>
        <w:tabs>
          <w:tab w:val="clear" w:pos="567"/>
        </w:tabs>
        <w:spacing w:line="240" w:lineRule="auto"/>
        <w:rPr>
          <w:rFonts w:eastAsia="Calibri"/>
          <w:snapToGrid/>
          <w:szCs w:val="22"/>
          <w:highlight w:val="lightGray"/>
          <w:lang w:eastAsia="en-US"/>
        </w:rPr>
      </w:pPr>
      <w:r w:rsidRPr="00D72641">
        <w:rPr>
          <w:rFonts w:eastAsia="Calibri"/>
          <w:snapToGrid/>
          <w:szCs w:val="22"/>
          <w:highlight w:val="lightGray"/>
          <w:lang w:eastAsia="en-US"/>
        </w:rPr>
        <w:t>EU/1/13/821/012</w:t>
      </w:r>
    </w:p>
    <w:p w:rsidR="000A2958" w:rsidRPr="00D72641" w:rsidRDefault="000A2958" w:rsidP="000A2958">
      <w:pPr>
        <w:widowControl w:val="0"/>
        <w:tabs>
          <w:tab w:val="clear" w:pos="567"/>
        </w:tabs>
        <w:spacing w:line="240" w:lineRule="auto"/>
        <w:rPr>
          <w:rFonts w:eastAsia="Calibri"/>
          <w:snapToGrid/>
          <w:szCs w:val="22"/>
          <w:highlight w:val="lightGray"/>
          <w:lang w:eastAsia="en-US"/>
        </w:rPr>
      </w:pPr>
      <w:r w:rsidRPr="00D72641">
        <w:rPr>
          <w:rFonts w:eastAsia="Calibri"/>
          <w:snapToGrid/>
          <w:szCs w:val="22"/>
          <w:highlight w:val="lightGray"/>
          <w:lang w:eastAsia="en-US"/>
        </w:rPr>
        <w:t>EU/1/13/821/013</w:t>
      </w:r>
    </w:p>
    <w:p w:rsidR="000A2958" w:rsidRPr="00D72641" w:rsidRDefault="000A2958" w:rsidP="000A2958">
      <w:pPr>
        <w:widowControl w:val="0"/>
        <w:tabs>
          <w:tab w:val="clear" w:pos="567"/>
        </w:tabs>
        <w:spacing w:line="240" w:lineRule="auto"/>
        <w:rPr>
          <w:rFonts w:eastAsia="Calibri"/>
          <w:snapToGrid/>
          <w:szCs w:val="22"/>
          <w:highlight w:val="lightGray"/>
          <w:lang w:eastAsia="en-US"/>
        </w:rPr>
      </w:pPr>
      <w:r w:rsidRPr="00D72641">
        <w:rPr>
          <w:rFonts w:eastAsia="Calibri"/>
          <w:snapToGrid/>
          <w:szCs w:val="22"/>
          <w:highlight w:val="lightGray"/>
          <w:lang w:eastAsia="en-US"/>
        </w:rPr>
        <w:t>EU/1/13/821/014</w:t>
      </w:r>
    </w:p>
    <w:p w:rsidR="000A2958" w:rsidRPr="00D72641" w:rsidRDefault="000A2958" w:rsidP="000A2958">
      <w:pPr>
        <w:widowControl w:val="0"/>
        <w:tabs>
          <w:tab w:val="clear" w:pos="567"/>
        </w:tabs>
        <w:spacing w:line="240" w:lineRule="auto"/>
        <w:rPr>
          <w:rFonts w:eastAsia="Calibri"/>
          <w:snapToGrid/>
          <w:szCs w:val="22"/>
          <w:highlight w:val="lightGray"/>
          <w:lang w:eastAsia="en-US"/>
        </w:rPr>
      </w:pPr>
      <w:r w:rsidRPr="00D72641">
        <w:rPr>
          <w:rFonts w:eastAsia="Calibri"/>
          <w:snapToGrid/>
          <w:szCs w:val="22"/>
          <w:highlight w:val="lightGray"/>
          <w:lang w:eastAsia="en-US"/>
        </w:rPr>
        <w:t>EU/1/13/821/015</w:t>
      </w:r>
    </w:p>
    <w:p w:rsidR="000A2958" w:rsidRPr="00D72641" w:rsidRDefault="000A2958" w:rsidP="000A2958">
      <w:pPr>
        <w:widowControl w:val="0"/>
        <w:tabs>
          <w:tab w:val="clear" w:pos="567"/>
        </w:tabs>
        <w:spacing w:line="240" w:lineRule="auto"/>
        <w:rPr>
          <w:rFonts w:eastAsia="Calibri"/>
          <w:snapToGrid/>
          <w:szCs w:val="22"/>
          <w:highlight w:val="lightGray"/>
          <w:lang w:eastAsia="en-US"/>
        </w:rPr>
      </w:pPr>
      <w:r w:rsidRPr="00D72641">
        <w:rPr>
          <w:rFonts w:eastAsia="Calibri"/>
          <w:snapToGrid/>
          <w:szCs w:val="22"/>
          <w:highlight w:val="lightGray"/>
          <w:lang w:eastAsia="en-US"/>
        </w:rPr>
        <w:t>EU/1/13/821/016</w:t>
      </w:r>
    </w:p>
    <w:p w:rsidR="000A2958" w:rsidRPr="00D72641" w:rsidRDefault="000A2958" w:rsidP="000A2958">
      <w:pPr>
        <w:widowControl w:val="0"/>
        <w:tabs>
          <w:tab w:val="clear" w:pos="567"/>
        </w:tabs>
        <w:spacing w:line="240" w:lineRule="auto"/>
        <w:rPr>
          <w:rFonts w:eastAsia="Calibri"/>
          <w:snapToGrid/>
          <w:szCs w:val="22"/>
          <w:highlight w:val="lightGray"/>
          <w:lang w:eastAsia="en-US"/>
        </w:rPr>
      </w:pPr>
      <w:r w:rsidRPr="00D72641">
        <w:rPr>
          <w:rFonts w:eastAsia="Calibri"/>
          <w:snapToGrid/>
          <w:szCs w:val="22"/>
          <w:highlight w:val="lightGray"/>
          <w:lang w:eastAsia="en-US"/>
        </w:rPr>
        <w:t>EU/1/13/821/017</w:t>
      </w:r>
    </w:p>
    <w:p w:rsidR="000A2958" w:rsidRPr="00D72641" w:rsidRDefault="000A2958" w:rsidP="000A2958">
      <w:pPr>
        <w:widowControl w:val="0"/>
        <w:tabs>
          <w:tab w:val="clear" w:pos="567"/>
        </w:tabs>
        <w:spacing w:line="240" w:lineRule="auto"/>
        <w:rPr>
          <w:rFonts w:eastAsia="Calibri"/>
          <w:snapToGrid/>
          <w:szCs w:val="22"/>
          <w:highlight w:val="lightGray"/>
          <w:lang w:eastAsia="en-US"/>
        </w:rPr>
      </w:pPr>
      <w:r w:rsidRPr="00D72641">
        <w:rPr>
          <w:rFonts w:eastAsia="Calibri"/>
          <w:snapToGrid/>
          <w:szCs w:val="22"/>
          <w:highlight w:val="lightGray"/>
          <w:lang w:eastAsia="en-US"/>
        </w:rPr>
        <w:t>EU/1/13/821/018</w:t>
      </w:r>
    </w:p>
    <w:p w:rsidR="000A2958" w:rsidRPr="00D72641" w:rsidRDefault="000A2958" w:rsidP="000A2958">
      <w:pPr>
        <w:widowControl w:val="0"/>
        <w:tabs>
          <w:tab w:val="clear" w:pos="567"/>
        </w:tabs>
        <w:spacing w:line="240" w:lineRule="auto"/>
        <w:rPr>
          <w:rFonts w:eastAsia="Calibri"/>
          <w:snapToGrid/>
          <w:szCs w:val="22"/>
          <w:highlight w:val="lightGray"/>
          <w:lang w:eastAsia="en-US"/>
        </w:rPr>
      </w:pPr>
      <w:r w:rsidRPr="00D72641">
        <w:rPr>
          <w:rFonts w:eastAsia="Calibri"/>
          <w:snapToGrid/>
          <w:szCs w:val="22"/>
          <w:highlight w:val="lightGray"/>
          <w:lang w:eastAsia="en-US"/>
        </w:rPr>
        <w:t>EU/1/13/821/019</w:t>
      </w:r>
    </w:p>
    <w:p w:rsidR="000A2958" w:rsidRPr="00D72641" w:rsidRDefault="000A2958" w:rsidP="000A2958">
      <w:pPr>
        <w:widowControl w:val="0"/>
        <w:tabs>
          <w:tab w:val="clear" w:pos="567"/>
        </w:tabs>
        <w:spacing w:line="240" w:lineRule="auto"/>
        <w:rPr>
          <w:rFonts w:eastAsia="Calibri"/>
          <w:snapToGrid/>
          <w:szCs w:val="22"/>
          <w:lang w:eastAsia="en-US"/>
        </w:rPr>
      </w:pPr>
      <w:r w:rsidRPr="00D72641">
        <w:rPr>
          <w:rFonts w:eastAsia="Calibri"/>
          <w:snapToGrid/>
          <w:szCs w:val="22"/>
          <w:highlight w:val="lightGray"/>
          <w:lang w:eastAsia="en-US"/>
        </w:rPr>
        <w:t>EU/1/13/821/020</w:t>
      </w:r>
    </w:p>
    <w:p w:rsidR="000A2958" w:rsidRPr="00D72641" w:rsidRDefault="000A2958" w:rsidP="000A2958">
      <w:pPr>
        <w:widowControl w:val="0"/>
        <w:tabs>
          <w:tab w:val="clear" w:pos="567"/>
        </w:tabs>
        <w:spacing w:line="240" w:lineRule="auto"/>
        <w:rPr>
          <w:rFonts w:eastAsia="Calibri"/>
          <w:snapToGrid/>
          <w:szCs w:val="22"/>
          <w:lang w:eastAsia="en-US"/>
        </w:rPr>
      </w:pPr>
      <w:r w:rsidRPr="00D72641">
        <w:rPr>
          <w:rFonts w:eastAsia="Calibri"/>
          <w:snapToGrid/>
          <w:szCs w:val="22"/>
          <w:highlight w:val="lightGray"/>
          <w:lang w:eastAsia="en-US"/>
        </w:rPr>
        <w:t>EU/1/13/821</w:t>
      </w:r>
      <w:r w:rsidRPr="006A18E6">
        <w:rPr>
          <w:rFonts w:eastAsia="Calibri"/>
          <w:snapToGrid/>
          <w:szCs w:val="22"/>
          <w:highlight w:val="lightGray"/>
          <w:lang w:eastAsia="en-US"/>
        </w:rPr>
        <w:t>/032</w:t>
      </w: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A2958" w:rsidRPr="00D72641" w:rsidTr="00E96954">
        <w:tc>
          <w:tcPr>
            <w:tcW w:w="9287" w:type="dxa"/>
          </w:tcPr>
          <w:p w:rsidR="000A2958" w:rsidRPr="00D72641" w:rsidRDefault="000A2958" w:rsidP="00E96954">
            <w:pPr>
              <w:widowControl w:val="0"/>
              <w:tabs>
                <w:tab w:val="left" w:pos="142"/>
              </w:tabs>
              <w:spacing w:line="240" w:lineRule="auto"/>
              <w:ind w:left="567" w:hanging="567"/>
              <w:rPr>
                <w:b/>
                <w:noProof/>
                <w:szCs w:val="22"/>
              </w:rPr>
            </w:pPr>
            <w:r w:rsidRPr="00D72641">
              <w:rPr>
                <w:b/>
                <w:noProof/>
                <w:szCs w:val="22"/>
              </w:rPr>
              <w:t>13.</w:t>
            </w:r>
            <w:r w:rsidRPr="00D72641">
              <w:rPr>
                <w:b/>
                <w:noProof/>
                <w:szCs w:val="22"/>
              </w:rPr>
              <w:tab/>
              <w:t>ŠTEVILKA SERIJE</w:t>
            </w:r>
          </w:p>
        </w:tc>
      </w:tr>
    </w:tbl>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r w:rsidRPr="00D72641">
        <w:rPr>
          <w:noProof/>
          <w:szCs w:val="22"/>
        </w:rPr>
        <w:t>Lot</w:t>
      </w: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A2958" w:rsidRPr="00D72641" w:rsidTr="00E96954">
        <w:tc>
          <w:tcPr>
            <w:tcW w:w="9287" w:type="dxa"/>
          </w:tcPr>
          <w:p w:rsidR="000A2958" w:rsidRPr="00D72641" w:rsidRDefault="000A2958" w:rsidP="00E96954">
            <w:pPr>
              <w:widowControl w:val="0"/>
              <w:tabs>
                <w:tab w:val="left" w:pos="142"/>
              </w:tabs>
              <w:spacing w:line="240" w:lineRule="auto"/>
              <w:ind w:left="567" w:hanging="567"/>
              <w:rPr>
                <w:b/>
                <w:noProof/>
                <w:szCs w:val="22"/>
              </w:rPr>
            </w:pPr>
            <w:r w:rsidRPr="00D72641">
              <w:rPr>
                <w:b/>
                <w:noProof/>
                <w:szCs w:val="22"/>
              </w:rPr>
              <w:t>14.</w:t>
            </w:r>
            <w:r w:rsidRPr="00D72641">
              <w:rPr>
                <w:b/>
                <w:noProof/>
                <w:szCs w:val="22"/>
              </w:rPr>
              <w:tab/>
              <w:t>NAČIN IZDAJANJA ZDRAVILA</w:t>
            </w:r>
          </w:p>
        </w:tc>
      </w:tr>
    </w:tbl>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A2958" w:rsidRPr="00D72641" w:rsidTr="00E96954">
        <w:tc>
          <w:tcPr>
            <w:tcW w:w="9287" w:type="dxa"/>
          </w:tcPr>
          <w:p w:rsidR="000A2958" w:rsidRPr="00D72641" w:rsidRDefault="000A2958" w:rsidP="00E96954">
            <w:pPr>
              <w:widowControl w:val="0"/>
              <w:tabs>
                <w:tab w:val="left" w:pos="142"/>
              </w:tabs>
              <w:spacing w:line="240" w:lineRule="auto"/>
              <w:ind w:left="567" w:hanging="567"/>
              <w:rPr>
                <w:b/>
                <w:noProof/>
                <w:szCs w:val="22"/>
              </w:rPr>
            </w:pPr>
            <w:r w:rsidRPr="00D72641">
              <w:rPr>
                <w:b/>
                <w:noProof/>
                <w:szCs w:val="22"/>
              </w:rPr>
              <w:t>15.</w:t>
            </w:r>
            <w:r w:rsidRPr="00D72641">
              <w:rPr>
                <w:b/>
                <w:noProof/>
                <w:szCs w:val="22"/>
              </w:rPr>
              <w:tab/>
              <w:t>NAVODILA ZA UPORABO</w:t>
            </w:r>
          </w:p>
        </w:tc>
      </w:tr>
    </w:tbl>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pBdr>
          <w:top w:val="single" w:sz="4" w:space="1" w:color="auto"/>
          <w:left w:val="single" w:sz="4" w:space="4" w:color="auto"/>
          <w:bottom w:val="single" w:sz="4" w:space="1" w:color="auto"/>
          <w:right w:val="single" w:sz="4" w:space="4" w:color="auto"/>
        </w:pBdr>
        <w:spacing w:line="240" w:lineRule="auto"/>
        <w:outlineLvl w:val="0"/>
        <w:rPr>
          <w:b/>
          <w:noProof/>
          <w:szCs w:val="22"/>
        </w:rPr>
      </w:pPr>
      <w:r w:rsidRPr="00D72641">
        <w:rPr>
          <w:b/>
          <w:noProof/>
          <w:szCs w:val="22"/>
        </w:rPr>
        <w:t>16.</w:t>
      </w:r>
      <w:r w:rsidRPr="00D72641">
        <w:rPr>
          <w:b/>
          <w:noProof/>
          <w:szCs w:val="22"/>
        </w:rPr>
        <w:tab/>
        <w:t>PODATKI V BRAILLOVI PISAVI</w:t>
      </w:r>
    </w:p>
    <w:p w:rsidR="000A2958" w:rsidRPr="00D72641" w:rsidRDefault="000A2958" w:rsidP="000A2958">
      <w:pPr>
        <w:widowControl w:val="0"/>
        <w:spacing w:line="240" w:lineRule="auto"/>
        <w:rPr>
          <w:b/>
          <w:noProof/>
          <w:szCs w:val="22"/>
          <w:u w:val="single"/>
        </w:rPr>
      </w:pPr>
    </w:p>
    <w:p w:rsidR="000A2958" w:rsidRDefault="000A2958" w:rsidP="000A2958">
      <w:pPr>
        <w:widowControl w:val="0"/>
        <w:spacing w:line="240" w:lineRule="auto"/>
        <w:rPr>
          <w:color w:val="000000"/>
          <w:szCs w:val="22"/>
        </w:rPr>
      </w:pPr>
      <w:r w:rsidRPr="00D72641">
        <w:rPr>
          <w:color w:val="000000"/>
          <w:szCs w:val="22"/>
        </w:rPr>
        <w:t>Tolucombi 80</w:t>
      </w:r>
      <w:r>
        <w:rPr>
          <w:color w:val="000000"/>
          <w:szCs w:val="22"/>
        </w:rPr>
        <w:t> mg</w:t>
      </w:r>
      <w:r w:rsidRPr="00D72641">
        <w:rPr>
          <w:color w:val="000000"/>
          <w:szCs w:val="22"/>
        </w:rPr>
        <w:t>/12,5</w:t>
      </w:r>
      <w:r>
        <w:rPr>
          <w:color w:val="000000"/>
          <w:szCs w:val="22"/>
        </w:rPr>
        <w:t> mg</w:t>
      </w:r>
    </w:p>
    <w:p w:rsidR="0066172D" w:rsidRPr="0066172D" w:rsidRDefault="0066172D" w:rsidP="0066172D">
      <w:pPr>
        <w:widowControl w:val="0"/>
        <w:tabs>
          <w:tab w:val="clear" w:pos="567"/>
        </w:tabs>
        <w:spacing w:line="240" w:lineRule="auto"/>
        <w:rPr>
          <w:b/>
          <w:noProof/>
          <w:snapToGrid/>
          <w:szCs w:val="22"/>
          <w:u w:val="single"/>
          <w:lang w:eastAsia="en-US"/>
        </w:rPr>
      </w:pPr>
    </w:p>
    <w:p w:rsidR="0066172D" w:rsidRPr="0066172D" w:rsidRDefault="0066172D" w:rsidP="0066172D">
      <w:pPr>
        <w:widowControl w:val="0"/>
        <w:tabs>
          <w:tab w:val="clear" w:pos="567"/>
        </w:tabs>
        <w:spacing w:line="240" w:lineRule="auto"/>
        <w:rPr>
          <w:b/>
          <w:noProof/>
          <w:snapToGrid/>
          <w:szCs w:val="22"/>
          <w:u w:val="single"/>
          <w:lang w:eastAsia="en-US"/>
        </w:rPr>
      </w:pPr>
    </w:p>
    <w:p w:rsidR="0066172D" w:rsidRPr="0066172D" w:rsidRDefault="0066172D" w:rsidP="0066172D">
      <w:pPr>
        <w:widowControl w:val="0"/>
        <w:pBdr>
          <w:top w:val="single" w:sz="4" w:space="1" w:color="auto"/>
          <w:left w:val="single" w:sz="4" w:space="4" w:color="auto"/>
          <w:bottom w:val="single" w:sz="4" w:space="0" w:color="auto"/>
          <w:right w:val="single" w:sz="4" w:space="4" w:color="auto"/>
        </w:pBdr>
        <w:spacing w:line="240" w:lineRule="auto"/>
        <w:rPr>
          <w:i/>
          <w:noProof/>
          <w:snapToGrid/>
          <w:lang w:eastAsia="en-US"/>
        </w:rPr>
      </w:pPr>
      <w:r w:rsidRPr="0066172D">
        <w:rPr>
          <w:b/>
          <w:noProof/>
          <w:snapToGrid/>
          <w:lang w:eastAsia="en-US"/>
        </w:rPr>
        <w:t>17.</w:t>
      </w:r>
      <w:r w:rsidRPr="0066172D">
        <w:rPr>
          <w:b/>
          <w:noProof/>
          <w:snapToGrid/>
          <w:lang w:eastAsia="en-US"/>
        </w:rPr>
        <w:tab/>
        <w:t>EDINSTVENA OZNAKA – DVODIMENZIONALNA ČRTNA KODA</w:t>
      </w:r>
    </w:p>
    <w:p w:rsidR="0066172D" w:rsidRPr="0066172D" w:rsidRDefault="0066172D" w:rsidP="0066172D">
      <w:pPr>
        <w:widowControl w:val="0"/>
        <w:tabs>
          <w:tab w:val="clear" w:pos="567"/>
        </w:tabs>
        <w:spacing w:line="240" w:lineRule="auto"/>
        <w:rPr>
          <w:noProof/>
          <w:snapToGrid/>
          <w:color w:val="000000"/>
          <w:lang w:eastAsia="en-US"/>
        </w:rPr>
      </w:pPr>
    </w:p>
    <w:p w:rsidR="0066172D" w:rsidRPr="0066172D" w:rsidRDefault="0066172D" w:rsidP="0066172D">
      <w:pPr>
        <w:widowControl w:val="0"/>
        <w:spacing w:line="240" w:lineRule="auto"/>
        <w:rPr>
          <w:noProof/>
          <w:snapToGrid/>
          <w:color w:val="000000"/>
          <w:szCs w:val="22"/>
          <w:highlight w:val="lightGray"/>
          <w:shd w:val="clear" w:color="auto" w:fill="CCCCCC"/>
          <w:lang w:eastAsia="en-US"/>
        </w:rPr>
      </w:pPr>
      <w:r w:rsidRPr="0066172D">
        <w:rPr>
          <w:noProof/>
          <w:snapToGrid/>
          <w:color w:val="000000"/>
          <w:highlight w:val="lightGray"/>
          <w:lang w:eastAsia="en-US"/>
        </w:rPr>
        <w:t>Vsebuje dvodimenzionalno črtno kodo z edinstveno oznako.</w:t>
      </w:r>
    </w:p>
    <w:p w:rsidR="0066172D" w:rsidRPr="0066172D" w:rsidRDefault="0066172D" w:rsidP="0066172D">
      <w:pPr>
        <w:widowControl w:val="0"/>
        <w:tabs>
          <w:tab w:val="clear" w:pos="567"/>
        </w:tabs>
        <w:spacing w:line="240" w:lineRule="auto"/>
        <w:rPr>
          <w:noProof/>
          <w:snapToGrid/>
          <w:color w:val="000000"/>
          <w:lang w:eastAsia="en-US"/>
        </w:rPr>
      </w:pPr>
    </w:p>
    <w:p w:rsidR="0066172D" w:rsidRPr="0066172D" w:rsidRDefault="0066172D" w:rsidP="0066172D">
      <w:pPr>
        <w:widowControl w:val="0"/>
        <w:tabs>
          <w:tab w:val="clear" w:pos="567"/>
        </w:tabs>
        <w:spacing w:line="240" w:lineRule="auto"/>
        <w:rPr>
          <w:noProof/>
          <w:snapToGrid/>
          <w:color w:val="000000"/>
          <w:lang w:eastAsia="en-US"/>
        </w:rPr>
      </w:pPr>
    </w:p>
    <w:p w:rsidR="0066172D" w:rsidRPr="0066172D" w:rsidRDefault="0066172D" w:rsidP="0066172D">
      <w:pPr>
        <w:widowControl w:val="0"/>
        <w:pBdr>
          <w:top w:val="single" w:sz="4" w:space="1" w:color="auto"/>
          <w:left w:val="single" w:sz="4" w:space="4" w:color="auto"/>
          <w:bottom w:val="single" w:sz="4" w:space="0" w:color="auto"/>
          <w:right w:val="single" w:sz="4" w:space="4" w:color="auto"/>
        </w:pBdr>
        <w:spacing w:line="240" w:lineRule="auto"/>
        <w:rPr>
          <w:i/>
          <w:noProof/>
          <w:snapToGrid/>
          <w:color w:val="000000"/>
          <w:lang w:eastAsia="en-US"/>
        </w:rPr>
      </w:pPr>
      <w:r w:rsidRPr="0066172D">
        <w:rPr>
          <w:b/>
          <w:noProof/>
          <w:snapToGrid/>
          <w:color w:val="000000"/>
          <w:lang w:eastAsia="en-US"/>
        </w:rPr>
        <w:t>18.</w:t>
      </w:r>
      <w:r w:rsidRPr="0066172D">
        <w:rPr>
          <w:b/>
          <w:noProof/>
          <w:snapToGrid/>
          <w:color w:val="000000"/>
          <w:lang w:eastAsia="en-US"/>
        </w:rPr>
        <w:tab/>
      </w:r>
      <w:r w:rsidRPr="0066172D">
        <w:rPr>
          <w:b/>
          <w:noProof/>
          <w:snapToGrid/>
          <w:lang w:eastAsia="en-US"/>
        </w:rPr>
        <w:t xml:space="preserve">EDINSTVENA OZNAKA </w:t>
      </w:r>
      <w:r w:rsidRPr="0066172D">
        <w:rPr>
          <w:b/>
          <w:noProof/>
          <w:snapToGrid/>
          <w:color w:val="000000"/>
          <w:lang w:eastAsia="en-US"/>
        </w:rPr>
        <w:t>– V BERLJIVI OBLIKI</w:t>
      </w:r>
    </w:p>
    <w:p w:rsidR="0066172D" w:rsidRPr="0066172D" w:rsidRDefault="0066172D" w:rsidP="0066172D">
      <w:pPr>
        <w:widowControl w:val="0"/>
        <w:tabs>
          <w:tab w:val="clear" w:pos="567"/>
        </w:tabs>
        <w:spacing w:line="240" w:lineRule="auto"/>
        <w:rPr>
          <w:noProof/>
          <w:snapToGrid/>
          <w:color w:val="000000"/>
          <w:lang w:eastAsia="en-US"/>
        </w:rPr>
      </w:pPr>
    </w:p>
    <w:p w:rsidR="0066172D" w:rsidRPr="0066172D" w:rsidRDefault="0066172D" w:rsidP="0066172D">
      <w:pPr>
        <w:widowControl w:val="0"/>
        <w:spacing w:line="240" w:lineRule="auto"/>
        <w:rPr>
          <w:snapToGrid/>
          <w:color w:val="000000"/>
          <w:szCs w:val="22"/>
          <w:lang w:eastAsia="en-US"/>
        </w:rPr>
      </w:pPr>
      <w:r w:rsidRPr="0066172D">
        <w:rPr>
          <w:snapToGrid/>
          <w:color w:val="000000"/>
          <w:szCs w:val="22"/>
          <w:lang w:eastAsia="en-US"/>
        </w:rPr>
        <w:t>PC</w:t>
      </w:r>
    </w:p>
    <w:p w:rsidR="0066172D" w:rsidRPr="0066172D" w:rsidRDefault="0066172D" w:rsidP="0066172D">
      <w:pPr>
        <w:widowControl w:val="0"/>
        <w:spacing w:line="240" w:lineRule="auto"/>
        <w:rPr>
          <w:snapToGrid/>
          <w:color w:val="000000"/>
          <w:szCs w:val="22"/>
          <w:lang w:eastAsia="en-US"/>
        </w:rPr>
      </w:pPr>
      <w:r w:rsidRPr="0066172D">
        <w:rPr>
          <w:snapToGrid/>
          <w:color w:val="000000"/>
          <w:szCs w:val="22"/>
          <w:lang w:eastAsia="en-US"/>
        </w:rPr>
        <w:t>SN</w:t>
      </w:r>
    </w:p>
    <w:p w:rsidR="0066172D" w:rsidRPr="0066172D" w:rsidRDefault="0066172D" w:rsidP="0066172D">
      <w:pPr>
        <w:widowControl w:val="0"/>
        <w:tabs>
          <w:tab w:val="clear" w:pos="567"/>
        </w:tabs>
        <w:spacing w:line="240" w:lineRule="auto"/>
        <w:rPr>
          <w:snapToGrid/>
          <w:szCs w:val="22"/>
          <w:highlight w:val="yellow"/>
          <w:lang w:eastAsia="en-US"/>
        </w:rPr>
      </w:pPr>
      <w:r w:rsidRPr="00431AB3">
        <w:rPr>
          <w:snapToGrid/>
          <w:color w:val="000000"/>
          <w:szCs w:val="22"/>
          <w:highlight w:val="lightGray"/>
          <w:lang w:eastAsia="en-US"/>
        </w:rPr>
        <w:t>NN</w:t>
      </w:r>
    </w:p>
    <w:p w:rsidR="000A2958" w:rsidRPr="00D72641" w:rsidRDefault="000A2958" w:rsidP="000A2958">
      <w:pPr>
        <w:widowControl w:val="0"/>
        <w:spacing w:line="240" w:lineRule="auto"/>
        <w:rPr>
          <w:b/>
          <w:noProof/>
          <w:szCs w:val="22"/>
        </w:rPr>
      </w:pPr>
      <w:r w:rsidRPr="00D72641">
        <w:rPr>
          <w:b/>
          <w:noProof/>
          <w:szCs w:val="22"/>
          <w:u w:val="single"/>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A2958" w:rsidRPr="00D72641" w:rsidTr="00E96954">
        <w:tc>
          <w:tcPr>
            <w:tcW w:w="9287" w:type="dxa"/>
          </w:tcPr>
          <w:p w:rsidR="000A2958" w:rsidRPr="00D72641" w:rsidRDefault="000A2958" w:rsidP="00E96954">
            <w:pPr>
              <w:widowControl w:val="0"/>
              <w:spacing w:line="240" w:lineRule="auto"/>
              <w:rPr>
                <w:b/>
                <w:noProof/>
                <w:szCs w:val="22"/>
              </w:rPr>
            </w:pPr>
            <w:r w:rsidRPr="00D72641">
              <w:rPr>
                <w:b/>
                <w:noProof/>
                <w:szCs w:val="22"/>
              </w:rPr>
              <w:t>PODATKI, KI MORAJO BITI NAJMANJ NAVEDENI NA PRETISNEM OMOTU ALI DVOJNEM TRAKU</w:t>
            </w:r>
          </w:p>
          <w:p w:rsidR="000A2958" w:rsidRPr="00D72641" w:rsidRDefault="000A2958" w:rsidP="00E96954">
            <w:pPr>
              <w:widowControl w:val="0"/>
              <w:spacing w:line="240" w:lineRule="auto"/>
              <w:rPr>
                <w:b/>
                <w:noProof/>
                <w:szCs w:val="22"/>
              </w:rPr>
            </w:pPr>
          </w:p>
          <w:p w:rsidR="000A2958" w:rsidRPr="00D72641" w:rsidRDefault="000A2958" w:rsidP="00E96954">
            <w:pPr>
              <w:widowControl w:val="0"/>
              <w:spacing w:line="240" w:lineRule="auto"/>
              <w:rPr>
                <w:b/>
                <w:noProof/>
                <w:szCs w:val="22"/>
              </w:rPr>
            </w:pPr>
            <w:r w:rsidRPr="00D72641">
              <w:rPr>
                <w:b/>
                <w:bCs/>
                <w:color w:val="000000"/>
                <w:szCs w:val="22"/>
              </w:rPr>
              <w:t>PRETISNI OMOT</w:t>
            </w:r>
          </w:p>
        </w:tc>
      </w:tr>
    </w:tbl>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A2958" w:rsidRPr="00D72641" w:rsidTr="00E96954">
        <w:tc>
          <w:tcPr>
            <w:tcW w:w="9287" w:type="dxa"/>
          </w:tcPr>
          <w:p w:rsidR="000A2958" w:rsidRPr="00D72641" w:rsidRDefault="000A2958" w:rsidP="00E96954">
            <w:pPr>
              <w:widowControl w:val="0"/>
              <w:tabs>
                <w:tab w:val="left" w:pos="142"/>
              </w:tabs>
              <w:spacing w:line="240" w:lineRule="auto"/>
              <w:ind w:left="567" w:hanging="567"/>
              <w:rPr>
                <w:b/>
                <w:noProof/>
                <w:szCs w:val="22"/>
              </w:rPr>
            </w:pPr>
            <w:r w:rsidRPr="00D72641">
              <w:rPr>
                <w:b/>
                <w:noProof/>
                <w:szCs w:val="22"/>
              </w:rPr>
              <w:t>1.</w:t>
            </w:r>
            <w:r w:rsidRPr="00D72641">
              <w:rPr>
                <w:b/>
                <w:noProof/>
                <w:szCs w:val="22"/>
              </w:rPr>
              <w:tab/>
              <w:t>IME ZDRAVILA</w:t>
            </w:r>
          </w:p>
        </w:tc>
      </w:tr>
    </w:tbl>
    <w:p w:rsidR="000A2958" w:rsidRPr="00D72641" w:rsidRDefault="000A2958" w:rsidP="000A2958">
      <w:pPr>
        <w:widowControl w:val="0"/>
        <w:spacing w:line="240" w:lineRule="auto"/>
        <w:ind w:left="567" w:hanging="567"/>
        <w:rPr>
          <w:noProof/>
          <w:szCs w:val="22"/>
        </w:rPr>
      </w:pPr>
    </w:p>
    <w:p w:rsidR="000A2958" w:rsidRPr="00D72641" w:rsidRDefault="000A2958" w:rsidP="000A2958">
      <w:pPr>
        <w:widowControl w:val="0"/>
        <w:autoSpaceDE w:val="0"/>
        <w:autoSpaceDN w:val="0"/>
        <w:adjustRightInd w:val="0"/>
        <w:spacing w:line="240" w:lineRule="auto"/>
        <w:rPr>
          <w:color w:val="000000"/>
          <w:szCs w:val="22"/>
        </w:rPr>
      </w:pPr>
      <w:r w:rsidRPr="00D72641">
        <w:rPr>
          <w:color w:val="000000"/>
          <w:szCs w:val="22"/>
        </w:rPr>
        <w:t>Tolucombi 80</w:t>
      </w:r>
      <w:r>
        <w:rPr>
          <w:color w:val="000000"/>
          <w:szCs w:val="22"/>
        </w:rPr>
        <w:t> mg</w:t>
      </w:r>
      <w:r w:rsidRPr="00D72641">
        <w:rPr>
          <w:color w:val="000000"/>
          <w:szCs w:val="22"/>
        </w:rPr>
        <w:t>/12,5</w:t>
      </w:r>
      <w:r>
        <w:rPr>
          <w:color w:val="000000"/>
          <w:szCs w:val="22"/>
        </w:rPr>
        <w:t> mg</w:t>
      </w:r>
      <w:r w:rsidRPr="00D72641">
        <w:rPr>
          <w:color w:val="000000"/>
          <w:szCs w:val="22"/>
        </w:rPr>
        <w:t xml:space="preserve"> tablete</w:t>
      </w:r>
    </w:p>
    <w:p w:rsidR="000A2958" w:rsidRPr="00D72641" w:rsidRDefault="000A2958" w:rsidP="000A2958">
      <w:pPr>
        <w:widowControl w:val="0"/>
        <w:autoSpaceDE w:val="0"/>
        <w:autoSpaceDN w:val="0"/>
        <w:adjustRightInd w:val="0"/>
        <w:spacing w:line="240" w:lineRule="auto"/>
        <w:rPr>
          <w:color w:val="000000"/>
          <w:szCs w:val="22"/>
        </w:rPr>
      </w:pPr>
      <w:r w:rsidRPr="00D72641">
        <w:rPr>
          <w:color w:val="000000"/>
          <w:szCs w:val="22"/>
        </w:rPr>
        <w:t>telmisartan/hidroklorotiazid</w:t>
      </w: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A2958" w:rsidRPr="00D72641" w:rsidTr="00E96954">
        <w:tc>
          <w:tcPr>
            <w:tcW w:w="9287" w:type="dxa"/>
          </w:tcPr>
          <w:p w:rsidR="000A2958" w:rsidRPr="00D72641" w:rsidRDefault="000A2958" w:rsidP="00E96954">
            <w:pPr>
              <w:widowControl w:val="0"/>
              <w:tabs>
                <w:tab w:val="left" w:pos="142"/>
              </w:tabs>
              <w:spacing w:line="240" w:lineRule="auto"/>
              <w:ind w:left="567" w:hanging="567"/>
              <w:rPr>
                <w:b/>
                <w:noProof/>
                <w:szCs w:val="22"/>
              </w:rPr>
            </w:pPr>
            <w:r w:rsidRPr="00D72641">
              <w:rPr>
                <w:b/>
                <w:noProof/>
                <w:szCs w:val="22"/>
              </w:rPr>
              <w:t>2.</w:t>
            </w:r>
            <w:r w:rsidRPr="00D72641">
              <w:rPr>
                <w:b/>
                <w:noProof/>
                <w:szCs w:val="22"/>
              </w:rPr>
              <w:tab/>
              <w:t>IME IMETNIKA DOVOLJENJA ZA PROMET Z ZDRAVILOM</w:t>
            </w:r>
          </w:p>
        </w:tc>
      </w:tr>
    </w:tbl>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r w:rsidRPr="00D72641">
        <w:rPr>
          <w:noProof/>
          <w:szCs w:val="22"/>
        </w:rPr>
        <w:t>KRKA</w:t>
      </w: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A2958" w:rsidRPr="00D72641" w:rsidTr="00E96954">
        <w:tc>
          <w:tcPr>
            <w:tcW w:w="9287" w:type="dxa"/>
          </w:tcPr>
          <w:p w:rsidR="000A2958" w:rsidRPr="00D72641" w:rsidRDefault="000A2958" w:rsidP="00E96954">
            <w:pPr>
              <w:widowControl w:val="0"/>
              <w:tabs>
                <w:tab w:val="left" w:pos="142"/>
              </w:tabs>
              <w:spacing w:line="240" w:lineRule="auto"/>
              <w:ind w:left="567" w:hanging="567"/>
              <w:rPr>
                <w:b/>
                <w:noProof/>
                <w:szCs w:val="22"/>
              </w:rPr>
            </w:pPr>
            <w:r w:rsidRPr="00D72641">
              <w:rPr>
                <w:b/>
                <w:noProof/>
                <w:szCs w:val="22"/>
              </w:rPr>
              <w:t>3.</w:t>
            </w:r>
            <w:r w:rsidRPr="00D72641">
              <w:rPr>
                <w:b/>
                <w:noProof/>
                <w:szCs w:val="22"/>
              </w:rPr>
              <w:tab/>
              <w:t>DATUM IZTEKA ROKA UPORABNOSTI ZDRAVILA</w:t>
            </w:r>
          </w:p>
        </w:tc>
      </w:tr>
    </w:tbl>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r w:rsidRPr="00D72641">
        <w:rPr>
          <w:noProof/>
          <w:szCs w:val="22"/>
        </w:rPr>
        <w:t>EXP</w:t>
      </w: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A2958" w:rsidRPr="00D72641" w:rsidTr="00E96954">
        <w:tc>
          <w:tcPr>
            <w:tcW w:w="9287" w:type="dxa"/>
          </w:tcPr>
          <w:p w:rsidR="000A2958" w:rsidRPr="00D72641" w:rsidRDefault="000A2958" w:rsidP="00E96954">
            <w:pPr>
              <w:widowControl w:val="0"/>
              <w:tabs>
                <w:tab w:val="left" w:pos="142"/>
              </w:tabs>
              <w:spacing w:line="240" w:lineRule="auto"/>
              <w:ind w:left="567" w:hanging="567"/>
              <w:rPr>
                <w:b/>
                <w:noProof/>
                <w:szCs w:val="22"/>
              </w:rPr>
            </w:pPr>
            <w:r w:rsidRPr="00D72641">
              <w:rPr>
                <w:b/>
                <w:noProof/>
                <w:szCs w:val="22"/>
              </w:rPr>
              <w:t>4.</w:t>
            </w:r>
            <w:r w:rsidRPr="00D72641">
              <w:rPr>
                <w:b/>
                <w:noProof/>
                <w:szCs w:val="22"/>
              </w:rPr>
              <w:tab/>
              <w:t>ŠTEVILKA SERIJE</w:t>
            </w:r>
          </w:p>
        </w:tc>
      </w:tr>
    </w:tbl>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r w:rsidRPr="00D72641">
        <w:rPr>
          <w:noProof/>
          <w:szCs w:val="22"/>
        </w:rPr>
        <w:t>Lot</w:t>
      </w: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ind w:right="113"/>
        <w:rPr>
          <w:noProof/>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A2958" w:rsidRPr="00D72641" w:rsidTr="00E96954">
        <w:tc>
          <w:tcPr>
            <w:tcW w:w="9287" w:type="dxa"/>
          </w:tcPr>
          <w:p w:rsidR="000A2958" w:rsidRPr="00D72641" w:rsidRDefault="000A2958" w:rsidP="00E96954">
            <w:pPr>
              <w:widowControl w:val="0"/>
              <w:tabs>
                <w:tab w:val="left" w:pos="142"/>
              </w:tabs>
              <w:spacing w:line="240" w:lineRule="auto"/>
              <w:ind w:left="567" w:hanging="567"/>
              <w:rPr>
                <w:b/>
                <w:noProof/>
                <w:szCs w:val="22"/>
              </w:rPr>
            </w:pPr>
            <w:r w:rsidRPr="00D72641">
              <w:rPr>
                <w:b/>
                <w:noProof/>
                <w:szCs w:val="22"/>
              </w:rPr>
              <w:t>5.</w:t>
            </w:r>
            <w:r w:rsidRPr="00D72641">
              <w:rPr>
                <w:b/>
                <w:noProof/>
                <w:szCs w:val="22"/>
              </w:rPr>
              <w:tab/>
              <w:t xml:space="preserve">DRUGI PODATKI </w:t>
            </w:r>
          </w:p>
        </w:tc>
      </w:tr>
    </w:tbl>
    <w:p w:rsidR="000A2958" w:rsidRPr="00D72641" w:rsidRDefault="000A2958" w:rsidP="000A2958">
      <w:pPr>
        <w:widowControl w:val="0"/>
        <w:spacing w:line="240" w:lineRule="auto"/>
        <w:rPr>
          <w:b/>
          <w:noProof/>
          <w:szCs w:val="22"/>
        </w:rPr>
      </w:pPr>
    </w:p>
    <w:p w:rsidR="000A2958" w:rsidRPr="00D72641" w:rsidRDefault="000A2958" w:rsidP="000A2958">
      <w:pPr>
        <w:widowControl w:val="0"/>
        <w:spacing w:line="240" w:lineRule="auto"/>
        <w:rPr>
          <w:noProof/>
          <w:szCs w:val="22"/>
        </w:rPr>
      </w:pPr>
      <w:r w:rsidRPr="00D72641">
        <w:rPr>
          <w:noProof/>
          <w:szCs w:val="22"/>
          <w:highlight w:val="lightGray"/>
        </w:rPr>
        <w:t xml:space="preserve">Samo na pretisnih </w:t>
      </w:r>
      <w:r w:rsidRPr="00D72641">
        <w:rPr>
          <w:bCs/>
          <w:color w:val="000000"/>
          <w:szCs w:val="22"/>
          <w:highlight w:val="lightGray"/>
        </w:rPr>
        <w:t>omotih po 7 tablet</w:t>
      </w:r>
    </w:p>
    <w:p w:rsidR="000A2958" w:rsidRPr="00D72641" w:rsidRDefault="000A2958" w:rsidP="000A2958">
      <w:pPr>
        <w:widowControl w:val="0"/>
        <w:spacing w:line="240" w:lineRule="auto"/>
        <w:rPr>
          <w:noProof/>
          <w:szCs w:val="22"/>
        </w:rPr>
      </w:pPr>
      <w:r w:rsidRPr="00D72641">
        <w:rPr>
          <w:noProof/>
          <w:szCs w:val="22"/>
        </w:rPr>
        <w:t>PON</w:t>
      </w:r>
    </w:p>
    <w:p w:rsidR="000A2958" w:rsidRPr="00D72641" w:rsidRDefault="000A2958" w:rsidP="000A2958">
      <w:pPr>
        <w:widowControl w:val="0"/>
        <w:spacing w:line="240" w:lineRule="auto"/>
        <w:rPr>
          <w:noProof/>
          <w:szCs w:val="22"/>
        </w:rPr>
      </w:pPr>
      <w:r w:rsidRPr="00D72641">
        <w:rPr>
          <w:noProof/>
          <w:szCs w:val="22"/>
        </w:rPr>
        <w:t>TOR</w:t>
      </w:r>
    </w:p>
    <w:p w:rsidR="000A2958" w:rsidRPr="00D72641" w:rsidRDefault="000A2958" w:rsidP="000A2958">
      <w:pPr>
        <w:widowControl w:val="0"/>
        <w:spacing w:line="240" w:lineRule="auto"/>
        <w:rPr>
          <w:noProof/>
          <w:szCs w:val="22"/>
        </w:rPr>
      </w:pPr>
      <w:r w:rsidRPr="00D72641">
        <w:rPr>
          <w:noProof/>
          <w:szCs w:val="22"/>
        </w:rPr>
        <w:t>SRE</w:t>
      </w:r>
    </w:p>
    <w:p w:rsidR="000A2958" w:rsidRPr="00D72641" w:rsidRDefault="000A2958" w:rsidP="000A2958">
      <w:pPr>
        <w:widowControl w:val="0"/>
        <w:spacing w:line="240" w:lineRule="auto"/>
        <w:rPr>
          <w:noProof/>
          <w:szCs w:val="22"/>
        </w:rPr>
      </w:pPr>
      <w:r w:rsidRPr="00D72641">
        <w:rPr>
          <w:noProof/>
          <w:szCs w:val="22"/>
        </w:rPr>
        <w:t>ČET</w:t>
      </w:r>
    </w:p>
    <w:p w:rsidR="000A2958" w:rsidRPr="00D72641" w:rsidRDefault="000A2958" w:rsidP="000A2958">
      <w:pPr>
        <w:widowControl w:val="0"/>
        <w:spacing w:line="240" w:lineRule="auto"/>
        <w:rPr>
          <w:noProof/>
          <w:szCs w:val="22"/>
        </w:rPr>
      </w:pPr>
      <w:r w:rsidRPr="00D72641">
        <w:rPr>
          <w:noProof/>
          <w:szCs w:val="22"/>
        </w:rPr>
        <w:t>PET</w:t>
      </w:r>
    </w:p>
    <w:p w:rsidR="000A2958" w:rsidRPr="00D72641" w:rsidRDefault="000A2958" w:rsidP="000A2958">
      <w:pPr>
        <w:widowControl w:val="0"/>
        <w:spacing w:line="240" w:lineRule="auto"/>
        <w:rPr>
          <w:noProof/>
          <w:szCs w:val="22"/>
        </w:rPr>
      </w:pPr>
      <w:r w:rsidRPr="00D72641">
        <w:rPr>
          <w:noProof/>
          <w:szCs w:val="22"/>
        </w:rPr>
        <w:t>SOB</w:t>
      </w:r>
    </w:p>
    <w:p w:rsidR="000A2958" w:rsidRPr="00D72641" w:rsidRDefault="000A2958" w:rsidP="000A2958">
      <w:pPr>
        <w:widowControl w:val="0"/>
        <w:spacing w:line="240" w:lineRule="auto"/>
        <w:rPr>
          <w:noProof/>
          <w:szCs w:val="22"/>
        </w:rPr>
      </w:pPr>
      <w:r w:rsidRPr="00D72641">
        <w:rPr>
          <w:noProof/>
          <w:szCs w:val="22"/>
        </w:rPr>
        <w:t>NED</w:t>
      </w:r>
    </w:p>
    <w:p w:rsidR="000A2958" w:rsidRPr="00D72641" w:rsidRDefault="000A2958" w:rsidP="000A2958">
      <w:pPr>
        <w:widowControl w:val="0"/>
        <w:spacing w:line="240" w:lineRule="auto"/>
        <w:rPr>
          <w:noProof/>
          <w:szCs w:val="22"/>
        </w:rPr>
      </w:pPr>
      <w:r w:rsidRPr="00D72641">
        <w:rPr>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A2958" w:rsidRPr="00D72641" w:rsidTr="00E96954">
        <w:trPr>
          <w:trHeight w:val="716"/>
        </w:trPr>
        <w:tc>
          <w:tcPr>
            <w:tcW w:w="9287" w:type="dxa"/>
          </w:tcPr>
          <w:p w:rsidR="000A2958" w:rsidRPr="00D72641" w:rsidRDefault="000A2958" w:rsidP="00E96954">
            <w:pPr>
              <w:widowControl w:val="0"/>
              <w:spacing w:line="240" w:lineRule="auto"/>
              <w:rPr>
                <w:b/>
                <w:noProof/>
                <w:szCs w:val="22"/>
              </w:rPr>
            </w:pPr>
            <w:r w:rsidRPr="00D72641">
              <w:rPr>
                <w:b/>
                <w:noProof/>
                <w:szCs w:val="22"/>
              </w:rPr>
              <w:t>PODATKI NA ZUNANJI OVOJNINI</w:t>
            </w:r>
          </w:p>
          <w:p w:rsidR="000A2958" w:rsidRPr="00D72641" w:rsidRDefault="000A2958" w:rsidP="00E96954">
            <w:pPr>
              <w:widowControl w:val="0"/>
              <w:spacing w:line="240" w:lineRule="auto"/>
              <w:rPr>
                <w:b/>
                <w:noProof/>
                <w:szCs w:val="22"/>
              </w:rPr>
            </w:pPr>
          </w:p>
          <w:p w:rsidR="000A2958" w:rsidRPr="00D72641" w:rsidRDefault="000A2958" w:rsidP="00E96954">
            <w:pPr>
              <w:widowControl w:val="0"/>
              <w:spacing w:line="240" w:lineRule="auto"/>
              <w:rPr>
                <w:b/>
                <w:noProof/>
                <w:szCs w:val="22"/>
              </w:rPr>
            </w:pPr>
            <w:r w:rsidRPr="00D72641">
              <w:rPr>
                <w:b/>
                <w:noProof/>
                <w:szCs w:val="22"/>
              </w:rPr>
              <w:t>ŠKATLA</w:t>
            </w:r>
          </w:p>
        </w:tc>
      </w:tr>
    </w:tbl>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A2958" w:rsidRPr="00D72641" w:rsidTr="00E96954">
        <w:tc>
          <w:tcPr>
            <w:tcW w:w="9287" w:type="dxa"/>
          </w:tcPr>
          <w:p w:rsidR="000A2958" w:rsidRPr="00D72641" w:rsidRDefault="000A2958" w:rsidP="00E96954">
            <w:pPr>
              <w:widowControl w:val="0"/>
              <w:tabs>
                <w:tab w:val="left" w:pos="142"/>
              </w:tabs>
              <w:spacing w:line="240" w:lineRule="auto"/>
              <w:ind w:left="567" w:hanging="567"/>
              <w:rPr>
                <w:b/>
                <w:noProof/>
                <w:szCs w:val="22"/>
              </w:rPr>
            </w:pPr>
            <w:r w:rsidRPr="00D72641">
              <w:rPr>
                <w:b/>
                <w:noProof/>
                <w:szCs w:val="22"/>
              </w:rPr>
              <w:t>1.</w:t>
            </w:r>
            <w:r w:rsidRPr="00D72641">
              <w:rPr>
                <w:b/>
                <w:noProof/>
                <w:szCs w:val="22"/>
              </w:rPr>
              <w:tab/>
              <w:t>IME ZDRAVILA</w:t>
            </w:r>
          </w:p>
        </w:tc>
      </w:tr>
    </w:tbl>
    <w:p w:rsidR="000A2958" w:rsidRPr="00D72641" w:rsidRDefault="000A2958" w:rsidP="000A2958">
      <w:pPr>
        <w:widowControl w:val="0"/>
        <w:spacing w:line="240" w:lineRule="auto"/>
        <w:rPr>
          <w:noProof/>
          <w:szCs w:val="22"/>
        </w:rPr>
      </w:pPr>
    </w:p>
    <w:p w:rsidR="000A2958" w:rsidRPr="00D72641" w:rsidRDefault="000A2958" w:rsidP="000A2958">
      <w:pPr>
        <w:widowControl w:val="0"/>
        <w:autoSpaceDE w:val="0"/>
        <w:autoSpaceDN w:val="0"/>
        <w:adjustRightInd w:val="0"/>
        <w:spacing w:line="240" w:lineRule="auto"/>
        <w:rPr>
          <w:color w:val="000000"/>
          <w:szCs w:val="22"/>
        </w:rPr>
      </w:pPr>
      <w:r w:rsidRPr="00D72641">
        <w:rPr>
          <w:color w:val="000000"/>
          <w:szCs w:val="22"/>
        </w:rPr>
        <w:t>Tolucombi 80</w:t>
      </w:r>
      <w:r>
        <w:rPr>
          <w:color w:val="000000"/>
          <w:szCs w:val="22"/>
        </w:rPr>
        <w:t> mg</w:t>
      </w:r>
      <w:r w:rsidRPr="00D72641">
        <w:rPr>
          <w:color w:val="000000"/>
          <w:szCs w:val="22"/>
        </w:rPr>
        <w:t>/25</w:t>
      </w:r>
      <w:r>
        <w:rPr>
          <w:color w:val="000000"/>
          <w:szCs w:val="22"/>
        </w:rPr>
        <w:t> mg</w:t>
      </w:r>
      <w:r w:rsidRPr="00D72641">
        <w:rPr>
          <w:color w:val="000000"/>
          <w:szCs w:val="22"/>
        </w:rPr>
        <w:t xml:space="preserve"> tablete</w:t>
      </w:r>
    </w:p>
    <w:p w:rsidR="000A2958" w:rsidRPr="00D72641" w:rsidRDefault="000A2958" w:rsidP="000A2958">
      <w:pPr>
        <w:widowControl w:val="0"/>
        <w:autoSpaceDE w:val="0"/>
        <w:autoSpaceDN w:val="0"/>
        <w:adjustRightInd w:val="0"/>
        <w:spacing w:line="240" w:lineRule="auto"/>
        <w:rPr>
          <w:color w:val="000000"/>
          <w:szCs w:val="22"/>
        </w:rPr>
      </w:pPr>
      <w:r w:rsidRPr="00D72641">
        <w:rPr>
          <w:color w:val="000000"/>
          <w:szCs w:val="22"/>
        </w:rPr>
        <w:t>telmisartan/hidroklorotiazid</w:t>
      </w: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A2958" w:rsidRPr="00D72641" w:rsidTr="00E96954">
        <w:tc>
          <w:tcPr>
            <w:tcW w:w="9287" w:type="dxa"/>
          </w:tcPr>
          <w:p w:rsidR="000A2958" w:rsidRPr="00D72641" w:rsidRDefault="000A2958" w:rsidP="00D42B0E">
            <w:pPr>
              <w:widowControl w:val="0"/>
              <w:tabs>
                <w:tab w:val="left" w:pos="142"/>
              </w:tabs>
              <w:spacing w:line="240" w:lineRule="auto"/>
              <w:ind w:left="567" w:hanging="567"/>
              <w:rPr>
                <w:b/>
                <w:noProof/>
                <w:szCs w:val="22"/>
              </w:rPr>
            </w:pPr>
            <w:r w:rsidRPr="00D72641">
              <w:rPr>
                <w:b/>
                <w:noProof/>
                <w:szCs w:val="22"/>
              </w:rPr>
              <w:t>2.</w:t>
            </w:r>
            <w:r w:rsidRPr="00D72641">
              <w:rPr>
                <w:b/>
                <w:noProof/>
                <w:szCs w:val="22"/>
              </w:rPr>
              <w:tab/>
              <w:t>NAVEDBA ENE ALI VEČ UČINKOVIN</w:t>
            </w:r>
          </w:p>
        </w:tc>
      </w:tr>
    </w:tbl>
    <w:p w:rsidR="000A2958" w:rsidRPr="00D72641" w:rsidRDefault="000A2958" w:rsidP="000A2958">
      <w:pPr>
        <w:widowControl w:val="0"/>
        <w:spacing w:line="240" w:lineRule="auto"/>
        <w:rPr>
          <w:noProof/>
          <w:szCs w:val="22"/>
        </w:rPr>
      </w:pPr>
    </w:p>
    <w:p w:rsidR="000A2958" w:rsidRPr="00D72641" w:rsidRDefault="000A2958" w:rsidP="000A2958">
      <w:pPr>
        <w:widowControl w:val="0"/>
        <w:autoSpaceDE w:val="0"/>
        <w:autoSpaceDN w:val="0"/>
        <w:adjustRightInd w:val="0"/>
        <w:spacing w:line="240" w:lineRule="auto"/>
        <w:rPr>
          <w:color w:val="000000"/>
          <w:szCs w:val="22"/>
        </w:rPr>
      </w:pPr>
      <w:r>
        <w:rPr>
          <w:color w:val="000000"/>
          <w:szCs w:val="22"/>
        </w:rPr>
        <w:t>Ena</w:t>
      </w:r>
      <w:r w:rsidRPr="00D72641">
        <w:rPr>
          <w:color w:val="000000"/>
          <w:szCs w:val="22"/>
        </w:rPr>
        <w:t xml:space="preserve"> tableta vsebuje 80</w:t>
      </w:r>
      <w:r>
        <w:rPr>
          <w:color w:val="000000"/>
          <w:szCs w:val="22"/>
        </w:rPr>
        <w:t> mg</w:t>
      </w:r>
      <w:r w:rsidRPr="00D72641">
        <w:rPr>
          <w:color w:val="000000"/>
          <w:szCs w:val="22"/>
        </w:rPr>
        <w:t xml:space="preserve"> telmisartana in 25</w:t>
      </w:r>
      <w:r>
        <w:rPr>
          <w:color w:val="000000"/>
          <w:szCs w:val="22"/>
        </w:rPr>
        <w:t> mg</w:t>
      </w:r>
      <w:r w:rsidRPr="00D72641">
        <w:rPr>
          <w:color w:val="000000"/>
          <w:szCs w:val="22"/>
        </w:rPr>
        <w:t xml:space="preserve"> hidroklorotiazida.</w:t>
      </w: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A2958" w:rsidRPr="00D72641" w:rsidTr="00E96954">
        <w:tc>
          <w:tcPr>
            <w:tcW w:w="9287" w:type="dxa"/>
          </w:tcPr>
          <w:p w:rsidR="000A2958" w:rsidRPr="00D72641" w:rsidRDefault="000A2958" w:rsidP="00E96954">
            <w:pPr>
              <w:widowControl w:val="0"/>
              <w:tabs>
                <w:tab w:val="left" w:pos="142"/>
              </w:tabs>
              <w:spacing w:line="240" w:lineRule="auto"/>
              <w:ind w:left="567" w:hanging="567"/>
              <w:rPr>
                <w:b/>
                <w:noProof/>
                <w:szCs w:val="22"/>
              </w:rPr>
            </w:pPr>
            <w:r w:rsidRPr="00D72641">
              <w:rPr>
                <w:b/>
                <w:noProof/>
                <w:szCs w:val="22"/>
              </w:rPr>
              <w:t>3.</w:t>
            </w:r>
            <w:r w:rsidRPr="00D72641">
              <w:rPr>
                <w:b/>
                <w:noProof/>
                <w:szCs w:val="22"/>
              </w:rPr>
              <w:tab/>
              <w:t>SEZNAM POMOŽNIH SNOVI</w:t>
            </w:r>
          </w:p>
        </w:tc>
      </w:tr>
    </w:tbl>
    <w:p w:rsidR="000A2958" w:rsidRPr="00D72641" w:rsidRDefault="000A2958" w:rsidP="000A2958">
      <w:pPr>
        <w:widowControl w:val="0"/>
        <w:spacing w:line="240" w:lineRule="auto"/>
        <w:rPr>
          <w:noProof/>
          <w:szCs w:val="22"/>
        </w:rPr>
      </w:pPr>
    </w:p>
    <w:p w:rsidR="000A2958" w:rsidRPr="00D72641" w:rsidRDefault="000A2958" w:rsidP="000A2958">
      <w:pPr>
        <w:widowControl w:val="0"/>
        <w:autoSpaceDE w:val="0"/>
        <w:autoSpaceDN w:val="0"/>
        <w:adjustRightInd w:val="0"/>
        <w:spacing w:line="240" w:lineRule="auto"/>
        <w:rPr>
          <w:color w:val="000000"/>
          <w:szCs w:val="22"/>
        </w:rPr>
      </w:pPr>
      <w:r w:rsidRPr="00D72641">
        <w:rPr>
          <w:color w:val="000000"/>
          <w:szCs w:val="22"/>
        </w:rPr>
        <w:t>Vsebuje laktozo monohidrat in sorbitol (E420).</w:t>
      </w:r>
    </w:p>
    <w:p w:rsidR="000A2958" w:rsidRPr="00D72641" w:rsidRDefault="000A2958" w:rsidP="000A2958">
      <w:pPr>
        <w:widowControl w:val="0"/>
        <w:spacing w:line="240" w:lineRule="auto"/>
        <w:rPr>
          <w:szCs w:val="22"/>
        </w:rPr>
      </w:pPr>
      <w:r w:rsidRPr="00D72641">
        <w:rPr>
          <w:szCs w:val="22"/>
        </w:rPr>
        <w:t>Za dodatne informacije glejte navodilo za uporabo.</w:t>
      </w: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A2958" w:rsidRPr="00D72641" w:rsidTr="00E96954">
        <w:tc>
          <w:tcPr>
            <w:tcW w:w="9287" w:type="dxa"/>
          </w:tcPr>
          <w:p w:rsidR="000A2958" w:rsidRPr="00D72641" w:rsidRDefault="000A2958" w:rsidP="00E96954">
            <w:pPr>
              <w:widowControl w:val="0"/>
              <w:tabs>
                <w:tab w:val="left" w:pos="142"/>
              </w:tabs>
              <w:spacing w:line="240" w:lineRule="auto"/>
              <w:ind w:left="567" w:hanging="567"/>
              <w:rPr>
                <w:b/>
                <w:noProof/>
                <w:szCs w:val="22"/>
              </w:rPr>
            </w:pPr>
            <w:r w:rsidRPr="00D72641">
              <w:rPr>
                <w:b/>
                <w:noProof/>
                <w:szCs w:val="22"/>
              </w:rPr>
              <w:t>4.</w:t>
            </w:r>
            <w:r w:rsidRPr="00D72641">
              <w:rPr>
                <w:b/>
                <w:noProof/>
                <w:szCs w:val="22"/>
              </w:rPr>
              <w:tab/>
              <w:t>FARMACEVTSKA OBLIKA IN VSEBINA</w:t>
            </w:r>
          </w:p>
        </w:tc>
      </w:tr>
    </w:tbl>
    <w:p w:rsidR="000A2958" w:rsidRPr="00D72641" w:rsidRDefault="000A2958" w:rsidP="000A2958">
      <w:pPr>
        <w:widowControl w:val="0"/>
        <w:spacing w:line="240" w:lineRule="auto"/>
        <w:rPr>
          <w:noProof/>
          <w:szCs w:val="22"/>
        </w:rPr>
      </w:pPr>
    </w:p>
    <w:p w:rsidR="000A2958" w:rsidRPr="00D72641" w:rsidRDefault="000A2958" w:rsidP="000A2958">
      <w:pPr>
        <w:widowControl w:val="0"/>
        <w:autoSpaceDE w:val="0"/>
        <w:autoSpaceDN w:val="0"/>
        <w:adjustRightInd w:val="0"/>
        <w:spacing w:line="240" w:lineRule="auto"/>
        <w:rPr>
          <w:color w:val="000000"/>
          <w:szCs w:val="22"/>
        </w:rPr>
      </w:pPr>
      <w:r w:rsidRPr="006A18E6">
        <w:rPr>
          <w:color w:val="000000"/>
          <w:szCs w:val="22"/>
          <w:highlight w:val="lightGray"/>
        </w:rPr>
        <w:t>tableta</w:t>
      </w:r>
    </w:p>
    <w:p w:rsidR="000A2958" w:rsidRPr="00D72641" w:rsidRDefault="000A2958" w:rsidP="000A2958">
      <w:pPr>
        <w:widowControl w:val="0"/>
        <w:autoSpaceDE w:val="0"/>
        <w:autoSpaceDN w:val="0"/>
        <w:adjustRightInd w:val="0"/>
        <w:spacing w:line="240" w:lineRule="auto"/>
        <w:rPr>
          <w:color w:val="000000"/>
          <w:szCs w:val="22"/>
        </w:rPr>
      </w:pPr>
    </w:p>
    <w:p w:rsidR="000A2958" w:rsidRPr="00D72641" w:rsidRDefault="000A2958" w:rsidP="000A2958">
      <w:pPr>
        <w:widowControl w:val="0"/>
        <w:autoSpaceDE w:val="0"/>
        <w:autoSpaceDN w:val="0"/>
        <w:adjustRightInd w:val="0"/>
        <w:spacing w:line="240" w:lineRule="auto"/>
        <w:rPr>
          <w:i/>
          <w:color w:val="000000"/>
          <w:szCs w:val="22"/>
          <w:u w:val="single"/>
        </w:rPr>
      </w:pPr>
      <w:r w:rsidRPr="00D72641">
        <w:rPr>
          <w:i/>
          <w:color w:val="000000"/>
          <w:szCs w:val="22"/>
          <w:highlight w:val="lightGray"/>
          <w:u w:val="single"/>
        </w:rPr>
        <w:t>Pretisni omot (OPA/Al/PVC folija//Al folija):</w:t>
      </w:r>
    </w:p>
    <w:p w:rsidR="000A2958" w:rsidRPr="00D72641" w:rsidRDefault="000A2958" w:rsidP="000A2958">
      <w:pPr>
        <w:widowControl w:val="0"/>
        <w:autoSpaceDE w:val="0"/>
        <w:autoSpaceDN w:val="0"/>
        <w:adjustRightInd w:val="0"/>
        <w:spacing w:line="240" w:lineRule="auto"/>
        <w:rPr>
          <w:color w:val="000000"/>
          <w:szCs w:val="22"/>
        </w:rPr>
      </w:pPr>
      <w:r w:rsidRPr="00D72641">
        <w:rPr>
          <w:color w:val="000000"/>
          <w:szCs w:val="22"/>
        </w:rPr>
        <w:t>14</w:t>
      </w:r>
      <w:r w:rsidR="001D545D">
        <w:rPr>
          <w:color w:val="000000"/>
          <w:szCs w:val="22"/>
        </w:rPr>
        <w:t> x 1</w:t>
      </w:r>
      <w:r w:rsidRPr="00D72641">
        <w:rPr>
          <w:color w:val="000000"/>
          <w:szCs w:val="22"/>
        </w:rPr>
        <w:t xml:space="preserve"> tablet</w:t>
      </w:r>
      <w:r w:rsidR="001D545D">
        <w:rPr>
          <w:color w:val="000000"/>
          <w:szCs w:val="22"/>
        </w:rPr>
        <w:t>a</w:t>
      </w:r>
    </w:p>
    <w:p w:rsidR="000A2958" w:rsidRPr="00D72641" w:rsidRDefault="000A2958" w:rsidP="000A2958">
      <w:pPr>
        <w:widowControl w:val="0"/>
        <w:autoSpaceDE w:val="0"/>
        <w:autoSpaceDN w:val="0"/>
        <w:adjustRightInd w:val="0"/>
        <w:spacing w:line="240" w:lineRule="auto"/>
        <w:rPr>
          <w:color w:val="000000"/>
          <w:szCs w:val="22"/>
          <w:highlight w:val="lightGray"/>
        </w:rPr>
      </w:pPr>
      <w:r w:rsidRPr="00D72641">
        <w:rPr>
          <w:color w:val="000000"/>
          <w:szCs w:val="22"/>
          <w:highlight w:val="lightGray"/>
        </w:rPr>
        <w:t>28</w:t>
      </w:r>
      <w:r w:rsidR="001D545D" w:rsidRPr="001D545D">
        <w:rPr>
          <w:color w:val="000000"/>
          <w:szCs w:val="22"/>
          <w:highlight w:val="lightGray"/>
        </w:rPr>
        <w:t> x 1</w:t>
      </w:r>
      <w:r w:rsidRPr="001D545D">
        <w:rPr>
          <w:color w:val="000000"/>
          <w:szCs w:val="22"/>
          <w:highlight w:val="lightGray"/>
        </w:rPr>
        <w:t xml:space="preserve"> tablet</w:t>
      </w:r>
      <w:r w:rsidR="001D545D">
        <w:rPr>
          <w:color w:val="000000"/>
          <w:szCs w:val="22"/>
          <w:highlight w:val="lightGray"/>
        </w:rPr>
        <w:t>a</w:t>
      </w:r>
    </w:p>
    <w:p w:rsidR="000A2958" w:rsidRPr="00D72641" w:rsidRDefault="000A2958" w:rsidP="000A2958">
      <w:pPr>
        <w:widowControl w:val="0"/>
        <w:autoSpaceDE w:val="0"/>
        <w:autoSpaceDN w:val="0"/>
        <w:adjustRightInd w:val="0"/>
        <w:spacing w:line="240" w:lineRule="auto"/>
        <w:rPr>
          <w:color w:val="000000"/>
          <w:szCs w:val="22"/>
          <w:highlight w:val="lightGray"/>
        </w:rPr>
      </w:pPr>
      <w:r w:rsidRPr="00D72641">
        <w:rPr>
          <w:color w:val="000000"/>
          <w:szCs w:val="22"/>
          <w:highlight w:val="lightGray"/>
        </w:rPr>
        <w:t>30</w:t>
      </w:r>
      <w:r w:rsidR="001D545D" w:rsidRPr="001D545D">
        <w:rPr>
          <w:color w:val="000000"/>
          <w:szCs w:val="22"/>
          <w:highlight w:val="lightGray"/>
        </w:rPr>
        <w:t> x 1</w:t>
      </w:r>
      <w:r w:rsidR="00235DD0">
        <w:rPr>
          <w:color w:val="000000"/>
          <w:szCs w:val="22"/>
          <w:highlight w:val="lightGray"/>
        </w:rPr>
        <w:t xml:space="preserve"> </w:t>
      </w:r>
      <w:r w:rsidRPr="001D545D">
        <w:rPr>
          <w:color w:val="000000"/>
          <w:szCs w:val="22"/>
          <w:highlight w:val="lightGray"/>
        </w:rPr>
        <w:t>tablet</w:t>
      </w:r>
      <w:r w:rsidR="001D545D">
        <w:rPr>
          <w:color w:val="000000"/>
          <w:szCs w:val="22"/>
          <w:highlight w:val="lightGray"/>
        </w:rPr>
        <w:t>a</w:t>
      </w:r>
    </w:p>
    <w:p w:rsidR="000A2958" w:rsidRPr="00D72641" w:rsidRDefault="000A2958" w:rsidP="000A2958">
      <w:pPr>
        <w:widowControl w:val="0"/>
        <w:autoSpaceDE w:val="0"/>
        <w:autoSpaceDN w:val="0"/>
        <w:adjustRightInd w:val="0"/>
        <w:spacing w:line="240" w:lineRule="auto"/>
        <w:rPr>
          <w:color w:val="000000"/>
          <w:szCs w:val="22"/>
          <w:highlight w:val="lightGray"/>
        </w:rPr>
      </w:pPr>
      <w:r w:rsidRPr="00D72641">
        <w:rPr>
          <w:color w:val="000000"/>
          <w:szCs w:val="22"/>
          <w:highlight w:val="lightGray"/>
        </w:rPr>
        <w:t>56</w:t>
      </w:r>
      <w:r w:rsidR="001D545D" w:rsidRPr="001D545D">
        <w:rPr>
          <w:color w:val="000000"/>
          <w:szCs w:val="22"/>
          <w:highlight w:val="lightGray"/>
        </w:rPr>
        <w:t> x 1</w:t>
      </w:r>
      <w:r w:rsidR="00235DD0">
        <w:rPr>
          <w:color w:val="000000"/>
          <w:szCs w:val="22"/>
          <w:highlight w:val="lightGray"/>
        </w:rPr>
        <w:t xml:space="preserve"> </w:t>
      </w:r>
      <w:r w:rsidRPr="001D545D">
        <w:rPr>
          <w:color w:val="000000"/>
          <w:szCs w:val="22"/>
          <w:highlight w:val="lightGray"/>
        </w:rPr>
        <w:t>tablet</w:t>
      </w:r>
      <w:r w:rsidR="001D545D">
        <w:rPr>
          <w:color w:val="000000"/>
          <w:szCs w:val="22"/>
          <w:highlight w:val="lightGray"/>
        </w:rPr>
        <w:t>a</w:t>
      </w:r>
    </w:p>
    <w:p w:rsidR="000A2958" w:rsidRPr="00D72641" w:rsidRDefault="000A2958" w:rsidP="000A2958">
      <w:pPr>
        <w:widowControl w:val="0"/>
        <w:autoSpaceDE w:val="0"/>
        <w:autoSpaceDN w:val="0"/>
        <w:adjustRightInd w:val="0"/>
        <w:spacing w:line="240" w:lineRule="auto"/>
        <w:rPr>
          <w:color w:val="000000"/>
          <w:szCs w:val="22"/>
          <w:highlight w:val="lightGray"/>
        </w:rPr>
      </w:pPr>
      <w:r w:rsidRPr="00D72641">
        <w:rPr>
          <w:color w:val="000000"/>
          <w:szCs w:val="22"/>
          <w:highlight w:val="lightGray"/>
        </w:rPr>
        <w:t>60</w:t>
      </w:r>
      <w:r w:rsidR="001D545D" w:rsidRPr="001D545D">
        <w:rPr>
          <w:color w:val="000000"/>
          <w:szCs w:val="22"/>
          <w:highlight w:val="lightGray"/>
        </w:rPr>
        <w:t> x 1</w:t>
      </w:r>
      <w:r w:rsidR="00235DD0">
        <w:rPr>
          <w:color w:val="000000"/>
          <w:szCs w:val="22"/>
          <w:highlight w:val="lightGray"/>
        </w:rPr>
        <w:t xml:space="preserve"> </w:t>
      </w:r>
      <w:r w:rsidRPr="001D545D">
        <w:rPr>
          <w:color w:val="000000"/>
          <w:szCs w:val="22"/>
          <w:highlight w:val="lightGray"/>
        </w:rPr>
        <w:t>tablet</w:t>
      </w:r>
      <w:r w:rsidR="001D545D">
        <w:rPr>
          <w:color w:val="000000"/>
          <w:szCs w:val="22"/>
          <w:highlight w:val="lightGray"/>
        </w:rPr>
        <w:t>a</w:t>
      </w:r>
    </w:p>
    <w:p w:rsidR="000A2958" w:rsidRPr="00D72641" w:rsidRDefault="000A2958" w:rsidP="000A2958">
      <w:pPr>
        <w:widowControl w:val="0"/>
        <w:autoSpaceDE w:val="0"/>
        <w:autoSpaceDN w:val="0"/>
        <w:adjustRightInd w:val="0"/>
        <w:spacing w:line="240" w:lineRule="auto"/>
        <w:rPr>
          <w:color w:val="000000"/>
          <w:szCs w:val="22"/>
          <w:highlight w:val="lightGray"/>
        </w:rPr>
      </w:pPr>
      <w:r w:rsidRPr="00D72641">
        <w:rPr>
          <w:color w:val="000000"/>
          <w:szCs w:val="22"/>
          <w:highlight w:val="lightGray"/>
        </w:rPr>
        <w:t>84</w:t>
      </w:r>
      <w:r w:rsidR="001D545D" w:rsidRPr="001D545D">
        <w:rPr>
          <w:color w:val="000000"/>
          <w:szCs w:val="22"/>
          <w:highlight w:val="lightGray"/>
        </w:rPr>
        <w:t> x 1</w:t>
      </w:r>
      <w:r w:rsidR="00235DD0">
        <w:rPr>
          <w:color w:val="000000"/>
          <w:szCs w:val="22"/>
          <w:highlight w:val="lightGray"/>
        </w:rPr>
        <w:t xml:space="preserve"> </w:t>
      </w:r>
      <w:r w:rsidRPr="001D545D">
        <w:rPr>
          <w:color w:val="000000"/>
          <w:szCs w:val="22"/>
          <w:highlight w:val="lightGray"/>
        </w:rPr>
        <w:t>tablet</w:t>
      </w:r>
      <w:r w:rsidR="001D545D">
        <w:rPr>
          <w:color w:val="000000"/>
          <w:szCs w:val="22"/>
          <w:highlight w:val="lightGray"/>
        </w:rPr>
        <w:t>a</w:t>
      </w:r>
    </w:p>
    <w:p w:rsidR="000A2958" w:rsidRPr="00D72641" w:rsidRDefault="000A2958" w:rsidP="000A2958">
      <w:pPr>
        <w:widowControl w:val="0"/>
        <w:autoSpaceDE w:val="0"/>
        <w:autoSpaceDN w:val="0"/>
        <w:adjustRightInd w:val="0"/>
        <w:spacing w:line="240" w:lineRule="auto"/>
        <w:rPr>
          <w:color w:val="000000"/>
          <w:szCs w:val="22"/>
          <w:highlight w:val="lightGray"/>
        </w:rPr>
      </w:pPr>
      <w:r w:rsidRPr="00D72641">
        <w:rPr>
          <w:color w:val="000000"/>
          <w:szCs w:val="22"/>
          <w:highlight w:val="lightGray"/>
        </w:rPr>
        <w:t>90</w:t>
      </w:r>
      <w:r w:rsidR="001D545D" w:rsidRPr="001D545D">
        <w:rPr>
          <w:color w:val="000000"/>
          <w:szCs w:val="22"/>
          <w:highlight w:val="lightGray"/>
        </w:rPr>
        <w:t> x 1</w:t>
      </w:r>
      <w:r w:rsidR="00235DD0">
        <w:rPr>
          <w:color w:val="000000"/>
          <w:szCs w:val="22"/>
          <w:highlight w:val="lightGray"/>
        </w:rPr>
        <w:t xml:space="preserve"> </w:t>
      </w:r>
      <w:r w:rsidRPr="001D545D">
        <w:rPr>
          <w:color w:val="000000"/>
          <w:szCs w:val="22"/>
          <w:highlight w:val="lightGray"/>
        </w:rPr>
        <w:t>tablet</w:t>
      </w:r>
      <w:r w:rsidR="001D545D">
        <w:rPr>
          <w:color w:val="000000"/>
          <w:szCs w:val="22"/>
          <w:highlight w:val="lightGray"/>
        </w:rPr>
        <w:t>a</w:t>
      </w:r>
    </w:p>
    <w:p w:rsidR="000A2958" w:rsidRPr="00D72641" w:rsidRDefault="000A2958" w:rsidP="000A2958">
      <w:pPr>
        <w:widowControl w:val="0"/>
        <w:autoSpaceDE w:val="0"/>
        <w:autoSpaceDN w:val="0"/>
        <w:adjustRightInd w:val="0"/>
        <w:spacing w:line="240" w:lineRule="auto"/>
        <w:rPr>
          <w:color w:val="000000"/>
          <w:szCs w:val="22"/>
          <w:highlight w:val="lightGray"/>
        </w:rPr>
      </w:pPr>
      <w:r w:rsidRPr="00D72641">
        <w:rPr>
          <w:color w:val="000000"/>
          <w:szCs w:val="22"/>
          <w:highlight w:val="lightGray"/>
        </w:rPr>
        <w:t>98</w:t>
      </w:r>
      <w:r w:rsidR="001D545D" w:rsidRPr="001D545D">
        <w:rPr>
          <w:color w:val="000000"/>
          <w:szCs w:val="22"/>
          <w:highlight w:val="lightGray"/>
        </w:rPr>
        <w:t> x 1</w:t>
      </w:r>
      <w:r w:rsidR="00235DD0">
        <w:rPr>
          <w:color w:val="000000"/>
          <w:szCs w:val="22"/>
          <w:highlight w:val="lightGray"/>
        </w:rPr>
        <w:t xml:space="preserve"> </w:t>
      </w:r>
      <w:r w:rsidRPr="001D545D">
        <w:rPr>
          <w:color w:val="000000"/>
          <w:szCs w:val="22"/>
          <w:highlight w:val="lightGray"/>
        </w:rPr>
        <w:t>tablet</w:t>
      </w:r>
      <w:r w:rsidR="001D545D">
        <w:rPr>
          <w:color w:val="000000"/>
          <w:szCs w:val="22"/>
          <w:highlight w:val="lightGray"/>
        </w:rPr>
        <w:t>a</w:t>
      </w:r>
    </w:p>
    <w:p w:rsidR="000A2958" w:rsidRPr="00D72641" w:rsidRDefault="000A2958" w:rsidP="000A2958">
      <w:pPr>
        <w:widowControl w:val="0"/>
        <w:autoSpaceDE w:val="0"/>
        <w:autoSpaceDN w:val="0"/>
        <w:adjustRightInd w:val="0"/>
        <w:spacing w:line="240" w:lineRule="auto"/>
        <w:rPr>
          <w:color w:val="000000"/>
          <w:szCs w:val="22"/>
          <w:highlight w:val="lightGray"/>
        </w:rPr>
      </w:pPr>
      <w:r>
        <w:rPr>
          <w:color w:val="000000"/>
          <w:szCs w:val="22"/>
          <w:highlight w:val="lightGray"/>
        </w:rPr>
        <w:t>100</w:t>
      </w:r>
      <w:r w:rsidR="001D545D" w:rsidRPr="001D545D">
        <w:rPr>
          <w:color w:val="000000"/>
          <w:szCs w:val="22"/>
          <w:highlight w:val="lightGray"/>
        </w:rPr>
        <w:t> x 1</w:t>
      </w:r>
      <w:r w:rsidRPr="001D545D">
        <w:rPr>
          <w:color w:val="000000"/>
          <w:szCs w:val="22"/>
          <w:highlight w:val="lightGray"/>
        </w:rPr>
        <w:t xml:space="preserve"> tablet</w:t>
      </w:r>
      <w:r w:rsidR="001D545D">
        <w:rPr>
          <w:color w:val="000000"/>
          <w:szCs w:val="22"/>
          <w:highlight w:val="lightGray"/>
        </w:rPr>
        <w:t>a</w:t>
      </w:r>
    </w:p>
    <w:p w:rsidR="000A2958" w:rsidRPr="00D72641" w:rsidRDefault="000A2958" w:rsidP="000A2958">
      <w:pPr>
        <w:widowControl w:val="0"/>
        <w:spacing w:line="240" w:lineRule="auto"/>
        <w:rPr>
          <w:color w:val="000000"/>
          <w:szCs w:val="22"/>
        </w:rPr>
      </w:pPr>
    </w:p>
    <w:p w:rsidR="000A2958" w:rsidRPr="00D72641" w:rsidRDefault="000A2958" w:rsidP="000A2958">
      <w:pPr>
        <w:widowControl w:val="0"/>
        <w:autoSpaceDE w:val="0"/>
        <w:autoSpaceDN w:val="0"/>
        <w:adjustRightInd w:val="0"/>
        <w:spacing w:line="240" w:lineRule="auto"/>
        <w:rPr>
          <w:i/>
          <w:color w:val="000000"/>
          <w:szCs w:val="22"/>
          <w:u w:val="single"/>
        </w:rPr>
      </w:pPr>
      <w:r w:rsidRPr="00D72641">
        <w:rPr>
          <w:i/>
          <w:color w:val="000000"/>
          <w:szCs w:val="22"/>
          <w:highlight w:val="lightGray"/>
          <w:u w:val="single"/>
        </w:rPr>
        <w:t>Pretisni omot (OPA/Al/PE folija s sušilnim sredstvom//Al folija):</w:t>
      </w:r>
    </w:p>
    <w:p w:rsidR="000A2958" w:rsidRPr="00D72641" w:rsidRDefault="000A2958" w:rsidP="000A2958">
      <w:pPr>
        <w:widowControl w:val="0"/>
        <w:autoSpaceDE w:val="0"/>
        <w:autoSpaceDN w:val="0"/>
        <w:adjustRightInd w:val="0"/>
        <w:spacing w:line="240" w:lineRule="auto"/>
        <w:rPr>
          <w:color w:val="000000"/>
          <w:szCs w:val="22"/>
        </w:rPr>
      </w:pPr>
      <w:r w:rsidRPr="00D72641">
        <w:rPr>
          <w:color w:val="000000"/>
          <w:szCs w:val="22"/>
        </w:rPr>
        <w:t>14</w:t>
      </w:r>
      <w:r w:rsidR="001D545D">
        <w:rPr>
          <w:color w:val="000000"/>
          <w:szCs w:val="22"/>
        </w:rPr>
        <w:t> x 1</w:t>
      </w:r>
      <w:r w:rsidRPr="00D72641">
        <w:rPr>
          <w:color w:val="000000"/>
          <w:szCs w:val="22"/>
        </w:rPr>
        <w:t xml:space="preserve"> tablet</w:t>
      </w:r>
      <w:r w:rsidR="001D545D">
        <w:rPr>
          <w:color w:val="000000"/>
          <w:szCs w:val="22"/>
        </w:rPr>
        <w:t>a</w:t>
      </w:r>
    </w:p>
    <w:p w:rsidR="000A2958" w:rsidRPr="00D72641" w:rsidRDefault="000A2958" w:rsidP="000A2958">
      <w:pPr>
        <w:widowControl w:val="0"/>
        <w:autoSpaceDE w:val="0"/>
        <w:autoSpaceDN w:val="0"/>
        <w:adjustRightInd w:val="0"/>
        <w:spacing w:line="240" w:lineRule="auto"/>
        <w:rPr>
          <w:color w:val="000000"/>
          <w:szCs w:val="22"/>
          <w:highlight w:val="lightGray"/>
        </w:rPr>
      </w:pPr>
      <w:r w:rsidRPr="00D72641">
        <w:rPr>
          <w:color w:val="000000"/>
          <w:szCs w:val="22"/>
          <w:highlight w:val="lightGray"/>
        </w:rPr>
        <w:t>98</w:t>
      </w:r>
      <w:r w:rsidR="001D545D">
        <w:rPr>
          <w:color w:val="000000"/>
          <w:szCs w:val="22"/>
          <w:highlight w:val="lightGray"/>
        </w:rPr>
        <w:t> x 1</w:t>
      </w:r>
      <w:r w:rsidRPr="00D72641">
        <w:rPr>
          <w:color w:val="000000"/>
          <w:szCs w:val="22"/>
          <w:highlight w:val="lightGray"/>
        </w:rPr>
        <w:t xml:space="preserve"> tablet</w:t>
      </w:r>
      <w:r w:rsidR="001D545D">
        <w:rPr>
          <w:color w:val="000000"/>
          <w:szCs w:val="22"/>
          <w:highlight w:val="lightGray"/>
        </w:rPr>
        <w:t>a</w:t>
      </w: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A2958" w:rsidRPr="00D72641" w:rsidTr="00E96954">
        <w:tc>
          <w:tcPr>
            <w:tcW w:w="9287" w:type="dxa"/>
          </w:tcPr>
          <w:p w:rsidR="000A2958" w:rsidRPr="00D72641" w:rsidRDefault="000A2958" w:rsidP="00E96954">
            <w:pPr>
              <w:widowControl w:val="0"/>
              <w:tabs>
                <w:tab w:val="left" w:pos="142"/>
              </w:tabs>
              <w:spacing w:line="240" w:lineRule="auto"/>
              <w:ind w:left="567" w:hanging="567"/>
              <w:rPr>
                <w:b/>
                <w:noProof/>
                <w:szCs w:val="22"/>
              </w:rPr>
            </w:pPr>
            <w:r w:rsidRPr="00D72641">
              <w:rPr>
                <w:b/>
                <w:noProof/>
                <w:szCs w:val="22"/>
              </w:rPr>
              <w:t>5.</w:t>
            </w:r>
            <w:r w:rsidRPr="00D72641">
              <w:rPr>
                <w:b/>
                <w:noProof/>
                <w:szCs w:val="22"/>
              </w:rPr>
              <w:tab/>
              <w:t>POSTOPEK IN POT(I) UPORABE ZDRAVILA</w:t>
            </w:r>
          </w:p>
        </w:tc>
      </w:tr>
    </w:tbl>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r w:rsidRPr="00D72641">
        <w:rPr>
          <w:noProof/>
          <w:szCs w:val="22"/>
        </w:rPr>
        <w:t>Pred uporabo preberite priloženo navodilo!</w:t>
      </w:r>
    </w:p>
    <w:p w:rsidR="000A2958" w:rsidRPr="00D72641" w:rsidRDefault="000A2958" w:rsidP="000A2958">
      <w:pPr>
        <w:widowControl w:val="0"/>
        <w:autoSpaceDE w:val="0"/>
        <w:autoSpaceDN w:val="0"/>
        <w:adjustRightInd w:val="0"/>
        <w:spacing w:line="240" w:lineRule="auto"/>
        <w:rPr>
          <w:color w:val="000000"/>
          <w:szCs w:val="22"/>
        </w:rPr>
      </w:pPr>
      <w:r w:rsidRPr="00D72641">
        <w:rPr>
          <w:color w:val="000000"/>
          <w:szCs w:val="22"/>
        </w:rPr>
        <w:t>peroralna uporaba</w:t>
      </w: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A2958" w:rsidRPr="00D72641" w:rsidTr="00E96954">
        <w:tc>
          <w:tcPr>
            <w:tcW w:w="9287" w:type="dxa"/>
          </w:tcPr>
          <w:p w:rsidR="000A2958" w:rsidRPr="00D72641" w:rsidRDefault="000A2958" w:rsidP="00E96954">
            <w:pPr>
              <w:widowControl w:val="0"/>
              <w:tabs>
                <w:tab w:val="left" w:pos="142"/>
              </w:tabs>
              <w:spacing w:line="240" w:lineRule="auto"/>
              <w:ind w:left="567" w:hanging="567"/>
              <w:rPr>
                <w:b/>
                <w:noProof/>
                <w:szCs w:val="22"/>
              </w:rPr>
            </w:pPr>
            <w:r w:rsidRPr="00D72641">
              <w:rPr>
                <w:b/>
                <w:noProof/>
                <w:szCs w:val="22"/>
              </w:rPr>
              <w:t>6.</w:t>
            </w:r>
            <w:r w:rsidRPr="00D72641">
              <w:rPr>
                <w:b/>
                <w:noProof/>
                <w:szCs w:val="22"/>
              </w:rPr>
              <w:tab/>
              <w:t>POSEBNO OPOZORILO O SHRANJEVANJU ZDRAVILA ZUNAJ DOSEGA IN POGLEDA OTROK</w:t>
            </w:r>
          </w:p>
        </w:tc>
      </w:tr>
    </w:tbl>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r w:rsidRPr="00D72641">
        <w:rPr>
          <w:noProof/>
          <w:szCs w:val="22"/>
        </w:rPr>
        <w:t>Zdravilo shranjujte nedosegljivo otrokom!</w:t>
      </w: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A2958" w:rsidRPr="00D72641" w:rsidTr="00E96954">
        <w:tc>
          <w:tcPr>
            <w:tcW w:w="9287" w:type="dxa"/>
          </w:tcPr>
          <w:p w:rsidR="000A2958" w:rsidRPr="00D72641" w:rsidRDefault="000A2958" w:rsidP="00E96954">
            <w:pPr>
              <w:widowControl w:val="0"/>
              <w:tabs>
                <w:tab w:val="left" w:pos="142"/>
              </w:tabs>
              <w:spacing w:line="240" w:lineRule="auto"/>
              <w:ind w:left="567" w:hanging="567"/>
              <w:rPr>
                <w:b/>
                <w:noProof/>
                <w:szCs w:val="22"/>
              </w:rPr>
            </w:pPr>
            <w:r w:rsidRPr="00D72641">
              <w:rPr>
                <w:b/>
                <w:noProof/>
                <w:szCs w:val="22"/>
              </w:rPr>
              <w:t>7.</w:t>
            </w:r>
            <w:r w:rsidRPr="00D72641">
              <w:rPr>
                <w:b/>
                <w:noProof/>
                <w:szCs w:val="22"/>
              </w:rPr>
              <w:tab/>
              <w:t>DRUGA POSEBNA OPOZORILA, ČE SO POTREBNA</w:t>
            </w:r>
          </w:p>
        </w:tc>
      </w:tr>
    </w:tbl>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A2958" w:rsidRPr="00D72641" w:rsidTr="00E96954">
        <w:tc>
          <w:tcPr>
            <w:tcW w:w="9287" w:type="dxa"/>
          </w:tcPr>
          <w:p w:rsidR="000A2958" w:rsidRPr="00D72641" w:rsidRDefault="000A2958" w:rsidP="00E96954">
            <w:pPr>
              <w:widowControl w:val="0"/>
              <w:tabs>
                <w:tab w:val="left" w:pos="142"/>
              </w:tabs>
              <w:spacing w:line="240" w:lineRule="auto"/>
              <w:ind w:left="567" w:hanging="567"/>
              <w:rPr>
                <w:b/>
                <w:noProof/>
                <w:szCs w:val="22"/>
              </w:rPr>
            </w:pPr>
            <w:r w:rsidRPr="00D72641">
              <w:rPr>
                <w:b/>
                <w:noProof/>
                <w:szCs w:val="22"/>
              </w:rPr>
              <w:t>8.</w:t>
            </w:r>
            <w:r w:rsidRPr="00D72641">
              <w:rPr>
                <w:b/>
                <w:noProof/>
                <w:szCs w:val="22"/>
              </w:rPr>
              <w:tab/>
              <w:t xml:space="preserve">DATUM IZTEKA ROKA UPORABNOSTI ZDRAVILA </w:t>
            </w:r>
          </w:p>
        </w:tc>
      </w:tr>
    </w:tbl>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r w:rsidRPr="00D72641">
        <w:rPr>
          <w:noProof/>
          <w:szCs w:val="22"/>
        </w:rPr>
        <w:t>EXP</w:t>
      </w: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A2958" w:rsidRPr="00D72641" w:rsidTr="00E96954">
        <w:tc>
          <w:tcPr>
            <w:tcW w:w="9287" w:type="dxa"/>
          </w:tcPr>
          <w:p w:rsidR="000A2958" w:rsidRPr="00D72641" w:rsidRDefault="000A2958" w:rsidP="00E96954">
            <w:pPr>
              <w:widowControl w:val="0"/>
              <w:tabs>
                <w:tab w:val="left" w:pos="142"/>
              </w:tabs>
              <w:spacing w:line="240" w:lineRule="auto"/>
              <w:ind w:left="567" w:hanging="567"/>
              <w:rPr>
                <w:noProof/>
                <w:szCs w:val="22"/>
              </w:rPr>
            </w:pPr>
            <w:r w:rsidRPr="00D72641">
              <w:rPr>
                <w:b/>
                <w:noProof/>
                <w:szCs w:val="22"/>
              </w:rPr>
              <w:t>9.</w:t>
            </w:r>
            <w:r w:rsidRPr="00D72641">
              <w:rPr>
                <w:b/>
                <w:noProof/>
                <w:szCs w:val="22"/>
              </w:rPr>
              <w:tab/>
              <w:t>POSEBNA NAVODILA ZA SHRANJEVANJE</w:t>
            </w:r>
          </w:p>
        </w:tc>
      </w:tr>
    </w:tbl>
    <w:p w:rsidR="000A2958" w:rsidRPr="00D72641" w:rsidRDefault="000A2958" w:rsidP="000A2958">
      <w:pPr>
        <w:widowControl w:val="0"/>
        <w:spacing w:line="240" w:lineRule="auto"/>
        <w:rPr>
          <w:noProof/>
          <w:szCs w:val="22"/>
        </w:rPr>
      </w:pPr>
    </w:p>
    <w:p w:rsidR="002B7159" w:rsidRPr="00D72641" w:rsidRDefault="002B7159" w:rsidP="002B7159">
      <w:pPr>
        <w:widowControl w:val="0"/>
        <w:autoSpaceDE w:val="0"/>
        <w:autoSpaceDN w:val="0"/>
        <w:adjustRightInd w:val="0"/>
        <w:spacing w:line="240" w:lineRule="auto"/>
        <w:rPr>
          <w:color w:val="000000"/>
          <w:szCs w:val="22"/>
        </w:rPr>
      </w:pPr>
      <w:r w:rsidRPr="00D72641">
        <w:rPr>
          <w:color w:val="000000"/>
          <w:szCs w:val="22"/>
        </w:rPr>
        <w:t>Shranjujte v originalni ovojnini za zagotovitev zaščite pred svetlobo.</w:t>
      </w: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A2958" w:rsidRPr="00D72641" w:rsidTr="00E96954">
        <w:tc>
          <w:tcPr>
            <w:tcW w:w="9287" w:type="dxa"/>
          </w:tcPr>
          <w:p w:rsidR="000A2958" w:rsidRPr="00D72641" w:rsidRDefault="000A2958" w:rsidP="00E96954">
            <w:pPr>
              <w:widowControl w:val="0"/>
              <w:tabs>
                <w:tab w:val="left" w:pos="142"/>
              </w:tabs>
              <w:spacing w:line="240" w:lineRule="auto"/>
              <w:ind w:left="567" w:hanging="567"/>
              <w:rPr>
                <w:b/>
                <w:noProof/>
                <w:szCs w:val="22"/>
              </w:rPr>
            </w:pPr>
            <w:r w:rsidRPr="00D72641">
              <w:rPr>
                <w:b/>
                <w:noProof/>
                <w:szCs w:val="22"/>
              </w:rPr>
              <w:t>10.</w:t>
            </w:r>
            <w:r w:rsidRPr="00D72641">
              <w:rPr>
                <w:b/>
                <w:noProof/>
                <w:szCs w:val="22"/>
              </w:rPr>
              <w:tab/>
              <w:t>POSEBNI VARNOSTNI UKREPI ZA ODSTRANJEVANJE NEUPORABLJENIH ZDRAVIL ALI IZ NJIH NASTALIH ODPADNIH SNOVI, KADAR SO POTREBNI</w:t>
            </w:r>
          </w:p>
        </w:tc>
      </w:tr>
    </w:tbl>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A2958" w:rsidRPr="00D72641" w:rsidTr="00E96954">
        <w:tc>
          <w:tcPr>
            <w:tcW w:w="9287" w:type="dxa"/>
          </w:tcPr>
          <w:p w:rsidR="000A2958" w:rsidRPr="00D72641" w:rsidRDefault="000A2958" w:rsidP="00E96954">
            <w:pPr>
              <w:widowControl w:val="0"/>
              <w:tabs>
                <w:tab w:val="left" w:pos="142"/>
              </w:tabs>
              <w:spacing w:line="240" w:lineRule="auto"/>
              <w:ind w:left="567" w:hanging="567"/>
              <w:rPr>
                <w:b/>
                <w:noProof/>
                <w:szCs w:val="22"/>
              </w:rPr>
            </w:pPr>
            <w:r w:rsidRPr="00D72641">
              <w:rPr>
                <w:b/>
                <w:noProof/>
                <w:szCs w:val="22"/>
              </w:rPr>
              <w:t>11.</w:t>
            </w:r>
            <w:r w:rsidRPr="00D72641">
              <w:rPr>
                <w:b/>
                <w:noProof/>
                <w:szCs w:val="22"/>
              </w:rPr>
              <w:tab/>
              <w:t>IME IN NASLOV IMETNIKA DOVOLJENJA ZA PROMET Z ZDRAVILOM</w:t>
            </w:r>
          </w:p>
        </w:tc>
      </w:tr>
    </w:tbl>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jc w:val="both"/>
        <w:rPr>
          <w:szCs w:val="22"/>
        </w:rPr>
      </w:pPr>
      <w:r w:rsidRPr="00D72641">
        <w:rPr>
          <w:szCs w:val="22"/>
        </w:rPr>
        <w:t>KRKA, d.d., Novo mesto, Šmarješka cesta 6, 8501 Novo mesto, Slovenija</w:t>
      </w: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A2958" w:rsidRPr="00D72641" w:rsidTr="00E96954">
        <w:tc>
          <w:tcPr>
            <w:tcW w:w="9287" w:type="dxa"/>
          </w:tcPr>
          <w:p w:rsidR="000A2958" w:rsidRPr="00D72641" w:rsidRDefault="000A2958" w:rsidP="00E96954">
            <w:pPr>
              <w:widowControl w:val="0"/>
              <w:tabs>
                <w:tab w:val="left" w:pos="142"/>
              </w:tabs>
              <w:spacing w:line="240" w:lineRule="auto"/>
              <w:ind w:left="567" w:hanging="567"/>
              <w:rPr>
                <w:b/>
                <w:noProof/>
                <w:szCs w:val="22"/>
              </w:rPr>
            </w:pPr>
            <w:r w:rsidRPr="00D72641">
              <w:rPr>
                <w:b/>
                <w:noProof/>
                <w:szCs w:val="22"/>
              </w:rPr>
              <w:t>12.</w:t>
            </w:r>
            <w:r w:rsidRPr="00D72641">
              <w:rPr>
                <w:b/>
                <w:noProof/>
                <w:szCs w:val="22"/>
              </w:rPr>
              <w:tab/>
              <w:t>ŠTEVILKA(E) DOVOLJENJA (DOVOLJENJ) ZA PROMET</w:t>
            </w:r>
          </w:p>
        </w:tc>
      </w:tr>
    </w:tbl>
    <w:p w:rsidR="000A2958" w:rsidRPr="00D72641" w:rsidRDefault="000A2958" w:rsidP="000A2958">
      <w:pPr>
        <w:widowControl w:val="0"/>
        <w:spacing w:line="240" w:lineRule="auto"/>
        <w:rPr>
          <w:noProof/>
          <w:szCs w:val="22"/>
        </w:rPr>
      </w:pPr>
    </w:p>
    <w:p w:rsidR="000A2958" w:rsidRPr="00D72641" w:rsidRDefault="000A2958" w:rsidP="000A2958">
      <w:pPr>
        <w:widowControl w:val="0"/>
        <w:tabs>
          <w:tab w:val="clear" w:pos="567"/>
        </w:tabs>
        <w:spacing w:line="240" w:lineRule="auto"/>
        <w:rPr>
          <w:rFonts w:eastAsia="Calibri"/>
          <w:snapToGrid/>
          <w:szCs w:val="22"/>
          <w:lang w:eastAsia="en-US"/>
        </w:rPr>
      </w:pPr>
      <w:r w:rsidRPr="00D72641">
        <w:rPr>
          <w:rFonts w:eastAsia="Calibri"/>
          <w:snapToGrid/>
          <w:szCs w:val="22"/>
          <w:lang w:eastAsia="en-US"/>
        </w:rPr>
        <w:t>EU/1/13/821/021</w:t>
      </w:r>
    </w:p>
    <w:p w:rsidR="000A2958" w:rsidRPr="00D72641" w:rsidRDefault="000A2958" w:rsidP="000A2958">
      <w:pPr>
        <w:widowControl w:val="0"/>
        <w:tabs>
          <w:tab w:val="clear" w:pos="567"/>
        </w:tabs>
        <w:spacing w:line="240" w:lineRule="auto"/>
        <w:rPr>
          <w:rFonts w:eastAsia="Calibri"/>
          <w:snapToGrid/>
          <w:szCs w:val="22"/>
          <w:highlight w:val="lightGray"/>
          <w:lang w:eastAsia="en-US"/>
        </w:rPr>
      </w:pPr>
      <w:r w:rsidRPr="00D72641">
        <w:rPr>
          <w:rFonts w:eastAsia="Calibri"/>
          <w:snapToGrid/>
          <w:szCs w:val="22"/>
          <w:highlight w:val="lightGray"/>
          <w:lang w:eastAsia="en-US"/>
        </w:rPr>
        <w:t>EU/1/13/821/022</w:t>
      </w:r>
    </w:p>
    <w:p w:rsidR="000A2958" w:rsidRPr="00D72641" w:rsidRDefault="000A2958" w:rsidP="000A2958">
      <w:pPr>
        <w:widowControl w:val="0"/>
        <w:tabs>
          <w:tab w:val="clear" w:pos="567"/>
        </w:tabs>
        <w:spacing w:line="240" w:lineRule="auto"/>
        <w:rPr>
          <w:rFonts w:eastAsia="Calibri"/>
          <w:snapToGrid/>
          <w:szCs w:val="22"/>
          <w:highlight w:val="lightGray"/>
          <w:lang w:eastAsia="en-US"/>
        </w:rPr>
      </w:pPr>
      <w:r w:rsidRPr="00D72641">
        <w:rPr>
          <w:rFonts w:eastAsia="Calibri"/>
          <w:snapToGrid/>
          <w:szCs w:val="22"/>
          <w:highlight w:val="lightGray"/>
          <w:lang w:eastAsia="en-US"/>
        </w:rPr>
        <w:t>EU/1/13/821/023</w:t>
      </w:r>
    </w:p>
    <w:p w:rsidR="000A2958" w:rsidRPr="00D72641" w:rsidRDefault="000A2958" w:rsidP="000A2958">
      <w:pPr>
        <w:widowControl w:val="0"/>
        <w:tabs>
          <w:tab w:val="clear" w:pos="567"/>
        </w:tabs>
        <w:spacing w:line="240" w:lineRule="auto"/>
        <w:rPr>
          <w:rFonts w:eastAsia="Calibri"/>
          <w:snapToGrid/>
          <w:szCs w:val="22"/>
          <w:highlight w:val="lightGray"/>
          <w:lang w:eastAsia="en-US"/>
        </w:rPr>
      </w:pPr>
      <w:r w:rsidRPr="00D72641">
        <w:rPr>
          <w:rFonts w:eastAsia="Calibri"/>
          <w:snapToGrid/>
          <w:szCs w:val="22"/>
          <w:highlight w:val="lightGray"/>
          <w:lang w:eastAsia="en-US"/>
        </w:rPr>
        <w:t>EU/1/13/821/024</w:t>
      </w:r>
    </w:p>
    <w:p w:rsidR="000A2958" w:rsidRPr="00D72641" w:rsidRDefault="000A2958" w:rsidP="000A2958">
      <w:pPr>
        <w:widowControl w:val="0"/>
        <w:tabs>
          <w:tab w:val="clear" w:pos="567"/>
        </w:tabs>
        <w:spacing w:line="240" w:lineRule="auto"/>
        <w:rPr>
          <w:rFonts w:eastAsia="Calibri"/>
          <w:snapToGrid/>
          <w:szCs w:val="22"/>
          <w:highlight w:val="lightGray"/>
          <w:lang w:eastAsia="en-US"/>
        </w:rPr>
      </w:pPr>
      <w:r w:rsidRPr="00D72641">
        <w:rPr>
          <w:rFonts w:eastAsia="Calibri"/>
          <w:snapToGrid/>
          <w:szCs w:val="22"/>
          <w:highlight w:val="lightGray"/>
          <w:lang w:eastAsia="en-US"/>
        </w:rPr>
        <w:t>EU/1/13/821/025</w:t>
      </w:r>
    </w:p>
    <w:p w:rsidR="000A2958" w:rsidRPr="00D72641" w:rsidRDefault="000A2958" w:rsidP="000A2958">
      <w:pPr>
        <w:widowControl w:val="0"/>
        <w:tabs>
          <w:tab w:val="clear" w:pos="567"/>
        </w:tabs>
        <w:spacing w:line="240" w:lineRule="auto"/>
        <w:rPr>
          <w:rFonts w:eastAsia="Calibri"/>
          <w:snapToGrid/>
          <w:szCs w:val="22"/>
          <w:highlight w:val="lightGray"/>
          <w:lang w:eastAsia="en-US"/>
        </w:rPr>
      </w:pPr>
      <w:r w:rsidRPr="00D72641">
        <w:rPr>
          <w:rFonts w:eastAsia="Calibri"/>
          <w:snapToGrid/>
          <w:szCs w:val="22"/>
          <w:highlight w:val="lightGray"/>
          <w:lang w:eastAsia="en-US"/>
        </w:rPr>
        <w:t>EU/1/13/821/026</w:t>
      </w:r>
    </w:p>
    <w:p w:rsidR="000A2958" w:rsidRPr="00D72641" w:rsidRDefault="000A2958" w:rsidP="000A2958">
      <w:pPr>
        <w:widowControl w:val="0"/>
        <w:tabs>
          <w:tab w:val="clear" w:pos="567"/>
        </w:tabs>
        <w:spacing w:line="240" w:lineRule="auto"/>
        <w:rPr>
          <w:rFonts w:eastAsia="Calibri"/>
          <w:snapToGrid/>
          <w:szCs w:val="22"/>
          <w:highlight w:val="lightGray"/>
          <w:lang w:eastAsia="en-US"/>
        </w:rPr>
      </w:pPr>
      <w:r w:rsidRPr="00D72641">
        <w:rPr>
          <w:rFonts w:eastAsia="Calibri"/>
          <w:snapToGrid/>
          <w:szCs w:val="22"/>
          <w:highlight w:val="lightGray"/>
          <w:lang w:eastAsia="en-US"/>
        </w:rPr>
        <w:t>EU/1/13/821/027</w:t>
      </w:r>
    </w:p>
    <w:p w:rsidR="000A2958" w:rsidRPr="00D72641" w:rsidRDefault="000A2958" w:rsidP="000A2958">
      <w:pPr>
        <w:widowControl w:val="0"/>
        <w:tabs>
          <w:tab w:val="clear" w:pos="567"/>
        </w:tabs>
        <w:spacing w:line="240" w:lineRule="auto"/>
        <w:rPr>
          <w:rFonts w:eastAsia="Calibri"/>
          <w:snapToGrid/>
          <w:szCs w:val="22"/>
          <w:highlight w:val="lightGray"/>
          <w:lang w:eastAsia="en-US"/>
        </w:rPr>
      </w:pPr>
      <w:r w:rsidRPr="00D72641">
        <w:rPr>
          <w:rFonts w:eastAsia="Calibri"/>
          <w:snapToGrid/>
          <w:szCs w:val="22"/>
          <w:highlight w:val="lightGray"/>
          <w:lang w:eastAsia="en-US"/>
        </w:rPr>
        <w:t>EU/1/13/821/028</w:t>
      </w:r>
    </w:p>
    <w:p w:rsidR="000A2958" w:rsidRPr="00D72641" w:rsidRDefault="000A2958" w:rsidP="000A2958">
      <w:pPr>
        <w:widowControl w:val="0"/>
        <w:tabs>
          <w:tab w:val="clear" w:pos="567"/>
        </w:tabs>
        <w:spacing w:line="240" w:lineRule="auto"/>
        <w:rPr>
          <w:rFonts w:eastAsia="Calibri"/>
          <w:snapToGrid/>
          <w:szCs w:val="22"/>
          <w:highlight w:val="lightGray"/>
          <w:lang w:eastAsia="en-US"/>
        </w:rPr>
      </w:pPr>
      <w:r w:rsidRPr="00D72641">
        <w:rPr>
          <w:rFonts w:eastAsia="Calibri"/>
          <w:snapToGrid/>
          <w:szCs w:val="22"/>
          <w:highlight w:val="lightGray"/>
          <w:lang w:eastAsia="en-US"/>
        </w:rPr>
        <w:t>EU/1/13/821/029</w:t>
      </w:r>
    </w:p>
    <w:p w:rsidR="000A2958" w:rsidRPr="00D72641" w:rsidRDefault="000A2958" w:rsidP="000A2958">
      <w:pPr>
        <w:widowControl w:val="0"/>
        <w:tabs>
          <w:tab w:val="clear" w:pos="567"/>
        </w:tabs>
        <w:spacing w:line="240" w:lineRule="auto"/>
        <w:rPr>
          <w:rFonts w:eastAsia="Calibri"/>
          <w:snapToGrid/>
          <w:szCs w:val="22"/>
          <w:lang w:eastAsia="en-US"/>
        </w:rPr>
      </w:pPr>
      <w:r w:rsidRPr="00D72641">
        <w:rPr>
          <w:rFonts w:eastAsia="Calibri"/>
          <w:snapToGrid/>
          <w:szCs w:val="22"/>
          <w:highlight w:val="lightGray"/>
          <w:lang w:eastAsia="en-US"/>
        </w:rPr>
        <w:t>EU/1/13/821/030</w:t>
      </w:r>
    </w:p>
    <w:p w:rsidR="000A2958" w:rsidRPr="00D72641" w:rsidRDefault="000A2958" w:rsidP="000A2958">
      <w:pPr>
        <w:widowControl w:val="0"/>
        <w:tabs>
          <w:tab w:val="clear" w:pos="567"/>
        </w:tabs>
        <w:spacing w:line="240" w:lineRule="auto"/>
        <w:rPr>
          <w:rFonts w:eastAsia="Calibri"/>
          <w:snapToGrid/>
          <w:szCs w:val="22"/>
          <w:lang w:eastAsia="en-US"/>
        </w:rPr>
      </w:pPr>
      <w:r w:rsidRPr="00D72641">
        <w:rPr>
          <w:rFonts w:eastAsia="Calibri"/>
          <w:snapToGrid/>
          <w:szCs w:val="22"/>
          <w:highlight w:val="lightGray"/>
          <w:lang w:eastAsia="en-US"/>
        </w:rPr>
        <w:t>EU/1/13/</w:t>
      </w:r>
      <w:r w:rsidRPr="006A18E6">
        <w:rPr>
          <w:rFonts w:eastAsia="Calibri"/>
          <w:snapToGrid/>
          <w:szCs w:val="22"/>
          <w:highlight w:val="lightGray"/>
          <w:lang w:eastAsia="en-US"/>
        </w:rPr>
        <w:t>821/033</w:t>
      </w: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A2958" w:rsidRPr="00D72641" w:rsidTr="00E96954">
        <w:tc>
          <w:tcPr>
            <w:tcW w:w="9287" w:type="dxa"/>
          </w:tcPr>
          <w:p w:rsidR="000A2958" w:rsidRPr="00D72641" w:rsidRDefault="000A2958" w:rsidP="00E96954">
            <w:pPr>
              <w:widowControl w:val="0"/>
              <w:tabs>
                <w:tab w:val="left" w:pos="142"/>
              </w:tabs>
              <w:spacing w:line="240" w:lineRule="auto"/>
              <w:ind w:left="567" w:hanging="567"/>
              <w:rPr>
                <w:b/>
                <w:noProof/>
                <w:szCs w:val="22"/>
              </w:rPr>
            </w:pPr>
            <w:r w:rsidRPr="00D72641">
              <w:rPr>
                <w:b/>
                <w:noProof/>
                <w:szCs w:val="22"/>
              </w:rPr>
              <w:t>13.</w:t>
            </w:r>
            <w:r w:rsidRPr="00D72641">
              <w:rPr>
                <w:b/>
                <w:noProof/>
                <w:szCs w:val="22"/>
              </w:rPr>
              <w:tab/>
              <w:t>ŠTEVILKA SERIJE</w:t>
            </w:r>
          </w:p>
        </w:tc>
      </w:tr>
    </w:tbl>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r w:rsidRPr="00D72641">
        <w:rPr>
          <w:noProof/>
          <w:szCs w:val="22"/>
        </w:rPr>
        <w:t>Lot</w:t>
      </w: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A2958" w:rsidRPr="00D72641" w:rsidTr="00E96954">
        <w:tc>
          <w:tcPr>
            <w:tcW w:w="9287" w:type="dxa"/>
          </w:tcPr>
          <w:p w:rsidR="000A2958" w:rsidRPr="00D72641" w:rsidRDefault="000A2958" w:rsidP="00E96954">
            <w:pPr>
              <w:widowControl w:val="0"/>
              <w:tabs>
                <w:tab w:val="left" w:pos="142"/>
              </w:tabs>
              <w:spacing w:line="240" w:lineRule="auto"/>
              <w:ind w:left="567" w:hanging="567"/>
              <w:rPr>
                <w:b/>
                <w:noProof/>
                <w:szCs w:val="22"/>
              </w:rPr>
            </w:pPr>
            <w:r w:rsidRPr="00D72641">
              <w:rPr>
                <w:b/>
                <w:noProof/>
                <w:szCs w:val="22"/>
              </w:rPr>
              <w:t>14.</w:t>
            </w:r>
            <w:r w:rsidRPr="00D72641">
              <w:rPr>
                <w:b/>
                <w:noProof/>
                <w:szCs w:val="22"/>
              </w:rPr>
              <w:tab/>
              <w:t>NAČIN IZDAJANJA ZDRAVILA</w:t>
            </w:r>
          </w:p>
        </w:tc>
      </w:tr>
    </w:tbl>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A2958" w:rsidRPr="00D72641" w:rsidTr="00E96954">
        <w:tc>
          <w:tcPr>
            <w:tcW w:w="9287" w:type="dxa"/>
          </w:tcPr>
          <w:p w:rsidR="000A2958" w:rsidRPr="00D72641" w:rsidRDefault="000A2958" w:rsidP="00E96954">
            <w:pPr>
              <w:widowControl w:val="0"/>
              <w:tabs>
                <w:tab w:val="left" w:pos="142"/>
              </w:tabs>
              <w:spacing w:line="240" w:lineRule="auto"/>
              <w:ind w:left="567" w:hanging="567"/>
              <w:rPr>
                <w:b/>
                <w:noProof/>
                <w:szCs w:val="22"/>
              </w:rPr>
            </w:pPr>
            <w:r w:rsidRPr="00D72641">
              <w:rPr>
                <w:b/>
                <w:noProof/>
                <w:szCs w:val="22"/>
              </w:rPr>
              <w:t>15.</w:t>
            </w:r>
            <w:r w:rsidRPr="00D72641">
              <w:rPr>
                <w:b/>
                <w:noProof/>
                <w:szCs w:val="22"/>
              </w:rPr>
              <w:tab/>
              <w:t>NAVODILA ZA UPORABO</w:t>
            </w:r>
          </w:p>
        </w:tc>
      </w:tr>
    </w:tbl>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pBdr>
          <w:top w:val="single" w:sz="4" w:space="1" w:color="auto"/>
          <w:left w:val="single" w:sz="4" w:space="4" w:color="auto"/>
          <w:bottom w:val="single" w:sz="4" w:space="1" w:color="auto"/>
          <w:right w:val="single" w:sz="4" w:space="4" w:color="auto"/>
        </w:pBdr>
        <w:spacing w:line="240" w:lineRule="auto"/>
        <w:outlineLvl w:val="0"/>
        <w:rPr>
          <w:b/>
          <w:noProof/>
          <w:szCs w:val="22"/>
        </w:rPr>
      </w:pPr>
      <w:r w:rsidRPr="00D72641">
        <w:rPr>
          <w:b/>
          <w:noProof/>
          <w:szCs w:val="22"/>
        </w:rPr>
        <w:t>16.</w:t>
      </w:r>
      <w:r w:rsidRPr="00D72641">
        <w:rPr>
          <w:b/>
          <w:noProof/>
          <w:szCs w:val="22"/>
        </w:rPr>
        <w:tab/>
        <w:t>PODATKI V BRAILLOVI PISAVI</w:t>
      </w:r>
    </w:p>
    <w:p w:rsidR="000A2958" w:rsidRPr="00D72641" w:rsidRDefault="000A2958" w:rsidP="000A2958">
      <w:pPr>
        <w:widowControl w:val="0"/>
        <w:spacing w:line="240" w:lineRule="auto"/>
        <w:rPr>
          <w:b/>
          <w:noProof/>
          <w:szCs w:val="22"/>
          <w:u w:val="single"/>
        </w:rPr>
      </w:pPr>
    </w:p>
    <w:p w:rsidR="000A2958" w:rsidRDefault="000A2958" w:rsidP="000A2958">
      <w:pPr>
        <w:widowControl w:val="0"/>
        <w:spacing w:line="240" w:lineRule="auto"/>
        <w:rPr>
          <w:color w:val="000000"/>
          <w:szCs w:val="22"/>
        </w:rPr>
      </w:pPr>
      <w:r w:rsidRPr="00D72641">
        <w:rPr>
          <w:color w:val="000000"/>
          <w:szCs w:val="22"/>
        </w:rPr>
        <w:t>Tolucombi 80</w:t>
      </w:r>
      <w:r>
        <w:rPr>
          <w:color w:val="000000"/>
          <w:szCs w:val="22"/>
        </w:rPr>
        <w:t> mg</w:t>
      </w:r>
      <w:r w:rsidRPr="00D72641">
        <w:rPr>
          <w:color w:val="000000"/>
          <w:szCs w:val="22"/>
        </w:rPr>
        <w:t>/25</w:t>
      </w:r>
      <w:r>
        <w:rPr>
          <w:color w:val="000000"/>
          <w:szCs w:val="22"/>
        </w:rPr>
        <w:t> mg</w:t>
      </w:r>
    </w:p>
    <w:p w:rsidR="0066172D" w:rsidRPr="0066172D" w:rsidRDefault="0066172D" w:rsidP="0066172D">
      <w:pPr>
        <w:widowControl w:val="0"/>
        <w:tabs>
          <w:tab w:val="clear" w:pos="567"/>
        </w:tabs>
        <w:spacing w:line="240" w:lineRule="auto"/>
        <w:rPr>
          <w:b/>
          <w:noProof/>
          <w:snapToGrid/>
          <w:szCs w:val="22"/>
          <w:u w:val="single"/>
          <w:lang w:eastAsia="en-US"/>
        </w:rPr>
      </w:pPr>
    </w:p>
    <w:p w:rsidR="0066172D" w:rsidRPr="0066172D" w:rsidRDefault="0066172D" w:rsidP="0066172D">
      <w:pPr>
        <w:widowControl w:val="0"/>
        <w:tabs>
          <w:tab w:val="clear" w:pos="567"/>
        </w:tabs>
        <w:spacing w:line="240" w:lineRule="auto"/>
        <w:rPr>
          <w:b/>
          <w:noProof/>
          <w:snapToGrid/>
          <w:szCs w:val="22"/>
          <w:u w:val="single"/>
          <w:lang w:eastAsia="en-US"/>
        </w:rPr>
      </w:pPr>
    </w:p>
    <w:p w:rsidR="0066172D" w:rsidRPr="0066172D" w:rsidRDefault="0066172D" w:rsidP="0066172D">
      <w:pPr>
        <w:widowControl w:val="0"/>
        <w:pBdr>
          <w:top w:val="single" w:sz="4" w:space="1" w:color="auto"/>
          <w:left w:val="single" w:sz="4" w:space="4" w:color="auto"/>
          <w:bottom w:val="single" w:sz="4" w:space="0" w:color="auto"/>
          <w:right w:val="single" w:sz="4" w:space="4" w:color="auto"/>
        </w:pBdr>
        <w:spacing w:line="240" w:lineRule="auto"/>
        <w:rPr>
          <w:i/>
          <w:noProof/>
          <w:snapToGrid/>
          <w:lang w:eastAsia="en-US"/>
        </w:rPr>
      </w:pPr>
      <w:r w:rsidRPr="0066172D">
        <w:rPr>
          <w:b/>
          <w:noProof/>
          <w:snapToGrid/>
          <w:lang w:eastAsia="en-US"/>
        </w:rPr>
        <w:t>17.</w:t>
      </w:r>
      <w:r w:rsidRPr="0066172D">
        <w:rPr>
          <w:b/>
          <w:noProof/>
          <w:snapToGrid/>
          <w:lang w:eastAsia="en-US"/>
        </w:rPr>
        <w:tab/>
        <w:t>EDINSTVENA OZNAKA – DVODIMENZIONALNA ČRTNA KODA</w:t>
      </w:r>
    </w:p>
    <w:p w:rsidR="0066172D" w:rsidRPr="0066172D" w:rsidRDefault="0066172D" w:rsidP="0066172D">
      <w:pPr>
        <w:widowControl w:val="0"/>
        <w:tabs>
          <w:tab w:val="clear" w:pos="567"/>
        </w:tabs>
        <w:spacing w:line="240" w:lineRule="auto"/>
        <w:rPr>
          <w:noProof/>
          <w:snapToGrid/>
          <w:color w:val="000000"/>
          <w:lang w:eastAsia="en-US"/>
        </w:rPr>
      </w:pPr>
    </w:p>
    <w:p w:rsidR="0066172D" w:rsidRPr="0066172D" w:rsidRDefault="0066172D" w:rsidP="0066172D">
      <w:pPr>
        <w:widowControl w:val="0"/>
        <w:spacing w:line="240" w:lineRule="auto"/>
        <w:rPr>
          <w:noProof/>
          <w:snapToGrid/>
          <w:color w:val="000000"/>
          <w:szCs w:val="22"/>
          <w:highlight w:val="lightGray"/>
          <w:shd w:val="clear" w:color="auto" w:fill="CCCCCC"/>
          <w:lang w:eastAsia="en-US"/>
        </w:rPr>
      </w:pPr>
      <w:r w:rsidRPr="0066172D">
        <w:rPr>
          <w:noProof/>
          <w:snapToGrid/>
          <w:color w:val="000000"/>
          <w:highlight w:val="lightGray"/>
          <w:lang w:eastAsia="en-US"/>
        </w:rPr>
        <w:t>Vsebuje dvodimenzionalno črtno kodo z edinstveno oznako.</w:t>
      </w:r>
    </w:p>
    <w:p w:rsidR="0066172D" w:rsidRPr="0066172D" w:rsidRDefault="0066172D" w:rsidP="0066172D">
      <w:pPr>
        <w:widowControl w:val="0"/>
        <w:tabs>
          <w:tab w:val="clear" w:pos="567"/>
        </w:tabs>
        <w:spacing w:line="240" w:lineRule="auto"/>
        <w:rPr>
          <w:noProof/>
          <w:snapToGrid/>
          <w:color w:val="000000"/>
          <w:lang w:eastAsia="en-US"/>
        </w:rPr>
      </w:pPr>
    </w:p>
    <w:p w:rsidR="0066172D" w:rsidRPr="0066172D" w:rsidRDefault="0066172D" w:rsidP="0066172D">
      <w:pPr>
        <w:widowControl w:val="0"/>
        <w:tabs>
          <w:tab w:val="clear" w:pos="567"/>
        </w:tabs>
        <w:spacing w:line="240" w:lineRule="auto"/>
        <w:rPr>
          <w:noProof/>
          <w:snapToGrid/>
          <w:color w:val="000000"/>
          <w:lang w:eastAsia="en-US"/>
        </w:rPr>
      </w:pPr>
    </w:p>
    <w:p w:rsidR="0066172D" w:rsidRPr="0066172D" w:rsidRDefault="0066172D" w:rsidP="0066172D">
      <w:pPr>
        <w:widowControl w:val="0"/>
        <w:pBdr>
          <w:top w:val="single" w:sz="4" w:space="1" w:color="auto"/>
          <w:left w:val="single" w:sz="4" w:space="4" w:color="auto"/>
          <w:bottom w:val="single" w:sz="4" w:space="0" w:color="auto"/>
          <w:right w:val="single" w:sz="4" w:space="4" w:color="auto"/>
        </w:pBdr>
        <w:spacing w:line="240" w:lineRule="auto"/>
        <w:rPr>
          <w:i/>
          <w:noProof/>
          <w:snapToGrid/>
          <w:color w:val="000000"/>
          <w:lang w:eastAsia="en-US"/>
        </w:rPr>
      </w:pPr>
      <w:r w:rsidRPr="0066172D">
        <w:rPr>
          <w:b/>
          <w:noProof/>
          <w:snapToGrid/>
          <w:color w:val="000000"/>
          <w:lang w:eastAsia="en-US"/>
        </w:rPr>
        <w:t>18.</w:t>
      </w:r>
      <w:r w:rsidRPr="0066172D">
        <w:rPr>
          <w:b/>
          <w:noProof/>
          <w:snapToGrid/>
          <w:color w:val="000000"/>
          <w:lang w:eastAsia="en-US"/>
        </w:rPr>
        <w:tab/>
      </w:r>
      <w:r w:rsidRPr="0066172D">
        <w:rPr>
          <w:b/>
          <w:noProof/>
          <w:snapToGrid/>
          <w:lang w:eastAsia="en-US"/>
        </w:rPr>
        <w:t xml:space="preserve">EDINSTVENA OZNAKA </w:t>
      </w:r>
      <w:r w:rsidRPr="0066172D">
        <w:rPr>
          <w:b/>
          <w:noProof/>
          <w:snapToGrid/>
          <w:color w:val="000000"/>
          <w:lang w:eastAsia="en-US"/>
        </w:rPr>
        <w:t>– V BERLJIVI OBLIKI</w:t>
      </w:r>
    </w:p>
    <w:p w:rsidR="0066172D" w:rsidRPr="0066172D" w:rsidRDefault="0066172D" w:rsidP="0066172D">
      <w:pPr>
        <w:widowControl w:val="0"/>
        <w:tabs>
          <w:tab w:val="clear" w:pos="567"/>
        </w:tabs>
        <w:spacing w:line="240" w:lineRule="auto"/>
        <w:rPr>
          <w:noProof/>
          <w:snapToGrid/>
          <w:color w:val="000000"/>
          <w:lang w:eastAsia="en-US"/>
        </w:rPr>
      </w:pPr>
    </w:p>
    <w:p w:rsidR="0066172D" w:rsidRPr="0066172D" w:rsidRDefault="0066172D" w:rsidP="0066172D">
      <w:pPr>
        <w:widowControl w:val="0"/>
        <w:spacing w:line="240" w:lineRule="auto"/>
        <w:rPr>
          <w:snapToGrid/>
          <w:color w:val="000000"/>
          <w:szCs w:val="22"/>
          <w:lang w:eastAsia="en-US"/>
        </w:rPr>
      </w:pPr>
      <w:r w:rsidRPr="0066172D">
        <w:rPr>
          <w:snapToGrid/>
          <w:color w:val="000000"/>
          <w:szCs w:val="22"/>
          <w:lang w:eastAsia="en-US"/>
        </w:rPr>
        <w:t>PC:</w:t>
      </w:r>
    </w:p>
    <w:p w:rsidR="0066172D" w:rsidRPr="0066172D" w:rsidRDefault="0066172D" w:rsidP="0066172D">
      <w:pPr>
        <w:widowControl w:val="0"/>
        <w:spacing w:line="240" w:lineRule="auto"/>
        <w:rPr>
          <w:snapToGrid/>
          <w:color w:val="000000"/>
          <w:szCs w:val="22"/>
          <w:lang w:eastAsia="en-US"/>
        </w:rPr>
      </w:pPr>
      <w:r w:rsidRPr="0066172D">
        <w:rPr>
          <w:snapToGrid/>
          <w:color w:val="000000"/>
          <w:szCs w:val="22"/>
          <w:lang w:eastAsia="en-US"/>
        </w:rPr>
        <w:t>SN:</w:t>
      </w:r>
    </w:p>
    <w:p w:rsidR="0066172D" w:rsidRPr="0066172D" w:rsidRDefault="0066172D" w:rsidP="0066172D">
      <w:pPr>
        <w:widowControl w:val="0"/>
        <w:spacing w:line="240" w:lineRule="auto"/>
        <w:rPr>
          <w:snapToGrid/>
          <w:color w:val="000000"/>
          <w:szCs w:val="22"/>
          <w:lang w:eastAsia="en-US"/>
        </w:rPr>
      </w:pPr>
      <w:r w:rsidRPr="00431AB3">
        <w:rPr>
          <w:snapToGrid/>
          <w:color w:val="000000"/>
          <w:szCs w:val="22"/>
          <w:highlight w:val="lightGray"/>
          <w:lang w:eastAsia="en-US"/>
        </w:rPr>
        <w:t>NN:</w:t>
      </w:r>
    </w:p>
    <w:p w:rsidR="000A2958" w:rsidRPr="00D72641" w:rsidRDefault="000A2958" w:rsidP="000A2958">
      <w:pPr>
        <w:widowControl w:val="0"/>
        <w:spacing w:line="240" w:lineRule="auto"/>
        <w:rPr>
          <w:b/>
          <w:noProof/>
          <w:szCs w:val="22"/>
        </w:rPr>
      </w:pPr>
      <w:r w:rsidRPr="00D72641">
        <w:rPr>
          <w:b/>
          <w:noProof/>
          <w:szCs w:val="22"/>
          <w:u w:val="single"/>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A2958" w:rsidRPr="00D72641" w:rsidTr="00E96954">
        <w:tc>
          <w:tcPr>
            <w:tcW w:w="9287" w:type="dxa"/>
          </w:tcPr>
          <w:p w:rsidR="000A2958" w:rsidRPr="00D72641" w:rsidRDefault="000A2958" w:rsidP="00E96954">
            <w:pPr>
              <w:widowControl w:val="0"/>
              <w:spacing w:line="240" w:lineRule="auto"/>
              <w:rPr>
                <w:b/>
                <w:noProof/>
                <w:szCs w:val="22"/>
              </w:rPr>
            </w:pPr>
            <w:r w:rsidRPr="00D72641">
              <w:rPr>
                <w:b/>
                <w:noProof/>
                <w:szCs w:val="22"/>
              </w:rPr>
              <w:t>PODATKI, KI MORAJO BITI NAJMANJ NAVEDENI NA PRETISNEM OMOTU ALI DVOJNEM TRAKU</w:t>
            </w:r>
          </w:p>
          <w:p w:rsidR="000A2958" w:rsidRPr="00D72641" w:rsidRDefault="000A2958" w:rsidP="00E96954">
            <w:pPr>
              <w:widowControl w:val="0"/>
              <w:spacing w:line="240" w:lineRule="auto"/>
              <w:rPr>
                <w:b/>
                <w:noProof/>
                <w:szCs w:val="22"/>
              </w:rPr>
            </w:pPr>
          </w:p>
          <w:p w:rsidR="000A2958" w:rsidRPr="00D72641" w:rsidRDefault="000A2958" w:rsidP="00E96954">
            <w:pPr>
              <w:widowControl w:val="0"/>
              <w:spacing w:line="240" w:lineRule="auto"/>
              <w:rPr>
                <w:b/>
                <w:noProof/>
                <w:szCs w:val="22"/>
              </w:rPr>
            </w:pPr>
            <w:r w:rsidRPr="00D72641">
              <w:rPr>
                <w:b/>
                <w:bCs/>
                <w:color w:val="000000"/>
                <w:szCs w:val="22"/>
              </w:rPr>
              <w:t>PRETISNI OMOT</w:t>
            </w:r>
          </w:p>
        </w:tc>
      </w:tr>
    </w:tbl>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A2958" w:rsidRPr="00D72641" w:rsidTr="00E96954">
        <w:tc>
          <w:tcPr>
            <w:tcW w:w="9287" w:type="dxa"/>
          </w:tcPr>
          <w:p w:rsidR="000A2958" w:rsidRPr="00D72641" w:rsidRDefault="000A2958" w:rsidP="00E96954">
            <w:pPr>
              <w:widowControl w:val="0"/>
              <w:tabs>
                <w:tab w:val="left" w:pos="142"/>
              </w:tabs>
              <w:spacing w:line="240" w:lineRule="auto"/>
              <w:ind w:left="567" w:hanging="567"/>
              <w:rPr>
                <w:b/>
                <w:noProof/>
                <w:szCs w:val="22"/>
              </w:rPr>
            </w:pPr>
            <w:r w:rsidRPr="00D72641">
              <w:rPr>
                <w:b/>
                <w:noProof/>
                <w:szCs w:val="22"/>
              </w:rPr>
              <w:t>1.</w:t>
            </w:r>
            <w:r w:rsidRPr="00D72641">
              <w:rPr>
                <w:b/>
                <w:noProof/>
                <w:szCs w:val="22"/>
              </w:rPr>
              <w:tab/>
              <w:t>IME ZDRAVILA</w:t>
            </w:r>
          </w:p>
        </w:tc>
      </w:tr>
    </w:tbl>
    <w:p w:rsidR="000A2958" w:rsidRPr="00D72641" w:rsidRDefault="000A2958" w:rsidP="000A2958">
      <w:pPr>
        <w:widowControl w:val="0"/>
        <w:spacing w:line="240" w:lineRule="auto"/>
        <w:ind w:left="567" w:hanging="567"/>
        <w:rPr>
          <w:noProof/>
          <w:szCs w:val="22"/>
        </w:rPr>
      </w:pPr>
    </w:p>
    <w:p w:rsidR="000A2958" w:rsidRPr="00D72641" w:rsidRDefault="000A2958" w:rsidP="000A2958">
      <w:pPr>
        <w:widowControl w:val="0"/>
        <w:autoSpaceDE w:val="0"/>
        <w:autoSpaceDN w:val="0"/>
        <w:adjustRightInd w:val="0"/>
        <w:spacing w:line="240" w:lineRule="auto"/>
        <w:rPr>
          <w:color w:val="000000"/>
          <w:szCs w:val="22"/>
        </w:rPr>
      </w:pPr>
      <w:r w:rsidRPr="00D72641">
        <w:rPr>
          <w:color w:val="000000"/>
          <w:szCs w:val="22"/>
        </w:rPr>
        <w:t>Tolucombi 80</w:t>
      </w:r>
      <w:r>
        <w:rPr>
          <w:color w:val="000000"/>
          <w:szCs w:val="22"/>
        </w:rPr>
        <w:t> mg</w:t>
      </w:r>
      <w:r w:rsidRPr="00D72641">
        <w:rPr>
          <w:color w:val="000000"/>
          <w:szCs w:val="22"/>
        </w:rPr>
        <w:t>/25</w:t>
      </w:r>
      <w:r>
        <w:rPr>
          <w:color w:val="000000"/>
          <w:szCs w:val="22"/>
        </w:rPr>
        <w:t> mg</w:t>
      </w:r>
      <w:r w:rsidRPr="00D72641">
        <w:rPr>
          <w:color w:val="000000"/>
          <w:szCs w:val="22"/>
        </w:rPr>
        <w:t xml:space="preserve"> tablete</w:t>
      </w:r>
    </w:p>
    <w:p w:rsidR="000A2958" w:rsidRPr="00D72641" w:rsidRDefault="000A2958" w:rsidP="000A2958">
      <w:pPr>
        <w:widowControl w:val="0"/>
        <w:autoSpaceDE w:val="0"/>
        <w:autoSpaceDN w:val="0"/>
        <w:adjustRightInd w:val="0"/>
        <w:spacing w:line="240" w:lineRule="auto"/>
        <w:rPr>
          <w:color w:val="000000"/>
          <w:szCs w:val="22"/>
        </w:rPr>
      </w:pPr>
      <w:r w:rsidRPr="00D72641">
        <w:rPr>
          <w:color w:val="000000"/>
          <w:szCs w:val="22"/>
        </w:rPr>
        <w:t>telmisartan/hidroklorotiazid</w:t>
      </w: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A2958" w:rsidRPr="00D72641" w:rsidTr="00E96954">
        <w:tc>
          <w:tcPr>
            <w:tcW w:w="9287" w:type="dxa"/>
          </w:tcPr>
          <w:p w:rsidR="000A2958" w:rsidRPr="00D72641" w:rsidRDefault="000A2958" w:rsidP="00E96954">
            <w:pPr>
              <w:widowControl w:val="0"/>
              <w:tabs>
                <w:tab w:val="left" w:pos="142"/>
              </w:tabs>
              <w:spacing w:line="240" w:lineRule="auto"/>
              <w:ind w:left="567" w:hanging="567"/>
              <w:rPr>
                <w:b/>
                <w:noProof/>
                <w:szCs w:val="22"/>
              </w:rPr>
            </w:pPr>
            <w:r w:rsidRPr="00D72641">
              <w:rPr>
                <w:b/>
                <w:noProof/>
                <w:szCs w:val="22"/>
              </w:rPr>
              <w:t>2.</w:t>
            </w:r>
            <w:r w:rsidRPr="00D72641">
              <w:rPr>
                <w:b/>
                <w:noProof/>
                <w:szCs w:val="22"/>
              </w:rPr>
              <w:tab/>
              <w:t>IME IMETNIKA DOVOLJENJA ZA PROMET Z ZDRAVILOM</w:t>
            </w:r>
          </w:p>
        </w:tc>
      </w:tr>
    </w:tbl>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r w:rsidRPr="00D72641">
        <w:rPr>
          <w:noProof/>
          <w:szCs w:val="22"/>
        </w:rPr>
        <w:t>KRKA</w:t>
      </w: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A2958" w:rsidRPr="00D72641" w:rsidTr="00E96954">
        <w:tc>
          <w:tcPr>
            <w:tcW w:w="9287" w:type="dxa"/>
          </w:tcPr>
          <w:p w:rsidR="000A2958" w:rsidRPr="00D72641" w:rsidRDefault="000A2958" w:rsidP="00E96954">
            <w:pPr>
              <w:widowControl w:val="0"/>
              <w:tabs>
                <w:tab w:val="left" w:pos="142"/>
              </w:tabs>
              <w:spacing w:line="240" w:lineRule="auto"/>
              <w:ind w:left="567" w:hanging="567"/>
              <w:rPr>
                <w:b/>
                <w:noProof/>
                <w:szCs w:val="22"/>
              </w:rPr>
            </w:pPr>
            <w:r w:rsidRPr="00D72641">
              <w:rPr>
                <w:b/>
                <w:noProof/>
                <w:szCs w:val="22"/>
              </w:rPr>
              <w:t>3.</w:t>
            </w:r>
            <w:r w:rsidRPr="00D72641">
              <w:rPr>
                <w:b/>
                <w:noProof/>
                <w:szCs w:val="22"/>
              </w:rPr>
              <w:tab/>
              <w:t>DATUM IZTEKA ROKA UPORABNOSTI ZDRAVILA</w:t>
            </w:r>
          </w:p>
        </w:tc>
      </w:tr>
    </w:tbl>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r w:rsidRPr="00D72641">
        <w:rPr>
          <w:noProof/>
          <w:szCs w:val="22"/>
        </w:rPr>
        <w:t>EXP</w:t>
      </w: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A2958" w:rsidRPr="00D72641" w:rsidTr="00E96954">
        <w:tc>
          <w:tcPr>
            <w:tcW w:w="9287" w:type="dxa"/>
          </w:tcPr>
          <w:p w:rsidR="000A2958" w:rsidRPr="00D72641" w:rsidRDefault="000A2958" w:rsidP="00E96954">
            <w:pPr>
              <w:widowControl w:val="0"/>
              <w:tabs>
                <w:tab w:val="left" w:pos="142"/>
              </w:tabs>
              <w:spacing w:line="240" w:lineRule="auto"/>
              <w:ind w:left="567" w:hanging="567"/>
              <w:rPr>
                <w:b/>
                <w:noProof/>
                <w:szCs w:val="22"/>
              </w:rPr>
            </w:pPr>
            <w:r w:rsidRPr="00D72641">
              <w:rPr>
                <w:b/>
                <w:noProof/>
                <w:szCs w:val="22"/>
              </w:rPr>
              <w:t>4.</w:t>
            </w:r>
            <w:r w:rsidRPr="00D72641">
              <w:rPr>
                <w:b/>
                <w:noProof/>
                <w:szCs w:val="22"/>
              </w:rPr>
              <w:tab/>
              <w:t>ŠTEVILKA SERIJE</w:t>
            </w:r>
          </w:p>
        </w:tc>
      </w:tr>
    </w:tbl>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r w:rsidRPr="00D72641">
        <w:rPr>
          <w:noProof/>
          <w:szCs w:val="22"/>
        </w:rPr>
        <w:t>Lot</w:t>
      </w: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ind w:right="113"/>
        <w:rPr>
          <w:noProof/>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A2958" w:rsidRPr="00D72641" w:rsidTr="00E96954">
        <w:tc>
          <w:tcPr>
            <w:tcW w:w="9287" w:type="dxa"/>
          </w:tcPr>
          <w:p w:rsidR="000A2958" w:rsidRPr="00D72641" w:rsidRDefault="000A2958" w:rsidP="00E96954">
            <w:pPr>
              <w:widowControl w:val="0"/>
              <w:tabs>
                <w:tab w:val="left" w:pos="142"/>
              </w:tabs>
              <w:spacing w:line="240" w:lineRule="auto"/>
              <w:ind w:left="567" w:hanging="567"/>
              <w:rPr>
                <w:b/>
                <w:noProof/>
                <w:szCs w:val="22"/>
              </w:rPr>
            </w:pPr>
            <w:r w:rsidRPr="00D72641">
              <w:rPr>
                <w:b/>
                <w:noProof/>
                <w:szCs w:val="22"/>
              </w:rPr>
              <w:t>5.</w:t>
            </w:r>
            <w:r w:rsidRPr="00D72641">
              <w:rPr>
                <w:b/>
                <w:noProof/>
                <w:szCs w:val="22"/>
              </w:rPr>
              <w:tab/>
              <w:t xml:space="preserve">DRUGI PODATKI </w:t>
            </w:r>
          </w:p>
        </w:tc>
      </w:tr>
    </w:tbl>
    <w:p w:rsidR="000A2958" w:rsidRPr="00D72641" w:rsidRDefault="000A2958" w:rsidP="000A2958">
      <w:pPr>
        <w:widowControl w:val="0"/>
        <w:spacing w:line="240" w:lineRule="auto"/>
        <w:rPr>
          <w:b/>
          <w:noProof/>
          <w:szCs w:val="22"/>
        </w:rPr>
      </w:pPr>
    </w:p>
    <w:p w:rsidR="000A2958" w:rsidRPr="00D72641" w:rsidRDefault="000A2958" w:rsidP="000A2958">
      <w:pPr>
        <w:widowControl w:val="0"/>
        <w:spacing w:line="240" w:lineRule="auto"/>
        <w:rPr>
          <w:noProof/>
          <w:szCs w:val="22"/>
        </w:rPr>
      </w:pPr>
      <w:r w:rsidRPr="00D72641">
        <w:rPr>
          <w:noProof/>
          <w:szCs w:val="22"/>
          <w:highlight w:val="lightGray"/>
        </w:rPr>
        <w:t xml:space="preserve">Samo na pretisnih </w:t>
      </w:r>
      <w:r w:rsidRPr="00D72641">
        <w:rPr>
          <w:bCs/>
          <w:color w:val="000000"/>
          <w:szCs w:val="22"/>
          <w:highlight w:val="lightGray"/>
        </w:rPr>
        <w:t>omotih po 7 tablet</w:t>
      </w:r>
    </w:p>
    <w:p w:rsidR="000A2958" w:rsidRPr="00D72641" w:rsidRDefault="000A2958" w:rsidP="000A2958">
      <w:pPr>
        <w:widowControl w:val="0"/>
        <w:spacing w:line="240" w:lineRule="auto"/>
        <w:rPr>
          <w:noProof/>
          <w:szCs w:val="22"/>
        </w:rPr>
      </w:pPr>
      <w:r w:rsidRPr="00D72641">
        <w:rPr>
          <w:noProof/>
          <w:szCs w:val="22"/>
        </w:rPr>
        <w:t>PON</w:t>
      </w:r>
    </w:p>
    <w:p w:rsidR="000A2958" w:rsidRPr="00D72641" w:rsidRDefault="000A2958" w:rsidP="000A2958">
      <w:pPr>
        <w:widowControl w:val="0"/>
        <w:spacing w:line="240" w:lineRule="auto"/>
        <w:rPr>
          <w:noProof/>
          <w:szCs w:val="22"/>
        </w:rPr>
      </w:pPr>
      <w:r w:rsidRPr="00D72641">
        <w:rPr>
          <w:noProof/>
          <w:szCs w:val="22"/>
        </w:rPr>
        <w:t>TOR</w:t>
      </w:r>
    </w:p>
    <w:p w:rsidR="000A2958" w:rsidRPr="00D72641" w:rsidRDefault="000A2958" w:rsidP="000A2958">
      <w:pPr>
        <w:widowControl w:val="0"/>
        <w:spacing w:line="240" w:lineRule="auto"/>
        <w:rPr>
          <w:noProof/>
          <w:szCs w:val="22"/>
        </w:rPr>
      </w:pPr>
      <w:r w:rsidRPr="00D72641">
        <w:rPr>
          <w:noProof/>
          <w:szCs w:val="22"/>
        </w:rPr>
        <w:t>SRE</w:t>
      </w:r>
    </w:p>
    <w:p w:rsidR="000A2958" w:rsidRPr="00D72641" w:rsidRDefault="000A2958" w:rsidP="000A2958">
      <w:pPr>
        <w:widowControl w:val="0"/>
        <w:spacing w:line="240" w:lineRule="auto"/>
        <w:rPr>
          <w:noProof/>
          <w:szCs w:val="22"/>
        </w:rPr>
      </w:pPr>
      <w:r w:rsidRPr="00D72641">
        <w:rPr>
          <w:noProof/>
          <w:szCs w:val="22"/>
        </w:rPr>
        <w:t>ČET</w:t>
      </w:r>
    </w:p>
    <w:p w:rsidR="000A2958" w:rsidRPr="00D72641" w:rsidRDefault="000A2958" w:rsidP="000A2958">
      <w:pPr>
        <w:widowControl w:val="0"/>
        <w:spacing w:line="240" w:lineRule="auto"/>
        <w:rPr>
          <w:noProof/>
          <w:szCs w:val="22"/>
        </w:rPr>
      </w:pPr>
      <w:r w:rsidRPr="00D72641">
        <w:rPr>
          <w:noProof/>
          <w:szCs w:val="22"/>
        </w:rPr>
        <w:t>PET</w:t>
      </w:r>
    </w:p>
    <w:p w:rsidR="000A2958" w:rsidRPr="00D72641" w:rsidRDefault="000A2958" w:rsidP="000A2958">
      <w:pPr>
        <w:widowControl w:val="0"/>
        <w:spacing w:line="240" w:lineRule="auto"/>
        <w:rPr>
          <w:noProof/>
          <w:szCs w:val="22"/>
        </w:rPr>
      </w:pPr>
      <w:r w:rsidRPr="00D72641">
        <w:rPr>
          <w:noProof/>
          <w:szCs w:val="22"/>
        </w:rPr>
        <w:t>SOB</w:t>
      </w:r>
    </w:p>
    <w:p w:rsidR="000A2958" w:rsidRPr="00D72641" w:rsidRDefault="000A2958" w:rsidP="000A2958">
      <w:pPr>
        <w:widowControl w:val="0"/>
        <w:spacing w:line="240" w:lineRule="auto"/>
        <w:rPr>
          <w:noProof/>
          <w:szCs w:val="22"/>
        </w:rPr>
      </w:pPr>
      <w:r w:rsidRPr="00D72641">
        <w:rPr>
          <w:noProof/>
          <w:szCs w:val="22"/>
        </w:rPr>
        <w:t>NED</w:t>
      </w:r>
    </w:p>
    <w:p w:rsidR="000A2958" w:rsidRPr="00D72641" w:rsidRDefault="000A2958" w:rsidP="000A2958">
      <w:pPr>
        <w:widowControl w:val="0"/>
        <w:tabs>
          <w:tab w:val="clear" w:pos="567"/>
        </w:tabs>
        <w:spacing w:line="240" w:lineRule="auto"/>
        <w:rPr>
          <w:szCs w:val="22"/>
        </w:rPr>
      </w:pPr>
      <w:r w:rsidRPr="00D72641">
        <w:rPr>
          <w:szCs w:val="22"/>
        </w:rPr>
        <w:br w:type="page"/>
      </w: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widowControl w:val="0"/>
        <w:spacing w:line="240" w:lineRule="auto"/>
        <w:rPr>
          <w:noProof/>
          <w:szCs w:val="22"/>
        </w:rPr>
      </w:pPr>
    </w:p>
    <w:p w:rsidR="000A2958" w:rsidRPr="00D72641" w:rsidRDefault="000A2958" w:rsidP="000A2958">
      <w:pPr>
        <w:pStyle w:val="TitleA"/>
      </w:pPr>
      <w:r w:rsidRPr="00D72641">
        <w:t>B. NAVODILO ZA UPORABO</w:t>
      </w:r>
    </w:p>
    <w:p w:rsidR="000A2958" w:rsidRPr="00D72641" w:rsidRDefault="000A2958" w:rsidP="000A2958">
      <w:pPr>
        <w:widowControl w:val="0"/>
        <w:tabs>
          <w:tab w:val="clear" w:pos="567"/>
        </w:tabs>
        <w:spacing w:line="240" w:lineRule="auto"/>
        <w:jc w:val="center"/>
        <w:rPr>
          <w:b/>
          <w:noProof/>
          <w:szCs w:val="22"/>
        </w:rPr>
      </w:pPr>
      <w:r w:rsidRPr="00D72641">
        <w:rPr>
          <w:szCs w:val="22"/>
        </w:rPr>
        <w:br w:type="page"/>
      </w:r>
      <w:r w:rsidRPr="00D72641">
        <w:rPr>
          <w:b/>
          <w:noProof/>
          <w:szCs w:val="22"/>
        </w:rPr>
        <w:t>Navodilo za uporabo</w:t>
      </w:r>
    </w:p>
    <w:p w:rsidR="000A2958" w:rsidRPr="00D72641" w:rsidRDefault="000A2958" w:rsidP="000A2958">
      <w:pPr>
        <w:widowControl w:val="0"/>
        <w:spacing w:line="240" w:lineRule="auto"/>
        <w:jc w:val="center"/>
        <w:rPr>
          <w:b/>
          <w:noProof/>
          <w:szCs w:val="22"/>
        </w:rPr>
      </w:pPr>
    </w:p>
    <w:p w:rsidR="000A2958" w:rsidRPr="00D72641" w:rsidRDefault="000A2958" w:rsidP="000A2958">
      <w:pPr>
        <w:widowControl w:val="0"/>
        <w:autoSpaceDE w:val="0"/>
        <w:autoSpaceDN w:val="0"/>
        <w:adjustRightInd w:val="0"/>
        <w:spacing w:line="240" w:lineRule="auto"/>
        <w:jc w:val="center"/>
        <w:rPr>
          <w:b/>
          <w:color w:val="000000"/>
          <w:szCs w:val="22"/>
        </w:rPr>
      </w:pPr>
      <w:r w:rsidRPr="00D72641">
        <w:rPr>
          <w:b/>
          <w:color w:val="000000"/>
          <w:szCs w:val="22"/>
        </w:rPr>
        <w:t>Tolucombi 40</w:t>
      </w:r>
      <w:r>
        <w:rPr>
          <w:b/>
          <w:color w:val="000000"/>
          <w:szCs w:val="22"/>
        </w:rPr>
        <w:t> mg</w:t>
      </w:r>
      <w:r w:rsidRPr="00D72641">
        <w:rPr>
          <w:b/>
          <w:color w:val="000000"/>
          <w:szCs w:val="22"/>
        </w:rPr>
        <w:t>/12,5</w:t>
      </w:r>
      <w:r>
        <w:rPr>
          <w:b/>
          <w:color w:val="000000"/>
          <w:szCs w:val="22"/>
        </w:rPr>
        <w:t> mg</w:t>
      </w:r>
      <w:r w:rsidRPr="00D72641">
        <w:rPr>
          <w:b/>
          <w:color w:val="000000"/>
          <w:szCs w:val="22"/>
        </w:rPr>
        <w:t xml:space="preserve"> tablete</w:t>
      </w:r>
    </w:p>
    <w:p w:rsidR="000A2958" w:rsidRPr="00D72641" w:rsidRDefault="000A2958" w:rsidP="000A2958">
      <w:pPr>
        <w:widowControl w:val="0"/>
        <w:autoSpaceDE w:val="0"/>
        <w:autoSpaceDN w:val="0"/>
        <w:adjustRightInd w:val="0"/>
        <w:spacing w:line="240" w:lineRule="auto"/>
        <w:jc w:val="center"/>
        <w:rPr>
          <w:b/>
          <w:color w:val="000000"/>
          <w:szCs w:val="22"/>
        </w:rPr>
      </w:pPr>
      <w:r w:rsidRPr="00D72641">
        <w:rPr>
          <w:b/>
          <w:color w:val="000000"/>
          <w:szCs w:val="22"/>
        </w:rPr>
        <w:t>Tolucombi 80</w:t>
      </w:r>
      <w:r>
        <w:rPr>
          <w:b/>
          <w:color w:val="000000"/>
          <w:szCs w:val="22"/>
        </w:rPr>
        <w:t> mg</w:t>
      </w:r>
      <w:r w:rsidRPr="00D72641">
        <w:rPr>
          <w:b/>
          <w:color w:val="000000"/>
          <w:szCs w:val="22"/>
        </w:rPr>
        <w:t>/12,5</w:t>
      </w:r>
      <w:r>
        <w:rPr>
          <w:b/>
          <w:color w:val="000000"/>
          <w:szCs w:val="22"/>
        </w:rPr>
        <w:t> mg</w:t>
      </w:r>
      <w:r w:rsidRPr="00D72641">
        <w:rPr>
          <w:b/>
          <w:color w:val="000000"/>
          <w:szCs w:val="22"/>
        </w:rPr>
        <w:t xml:space="preserve"> tablete</w:t>
      </w:r>
    </w:p>
    <w:p w:rsidR="000A2958" w:rsidRPr="00D72641" w:rsidRDefault="000A2958" w:rsidP="000A2958">
      <w:pPr>
        <w:widowControl w:val="0"/>
        <w:autoSpaceDE w:val="0"/>
        <w:autoSpaceDN w:val="0"/>
        <w:adjustRightInd w:val="0"/>
        <w:spacing w:line="240" w:lineRule="auto"/>
        <w:jc w:val="center"/>
        <w:rPr>
          <w:b/>
          <w:color w:val="000000"/>
          <w:szCs w:val="22"/>
        </w:rPr>
      </w:pPr>
      <w:r w:rsidRPr="00D72641">
        <w:rPr>
          <w:b/>
          <w:color w:val="000000"/>
          <w:szCs w:val="22"/>
        </w:rPr>
        <w:t>Tolucombi 80</w:t>
      </w:r>
      <w:r>
        <w:rPr>
          <w:b/>
          <w:color w:val="000000"/>
          <w:szCs w:val="22"/>
        </w:rPr>
        <w:t> mg</w:t>
      </w:r>
      <w:r w:rsidRPr="00D72641">
        <w:rPr>
          <w:b/>
          <w:color w:val="000000"/>
          <w:szCs w:val="22"/>
        </w:rPr>
        <w:t>/25</w:t>
      </w:r>
      <w:r>
        <w:rPr>
          <w:b/>
          <w:color w:val="000000"/>
          <w:szCs w:val="22"/>
        </w:rPr>
        <w:t> mg</w:t>
      </w:r>
      <w:r w:rsidRPr="00D72641">
        <w:rPr>
          <w:b/>
          <w:color w:val="000000"/>
          <w:szCs w:val="22"/>
        </w:rPr>
        <w:t xml:space="preserve"> tablete</w:t>
      </w:r>
    </w:p>
    <w:p w:rsidR="000A2958" w:rsidRPr="00D72641" w:rsidRDefault="000A2958" w:rsidP="000A2958">
      <w:pPr>
        <w:widowControl w:val="0"/>
        <w:autoSpaceDE w:val="0"/>
        <w:autoSpaceDN w:val="0"/>
        <w:adjustRightInd w:val="0"/>
        <w:spacing w:line="240" w:lineRule="auto"/>
        <w:jc w:val="center"/>
        <w:rPr>
          <w:color w:val="000000"/>
          <w:szCs w:val="22"/>
        </w:rPr>
      </w:pPr>
      <w:r w:rsidRPr="00D72641">
        <w:rPr>
          <w:color w:val="000000"/>
          <w:szCs w:val="22"/>
        </w:rPr>
        <w:t>telmisartan/hidroklorotiazid</w:t>
      </w:r>
    </w:p>
    <w:p w:rsidR="000A2958" w:rsidRPr="00D72641" w:rsidRDefault="000A2958" w:rsidP="000A2958">
      <w:pPr>
        <w:widowControl w:val="0"/>
        <w:spacing w:line="240" w:lineRule="auto"/>
        <w:jc w:val="center"/>
        <w:rPr>
          <w:noProof/>
          <w:szCs w:val="22"/>
        </w:rPr>
      </w:pPr>
    </w:p>
    <w:p w:rsidR="000A2958" w:rsidRPr="00D72641" w:rsidRDefault="000A2958" w:rsidP="000A2958">
      <w:pPr>
        <w:widowControl w:val="0"/>
        <w:spacing w:line="240" w:lineRule="auto"/>
        <w:ind w:right="-2"/>
        <w:rPr>
          <w:noProof/>
          <w:szCs w:val="22"/>
        </w:rPr>
      </w:pPr>
      <w:r w:rsidRPr="00D72641">
        <w:rPr>
          <w:b/>
          <w:noProof/>
          <w:szCs w:val="22"/>
        </w:rPr>
        <w:t>Pred začetkom jemanja</w:t>
      </w:r>
      <w:r w:rsidRPr="00D72641">
        <w:rPr>
          <w:noProof/>
          <w:szCs w:val="22"/>
        </w:rPr>
        <w:t xml:space="preserve"> </w:t>
      </w:r>
      <w:r w:rsidRPr="00D72641">
        <w:rPr>
          <w:b/>
          <w:noProof/>
          <w:szCs w:val="22"/>
        </w:rPr>
        <w:t>zdravila natančno preberite navodilo, ker vsebuje za vas pomembne podatke!</w:t>
      </w:r>
    </w:p>
    <w:p w:rsidR="000A2958" w:rsidRPr="00D72641" w:rsidRDefault="000A2958" w:rsidP="000A2958">
      <w:pPr>
        <w:widowControl w:val="0"/>
        <w:numPr>
          <w:ilvl w:val="0"/>
          <w:numId w:val="8"/>
        </w:numPr>
        <w:tabs>
          <w:tab w:val="clear" w:pos="567"/>
        </w:tabs>
        <w:spacing w:line="240" w:lineRule="auto"/>
        <w:ind w:left="567" w:right="-2" w:hanging="567"/>
        <w:rPr>
          <w:noProof/>
          <w:szCs w:val="22"/>
        </w:rPr>
      </w:pPr>
      <w:r w:rsidRPr="00D72641">
        <w:rPr>
          <w:noProof/>
          <w:szCs w:val="22"/>
        </w:rPr>
        <w:t>Navodilo shranite. Morda ga boste želeli ponovno prebrati.</w:t>
      </w:r>
    </w:p>
    <w:p w:rsidR="000A2958" w:rsidRPr="00D72641" w:rsidRDefault="000A2958" w:rsidP="000A2958">
      <w:pPr>
        <w:widowControl w:val="0"/>
        <w:numPr>
          <w:ilvl w:val="0"/>
          <w:numId w:val="8"/>
        </w:numPr>
        <w:tabs>
          <w:tab w:val="clear" w:pos="567"/>
        </w:tabs>
        <w:spacing w:line="240" w:lineRule="auto"/>
        <w:ind w:left="567" w:right="-2" w:hanging="567"/>
        <w:rPr>
          <w:noProof/>
          <w:szCs w:val="22"/>
        </w:rPr>
      </w:pPr>
      <w:r w:rsidRPr="00D72641">
        <w:rPr>
          <w:noProof/>
          <w:szCs w:val="22"/>
        </w:rPr>
        <w:t>Če imate dodatna vprašanja, se posvetujte z zdravnikom ali farmacevtom.</w:t>
      </w:r>
    </w:p>
    <w:p w:rsidR="000A2958" w:rsidRPr="00D72641" w:rsidRDefault="000A2958" w:rsidP="000A2958">
      <w:pPr>
        <w:widowControl w:val="0"/>
        <w:numPr>
          <w:ilvl w:val="0"/>
          <w:numId w:val="8"/>
        </w:numPr>
        <w:tabs>
          <w:tab w:val="clear" w:pos="567"/>
        </w:tabs>
        <w:spacing w:line="240" w:lineRule="auto"/>
        <w:ind w:left="567" w:right="-2" w:hanging="567"/>
        <w:rPr>
          <w:b/>
          <w:noProof/>
          <w:szCs w:val="22"/>
        </w:rPr>
      </w:pPr>
      <w:r w:rsidRPr="00D72641">
        <w:rPr>
          <w:noProof/>
          <w:szCs w:val="22"/>
        </w:rPr>
        <w:t>Zdravilo je bilo predpisano vam osebno in ga ne smete dajati drugim. Njim bi lahko celo škodovalo, čeprav imajo znake bolezni, podobne vašim.</w:t>
      </w:r>
    </w:p>
    <w:p w:rsidR="000A2958" w:rsidRPr="00D72641" w:rsidRDefault="000A2958" w:rsidP="000A2958">
      <w:pPr>
        <w:widowControl w:val="0"/>
        <w:numPr>
          <w:ilvl w:val="0"/>
          <w:numId w:val="8"/>
        </w:numPr>
        <w:tabs>
          <w:tab w:val="clear" w:pos="567"/>
        </w:tabs>
        <w:spacing w:line="240" w:lineRule="auto"/>
        <w:ind w:left="567" w:right="-2" w:hanging="567"/>
        <w:rPr>
          <w:noProof/>
          <w:szCs w:val="22"/>
        </w:rPr>
      </w:pPr>
      <w:r w:rsidRPr="00D72641">
        <w:rPr>
          <w:noProof/>
          <w:szCs w:val="22"/>
        </w:rPr>
        <w:t xml:space="preserve">Če opazite kateri koli neželeni učinek, se posvetujte z zdravnikom ali farmacevtom. Posvetujte se tudi, če opazite katere koli neželene učinke, ki niso navedeni v tem navodilu. </w:t>
      </w:r>
      <w:r w:rsidRPr="00D72641">
        <w:rPr>
          <w:szCs w:val="22"/>
        </w:rPr>
        <w:t>Glejte poglavje 4.</w:t>
      </w:r>
    </w:p>
    <w:p w:rsidR="000A2958" w:rsidRPr="00D72641" w:rsidRDefault="000A2958" w:rsidP="000A2958">
      <w:pPr>
        <w:widowControl w:val="0"/>
        <w:numPr>
          <w:ilvl w:val="12"/>
          <w:numId w:val="0"/>
        </w:numPr>
        <w:spacing w:line="240" w:lineRule="auto"/>
        <w:ind w:right="-2"/>
        <w:rPr>
          <w:noProof/>
          <w:szCs w:val="22"/>
        </w:rPr>
      </w:pPr>
    </w:p>
    <w:p w:rsidR="000A2958" w:rsidRPr="00D72641" w:rsidRDefault="000A2958" w:rsidP="000A2958">
      <w:pPr>
        <w:widowControl w:val="0"/>
        <w:numPr>
          <w:ilvl w:val="12"/>
          <w:numId w:val="0"/>
        </w:numPr>
        <w:spacing w:line="240" w:lineRule="auto"/>
        <w:ind w:right="-2"/>
        <w:rPr>
          <w:noProof/>
          <w:szCs w:val="22"/>
        </w:rPr>
      </w:pPr>
      <w:r w:rsidRPr="00D72641">
        <w:rPr>
          <w:b/>
          <w:noProof/>
          <w:szCs w:val="22"/>
        </w:rPr>
        <w:t>Kaj vsebuje navodilo</w:t>
      </w:r>
    </w:p>
    <w:p w:rsidR="000A2958" w:rsidRPr="00D72641" w:rsidRDefault="000A2958" w:rsidP="000A2958">
      <w:pPr>
        <w:widowControl w:val="0"/>
        <w:spacing w:line="240" w:lineRule="auto"/>
        <w:ind w:left="567" w:right="-29" w:hanging="567"/>
        <w:rPr>
          <w:noProof/>
          <w:szCs w:val="22"/>
        </w:rPr>
      </w:pPr>
      <w:r w:rsidRPr="00D72641">
        <w:rPr>
          <w:noProof/>
          <w:szCs w:val="22"/>
        </w:rPr>
        <w:t>1.</w:t>
      </w:r>
      <w:r w:rsidRPr="00D72641">
        <w:rPr>
          <w:noProof/>
          <w:szCs w:val="22"/>
        </w:rPr>
        <w:tab/>
        <w:t>Kaj je zdravilo Tolucombi in za kaj ga uporabljamo</w:t>
      </w:r>
    </w:p>
    <w:p w:rsidR="000A2958" w:rsidRPr="00D72641" w:rsidRDefault="000A2958" w:rsidP="000A2958">
      <w:pPr>
        <w:widowControl w:val="0"/>
        <w:spacing w:line="240" w:lineRule="auto"/>
        <w:ind w:left="567" w:right="-29" w:hanging="567"/>
        <w:rPr>
          <w:noProof/>
          <w:szCs w:val="22"/>
        </w:rPr>
      </w:pPr>
      <w:r w:rsidRPr="00D72641">
        <w:rPr>
          <w:noProof/>
          <w:szCs w:val="22"/>
        </w:rPr>
        <w:t>2.</w:t>
      </w:r>
      <w:r w:rsidRPr="00D72641">
        <w:rPr>
          <w:noProof/>
          <w:szCs w:val="22"/>
        </w:rPr>
        <w:tab/>
        <w:t>Kaj morate vedeti, preden boste vzeli zdravilo Tolucombi</w:t>
      </w:r>
    </w:p>
    <w:p w:rsidR="000A2958" w:rsidRPr="00D72641" w:rsidRDefault="000A2958" w:rsidP="000A2958">
      <w:pPr>
        <w:widowControl w:val="0"/>
        <w:spacing w:line="240" w:lineRule="auto"/>
        <w:ind w:left="567" w:right="-29" w:hanging="567"/>
        <w:rPr>
          <w:noProof/>
          <w:szCs w:val="22"/>
        </w:rPr>
      </w:pPr>
      <w:r w:rsidRPr="00D72641">
        <w:rPr>
          <w:noProof/>
          <w:szCs w:val="22"/>
        </w:rPr>
        <w:t>3.</w:t>
      </w:r>
      <w:r w:rsidRPr="00D72641">
        <w:rPr>
          <w:noProof/>
          <w:szCs w:val="22"/>
        </w:rPr>
        <w:tab/>
        <w:t>Kako jemati zdravilo Tolucombi</w:t>
      </w:r>
    </w:p>
    <w:p w:rsidR="000A2958" w:rsidRPr="00D72641" w:rsidRDefault="000A2958" w:rsidP="000A2958">
      <w:pPr>
        <w:widowControl w:val="0"/>
        <w:spacing w:line="240" w:lineRule="auto"/>
        <w:ind w:left="567" w:right="-29" w:hanging="567"/>
        <w:rPr>
          <w:noProof/>
          <w:szCs w:val="22"/>
        </w:rPr>
      </w:pPr>
      <w:r w:rsidRPr="00D72641">
        <w:rPr>
          <w:noProof/>
          <w:szCs w:val="22"/>
        </w:rPr>
        <w:t>4.</w:t>
      </w:r>
      <w:r w:rsidRPr="00D72641">
        <w:rPr>
          <w:noProof/>
          <w:szCs w:val="22"/>
        </w:rPr>
        <w:tab/>
        <w:t>Možni neželeni učinki</w:t>
      </w:r>
    </w:p>
    <w:p w:rsidR="000A2958" w:rsidRPr="00D72641" w:rsidRDefault="000A2958" w:rsidP="000A2958">
      <w:pPr>
        <w:widowControl w:val="0"/>
        <w:spacing w:line="240" w:lineRule="auto"/>
        <w:ind w:left="567" w:right="-29" w:hanging="567"/>
        <w:rPr>
          <w:noProof/>
          <w:szCs w:val="22"/>
        </w:rPr>
      </w:pPr>
      <w:r w:rsidRPr="00D72641">
        <w:rPr>
          <w:noProof/>
          <w:szCs w:val="22"/>
        </w:rPr>
        <w:t>5.</w:t>
      </w:r>
      <w:r w:rsidRPr="00D72641">
        <w:rPr>
          <w:noProof/>
          <w:szCs w:val="22"/>
        </w:rPr>
        <w:tab/>
        <w:t>Shranjevanje zdravila Tolucombi</w:t>
      </w:r>
    </w:p>
    <w:p w:rsidR="000A2958" w:rsidRPr="00D72641" w:rsidRDefault="000A2958" w:rsidP="000A2958">
      <w:pPr>
        <w:widowControl w:val="0"/>
        <w:numPr>
          <w:ilvl w:val="12"/>
          <w:numId w:val="0"/>
        </w:numPr>
        <w:spacing w:line="240" w:lineRule="auto"/>
        <w:ind w:right="-2"/>
        <w:rPr>
          <w:noProof/>
          <w:szCs w:val="22"/>
        </w:rPr>
      </w:pPr>
      <w:r w:rsidRPr="00D72641">
        <w:rPr>
          <w:noProof/>
          <w:szCs w:val="22"/>
        </w:rPr>
        <w:t xml:space="preserve">6. </w:t>
      </w:r>
      <w:r w:rsidRPr="00D72641">
        <w:rPr>
          <w:noProof/>
          <w:szCs w:val="22"/>
        </w:rPr>
        <w:tab/>
        <w:t>Vsebina pakiranja in dodatne informacije</w:t>
      </w:r>
    </w:p>
    <w:p w:rsidR="000A2958" w:rsidRPr="00D72641" w:rsidRDefault="000A2958" w:rsidP="000A2958">
      <w:pPr>
        <w:widowControl w:val="0"/>
        <w:numPr>
          <w:ilvl w:val="12"/>
          <w:numId w:val="0"/>
        </w:numPr>
        <w:spacing w:line="240" w:lineRule="auto"/>
        <w:ind w:right="-2"/>
        <w:rPr>
          <w:noProof/>
          <w:szCs w:val="22"/>
        </w:rPr>
      </w:pPr>
    </w:p>
    <w:p w:rsidR="000A2958" w:rsidRPr="00D72641" w:rsidRDefault="000A2958" w:rsidP="000A2958">
      <w:pPr>
        <w:widowControl w:val="0"/>
        <w:numPr>
          <w:ilvl w:val="12"/>
          <w:numId w:val="0"/>
        </w:numPr>
        <w:spacing w:line="240" w:lineRule="auto"/>
        <w:rPr>
          <w:noProof/>
          <w:szCs w:val="22"/>
        </w:rPr>
      </w:pPr>
    </w:p>
    <w:p w:rsidR="00433C3E" w:rsidRPr="00D72641" w:rsidRDefault="00433C3E" w:rsidP="00433C3E">
      <w:pPr>
        <w:widowControl w:val="0"/>
        <w:numPr>
          <w:ilvl w:val="12"/>
          <w:numId w:val="0"/>
        </w:numPr>
        <w:spacing w:line="240" w:lineRule="auto"/>
        <w:ind w:left="567" w:right="-2" w:hanging="567"/>
        <w:rPr>
          <w:noProof/>
          <w:szCs w:val="22"/>
        </w:rPr>
      </w:pPr>
      <w:r w:rsidRPr="00D72641">
        <w:rPr>
          <w:b/>
          <w:noProof/>
          <w:szCs w:val="22"/>
        </w:rPr>
        <w:t>1.</w:t>
      </w:r>
      <w:r w:rsidRPr="00D72641">
        <w:rPr>
          <w:b/>
          <w:noProof/>
          <w:szCs w:val="22"/>
        </w:rPr>
        <w:tab/>
        <w:t>Kaj je zdravilo Tolucombi</w:t>
      </w:r>
      <w:r w:rsidRPr="00D72641">
        <w:rPr>
          <w:noProof/>
          <w:szCs w:val="22"/>
        </w:rPr>
        <w:t xml:space="preserve"> </w:t>
      </w:r>
      <w:r w:rsidRPr="00D72641">
        <w:rPr>
          <w:b/>
          <w:noProof/>
          <w:szCs w:val="22"/>
        </w:rPr>
        <w:t>in za kaj ga uporabljamo</w:t>
      </w:r>
    </w:p>
    <w:p w:rsidR="00433C3E" w:rsidRPr="00D72641" w:rsidRDefault="00433C3E" w:rsidP="00433C3E">
      <w:pPr>
        <w:widowControl w:val="0"/>
        <w:numPr>
          <w:ilvl w:val="12"/>
          <w:numId w:val="0"/>
        </w:numPr>
        <w:spacing w:line="240" w:lineRule="auto"/>
        <w:ind w:right="-2"/>
        <w:rPr>
          <w:noProof/>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Zdravilo Tolucombi je kombinacija dveh učinkovin, telmisartana in hidroklorotiazida v eni tableti. Obe učinkovini pomagata uravnavati visok krvni tlak.</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pStyle w:val="ListParagraph"/>
        <w:widowControl w:val="0"/>
        <w:numPr>
          <w:ilvl w:val="0"/>
          <w:numId w:val="8"/>
        </w:numPr>
        <w:tabs>
          <w:tab w:val="clear" w:pos="567"/>
        </w:tabs>
        <w:autoSpaceDE w:val="0"/>
        <w:autoSpaceDN w:val="0"/>
        <w:adjustRightInd w:val="0"/>
        <w:spacing w:line="240" w:lineRule="auto"/>
        <w:ind w:left="567" w:hanging="567"/>
        <w:rPr>
          <w:color w:val="000000"/>
          <w:szCs w:val="22"/>
        </w:rPr>
      </w:pPr>
      <w:r w:rsidRPr="00D72641">
        <w:rPr>
          <w:color w:val="000000"/>
          <w:szCs w:val="22"/>
        </w:rPr>
        <w:t>Telmisartan spada v skupino zdravil, ki jo imenujemo antagonisti receptorjev angiotenzina II. Angiotenzin II je snov, ki nastaja v telesu in povzroča, da se krvne žile zožijo, kar zviša krvni tlak. Telmisartan prepreči učinek angiotenzina II, žile se sprostijo in krvni tlak se zniža.</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pStyle w:val="ListParagraph"/>
        <w:widowControl w:val="0"/>
        <w:numPr>
          <w:ilvl w:val="0"/>
          <w:numId w:val="8"/>
        </w:numPr>
        <w:tabs>
          <w:tab w:val="clear" w:pos="567"/>
        </w:tabs>
        <w:autoSpaceDE w:val="0"/>
        <w:autoSpaceDN w:val="0"/>
        <w:adjustRightInd w:val="0"/>
        <w:spacing w:line="240" w:lineRule="auto"/>
        <w:ind w:left="567" w:hanging="567"/>
        <w:rPr>
          <w:color w:val="000000"/>
          <w:szCs w:val="22"/>
        </w:rPr>
      </w:pPr>
      <w:r w:rsidRPr="00D72641">
        <w:rPr>
          <w:color w:val="000000"/>
          <w:szCs w:val="22"/>
        </w:rPr>
        <w:t>Hidroklorotiazid je zdravilo iz skupine tiazidnih diuretikov. Poveča izločanje seča, kar znižuje krvni tlak.</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Če visokega krvnega tlaka ne zdravimo, lahko poškoduje krvne žile v različnih organih. Posledice takšnih poškodb so lahko srčni napad, popuščanje srca ali odpoved ledvic, možganska kap ali slepota. Visok krvni tlak običajno ne povzroča simptomov, dokler se ne pojavijo okvare. Torej je treba krvni tlak redno meriti, da bi lahko preverili, ali je v normalnem območju.</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b/>
          <w:bCs/>
          <w:color w:val="000000"/>
          <w:szCs w:val="22"/>
        </w:rPr>
        <w:t xml:space="preserve">Zdravilo Tolucombi </w:t>
      </w:r>
      <w:r w:rsidRPr="00D72641">
        <w:rPr>
          <w:b/>
          <w:bCs/>
          <w:szCs w:val="22"/>
        </w:rPr>
        <w:t>(40</w:t>
      </w:r>
      <w:r>
        <w:rPr>
          <w:b/>
          <w:bCs/>
          <w:szCs w:val="22"/>
        </w:rPr>
        <w:t> mg</w:t>
      </w:r>
      <w:r w:rsidRPr="00D72641">
        <w:rPr>
          <w:b/>
          <w:bCs/>
          <w:szCs w:val="22"/>
        </w:rPr>
        <w:t>/12,5</w:t>
      </w:r>
      <w:r>
        <w:rPr>
          <w:b/>
          <w:bCs/>
          <w:szCs w:val="22"/>
        </w:rPr>
        <w:t> mg</w:t>
      </w:r>
      <w:r w:rsidRPr="00D72641">
        <w:rPr>
          <w:b/>
          <w:bCs/>
          <w:szCs w:val="22"/>
        </w:rPr>
        <w:t>, 80</w:t>
      </w:r>
      <w:r>
        <w:rPr>
          <w:b/>
          <w:bCs/>
          <w:szCs w:val="22"/>
        </w:rPr>
        <w:t> mg</w:t>
      </w:r>
      <w:r w:rsidRPr="00D72641">
        <w:rPr>
          <w:b/>
          <w:bCs/>
          <w:szCs w:val="22"/>
        </w:rPr>
        <w:t>/12,5</w:t>
      </w:r>
      <w:r>
        <w:rPr>
          <w:b/>
          <w:bCs/>
          <w:szCs w:val="22"/>
        </w:rPr>
        <w:t> mg</w:t>
      </w:r>
      <w:r w:rsidRPr="00D72641">
        <w:rPr>
          <w:b/>
          <w:bCs/>
          <w:szCs w:val="22"/>
        </w:rPr>
        <w:t>)</w:t>
      </w:r>
      <w:r w:rsidRPr="00D72641">
        <w:rPr>
          <w:b/>
          <w:bCs/>
          <w:color w:val="000000"/>
          <w:szCs w:val="22"/>
        </w:rPr>
        <w:t xml:space="preserve"> je namenjeno za </w:t>
      </w:r>
      <w:r w:rsidRPr="00D72641">
        <w:rPr>
          <w:color w:val="000000"/>
          <w:szCs w:val="22"/>
        </w:rPr>
        <w:t>zdravljenje visokega krvnega tlaka (esencialne hipertenzije) pri odraslih, pri katerih s samim telmisartanom krvnega tlaka ne moremo dovolj uravnati.</w:t>
      </w:r>
    </w:p>
    <w:p w:rsidR="00433C3E" w:rsidRPr="00D72641" w:rsidRDefault="00433C3E" w:rsidP="00433C3E">
      <w:pPr>
        <w:widowControl w:val="0"/>
        <w:tabs>
          <w:tab w:val="clear" w:pos="567"/>
          <w:tab w:val="left" w:pos="0"/>
        </w:tabs>
        <w:autoSpaceDE w:val="0"/>
        <w:autoSpaceDN w:val="0"/>
        <w:adjustRightInd w:val="0"/>
        <w:spacing w:line="240" w:lineRule="auto"/>
        <w:rPr>
          <w:color w:val="000000"/>
          <w:szCs w:val="22"/>
        </w:rPr>
      </w:pPr>
      <w:r w:rsidRPr="00D72641">
        <w:rPr>
          <w:b/>
          <w:bCs/>
          <w:color w:val="000000"/>
          <w:szCs w:val="22"/>
        </w:rPr>
        <w:t>Zdravilo Tolucombi (80</w:t>
      </w:r>
      <w:r>
        <w:rPr>
          <w:b/>
          <w:bCs/>
          <w:color w:val="000000"/>
          <w:szCs w:val="22"/>
        </w:rPr>
        <w:t> mg</w:t>
      </w:r>
      <w:r w:rsidRPr="00D72641">
        <w:rPr>
          <w:b/>
          <w:bCs/>
          <w:color w:val="000000"/>
          <w:szCs w:val="22"/>
        </w:rPr>
        <w:t>/25</w:t>
      </w:r>
      <w:r>
        <w:rPr>
          <w:b/>
          <w:bCs/>
          <w:color w:val="000000"/>
          <w:szCs w:val="22"/>
        </w:rPr>
        <w:t> mg</w:t>
      </w:r>
      <w:r w:rsidRPr="00D72641">
        <w:rPr>
          <w:b/>
          <w:bCs/>
          <w:color w:val="000000"/>
          <w:szCs w:val="22"/>
        </w:rPr>
        <w:t xml:space="preserve">) je namenjeno za </w:t>
      </w:r>
      <w:r w:rsidRPr="00D72641">
        <w:rPr>
          <w:color w:val="000000"/>
          <w:szCs w:val="22"/>
        </w:rPr>
        <w:t>zdravljenje visokega krvnega tlaka (esencialne hipertenzije) pri odraslih, pri katerih z zdravilom Tolucombi 80</w:t>
      </w:r>
      <w:r>
        <w:rPr>
          <w:color w:val="000000"/>
          <w:szCs w:val="22"/>
        </w:rPr>
        <w:t> mg</w:t>
      </w:r>
      <w:r w:rsidRPr="00D72641">
        <w:rPr>
          <w:color w:val="000000"/>
          <w:szCs w:val="22"/>
        </w:rPr>
        <w:t>/12,5</w:t>
      </w:r>
      <w:r>
        <w:rPr>
          <w:color w:val="000000"/>
          <w:szCs w:val="22"/>
        </w:rPr>
        <w:t> mg</w:t>
      </w:r>
      <w:r w:rsidRPr="00D72641">
        <w:rPr>
          <w:color w:val="000000"/>
          <w:szCs w:val="22"/>
        </w:rPr>
        <w:t xml:space="preserve"> krvnega tlaka ne moremo primerno uravnati, ali pri bolnikih, ki jemljejo telmisartan in hidroklorotiazid posebej in imajo ustaljen krvni tlak.</w:t>
      </w:r>
    </w:p>
    <w:p w:rsidR="00433C3E" w:rsidRPr="00D72641" w:rsidRDefault="00433C3E" w:rsidP="00433C3E">
      <w:pPr>
        <w:widowControl w:val="0"/>
        <w:numPr>
          <w:ilvl w:val="12"/>
          <w:numId w:val="0"/>
        </w:numPr>
        <w:spacing w:line="240" w:lineRule="auto"/>
        <w:ind w:right="-2"/>
        <w:rPr>
          <w:noProof/>
          <w:szCs w:val="22"/>
        </w:rPr>
      </w:pPr>
    </w:p>
    <w:p w:rsidR="00433C3E" w:rsidRPr="00D72641" w:rsidRDefault="00433C3E" w:rsidP="00433C3E">
      <w:pPr>
        <w:widowControl w:val="0"/>
        <w:numPr>
          <w:ilvl w:val="12"/>
          <w:numId w:val="0"/>
        </w:numPr>
        <w:spacing w:line="240" w:lineRule="auto"/>
        <w:ind w:right="-2"/>
        <w:rPr>
          <w:noProof/>
          <w:szCs w:val="22"/>
        </w:rPr>
      </w:pPr>
    </w:p>
    <w:p w:rsidR="00433C3E" w:rsidRPr="00D72641" w:rsidRDefault="00433C3E" w:rsidP="00433C3E">
      <w:pPr>
        <w:widowControl w:val="0"/>
        <w:numPr>
          <w:ilvl w:val="12"/>
          <w:numId w:val="0"/>
        </w:numPr>
        <w:spacing w:line="240" w:lineRule="auto"/>
        <w:ind w:left="567" w:right="-2" w:hanging="567"/>
        <w:rPr>
          <w:noProof/>
          <w:szCs w:val="22"/>
        </w:rPr>
      </w:pPr>
      <w:r w:rsidRPr="00D72641">
        <w:rPr>
          <w:b/>
          <w:noProof/>
          <w:szCs w:val="22"/>
        </w:rPr>
        <w:t>2.</w:t>
      </w:r>
      <w:r w:rsidRPr="00D72641">
        <w:rPr>
          <w:b/>
          <w:noProof/>
          <w:szCs w:val="22"/>
        </w:rPr>
        <w:tab/>
        <w:t>Kaj morate vedeti, preden boste vzeli zdravilo Tolucombi</w:t>
      </w:r>
    </w:p>
    <w:p w:rsidR="00433C3E" w:rsidRPr="00D72641" w:rsidRDefault="00433C3E" w:rsidP="00433C3E">
      <w:pPr>
        <w:widowControl w:val="0"/>
        <w:numPr>
          <w:ilvl w:val="12"/>
          <w:numId w:val="0"/>
        </w:numPr>
        <w:spacing w:line="240" w:lineRule="auto"/>
        <w:ind w:right="-2"/>
        <w:rPr>
          <w:noProof/>
          <w:szCs w:val="22"/>
        </w:rPr>
      </w:pPr>
    </w:p>
    <w:p w:rsidR="00433C3E" w:rsidRPr="00D72641" w:rsidRDefault="00433C3E" w:rsidP="00433C3E">
      <w:pPr>
        <w:widowControl w:val="0"/>
        <w:numPr>
          <w:ilvl w:val="12"/>
          <w:numId w:val="0"/>
        </w:numPr>
        <w:spacing w:line="240" w:lineRule="auto"/>
        <w:rPr>
          <w:b/>
          <w:noProof/>
          <w:szCs w:val="22"/>
        </w:rPr>
      </w:pPr>
      <w:r w:rsidRPr="00D72641">
        <w:rPr>
          <w:b/>
          <w:noProof/>
          <w:szCs w:val="22"/>
        </w:rPr>
        <w:t>Ne jemljite zdravila Tolucombi</w:t>
      </w:r>
    </w:p>
    <w:p w:rsidR="00433C3E" w:rsidRPr="00D72641" w:rsidRDefault="00433C3E" w:rsidP="00433C3E">
      <w:pPr>
        <w:widowControl w:val="0"/>
        <w:numPr>
          <w:ilvl w:val="12"/>
          <w:numId w:val="0"/>
        </w:numPr>
        <w:spacing w:line="240" w:lineRule="auto"/>
        <w:ind w:left="567" w:hanging="567"/>
        <w:rPr>
          <w:noProof/>
          <w:szCs w:val="22"/>
        </w:rPr>
      </w:pPr>
      <w:r w:rsidRPr="00D72641">
        <w:rPr>
          <w:noProof/>
          <w:szCs w:val="22"/>
        </w:rPr>
        <w:t>-</w:t>
      </w:r>
      <w:r w:rsidRPr="00D72641">
        <w:rPr>
          <w:noProof/>
          <w:szCs w:val="22"/>
        </w:rPr>
        <w:tab/>
        <w:t>če ste alergični na telmisartan ali katero koli sestavino tega zdravila (navedeno v poglavju 6),</w:t>
      </w:r>
    </w:p>
    <w:p w:rsidR="00433C3E" w:rsidRPr="00D72641" w:rsidRDefault="00433C3E" w:rsidP="00433C3E">
      <w:pPr>
        <w:widowControl w:val="0"/>
        <w:numPr>
          <w:ilvl w:val="12"/>
          <w:numId w:val="0"/>
        </w:numPr>
        <w:spacing w:line="240" w:lineRule="auto"/>
        <w:ind w:left="567" w:hanging="567"/>
        <w:rPr>
          <w:color w:val="000000"/>
          <w:szCs w:val="22"/>
        </w:rPr>
      </w:pPr>
      <w:r w:rsidRPr="00D72641">
        <w:rPr>
          <w:noProof/>
          <w:szCs w:val="22"/>
        </w:rPr>
        <w:t>-</w:t>
      </w:r>
      <w:r w:rsidRPr="00D72641">
        <w:rPr>
          <w:noProof/>
          <w:szCs w:val="22"/>
        </w:rPr>
        <w:tab/>
      </w:r>
      <w:r w:rsidRPr="00D72641">
        <w:rPr>
          <w:color w:val="000000"/>
          <w:szCs w:val="22"/>
        </w:rPr>
        <w:t>če ste alergični na hidroklorotiazid ali katero koli drugo sulfonamidno zdravilo,</w:t>
      </w:r>
    </w:p>
    <w:p w:rsidR="00433C3E" w:rsidRPr="00D72641" w:rsidRDefault="00433C3E" w:rsidP="00433C3E">
      <w:pPr>
        <w:widowControl w:val="0"/>
        <w:autoSpaceDE w:val="0"/>
        <w:autoSpaceDN w:val="0"/>
        <w:adjustRightInd w:val="0"/>
        <w:spacing w:line="240" w:lineRule="auto"/>
        <w:ind w:left="567" w:hanging="567"/>
        <w:rPr>
          <w:color w:val="000000"/>
          <w:szCs w:val="22"/>
        </w:rPr>
      </w:pPr>
      <w:r w:rsidRPr="00D72641">
        <w:rPr>
          <w:color w:val="000000"/>
          <w:szCs w:val="22"/>
        </w:rPr>
        <w:t>-</w:t>
      </w:r>
      <w:r w:rsidRPr="00D72641">
        <w:rPr>
          <w:color w:val="000000"/>
          <w:szCs w:val="22"/>
        </w:rPr>
        <w:tab/>
        <w:t>če ste noseči več kot 3 mesece (zdravilu Tolucombi se je bolje izogibati tudi v zgodnji nosečnosti – glejte poglavje o nosečnosti),</w:t>
      </w:r>
    </w:p>
    <w:p w:rsidR="00433C3E" w:rsidRPr="00D72641" w:rsidRDefault="00433C3E" w:rsidP="00433C3E">
      <w:pPr>
        <w:widowControl w:val="0"/>
        <w:autoSpaceDE w:val="0"/>
        <w:autoSpaceDN w:val="0"/>
        <w:adjustRightInd w:val="0"/>
        <w:spacing w:line="240" w:lineRule="auto"/>
        <w:ind w:left="567" w:hanging="567"/>
        <w:rPr>
          <w:color w:val="000000"/>
          <w:szCs w:val="22"/>
        </w:rPr>
      </w:pPr>
      <w:r w:rsidRPr="00D72641">
        <w:rPr>
          <w:color w:val="000000"/>
          <w:szCs w:val="22"/>
        </w:rPr>
        <w:t>-</w:t>
      </w:r>
      <w:r w:rsidRPr="00D72641">
        <w:rPr>
          <w:color w:val="000000"/>
          <w:szCs w:val="22"/>
        </w:rPr>
        <w:tab/>
        <w:t>če imate hude jetrne težave, kot sta holestaza ali zapora žolčevoda (težave z odtekanjem žolča iz jeter in žolčnika), ali katero koli drugo hudo jetrno bolezen,</w:t>
      </w:r>
    </w:p>
    <w:p w:rsidR="00433C3E" w:rsidRPr="00D72641" w:rsidRDefault="00433C3E" w:rsidP="00433C3E">
      <w:pPr>
        <w:widowControl w:val="0"/>
        <w:autoSpaceDE w:val="0"/>
        <w:autoSpaceDN w:val="0"/>
        <w:adjustRightInd w:val="0"/>
        <w:spacing w:line="240" w:lineRule="auto"/>
        <w:ind w:left="567" w:hanging="567"/>
        <w:rPr>
          <w:color w:val="000000"/>
          <w:szCs w:val="22"/>
        </w:rPr>
      </w:pPr>
      <w:r w:rsidRPr="00D72641">
        <w:rPr>
          <w:color w:val="000000"/>
          <w:szCs w:val="22"/>
        </w:rPr>
        <w:t>-</w:t>
      </w:r>
      <w:r w:rsidRPr="00D72641">
        <w:rPr>
          <w:color w:val="000000"/>
          <w:szCs w:val="22"/>
        </w:rPr>
        <w:tab/>
        <w:t>če imate hudo ledvično bolezen,</w:t>
      </w:r>
    </w:p>
    <w:p w:rsidR="00433C3E" w:rsidRPr="00D72641" w:rsidRDefault="00433C3E" w:rsidP="00433C3E">
      <w:pPr>
        <w:widowControl w:val="0"/>
        <w:autoSpaceDE w:val="0"/>
        <w:autoSpaceDN w:val="0"/>
        <w:adjustRightInd w:val="0"/>
        <w:spacing w:line="240" w:lineRule="auto"/>
        <w:ind w:left="567" w:hanging="567"/>
        <w:rPr>
          <w:color w:val="000000"/>
          <w:szCs w:val="22"/>
        </w:rPr>
      </w:pPr>
      <w:r w:rsidRPr="00D72641">
        <w:rPr>
          <w:color w:val="000000"/>
          <w:szCs w:val="22"/>
        </w:rPr>
        <w:t>-</w:t>
      </w:r>
      <w:r w:rsidRPr="00D72641">
        <w:rPr>
          <w:color w:val="000000"/>
          <w:szCs w:val="22"/>
        </w:rPr>
        <w:tab/>
        <w:t xml:space="preserve">če vaš zdravnik odkrije, da imate nizko raven kalija ali visoko raven kalcija v krvi in da tega stanja zdravljenje ne </w:t>
      </w:r>
      <w:r>
        <w:rPr>
          <w:color w:val="000000"/>
          <w:szCs w:val="22"/>
        </w:rPr>
        <w:t>izboljša,</w:t>
      </w:r>
    </w:p>
    <w:p w:rsidR="00433C3E" w:rsidRPr="00D72641" w:rsidRDefault="00433C3E" w:rsidP="00433C3E">
      <w:pPr>
        <w:widowControl w:val="0"/>
        <w:numPr>
          <w:ilvl w:val="0"/>
          <w:numId w:val="15"/>
        </w:numPr>
        <w:autoSpaceDE w:val="0"/>
        <w:autoSpaceDN w:val="0"/>
        <w:adjustRightInd w:val="0"/>
        <w:spacing w:line="240" w:lineRule="auto"/>
        <w:ind w:left="567" w:hanging="567"/>
        <w:rPr>
          <w:color w:val="000000"/>
          <w:szCs w:val="22"/>
        </w:rPr>
      </w:pPr>
      <w:r w:rsidRPr="00D72641">
        <w:rPr>
          <w:color w:val="000000"/>
          <w:szCs w:val="22"/>
        </w:rPr>
        <w:t>če imate sladkorno bolezen ali okvaro delovanja ledvic in se zdravite z zdravilom</w:t>
      </w:r>
      <w:r>
        <w:rPr>
          <w:color w:val="000000"/>
          <w:szCs w:val="22"/>
        </w:rPr>
        <w:t xml:space="preserve"> </w:t>
      </w:r>
      <w:r w:rsidRPr="00775F5A">
        <w:rPr>
          <w:color w:val="000000"/>
          <w:szCs w:val="22"/>
        </w:rPr>
        <w:t>za znižanje krvnega tlaka, ki vsebuje</w:t>
      </w:r>
      <w:r w:rsidRPr="00D72641">
        <w:rPr>
          <w:color w:val="000000"/>
          <w:szCs w:val="22"/>
        </w:rPr>
        <w:t xml:space="preserve"> aliskiren.</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Če imate katero od naštetih stanj, povejte svojemu zdravniku ali farmacevtu, preden boste vzeli zdravilo Tolucombi.</w:t>
      </w:r>
    </w:p>
    <w:p w:rsidR="00433C3E" w:rsidRPr="00D72641" w:rsidRDefault="00433C3E" w:rsidP="00433C3E">
      <w:pPr>
        <w:widowControl w:val="0"/>
        <w:numPr>
          <w:ilvl w:val="12"/>
          <w:numId w:val="0"/>
        </w:numPr>
        <w:spacing w:line="240" w:lineRule="auto"/>
        <w:ind w:right="-2"/>
        <w:rPr>
          <w:noProof/>
          <w:szCs w:val="22"/>
        </w:rPr>
      </w:pPr>
    </w:p>
    <w:p w:rsidR="00433C3E" w:rsidRPr="00D72641" w:rsidRDefault="00433C3E" w:rsidP="00433C3E">
      <w:pPr>
        <w:widowControl w:val="0"/>
        <w:numPr>
          <w:ilvl w:val="12"/>
          <w:numId w:val="0"/>
        </w:numPr>
        <w:spacing w:line="240" w:lineRule="auto"/>
        <w:ind w:right="-2"/>
        <w:rPr>
          <w:noProof/>
          <w:szCs w:val="22"/>
        </w:rPr>
      </w:pPr>
      <w:r w:rsidRPr="00D72641">
        <w:rPr>
          <w:b/>
          <w:noProof/>
          <w:szCs w:val="22"/>
        </w:rPr>
        <w:t>Opozorila in previdnostni ukrepi</w:t>
      </w:r>
    </w:p>
    <w:p w:rsidR="00433C3E" w:rsidRPr="00D72641" w:rsidRDefault="00433C3E" w:rsidP="00433C3E">
      <w:pPr>
        <w:widowControl w:val="0"/>
        <w:autoSpaceDE w:val="0"/>
        <w:autoSpaceDN w:val="0"/>
        <w:adjustRightInd w:val="0"/>
        <w:spacing w:line="240" w:lineRule="auto"/>
        <w:rPr>
          <w:color w:val="000000"/>
          <w:szCs w:val="22"/>
        </w:rPr>
      </w:pPr>
      <w:r w:rsidRPr="00256581">
        <w:rPr>
          <w:color w:val="000000"/>
          <w:szCs w:val="22"/>
        </w:rPr>
        <w:t xml:space="preserve">Pred začetkom jemanja zdravila </w:t>
      </w:r>
      <w:r>
        <w:rPr>
          <w:color w:val="000000"/>
          <w:szCs w:val="22"/>
        </w:rPr>
        <w:t>Tolucombi o</w:t>
      </w:r>
      <w:r w:rsidRPr="00D72641">
        <w:rPr>
          <w:color w:val="000000"/>
          <w:szCs w:val="22"/>
        </w:rPr>
        <w:t>bvestite svojega zdravnika, če imate ali ste kadar koli imeli katero koli od naslednjih bolezenskih stanj ali bolezni:</w:t>
      </w:r>
    </w:p>
    <w:p w:rsidR="00433C3E" w:rsidRPr="00D72641" w:rsidRDefault="00433C3E" w:rsidP="00433C3E">
      <w:pPr>
        <w:pStyle w:val="ListParagraph"/>
        <w:widowControl w:val="0"/>
        <w:numPr>
          <w:ilvl w:val="0"/>
          <w:numId w:val="8"/>
        </w:numPr>
        <w:autoSpaceDE w:val="0"/>
        <w:autoSpaceDN w:val="0"/>
        <w:adjustRightInd w:val="0"/>
        <w:spacing w:line="240" w:lineRule="auto"/>
        <w:ind w:left="567" w:hanging="567"/>
        <w:rPr>
          <w:color w:val="000000"/>
          <w:szCs w:val="22"/>
        </w:rPr>
      </w:pPr>
      <w:r w:rsidRPr="00D72641">
        <w:rPr>
          <w:color w:val="000000"/>
          <w:szCs w:val="22"/>
        </w:rPr>
        <w:t xml:space="preserve">nizek krvni tlak (hipotenzijo), ki se pojavi, če ste dehidrirani (prevelika izguba vode </w:t>
      </w:r>
      <w:r>
        <w:rPr>
          <w:color w:val="000000"/>
          <w:szCs w:val="22"/>
        </w:rPr>
        <w:t>iz</w:t>
      </w:r>
      <w:r w:rsidRPr="00D72641">
        <w:rPr>
          <w:color w:val="000000"/>
          <w:szCs w:val="22"/>
        </w:rPr>
        <w:t xml:space="preserve"> teles</w:t>
      </w:r>
      <w:r>
        <w:rPr>
          <w:color w:val="000000"/>
          <w:szCs w:val="22"/>
        </w:rPr>
        <w:t>a</w:t>
      </w:r>
      <w:r w:rsidRPr="00D72641">
        <w:rPr>
          <w:color w:val="000000"/>
          <w:szCs w:val="22"/>
        </w:rPr>
        <w:t>) ali imate pomanjkanje soli zaradi diuretičnega zdravljenja (tablet za odvajanje vode), diet</w:t>
      </w:r>
      <w:r>
        <w:rPr>
          <w:color w:val="000000"/>
          <w:szCs w:val="22"/>
        </w:rPr>
        <w:t>e</w:t>
      </w:r>
      <w:r w:rsidRPr="00D72641">
        <w:rPr>
          <w:color w:val="000000"/>
          <w:szCs w:val="22"/>
        </w:rPr>
        <w:t xml:space="preserve"> z majhno vsebnostjo soli, drisk</w:t>
      </w:r>
      <w:r>
        <w:rPr>
          <w:color w:val="000000"/>
          <w:szCs w:val="22"/>
        </w:rPr>
        <w:t>e</w:t>
      </w:r>
      <w:r w:rsidRPr="00D72641">
        <w:rPr>
          <w:color w:val="000000"/>
          <w:szCs w:val="22"/>
        </w:rPr>
        <w:t>, ste bruhali ali imeli hemodializo,</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w:t>
      </w:r>
      <w:r w:rsidRPr="00D72641">
        <w:rPr>
          <w:color w:val="000000"/>
          <w:szCs w:val="22"/>
        </w:rPr>
        <w:tab/>
        <w:t>ledvično bolezen ali presajeno ledvico,</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w:t>
      </w:r>
      <w:r w:rsidRPr="00D72641">
        <w:rPr>
          <w:color w:val="000000"/>
          <w:szCs w:val="22"/>
        </w:rPr>
        <w:tab/>
        <w:t>stenozo ledvične arterije (zožitev krvnih žil v eni ali obeh ledvicah),</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w:t>
      </w:r>
      <w:r w:rsidRPr="00D72641">
        <w:rPr>
          <w:color w:val="000000"/>
          <w:szCs w:val="22"/>
        </w:rPr>
        <w:tab/>
        <w:t>jetrno bolezen,</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w:t>
      </w:r>
      <w:r w:rsidRPr="00D72641">
        <w:rPr>
          <w:color w:val="000000"/>
          <w:szCs w:val="22"/>
        </w:rPr>
        <w:tab/>
        <w:t>težave s srcem,</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w:t>
      </w:r>
      <w:r w:rsidRPr="00D72641">
        <w:rPr>
          <w:color w:val="000000"/>
          <w:szCs w:val="22"/>
        </w:rPr>
        <w:tab/>
        <w:t>sladkorno bolezen,</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w:t>
      </w:r>
      <w:r w:rsidRPr="00D72641">
        <w:rPr>
          <w:color w:val="000000"/>
          <w:szCs w:val="22"/>
        </w:rPr>
        <w:tab/>
        <w:t>protin,</w:t>
      </w:r>
    </w:p>
    <w:p w:rsidR="00433C3E" w:rsidRPr="00D72641" w:rsidRDefault="00433C3E" w:rsidP="00433C3E">
      <w:pPr>
        <w:widowControl w:val="0"/>
        <w:autoSpaceDE w:val="0"/>
        <w:autoSpaceDN w:val="0"/>
        <w:adjustRightInd w:val="0"/>
        <w:spacing w:line="240" w:lineRule="auto"/>
        <w:ind w:left="567" w:hanging="567"/>
        <w:rPr>
          <w:color w:val="000000"/>
          <w:szCs w:val="22"/>
        </w:rPr>
      </w:pPr>
      <w:r w:rsidRPr="00D72641">
        <w:rPr>
          <w:color w:val="000000"/>
          <w:szCs w:val="22"/>
        </w:rPr>
        <w:t>-</w:t>
      </w:r>
      <w:r w:rsidRPr="00D72641">
        <w:rPr>
          <w:color w:val="000000"/>
          <w:szCs w:val="22"/>
        </w:rPr>
        <w:tab/>
        <w:t>zvišano raven aldosterona (zadrževanje vode in soli v telesu ter neravnovesje različnih mineralov v krvi),</w:t>
      </w:r>
    </w:p>
    <w:p w:rsidR="00433C3E" w:rsidRPr="00D72641" w:rsidRDefault="00433C3E" w:rsidP="00433C3E">
      <w:pPr>
        <w:widowControl w:val="0"/>
        <w:autoSpaceDE w:val="0"/>
        <w:autoSpaceDN w:val="0"/>
        <w:adjustRightInd w:val="0"/>
        <w:spacing w:line="240" w:lineRule="auto"/>
        <w:ind w:left="567" w:hanging="567"/>
        <w:rPr>
          <w:color w:val="000000"/>
          <w:szCs w:val="22"/>
        </w:rPr>
      </w:pPr>
      <w:r w:rsidRPr="00D72641">
        <w:rPr>
          <w:color w:val="000000"/>
          <w:szCs w:val="22"/>
        </w:rPr>
        <w:t>-</w:t>
      </w:r>
      <w:r w:rsidRPr="00D72641">
        <w:rPr>
          <w:color w:val="000000"/>
          <w:szCs w:val="22"/>
        </w:rPr>
        <w:tab/>
        <w:t>sistemski eritematozni lupus (poimenovan tudi ''lupus'' ali ''SLE''), bolezen, pri kateri telesni imunski sistem napade telo,</w:t>
      </w:r>
    </w:p>
    <w:p w:rsidR="00433C3E" w:rsidRPr="00D72641" w:rsidRDefault="00433C3E" w:rsidP="00433C3E">
      <w:pPr>
        <w:widowControl w:val="0"/>
        <w:autoSpaceDE w:val="0"/>
        <w:autoSpaceDN w:val="0"/>
        <w:adjustRightInd w:val="0"/>
        <w:spacing w:line="240" w:lineRule="auto"/>
        <w:ind w:left="567" w:hanging="567"/>
        <w:rPr>
          <w:rFonts w:eastAsia="Calibri"/>
          <w:snapToGrid/>
          <w:szCs w:val="22"/>
          <w:lang w:eastAsia="en-US"/>
        </w:rPr>
      </w:pPr>
      <w:r w:rsidRPr="00D72641">
        <w:rPr>
          <w:color w:val="000000"/>
          <w:szCs w:val="22"/>
        </w:rPr>
        <w:t>-</w:t>
      </w:r>
      <w:r w:rsidRPr="00D72641">
        <w:rPr>
          <w:color w:val="000000"/>
          <w:szCs w:val="22"/>
        </w:rPr>
        <w:tab/>
      </w:r>
      <w:r w:rsidRPr="00D72641">
        <w:rPr>
          <w:rFonts w:eastAsia="Calibri"/>
          <w:snapToGrid/>
          <w:szCs w:val="22"/>
          <w:lang w:eastAsia="en-US"/>
        </w:rPr>
        <w:t xml:space="preserve">učinkovina hidroklorotiazid lahko povzroči neobičajno reakcijo, katere posledica sta poslabšan vid in očesna bolečina. Oba sta lahko tudi simptoma </w:t>
      </w:r>
      <w:r w:rsidR="0040102B" w:rsidRPr="005B4817">
        <w:rPr>
          <w:szCs w:val="24"/>
          <w:lang w:eastAsia="sl-SI"/>
        </w:rPr>
        <w:t>kopičenja tekočine v žilni plasti</w:t>
      </w:r>
      <w:r w:rsidR="0040102B">
        <w:rPr>
          <w:szCs w:val="24"/>
          <w:lang w:eastAsia="sl-SI"/>
        </w:rPr>
        <w:t xml:space="preserve"> </w:t>
      </w:r>
      <w:r w:rsidR="0040102B" w:rsidRPr="005B4817">
        <w:rPr>
          <w:szCs w:val="24"/>
          <w:lang w:eastAsia="sl-SI"/>
        </w:rPr>
        <w:t>očesa (kar povzroči odstop žilnice) ali</w:t>
      </w:r>
      <w:r w:rsidR="0040102B" w:rsidRPr="00D72641">
        <w:rPr>
          <w:rFonts w:eastAsia="Calibri"/>
          <w:snapToGrid/>
          <w:szCs w:val="22"/>
          <w:lang w:eastAsia="en-US"/>
        </w:rPr>
        <w:t xml:space="preserve"> </w:t>
      </w:r>
      <w:r w:rsidRPr="00D72641">
        <w:rPr>
          <w:rFonts w:eastAsia="Calibri"/>
          <w:snapToGrid/>
          <w:szCs w:val="22"/>
          <w:lang w:eastAsia="en-US"/>
        </w:rPr>
        <w:t>zvišan</w:t>
      </w:r>
      <w:r>
        <w:rPr>
          <w:rFonts w:eastAsia="Calibri"/>
          <w:snapToGrid/>
          <w:szCs w:val="22"/>
          <w:lang w:eastAsia="en-US"/>
        </w:rPr>
        <w:t>ega</w:t>
      </w:r>
      <w:r w:rsidRPr="00D72641">
        <w:rPr>
          <w:rFonts w:eastAsia="Calibri"/>
          <w:snapToGrid/>
          <w:szCs w:val="22"/>
          <w:lang w:eastAsia="en-US"/>
        </w:rPr>
        <w:t xml:space="preserve"> očesnega tlaka, ki se pojavita nekaj ur do nekaj tednov po začetku jemanja zdravila Tolucombi. Brez zdravljenja lahko pride do trajne okvare vida.</w:t>
      </w:r>
    </w:p>
    <w:p w:rsidR="00E41288" w:rsidRPr="00D72641" w:rsidRDefault="00E41288" w:rsidP="00E41288">
      <w:pPr>
        <w:widowControl w:val="0"/>
        <w:autoSpaceDE w:val="0"/>
        <w:autoSpaceDN w:val="0"/>
        <w:adjustRightInd w:val="0"/>
        <w:spacing w:line="240" w:lineRule="auto"/>
        <w:ind w:left="567" w:hanging="567"/>
        <w:rPr>
          <w:rFonts w:eastAsia="Calibri"/>
          <w:snapToGrid/>
          <w:szCs w:val="22"/>
          <w:lang w:eastAsia="en-US"/>
        </w:rPr>
      </w:pPr>
      <w:r w:rsidRPr="00D72641">
        <w:rPr>
          <w:color w:val="000000"/>
          <w:szCs w:val="22"/>
        </w:rPr>
        <w:t>-</w:t>
      </w:r>
      <w:r w:rsidRPr="00D72641">
        <w:rPr>
          <w:color w:val="000000"/>
          <w:szCs w:val="22"/>
        </w:rPr>
        <w:tab/>
      </w:r>
      <w:r w:rsidRPr="00E41288">
        <w:rPr>
          <w:rFonts w:eastAsia="Calibri"/>
          <w:snapToGrid/>
          <w:szCs w:val="22"/>
          <w:lang w:eastAsia="en-US"/>
        </w:rPr>
        <w:t>če ste imeli kožnega raka ali če se vam med zdravljenjem pojavijo nepričakovane kožne spremembe. Zdravljenje s hidroklorotiazidom, še posebej na dolgi rok z velikimi odmerki, lahko poveča tveganje za razvoj nekaterih vrst kožnega raka ali raka ustnice (nemelanomski kožni rak). Med zdravila Tolucombi zaščitite kožo pred izpostavljenostjo soncu in UV-žarkom.</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0C2C1E" w:rsidP="00433C3E">
      <w:pPr>
        <w:widowControl w:val="0"/>
        <w:autoSpaceDE w:val="0"/>
        <w:autoSpaceDN w:val="0"/>
        <w:adjustRightInd w:val="0"/>
        <w:spacing w:line="240" w:lineRule="auto"/>
        <w:rPr>
          <w:color w:val="000000"/>
          <w:szCs w:val="22"/>
        </w:rPr>
      </w:pPr>
      <w:r w:rsidRPr="00E459DA">
        <w:rPr>
          <w:szCs w:val="22"/>
          <w:lang w:eastAsia="en-US"/>
        </w:rPr>
        <w:t xml:space="preserve">Pred začetkom jemanja zdravila </w:t>
      </w:r>
      <w:r>
        <w:rPr>
          <w:szCs w:val="22"/>
          <w:lang w:eastAsia="en-US"/>
        </w:rPr>
        <w:t>Tolucombi</w:t>
      </w:r>
      <w:r w:rsidRPr="00E459DA">
        <w:rPr>
          <w:szCs w:val="22"/>
          <w:lang w:eastAsia="en-US"/>
        </w:rPr>
        <w:t xml:space="preserve"> se </w:t>
      </w:r>
      <w:r>
        <w:rPr>
          <w:color w:val="000000"/>
          <w:szCs w:val="22"/>
        </w:rPr>
        <w:t>p</w:t>
      </w:r>
      <w:r w:rsidR="00433C3E" w:rsidRPr="00D72641">
        <w:rPr>
          <w:color w:val="000000"/>
          <w:szCs w:val="22"/>
        </w:rPr>
        <w:t>osvetujte se z zdravnikom,</w:t>
      </w:r>
      <w:r w:rsidR="00433C3E">
        <w:rPr>
          <w:color w:val="000000"/>
          <w:szCs w:val="22"/>
        </w:rPr>
        <w:t xml:space="preserve"> če jemljete</w:t>
      </w:r>
      <w:r w:rsidR="00433C3E" w:rsidRPr="00D72641">
        <w:rPr>
          <w:color w:val="000000"/>
          <w:szCs w:val="22"/>
        </w:rPr>
        <w:t>:</w:t>
      </w:r>
    </w:p>
    <w:p w:rsidR="00433C3E" w:rsidRDefault="00433C3E" w:rsidP="00433C3E">
      <w:pPr>
        <w:widowControl w:val="0"/>
        <w:numPr>
          <w:ilvl w:val="0"/>
          <w:numId w:val="16"/>
        </w:numPr>
        <w:tabs>
          <w:tab w:val="clear" w:pos="567"/>
        </w:tabs>
        <w:autoSpaceDE w:val="0"/>
        <w:autoSpaceDN w:val="0"/>
        <w:adjustRightInd w:val="0"/>
        <w:spacing w:line="240" w:lineRule="auto"/>
        <w:ind w:left="567" w:hanging="567"/>
        <w:rPr>
          <w:color w:val="000000"/>
          <w:szCs w:val="22"/>
        </w:rPr>
      </w:pPr>
      <w:r w:rsidRPr="00D72641">
        <w:rPr>
          <w:color w:val="000000"/>
          <w:szCs w:val="22"/>
        </w:rPr>
        <w:t>digoksin</w:t>
      </w:r>
    </w:p>
    <w:p w:rsidR="00433C3E" w:rsidRPr="009656BB" w:rsidRDefault="00433C3E" w:rsidP="00433C3E">
      <w:pPr>
        <w:widowControl w:val="0"/>
        <w:numPr>
          <w:ilvl w:val="0"/>
          <w:numId w:val="28"/>
        </w:numPr>
        <w:autoSpaceDE w:val="0"/>
        <w:autoSpaceDN w:val="0"/>
        <w:adjustRightInd w:val="0"/>
        <w:spacing w:line="240" w:lineRule="auto"/>
        <w:rPr>
          <w:szCs w:val="22"/>
          <w:lang w:eastAsia="sl-SI"/>
        </w:rPr>
      </w:pPr>
      <w:r w:rsidRPr="009656BB">
        <w:rPr>
          <w:szCs w:val="22"/>
          <w:lang w:eastAsia="sl-SI"/>
        </w:rPr>
        <w:t>katero od naslednjih zdravil, ki se uporabljajo za zdravljenje visokega krvnega tlaka:</w:t>
      </w:r>
    </w:p>
    <w:p w:rsidR="00433C3E" w:rsidRPr="009656BB" w:rsidRDefault="00433C3E" w:rsidP="00433C3E">
      <w:pPr>
        <w:widowControl w:val="0"/>
        <w:tabs>
          <w:tab w:val="clear" w:pos="567"/>
        </w:tabs>
        <w:autoSpaceDE w:val="0"/>
        <w:autoSpaceDN w:val="0"/>
        <w:adjustRightInd w:val="0"/>
        <w:ind w:left="1418" w:hanging="567"/>
        <w:rPr>
          <w:szCs w:val="22"/>
          <w:lang w:eastAsia="sl-SI"/>
        </w:rPr>
      </w:pPr>
      <w:r>
        <w:rPr>
          <w:szCs w:val="22"/>
          <w:lang w:eastAsia="sl-SI"/>
        </w:rPr>
        <w:t>-</w:t>
      </w:r>
      <w:r>
        <w:rPr>
          <w:szCs w:val="22"/>
          <w:lang w:eastAsia="sl-SI"/>
        </w:rPr>
        <w:tab/>
      </w:r>
      <w:r w:rsidRPr="009656BB">
        <w:rPr>
          <w:szCs w:val="22"/>
          <w:lang w:eastAsia="sl-SI"/>
        </w:rPr>
        <w:t>zaviralec ACE (na primer enalapril, lizinopril ali ramipril), zlasti če imate kakšne težave z ledvicami, ki so povezane s sladkorno boleznijo</w:t>
      </w:r>
    </w:p>
    <w:p w:rsidR="00433C3E" w:rsidRPr="00DD2033" w:rsidRDefault="00433C3E" w:rsidP="00433C3E">
      <w:pPr>
        <w:widowControl w:val="0"/>
        <w:tabs>
          <w:tab w:val="clear" w:pos="567"/>
        </w:tabs>
        <w:autoSpaceDE w:val="0"/>
        <w:autoSpaceDN w:val="0"/>
        <w:adjustRightInd w:val="0"/>
        <w:ind w:left="1418" w:hanging="567"/>
        <w:rPr>
          <w:szCs w:val="22"/>
          <w:lang w:eastAsia="sl-SI"/>
        </w:rPr>
      </w:pPr>
      <w:r>
        <w:rPr>
          <w:szCs w:val="22"/>
          <w:lang w:eastAsia="sl-SI"/>
        </w:rPr>
        <w:t>-</w:t>
      </w:r>
      <w:r>
        <w:rPr>
          <w:szCs w:val="22"/>
          <w:lang w:eastAsia="sl-SI"/>
        </w:rPr>
        <w:tab/>
      </w:r>
      <w:r w:rsidRPr="009656BB">
        <w:rPr>
          <w:szCs w:val="22"/>
          <w:lang w:eastAsia="sl-SI"/>
        </w:rPr>
        <w:t>aliskiren</w:t>
      </w:r>
      <w:r w:rsidRPr="00D72641">
        <w:rPr>
          <w:color w:val="000000"/>
          <w:szCs w:val="22"/>
        </w:rPr>
        <w:t>.</w:t>
      </w:r>
    </w:p>
    <w:p w:rsidR="00433C3E" w:rsidRPr="00D72641" w:rsidRDefault="00433C3E" w:rsidP="00433C3E">
      <w:pPr>
        <w:widowControl w:val="0"/>
        <w:tabs>
          <w:tab w:val="clear" w:pos="567"/>
        </w:tabs>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Zdravniku morate povedati, če mislite, da ste noseči (</w:t>
      </w:r>
      <w:r w:rsidRPr="00D72641">
        <w:rPr>
          <w:szCs w:val="22"/>
          <w:u w:val="single"/>
        </w:rPr>
        <w:t xml:space="preserve">ali </w:t>
      </w:r>
      <w:r w:rsidRPr="00D72641">
        <w:rPr>
          <w:bCs/>
          <w:szCs w:val="22"/>
          <w:u w:val="single"/>
          <w:lang w:eastAsia="en-US"/>
        </w:rPr>
        <w:t>bi lahko zanosili)</w:t>
      </w:r>
      <w:r w:rsidRPr="00D72641">
        <w:rPr>
          <w:color w:val="000000"/>
          <w:szCs w:val="22"/>
        </w:rPr>
        <w:t>. Uporaba zdravila</w:t>
      </w:r>
      <w:r>
        <w:rPr>
          <w:color w:val="000000"/>
          <w:szCs w:val="22"/>
        </w:rPr>
        <w:t xml:space="preserve"> </w:t>
      </w:r>
      <w:r w:rsidRPr="00D72641">
        <w:rPr>
          <w:color w:val="000000"/>
          <w:szCs w:val="22"/>
        </w:rPr>
        <w:t>Tolucombi v zgodnjem obdobju nosečnosti ni priporočljiva, če ste noseči več kot 3 mesece, pa ga ne smete jemati, ker lahko v tem obdobju resno škoduje vašemu otroku (glejte poglavje o nosečnosti).</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Zdravljenje s hidroklorotiazidom lahko povzroči neravnovesje elektrolitov v telesu. Značilni simptomi neravnovesja tekočine ali elektrolitov so suha usta, šibkost, letargija, dremavost, nemir, mišična bolečina ali krči, slabost (siljenje na bruhanje), bruhanje, utrujene mišice in nenormalno hitro bitje srca (več kot 100 utripov na minuto). Če opazite kateri koli pojav od naštetih, obvestite svojega zdravnika.</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Svojega zdravnika prav tako obvestite, če se poveča občutljivost kože na sončne žarke in se znaki sončnih opeklin (rdečica, srbenje, oteklina, mehurji) pojavijo prej kot običajno.</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Če boste operirani ali boste dobili anestetike, morate zdravniku povedati, da jemljete zdravilo Tolucombi.</w:t>
      </w:r>
    </w:p>
    <w:p w:rsidR="00433C3E" w:rsidRPr="00D72641" w:rsidRDefault="00433C3E" w:rsidP="00433C3E">
      <w:pPr>
        <w:widowControl w:val="0"/>
        <w:numPr>
          <w:ilvl w:val="12"/>
          <w:numId w:val="0"/>
        </w:numPr>
        <w:spacing w:line="240" w:lineRule="auto"/>
        <w:rPr>
          <w:color w:val="000000"/>
          <w:szCs w:val="22"/>
        </w:rPr>
      </w:pPr>
    </w:p>
    <w:p w:rsidR="00433C3E" w:rsidRDefault="00433C3E" w:rsidP="00433C3E">
      <w:pPr>
        <w:widowControl w:val="0"/>
        <w:numPr>
          <w:ilvl w:val="12"/>
          <w:numId w:val="0"/>
        </w:numPr>
        <w:spacing w:line="240" w:lineRule="auto"/>
        <w:rPr>
          <w:color w:val="000000"/>
          <w:szCs w:val="22"/>
        </w:rPr>
      </w:pPr>
      <w:r w:rsidRPr="00D72641">
        <w:rPr>
          <w:color w:val="000000"/>
          <w:szCs w:val="22"/>
        </w:rPr>
        <w:t>Zdravilo Tolucombi lahko pri črni rasi manj učinkovito znižuje krvni tlak.</w:t>
      </w:r>
    </w:p>
    <w:p w:rsidR="00433C3E" w:rsidRDefault="00433C3E" w:rsidP="00433C3E">
      <w:pPr>
        <w:widowControl w:val="0"/>
        <w:rPr>
          <w:color w:val="000000"/>
          <w:szCs w:val="22"/>
        </w:rPr>
      </w:pPr>
    </w:p>
    <w:p w:rsidR="00433C3E" w:rsidRPr="009656BB" w:rsidRDefault="00433C3E" w:rsidP="00433C3E">
      <w:pPr>
        <w:widowControl w:val="0"/>
        <w:rPr>
          <w:color w:val="000000"/>
          <w:szCs w:val="22"/>
        </w:rPr>
      </w:pPr>
      <w:r w:rsidRPr="009656BB">
        <w:rPr>
          <w:color w:val="000000"/>
          <w:szCs w:val="22"/>
        </w:rPr>
        <w:t>Zdravnik vam bo morda v rednih presledkih kontroliral delovanje</w:t>
      </w:r>
      <w:r>
        <w:rPr>
          <w:color w:val="000000"/>
          <w:szCs w:val="22"/>
        </w:rPr>
        <w:t xml:space="preserve"> ledvic, krvni tlak in količino </w:t>
      </w:r>
      <w:r w:rsidRPr="009656BB">
        <w:rPr>
          <w:color w:val="000000"/>
          <w:szCs w:val="22"/>
        </w:rPr>
        <w:t>elektrolitov (npr. kalija) v krvi.</w:t>
      </w:r>
    </w:p>
    <w:p w:rsidR="00433C3E" w:rsidRPr="00040942" w:rsidRDefault="00433C3E" w:rsidP="00433C3E">
      <w:pPr>
        <w:widowControl w:val="0"/>
        <w:rPr>
          <w:color w:val="000000"/>
          <w:szCs w:val="22"/>
        </w:rPr>
      </w:pPr>
      <w:r w:rsidRPr="009656BB">
        <w:rPr>
          <w:color w:val="000000"/>
          <w:szCs w:val="22"/>
        </w:rPr>
        <w:t xml:space="preserve">Glejte tudi informacije pod naslovom “Ne jemljite zdravila </w:t>
      </w:r>
      <w:r>
        <w:rPr>
          <w:color w:val="000000"/>
          <w:szCs w:val="22"/>
        </w:rPr>
        <w:t>Tolucombi</w:t>
      </w:r>
      <w:r w:rsidRPr="009656BB">
        <w:rPr>
          <w:szCs w:val="22"/>
          <w:lang w:eastAsia="sl-SI"/>
        </w:rPr>
        <w:t>”</w:t>
      </w:r>
      <w:r>
        <w:rPr>
          <w:color w:val="000000"/>
          <w:szCs w:val="22"/>
        </w:rPr>
        <w:t>.</w:t>
      </w:r>
    </w:p>
    <w:p w:rsidR="00433C3E" w:rsidRPr="00D72641" w:rsidRDefault="00433C3E" w:rsidP="00433C3E">
      <w:pPr>
        <w:widowControl w:val="0"/>
        <w:numPr>
          <w:ilvl w:val="12"/>
          <w:numId w:val="0"/>
        </w:numPr>
        <w:spacing w:line="240" w:lineRule="auto"/>
        <w:rPr>
          <w:noProof/>
          <w:szCs w:val="22"/>
        </w:rPr>
      </w:pPr>
    </w:p>
    <w:p w:rsidR="00433C3E" w:rsidRPr="00D72641" w:rsidRDefault="00433C3E" w:rsidP="00433C3E">
      <w:pPr>
        <w:widowControl w:val="0"/>
        <w:numPr>
          <w:ilvl w:val="12"/>
          <w:numId w:val="0"/>
        </w:numPr>
        <w:spacing w:line="240" w:lineRule="auto"/>
        <w:rPr>
          <w:b/>
          <w:noProof/>
          <w:szCs w:val="22"/>
        </w:rPr>
      </w:pPr>
      <w:r w:rsidRPr="00D72641">
        <w:rPr>
          <w:b/>
          <w:noProof/>
          <w:szCs w:val="22"/>
        </w:rPr>
        <w:t>Otroci in mladostniki</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Uporabe zdravila Tolucombi pri otrocih in mladostnikih do 18. leta ne priporočamo.</w:t>
      </w:r>
    </w:p>
    <w:p w:rsidR="00433C3E" w:rsidRPr="00D72641" w:rsidRDefault="00433C3E" w:rsidP="00433C3E">
      <w:pPr>
        <w:widowControl w:val="0"/>
        <w:numPr>
          <w:ilvl w:val="12"/>
          <w:numId w:val="0"/>
        </w:numPr>
        <w:spacing w:line="240" w:lineRule="auto"/>
        <w:rPr>
          <w:noProof/>
          <w:szCs w:val="22"/>
        </w:rPr>
      </w:pPr>
    </w:p>
    <w:p w:rsidR="00433C3E" w:rsidRPr="00D72641" w:rsidRDefault="00433C3E" w:rsidP="00433C3E">
      <w:pPr>
        <w:widowControl w:val="0"/>
        <w:numPr>
          <w:ilvl w:val="12"/>
          <w:numId w:val="0"/>
        </w:numPr>
        <w:spacing w:line="240" w:lineRule="auto"/>
        <w:ind w:right="-2"/>
        <w:rPr>
          <w:noProof/>
          <w:szCs w:val="22"/>
        </w:rPr>
      </w:pPr>
      <w:r w:rsidRPr="00D72641">
        <w:rPr>
          <w:b/>
          <w:noProof/>
          <w:szCs w:val="22"/>
        </w:rPr>
        <w:t>Druga zdravila in zdravilo Tolucombi</w:t>
      </w:r>
    </w:p>
    <w:p w:rsidR="00433C3E" w:rsidRPr="00D72641" w:rsidRDefault="00433C3E" w:rsidP="00433C3E">
      <w:pPr>
        <w:widowControl w:val="0"/>
        <w:autoSpaceDE w:val="0"/>
        <w:autoSpaceDN w:val="0"/>
        <w:adjustRightInd w:val="0"/>
        <w:spacing w:line="240" w:lineRule="auto"/>
        <w:rPr>
          <w:color w:val="000000"/>
          <w:szCs w:val="22"/>
        </w:rPr>
      </w:pPr>
      <w:r w:rsidRPr="00D72641">
        <w:rPr>
          <w:noProof/>
          <w:szCs w:val="22"/>
        </w:rPr>
        <w:t xml:space="preserve">Obvestite zdravnika ali farmacevta, če jemljete, ste pred kratkim jemali ali pa boste morda začeli jemati katero koli drugo zdravilo. </w:t>
      </w:r>
      <w:r w:rsidRPr="00D72641">
        <w:rPr>
          <w:color w:val="000000"/>
          <w:szCs w:val="22"/>
        </w:rPr>
        <w:t>Zdravnik bo morda moral spremeniti odmerek teh zdravil ali uvesti druge previdnostne ukrepe. V nekaterih primerih boste morali katero od teh zdravil prenehati jemati. To velja zlasti za spodaj našteta zdravila, ki jih jemljete hkrati z zdravilom Tolucombi:</w:t>
      </w:r>
    </w:p>
    <w:p w:rsidR="000C2C1E" w:rsidRPr="00975198" w:rsidRDefault="000C2C1E" w:rsidP="00975198">
      <w:pPr>
        <w:numPr>
          <w:ilvl w:val="0"/>
          <w:numId w:val="29"/>
        </w:numPr>
        <w:tabs>
          <w:tab w:val="clear" w:pos="648"/>
          <w:tab w:val="num" w:pos="567"/>
        </w:tabs>
        <w:spacing w:line="240" w:lineRule="auto"/>
        <w:ind w:left="567" w:hanging="505"/>
      </w:pPr>
      <w:r w:rsidRPr="00975198">
        <w:t>zdravila z litijem za zdravljenje nekaterih oblik depresije;</w:t>
      </w:r>
    </w:p>
    <w:p w:rsidR="000C2C1E" w:rsidRPr="00975198" w:rsidRDefault="000C2C1E" w:rsidP="00975198">
      <w:pPr>
        <w:numPr>
          <w:ilvl w:val="0"/>
          <w:numId w:val="29"/>
        </w:numPr>
        <w:tabs>
          <w:tab w:val="clear" w:pos="648"/>
          <w:tab w:val="num" w:pos="567"/>
        </w:tabs>
        <w:spacing w:line="240" w:lineRule="auto"/>
        <w:ind w:left="567" w:hanging="505"/>
      </w:pPr>
      <w:r w:rsidRPr="00975198">
        <w:t>zdravila, ki jih povezujejo z znižanjem krvne ravni kalija (hipokaliemijo), kot so drugi diuretiki (tablete za odvajanje vode), odvajala (npr. ricinusovo olje), kortikosteroidi (npr. prednizon), ACTH (hormon), amfotericin (antimikotik), karbenoksolon (zdravilo za zdravljenje razjed v ustih), natrijev penicilin G (antibiotik) in salicilna kislina in njeni derivati;</w:t>
      </w:r>
    </w:p>
    <w:p w:rsidR="000C2C1E" w:rsidRPr="00E459DA" w:rsidRDefault="000C2C1E" w:rsidP="00975198">
      <w:pPr>
        <w:numPr>
          <w:ilvl w:val="0"/>
          <w:numId w:val="29"/>
        </w:numPr>
        <w:tabs>
          <w:tab w:val="clear" w:pos="648"/>
          <w:tab w:val="num" w:pos="567"/>
        </w:tabs>
        <w:spacing w:line="240" w:lineRule="auto"/>
        <w:ind w:left="567" w:hanging="505"/>
      </w:pPr>
      <w:r w:rsidRPr="00975198">
        <w:t xml:space="preserve">zdravila, ki lahko povečajo raven kalija v krvi, kot so diuretiki, ki zadržujejo kalij; dodatki kalija, nadomestki soli s kalijem, zaviralci </w:t>
      </w:r>
      <w:smartTag w:uri="urn:schemas-microsoft-com:office:smarttags" w:element="stockticker">
        <w:r w:rsidRPr="00975198">
          <w:t>ACE</w:t>
        </w:r>
      </w:smartTag>
      <w:r w:rsidRPr="00975198">
        <w:t>, ciklosporin (imunosupresivno zdravilo) in druga zdravila, na primer natrijev heparinat (antikoagulacijsko zdravilo);</w:t>
      </w:r>
    </w:p>
    <w:p w:rsidR="000C2C1E" w:rsidRPr="009778E5" w:rsidRDefault="000C2C1E" w:rsidP="00975198">
      <w:pPr>
        <w:numPr>
          <w:ilvl w:val="0"/>
          <w:numId w:val="29"/>
        </w:numPr>
        <w:tabs>
          <w:tab w:val="clear" w:pos="648"/>
          <w:tab w:val="num" w:pos="567"/>
        </w:tabs>
        <w:spacing w:line="240" w:lineRule="auto"/>
        <w:ind w:left="567" w:hanging="505"/>
      </w:pPr>
      <w:r w:rsidRPr="00341865">
        <w:t>zdravila, na delovanje katerih vpliva sprememba ravni kalija v krvi, kot so zdravila za srce (npr. digoksin) ali zdravila za zdravljenje motenj srčnega ritma (npr. kinidin, disopiramid, amiodaron, sotalol</w:t>
      </w:r>
      <w:r w:rsidRPr="0054705E">
        <w:t>), zdravila za zdravljenje duševnih motenj (npr. tioridazin, klorpromazin, levomepromazin) in nekatera druga zdravila, na primer nekateri antibiotiki (npr. sparflok</w:t>
      </w:r>
      <w:r w:rsidRPr="009778E5">
        <w:t>sacin, pentamidin) ali zdravila za zdravljenje alergijskih reakcij (npr. terfenadin);</w:t>
      </w:r>
    </w:p>
    <w:p w:rsidR="000C2C1E" w:rsidRPr="009778E5" w:rsidRDefault="000C2C1E" w:rsidP="00975198">
      <w:pPr>
        <w:numPr>
          <w:ilvl w:val="0"/>
          <w:numId w:val="29"/>
        </w:numPr>
        <w:tabs>
          <w:tab w:val="clear" w:pos="648"/>
          <w:tab w:val="num" w:pos="567"/>
        </w:tabs>
        <w:spacing w:line="240" w:lineRule="auto"/>
        <w:ind w:left="567" w:hanging="505"/>
      </w:pPr>
      <w:r w:rsidRPr="009778E5">
        <w:t>zdravila za zdravljenje sladkorne bolezni (insulini ali peroralna zdravila, kot je metformin);</w:t>
      </w:r>
    </w:p>
    <w:p w:rsidR="000C2C1E" w:rsidRPr="00BB24B2" w:rsidRDefault="000C2C1E" w:rsidP="00975198">
      <w:pPr>
        <w:numPr>
          <w:ilvl w:val="0"/>
          <w:numId w:val="29"/>
        </w:numPr>
        <w:tabs>
          <w:tab w:val="clear" w:pos="648"/>
          <w:tab w:val="num" w:pos="567"/>
        </w:tabs>
        <w:spacing w:line="240" w:lineRule="auto"/>
        <w:ind w:left="567" w:hanging="505"/>
      </w:pPr>
      <w:r w:rsidRPr="00BB24B2">
        <w:t>holestiramin in kolestipol, zdravili za znižanje ravni maščob v krvi;</w:t>
      </w:r>
    </w:p>
    <w:p w:rsidR="000C2C1E" w:rsidRPr="00516FF6" w:rsidRDefault="000C2C1E" w:rsidP="00975198">
      <w:pPr>
        <w:numPr>
          <w:ilvl w:val="0"/>
          <w:numId w:val="29"/>
        </w:numPr>
        <w:tabs>
          <w:tab w:val="clear" w:pos="648"/>
          <w:tab w:val="num" w:pos="567"/>
        </w:tabs>
        <w:spacing w:line="240" w:lineRule="auto"/>
        <w:ind w:left="567" w:hanging="505"/>
      </w:pPr>
      <w:r w:rsidRPr="00E041A2">
        <w:t>zdrav</w:t>
      </w:r>
      <w:r w:rsidRPr="00516FF6">
        <w:t>ila za zvišanje krvnega tlaka, kot je noradrenalin;</w:t>
      </w:r>
    </w:p>
    <w:p w:rsidR="000C2C1E" w:rsidRPr="00C25ED6" w:rsidRDefault="000C2C1E" w:rsidP="00975198">
      <w:pPr>
        <w:numPr>
          <w:ilvl w:val="0"/>
          <w:numId w:val="29"/>
        </w:numPr>
        <w:tabs>
          <w:tab w:val="clear" w:pos="648"/>
          <w:tab w:val="num" w:pos="567"/>
        </w:tabs>
        <w:spacing w:line="240" w:lineRule="auto"/>
        <w:ind w:left="567" w:hanging="505"/>
      </w:pPr>
      <w:r w:rsidRPr="00C25ED6">
        <w:t>zdravila, ki sproščajo mišice, kot je tubokuranin;</w:t>
      </w:r>
    </w:p>
    <w:p w:rsidR="000C2C1E" w:rsidRPr="00C25ED6" w:rsidRDefault="000C2C1E" w:rsidP="00975198">
      <w:pPr>
        <w:numPr>
          <w:ilvl w:val="0"/>
          <w:numId w:val="29"/>
        </w:numPr>
        <w:tabs>
          <w:tab w:val="clear" w:pos="648"/>
          <w:tab w:val="num" w:pos="567"/>
        </w:tabs>
        <w:spacing w:line="240" w:lineRule="auto"/>
        <w:ind w:left="567" w:hanging="505"/>
      </w:pPr>
      <w:r w:rsidRPr="00C25ED6">
        <w:t>nadomestki kalcija in/ali nadomestki vitamina D;</w:t>
      </w:r>
    </w:p>
    <w:p w:rsidR="000C2C1E" w:rsidRPr="00C25ED6" w:rsidRDefault="000C2C1E" w:rsidP="00975198">
      <w:pPr>
        <w:numPr>
          <w:ilvl w:val="0"/>
          <w:numId w:val="29"/>
        </w:numPr>
        <w:tabs>
          <w:tab w:val="clear" w:pos="648"/>
          <w:tab w:val="num" w:pos="567"/>
        </w:tabs>
        <w:spacing w:line="240" w:lineRule="auto"/>
        <w:ind w:left="567" w:hanging="505"/>
      </w:pPr>
      <w:r w:rsidRPr="00C25ED6">
        <w:t>antiholinergična zdravila (zdravila za zdravljenje različnih obolenj, na primer krčev v prebavilih, krčev sečnega mehurja, astme, potovalne slabosti, mišičnih krčev, Parkinsonove bolezni, in za uporabo pri anesteziji), kot sta atropin in biperiden;</w:t>
      </w:r>
    </w:p>
    <w:p w:rsidR="000C2C1E" w:rsidRPr="00C25ED6" w:rsidRDefault="000C2C1E" w:rsidP="00975198">
      <w:pPr>
        <w:numPr>
          <w:ilvl w:val="0"/>
          <w:numId w:val="29"/>
        </w:numPr>
        <w:tabs>
          <w:tab w:val="clear" w:pos="648"/>
          <w:tab w:val="num" w:pos="567"/>
        </w:tabs>
        <w:spacing w:line="240" w:lineRule="auto"/>
        <w:ind w:left="567" w:hanging="505"/>
      </w:pPr>
      <w:r w:rsidRPr="00C25ED6">
        <w:t>amantadin (zdravilo za zdravljenje Parkinsonove bolezni, s katerim zdravijo ali preprečujejo tudi nekatere bolezni, ki jih povzročajo virusi);</w:t>
      </w:r>
    </w:p>
    <w:p w:rsidR="000C2C1E" w:rsidRPr="00975198" w:rsidRDefault="000C2C1E" w:rsidP="00975198">
      <w:pPr>
        <w:numPr>
          <w:ilvl w:val="0"/>
          <w:numId w:val="29"/>
        </w:numPr>
        <w:tabs>
          <w:tab w:val="clear" w:pos="648"/>
          <w:tab w:val="num" w:pos="567"/>
        </w:tabs>
        <w:spacing w:line="240" w:lineRule="auto"/>
        <w:ind w:left="567" w:hanging="505"/>
      </w:pPr>
      <w:r w:rsidRPr="00975198">
        <w:t>druga zdravila za zdravljenje visokega krvnega tlaka, kortikosteroidi, protibolečinska zdravila (</w:t>
      </w:r>
      <w:r w:rsidRPr="00E459DA">
        <w:t>kot so nesteroidni antirevmatiki [NSAR])</w:t>
      </w:r>
      <w:r w:rsidRPr="00341865">
        <w:t>,</w:t>
      </w:r>
      <w:r w:rsidRPr="00975198">
        <w:t xml:space="preserve"> zdravila za zdravljenje raka, protina ali artritisa;</w:t>
      </w:r>
    </w:p>
    <w:p w:rsidR="000C2C1E" w:rsidRPr="00341865" w:rsidRDefault="000C2C1E" w:rsidP="00975198">
      <w:pPr>
        <w:numPr>
          <w:ilvl w:val="0"/>
          <w:numId w:val="29"/>
        </w:numPr>
        <w:tabs>
          <w:tab w:val="clear" w:pos="648"/>
          <w:tab w:val="num" w:pos="567"/>
        </w:tabs>
        <w:spacing w:line="240" w:lineRule="auto"/>
        <w:ind w:left="567" w:hanging="505"/>
      </w:pPr>
      <w:r w:rsidRPr="00E459DA">
        <w:t>zaviralec ACE ali aliskiren (g</w:t>
      </w:r>
      <w:r w:rsidRPr="00341865">
        <w:t xml:space="preserve">lejte tudi informacije pod naslovoma "Ne jemljite zdravila </w:t>
      </w:r>
      <w:r w:rsidR="00143317">
        <w:t>Tolucombi</w:t>
      </w:r>
      <w:r w:rsidRPr="00341865">
        <w:t>" in "Opozorila in previdnostni ukrepi");</w:t>
      </w:r>
    </w:p>
    <w:p w:rsidR="000C2C1E" w:rsidRPr="0054705E" w:rsidRDefault="000C2C1E" w:rsidP="00975198">
      <w:pPr>
        <w:numPr>
          <w:ilvl w:val="0"/>
          <w:numId w:val="29"/>
        </w:numPr>
        <w:tabs>
          <w:tab w:val="clear" w:pos="648"/>
          <w:tab w:val="num" w:pos="567"/>
        </w:tabs>
        <w:spacing w:line="240" w:lineRule="auto"/>
        <w:ind w:left="567" w:hanging="505"/>
      </w:pPr>
      <w:r w:rsidRPr="0054705E">
        <w:t>digoksin.</w:t>
      </w:r>
    </w:p>
    <w:p w:rsidR="00433C3E" w:rsidRPr="00D72641" w:rsidRDefault="00433C3E" w:rsidP="00433C3E">
      <w:pPr>
        <w:widowControl w:val="0"/>
        <w:autoSpaceDE w:val="0"/>
        <w:autoSpaceDN w:val="0"/>
        <w:adjustRightInd w:val="0"/>
        <w:spacing w:line="240" w:lineRule="auto"/>
        <w:ind w:left="567" w:hanging="567"/>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Zdravilo Tolucombi lahko poveča</w:t>
      </w:r>
      <w:r w:rsidRPr="00D72641">
        <w:rPr>
          <w:color w:val="000000"/>
        </w:rPr>
        <w:t xml:space="preserve"> antihipertenzivni</w:t>
      </w:r>
      <w:r w:rsidRPr="00D72641">
        <w:rPr>
          <w:color w:val="000000"/>
          <w:szCs w:val="22"/>
        </w:rPr>
        <w:t xml:space="preserve"> učinek drugih zdravil, ki znižujejo krvni tlak, </w:t>
      </w:r>
      <w:r w:rsidRPr="00D72641">
        <w:t>ali zdravil z možnim antihipertenzivnim učinkom (npr. baklofen, amifostin). P</w:t>
      </w:r>
      <w:r w:rsidRPr="00D72641">
        <w:rPr>
          <w:lang w:eastAsia="de-DE"/>
        </w:rPr>
        <w:t>oleg tega lahko nizek krvni tlak dodatno znižajo alkohol, barbiturati, narkotiki ali antidepresivi. Ta učinek boste opazili kot omotico med vstajanjem.</w:t>
      </w:r>
      <w:r w:rsidRPr="00D72641">
        <w:t xml:space="preserve"> Z zdravnikom</w:t>
      </w:r>
      <w:r w:rsidRPr="00D72641">
        <w:rPr>
          <w:color w:val="000000"/>
          <w:szCs w:val="22"/>
        </w:rPr>
        <w:t xml:space="preserve"> se morate posvetovati, ali je treba med jemanjem zdravila Tolucombi prilagoditi odmerek vašega drugega zdravila.</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Učinek zdravila Tolucombi se lahko zmanjša, če jemljete NSAR (nesteroidne antirevmatike, npr. acetilsalicilno kislino ali ibuprofen).</w:t>
      </w:r>
    </w:p>
    <w:p w:rsidR="00433C3E" w:rsidRDefault="00433C3E" w:rsidP="00433C3E">
      <w:pPr>
        <w:widowControl w:val="0"/>
        <w:numPr>
          <w:ilvl w:val="12"/>
          <w:numId w:val="0"/>
        </w:numPr>
        <w:spacing w:line="240" w:lineRule="auto"/>
        <w:ind w:right="-2"/>
        <w:rPr>
          <w:noProof/>
          <w:szCs w:val="22"/>
        </w:rPr>
      </w:pPr>
    </w:p>
    <w:p w:rsidR="005C29F4" w:rsidRPr="00341865" w:rsidRDefault="005C29F4" w:rsidP="005C29F4">
      <w:pPr>
        <w:spacing w:line="240" w:lineRule="auto"/>
        <w:rPr>
          <w:b/>
          <w:bCs/>
        </w:rPr>
      </w:pPr>
      <w:r w:rsidRPr="00341865">
        <w:rPr>
          <w:b/>
          <w:bCs/>
        </w:rPr>
        <w:t>Zdravilo</w:t>
      </w:r>
      <w:r>
        <w:rPr>
          <w:b/>
          <w:bCs/>
        </w:rPr>
        <w:t xml:space="preserve"> Tolucombi</w:t>
      </w:r>
      <w:r w:rsidRPr="00341865">
        <w:rPr>
          <w:b/>
          <w:bCs/>
        </w:rPr>
        <w:t xml:space="preserve"> skupaj s hrano in alkoholom</w:t>
      </w:r>
    </w:p>
    <w:p w:rsidR="005C29F4" w:rsidRPr="00341865" w:rsidRDefault="005C29F4" w:rsidP="005C29F4">
      <w:pPr>
        <w:spacing w:line="240" w:lineRule="auto"/>
        <w:rPr>
          <w:b/>
          <w:bCs/>
        </w:rPr>
      </w:pPr>
    </w:p>
    <w:p w:rsidR="005C29F4" w:rsidRPr="0054705E" w:rsidRDefault="005C29F4" w:rsidP="005C29F4">
      <w:pPr>
        <w:spacing w:line="240" w:lineRule="auto"/>
      </w:pPr>
      <w:r w:rsidRPr="0054705E">
        <w:t xml:space="preserve">Zdravilo </w:t>
      </w:r>
      <w:r>
        <w:t>Tolucombi</w:t>
      </w:r>
      <w:r w:rsidRPr="0054705E">
        <w:t xml:space="preserve"> lahko jemljete s hrano ali na tešče.</w:t>
      </w:r>
    </w:p>
    <w:p w:rsidR="005C29F4" w:rsidRPr="009778E5" w:rsidRDefault="005C29F4" w:rsidP="005C29F4">
      <w:pPr>
        <w:spacing w:line="240" w:lineRule="auto"/>
      </w:pPr>
      <w:r w:rsidRPr="009778E5">
        <w:t>Izogibajte se pitju alkohola, dokler se o tem ne pogovorite s svojim zdravnikom. Alkohol vam lahko dodatno zniža krvni tlak ali poveča verjetnost, da boste omotični ali se počutili slabotno.</w:t>
      </w:r>
    </w:p>
    <w:p w:rsidR="005C29F4" w:rsidRPr="00D72641" w:rsidRDefault="005C29F4" w:rsidP="00433C3E">
      <w:pPr>
        <w:widowControl w:val="0"/>
        <w:numPr>
          <w:ilvl w:val="12"/>
          <w:numId w:val="0"/>
        </w:numPr>
        <w:spacing w:line="240" w:lineRule="auto"/>
        <w:ind w:right="-2"/>
        <w:rPr>
          <w:noProof/>
          <w:szCs w:val="22"/>
        </w:rPr>
      </w:pPr>
    </w:p>
    <w:p w:rsidR="00433C3E" w:rsidRPr="00D72641" w:rsidRDefault="00433C3E" w:rsidP="00433C3E">
      <w:pPr>
        <w:widowControl w:val="0"/>
        <w:numPr>
          <w:ilvl w:val="12"/>
          <w:numId w:val="0"/>
        </w:numPr>
        <w:spacing w:line="240" w:lineRule="auto"/>
        <w:ind w:right="-2"/>
        <w:rPr>
          <w:b/>
          <w:noProof/>
          <w:szCs w:val="22"/>
        </w:rPr>
      </w:pPr>
      <w:r w:rsidRPr="00D72641">
        <w:rPr>
          <w:b/>
          <w:noProof/>
          <w:szCs w:val="22"/>
        </w:rPr>
        <w:t>Nosečnost in dojenje</w:t>
      </w:r>
    </w:p>
    <w:p w:rsidR="00433C3E" w:rsidRPr="00D72641" w:rsidRDefault="00433C3E" w:rsidP="00433C3E">
      <w:pPr>
        <w:widowControl w:val="0"/>
        <w:numPr>
          <w:ilvl w:val="12"/>
          <w:numId w:val="0"/>
        </w:numPr>
        <w:spacing w:line="240" w:lineRule="auto"/>
        <w:rPr>
          <w:noProof/>
          <w:szCs w:val="22"/>
        </w:rPr>
      </w:pPr>
    </w:p>
    <w:p w:rsidR="00433C3E" w:rsidRPr="00D72641" w:rsidRDefault="00433C3E" w:rsidP="00433C3E">
      <w:pPr>
        <w:widowControl w:val="0"/>
        <w:numPr>
          <w:ilvl w:val="12"/>
          <w:numId w:val="0"/>
        </w:numPr>
        <w:spacing w:line="240" w:lineRule="auto"/>
        <w:rPr>
          <w:noProof/>
          <w:szCs w:val="22"/>
          <w:u w:val="single"/>
        </w:rPr>
      </w:pPr>
      <w:r w:rsidRPr="00D72641">
        <w:rPr>
          <w:noProof/>
          <w:szCs w:val="22"/>
          <w:u w:val="single"/>
        </w:rPr>
        <w:t>Nosečnost</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Zdravniku morate povedati, če mislite, da ste noseči (</w:t>
      </w:r>
      <w:r w:rsidRPr="00D72641">
        <w:rPr>
          <w:szCs w:val="22"/>
          <w:u w:val="single"/>
        </w:rPr>
        <w:t xml:space="preserve">ali </w:t>
      </w:r>
      <w:r w:rsidRPr="00D72641">
        <w:rPr>
          <w:bCs/>
          <w:szCs w:val="22"/>
          <w:u w:val="single"/>
          <w:lang w:eastAsia="en-US"/>
        </w:rPr>
        <w:t>bi lahko zanosili)</w:t>
      </w:r>
      <w:r w:rsidRPr="00D72641">
        <w:rPr>
          <w:color w:val="000000"/>
          <w:szCs w:val="22"/>
        </w:rPr>
        <w:t>. Zdravnik vam bo praviloma svetoval, da zdravilo Tolucombi prenehate jemati, preden boste zanosili ali takoj, ko boste vedeli, da ste noseči, in vam svetoval, da namesto zdravila Tolucombi jemljete drugo zdravilo. Zdravila Tolucombi med nosečnostjo ne priporočajo; ne smete pa ga jemati, ko boste noseči več kot 3 mesece, ker lahko po tretjem mesecu nosečnosti resno škoduje vašemu otroku.</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u w:val="single"/>
        </w:rPr>
      </w:pPr>
      <w:r w:rsidRPr="00D72641">
        <w:rPr>
          <w:color w:val="000000"/>
          <w:szCs w:val="22"/>
          <w:u w:val="single"/>
        </w:rPr>
        <w:t>Dojenje</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Povejte zdravniku, če dojite ali nameravate začeti dojiti. Zdravila Tolucombi ne priporočajo materam, ki dojijo. Če boste želeli dojiti, bo zdravnik za vas izbral drugo zdravilo</w:t>
      </w:r>
      <w:r>
        <w:rPr>
          <w:color w:val="000000"/>
          <w:szCs w:val="22"/>
        </w:rPr>
        <w:t>.</w:t>
      </w:r>
    </w:p>
    <w:p w:rsidR="00433C3E" w:rsidRPr="00D72641" w:rsidRDefault="00433C3E" w:rsidP="00433C3E">
      <w:pPr>
        <w:widowControl w:val="0"/>
        <w:numPr>
          <w:ilvl w:val="12"/>
          <w:numId w:val="0"/>
        </w:numPr>
        <w:spacing w:line="240" w:lineRule="auto"/>
        <w:rPr>
          <w:noProof/>
          <w:szCs w:val="22"/>
        </w:rPr>
      </w:pPr>
    </w:p>
    <w:p w:rsidR="00433C3E" w:rsidRPr="00D72641" w:rsidRDefault="00433C3E" w:rsidP="00433C3E">
      <w:pPr>
        <w:widowControl w:val="0"/>
        <w:numPr>
          <w:ilvl w:val="12"/>
          <w:numId w:val="0"/>
        </w:numPr>
        <w:spacing w:line="240" w:lineRule="auto"/>
        <w:ind w:right="-2"/>
        <w:rPr>
          <w:b/>
          <w:noProof/>
          <w:szCs w:val="22"/>
        </w:rPr>
      </w:pPr>
      <w:r w:rsidRPr="00D72641">
        <w:rPr>
          <w:b/>
          <w:noProof/>
          <w:szCs w:val="22"/>
        </w:rPr>
        <w:t>Vpliv na sposobnost upravljanja vozil in strojev</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Nekateri ljudje so med zdravljenjem z zdravilom Tolucombi omotični ali utrujeni. Če ste omotični ali utrujeni, ne vozite ali upravljajte strojev.</w:t>
      </w:r>
    </w:p>
    <w:p w:rsidR="00433C3E" w:rsidRPr="00D72641" w:rsidRDefault="00433C3E" w:rsidP="00433C3E">
      <w:pPr>
        <w:widowControl w:val="0"/>
        <w:numPr>
          <w:ilvl w:val="12"/>
          <w:numId w:val="0"/>
        </w:numPr>
        <w:spacing w:line="240" w:lineRule="auto"/>
        <w:ind w:right="-29"/>
        <w:rPr>
          <w:noProof/>
          <w:szCs w:val="22"/>
        </w:rPr>
      </w:pPr>
    </w:p>
    <w:p w:rsidR="00433C3E" w:rsidRPr="00D72641" w:rsidRDefault="00433C3E" w:rsidP="00433C3E">
      <w:pPr>
        <w:widowControl w:val="0"/>
        <w:numPr>
          <w:ilvl w:val="12"/>
          <w:numId w:val="0"/>
        </w:numPr>
        <w:spacing w:line="240" w:lineRule="auto"/>
        <w:ind w:right="-2"/>
        <w:rPr>
          <w:b/>
          <w:noProof/>
          <w:szCs w:val="22"/>
        </w:rPr>
      </w:pPr>
      <w:r w:rsidRPr="00D72641">
        <w:rPr>
          <w:b/>
          <w:noProof/>
          <w:szCs w:val="22"/>
        </w:rPr>
        <w:t xml:space="preserve">Zdravilo </w:t>
      </w:r>
      <w:r w:rsidRPr="00D72641">
        <w:rPr>
          <w:b/>
          <w:color w:val="000000"/>
          <w:szCs w:val="22"/>
        </w:rPr>
        <w:t xml:space="preserve">Tolucombi </w:t>
      </w:r>
      <w:r w:rsidRPr="00D72641">
        <w:rPr>
          <w:b/>
          <w:noProof/>
          <w:szCs w:val="22"/>
        </w:rPr>
        <w:t>vsebuje</w:t>
      </w:r>
      <w:r>
        <w:rPr>
          <w:b/>
          <w:noProof/>
          <w:szCs w:val="22"/>
        </w:rPr>
        <w:t xml:space="preserve"> laktozo</w:t>
      </w:r>
      <w:r w:rsidR="0009073C">
        <w:rPr>
          <w:b/>
          <w:noProof/>
          <w:szCs w:val="22"/>
        </w:rPr>
        <w:t>,</w:t>
      </w:r>
      <w:r w:rsidR="00F2114E">
        <w:rPr>
          <w:b/>
          <w:noProof/>
          <w:szCs w:val="22"/>
        </w:rPr>
        <w:t xml:space="preserve"> </w:t>
      </w:r>
      <w:r>
        <w:rPr>
          <w:b/>
          <w:noProof/>
          <w:szCs w:val="22"/>
        </w:rPr>
        <w:t>sorbitol</w:t>
      </w:r>
      <w:r w:rsidR="0009073C">
        <w:rPr>
          <w:b/>
          <w:noProof/>
          <w:szCs w:val="22"/>
        </w:rPr>
        <w:t xml:space="preserve"> in natrij</w:t>
      </w:r>
    </w:p>
    <w:p w:rsidR="00433C3E" w:rsidRDefault="00433C3E" w:rsidP="00433C3E">
      <w:pPr>
        <w:widowControl w:val="0"/>
        <w:numPr>
          <w:ilvl w:val="12"/>
          <w:numId w:val="0"/>
        </w:numPr>
        <w:spacing w:line="240" w:lineRule="auto"/>
        <w:ind w:right="-2"/>
        <w:rPr>
          <w:color w:val="000000"/>
          <w:szCs w:val="22"/>
        </w:rPr>
      </w:pPr>
      <w:r w:rsidRPr="009E5303">
        <w:rPr>
          <w:color w:val="000000"/>
          <w:szCs w:val="22"/>
        </w:rPr>
        <w:t>Če vam je zdravnik povedal, da imate intoleranco za nekatere sladkorje, se pred uporabo tega zdravila posvetujte s svojim zdravnikom.</w:t>
      </w:r>
    </w:p>
    <w:p w:rsidR="00175597" w:rsidRDefault="00175597" w:rsidP="00A9717D">
      <w:pPr>
        <w:tabs>
          <w:tab w:val="clear" w:pos="567"/>
        </w:tabs>
      </w:pPr>
    </w:p>
    <w:p w:rsidR="00544432" w:rsidRDefault="00175597" w:rsidP="00A9717D">
      <w:pPr>
        <w:tabs>
          <w:tab w:val="clear" w:pos="567"/>
        </w:tabs>
      </w:pPr>
      <w:r>
        <w:t>Zdravilo Tolucombi 40 mg/12,5 mg vsebuje 147,04 mg sorbitola v tableti, kar je enako 5 mg/kg/dan pri telesni masi 29,8 kg.</w:t>
      </w:r>
    </w:p>
    <w:p w:rsidR="00175597" w:rsidRPr="00A9717D" w:rsidRDefault="00175597" w:rsidP="00A9717D">
      <w:pPr>
        <w:tabs>
          <w:tab w:val="clear" w:pos="567"/>
        </w:tabs>
      </w:pPr>
    </w:p>
    <w:p w:rsidR="00544432" w:rsidRDefault="00544432" w:rsidP="00A9717D">
      <w:pPr>
        <w:tabs>
          <w:tab w:val="clear" w:pos="567"/>
        </w:tabs>
      </w:pPr>
      <w:r>
        <w:t>Zdravili Tolucombi 80 mg/12,5 mg in Tolucombi 80 mg/25 mg vsebujeta 294,08 mg sorbitola v tableti, kar je enako 5 mg/kg/dan pri telesni masi 58,8 kg.</w:t>
      </w:r>
    </w:p>
    <w:p w:rsidR="00544432" w:rsidRDefault="00544432" w:rsidP="00175597">
      <w:pPr>
        <w:tabs>
          <w:tab w:val="clear" w:pos="567"/>
        </w:tabs>
      </w:pPr>
      <w:r>
        <w:t>Bolniki, ki tehtajo 58,8 kg ali manj, morajo upoštevati, da je sorbitol vir fruktoze. Če vam je zdravnik povedal, da vi (ali vaš otrok) ne prenašate nekaterih sladkorjev, ali če so pri vas ugotovili dedno intoleranco za fruktozo, redko genetsko bolezen, pri kateri ne morete razgraditi fruktoze, se posvetujte z zdravnikom, preden vi (ali vaš otrok) vzamete ali dobite to zdravilo.</w:t>
      </w:r>
    </w:p>
    <w:p w:rsidR="0009073C" w:rsidRPr="00544432" w:rsidRDefault="0009073C" w:rsidP="00A9717D">
      <w:pPr>
        <w:tabs>
          <w:tab w:val="clear" w:pos="567"/>
        </w:tabs>
        <w:autoSpaceDE w:val="0"/>
        <w:autoSpaceDN w:val="0"/>
        <w:adjustRightInd w:val="0"/>
        <w:spacing w:line="240" w:lineRule="auto"/>
        <w:rPr>
          <w:noProof/>
          <w:szCs w:val="22"/>
        </w:rPr>
      </w:pPr>
    </w:p>
    <w:p w:rsidR="0009073C" w:rsidRDefault="0009073C" w:rsidP="0009073C">
      <w:pPr>
        <w:tabs>
          <w:tab w:val="clear" w:pos="567"/>
        </w:tabs>
        <w:autoSpaceDE w:val="0"/>
        <w:autoSpaceDN w:val="0"/>
        <w:adjustRightInd w:val="0"/>
        <w:spacing w:line="240" w:lineRule="auto"/>
        <w:rPr>
          <w:rFonts w:eastAsia="Calibri"/>
          <w:snapToGrid/>
          <w:szCs w:val="22"/>
          <w:lang w:eastAsia="sl-SI"/>
        </w:rPr>
      </w:pPr>
      <w:r>
        <w:rPr>
          <w:rFonts w:eastAsia="Calibri"/>
          <w:snapToGrid/>
          <w:szCs w:val="22"/>
          <w:lang w:eastAsia="sl-SI"/>
        </w:rPr>
        <w:t>To zdravilo vsebuje manj kot 1 mmol (23 mg) natrija na tableto, kar v bistvu pomeni ‘brez natrija’.</w:t>
      </w:r>
    </w:p>
    <w:p w:rsidR="00433C3E" w:rsidRPr="00D72641" w:rsidRDefault="00433C3E" w:rsidP="00433C3E">
      <w:pPr>
        <w:widowControl w:val="0"/>
        <w:numPr>
          <w:ilvl w:val="12"/>
          <w:numId w:val="0"/>
        </w:numPr>
        <w:spacing w:line="240" w:lineRule="auto"/>
        <w:ind w:right="-2"/>
        <w:rPr>
          <w:noProof/>
          <w:szCs w:val="22"/>
        </w:rPr>
      </w:pPr>
    </w:p>
    <w:p w:rsidR="00433C3E" w:rsidRPr="00D72641" w:rsidRDefault="00433C3E" w:rsidP="00433C3E">
      <w:pPr>
        <w:widowControl w:val="0"/>
        <w:numPr>
          <w:ilvl w:val="12"/>
          <w:numId w:val="0"/>
        </w:numPr>
        <w:spacing w:line="240" w:lineRule="auto"/>
        <w:ind w:right="-2"/>
        <w:rPr>
          <w:noProof/>
          <w:szCs w:val="22"/>
        </w:rPr>
      </w:pPr>
    </w:p>
    <w:p w:rsidR="00433C3E" w:rsidRPr="00D72641" w:rsidRDefault="00433C3E" w:rsidP="00433C3E">
      <w:pPr>
        <w:widowControl w:val="0"/>
        <w:numPr>
          <w:ilvl w:val="12"/>
          <w:numId w:val="0"/>
        </w:numPr>
        <w:spacing w:line="240" w:lineRule="auto"/>
        <w:ind w:left="567" w:right="-2" w:hanging="567"/>
        <w:rPr>
          <w:noProof/>
          <w:szCs w:val="22"/>
        </w:rPr>
      </w:pPr>
      <w:r w:rsidRPr="00D72641">
        <w:rPr>
          <w:b/>
          <w:noProof/>
          <w:szCs w:val="22"/>
        </w:rPr>
        <w:t>3.</w:t>
      </w:r>
      <w:r w:rsidRPr="00D72641">
        <w:rPr>
          <w:b/>
          <w:noProof/>
          <w:szCs w:val="22"/>
        </w:rPr>
        <w:tab/>
        <w:t xml:space="preserve">Kako jemati zdravilo </w:t>
      </w:r>
      <w:r w:rsidRPr="00D72641">
        <w:rPr>
          <w:b/>
          <w:color w:val="000000"/>
          <w:szCs w:val="22"/>
        </w:rPr>
        <w:t>Tolucombi</w:t>
      </w:r>
    </w:p>
    <w:p w:rsidR="00433C3E" w:rsidRPr="00D72641" w:rsidRDefault="00433C3E" w:rsidP="00433C3E">
      <w:pPr>
        <w:widowControl w:val="0"/>
        <w:numPr>
          <w:ilvl w:val="12"/>
          <w:numId w:val="0"/>
        </w:numPr>
        <w:spacing w:line="240" w:lineRule="auto"/>
        <w:ind w:right="-2"/>
        <w:rPr>
          <w:noProof/>
          <w:szCs w:val="22"/>
        </w:rPr>
      </w:pPr>
    </w:p>
    <w:p w:rsidR="00433C3E" w:rsidRPr="00D72641" w:rsidRDefault="00433C3E" w:rsidP="00433C3E">
      <w:pPr>
        <w:widowControl w:val="0"/>
        <w:numPr>
          <w:ilvl w:val="12"/>
          <w:numId w:val="0"/>
        </w:numPr>
        <w:spacing w:line="240" w:lineRule="auto"/>
        <w:ind w:right="-2"/>
        <w:rPr>
          <w:noProof/>
          <w:szCs w:val="22"/>
        </w:rPr>
      </w:pPr>
      <w:r w:rsidRPr="00D72641">
        <w:rPr>
          <w:noProof/>
          <w:szCs w:val="22"/>
        </w:rPr>
        <w:t>Pri jemanju tega zdravila natančno upoštevajte navodila zdravnika. Če ste negotovi, se posvetujte z zdravnikom ali farmacevtom.</w:t>
      </w:r>
    </w:p>
    <w:p w:rsidR="00433C3E" w:rsidRPr="00D72641" w:rsidRDefault="00433C3E" w:rsidP="00433C3E">
      <w:pPr>
        <w:widowControl w:val="0"/>
        <w:numPr>
          <w:ilvl w:val="12"/>
          <w:numId w:val="0"/>
        </w:numPr>
        <w:spacing w:line="240" w:lineRule="auto"/>
        <w:ind w:right="-2"/>
        <w:rPr>
          <w:noProof/>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noProof/>
          <w:szCs w:val="22"/>
        </w:rPr>
        <w:t xml:space="preserve">Priporočeni odmerek zdravila Tolucombi je </w:t>
      </w:r>
      <w:r w:rsidRPr="00D72641">
        <w:rPr>
          <w:color w:val="000000"/>
          <w:szCs w:val="22"/>
        </w:rPr>
        <w:t>ena tableta na dan. Poskusite jemati tablete vsak dan ob isti uri. Zdravilo Tolucombi lahko jemljete s hrano ali brez nje. Tablete morate pogoltniti z nekaj vode ali brezalkoholne pijače. Zdravilo Tolucombi morate jemati vsak dan, dokler vam ga bo zdravnik predpisoval.</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Če imate motnje jetrnega delovanja, običajni odmerek ne sme prekoračiti 40</w:t>
      </w:r>
      <w:r>
        <w:rPr>
          <w:color w:val="000000"/>
          <w:szCs w:val="22"/>
        </w:rPr>
        <w:t> mg</w:t>
      </w:r>
      <w:r w:rsidRPr="00D72641">
        <w:rPr>
          <w:color w:val="000000"/>
          <w:szCs w:val="22"/>
        </w:rPr>
        <w:t>/12,5</w:t>
      </w:r>
      <w:r>
        <w:rPr>
          <w:color w:val="000000"/>
          <w:szCs w:val="22"/>
        </w:rPr>
        <w:t> mg</w:t>
      </w:r>
      <w:r w:rsidRPr="00D72641">
        <w:rPr>
          <w:color w:val="000000"/>
          <w:szCs w:val="22"/>
        </w:rPr>
        <w:t xml:space="preserve"> enkrat na dan.</w:t>
      </w:r>
    </w:p>
    <w:p w:rsidR="00433C3E" w:rsidRPr="00D72641" w:rsidRDefault="00433C3E" w:rsidP="00433C3E">
      <w:pPr>
        <w:widowControl w:val="0"/>
        <w:numPr>
          <w:ilvl w:val="12"/>
          <w:numId w:val="0"/>
        </w:numPr>
        <w:spacing w:line="240" w:lineRule="auto"/>
        <w:ind w:right="-2"/>
        <w:rPr>
          <w:noProof/>
          <w:szCs w:val="22"/>
        </w:rPr>
      </w:pPr>
    </w:p>
    <w:p w:rsidR="00433C3E" w:rsidRPr="00D72641" w:rsidRDefault="00433C3E" w:rsidP="00433C3E">
      <w:pPr>
        <w:widowControl w:val="0"/>
        <w:numPr>
          <w:ilvl w:val="12"/>
          <w:numId w:val="0"/>
        </w:numPr>
        <w:spacing w:line="240" w:lineRule="auto"/>
        <w:ind w:right="-2"/>
        <w:rPr>
          <w:noProof/>
          <w:szCs w:val="22"/>
        </w:rPr>
      </w:pPr>
      <w:r w:rsidRPr="00D72641">
        <w:rPr>
          <w:b/>
          <w:noProof/>
          <w:szCs w:val="22"/>
        </w:rPr>
        <w:t>Če ste vzeli večji odmerek zdravila</w:t>
      </w:r>
      <w:r w:rsidRPr="00D72641">
        <w:rPr>
          <w:color w:val="000000"/>
          <w:szCs w:val="22"/>
        </w:rPr>
        <w:t xml:space="preserve"> </w:t>
      </w:r>
      <w:r w:rsidRPr="00D72641">
        <w:rPr>
          <w:b/>
          <w:color w:val="000000"/>
          <w:szCs w:val="22"/>
        </w:rPr>
        <w:t>Tolucombi</w:t>
      </w:r>
      <w:r w:rsidRPr="00D72641">
        <w:rPr>
          <w:b/>
          <w:noProof/>
          <w:szCs w:val="22"/>
        </w:rPr>
        <w:t>, kot bi smeli</w:t>
      </w:r>
    </w:p>
    <w:p w:rsidR="00433C3E" w:rsidRPr="00D72641" w:rsidRDefault="005C29F4" w:rsidP="00433C3E">
      <w:pPr>
        <w:widowControl w:val="0"/>
        <w:autoSpaceDE w:val="0"/>
        <w:autoSpaceDN w:val="0"/>
        <w:adjustRightInd w:val="0"/>
        <w:spacing w:line="240" w:lineRule="auto"/>
        <w:rPr>
          <w:color w:val="000000"/>
          <w:szCs w:val="22"/>
        </w:rPr>
      </w:pPr>
      <w:r w:rsidRPr="00E459DA">
        <w:rPr>
          <w:lang w:eastAsia="sl-SI"/>
        </w:rPr>
        <w:t>Če</w:t>
      </w:r>
      <w:r w:rsidRPr="00341865">
        <w:rPr>
          <w:lang w:eastAsia="sl-SI"/>
        </w:rPr>
        <w:t xml:space="preserve"> pomotoma vzamete preveč tablet, </w:t>
      </w:r>
      <w:r w:rsidRPr="00341865">
        <w:t>se lahko pojavijo simptomi,</w:t>
      </w:r>
      <w:r w:rsidRPr="00975198">
        <w:t xml:space="preserve"> kot so nizek krvni tlak in pospešen srčni utrip. V poročilih navajajo še počasen srčni utrip, omotico, bruhanje in zmanjšano ledvično delovanje, tudi ledvično odpoved. Zaradi hidroklorotiazida v zdravilu se lahko znatno znižata krvni tlak  in raven kalija v krvi, kar lahko povzroči siljenje na bruhanje, zaspanost in mišične krče in/ali neenakomerno bitje srca v povezavi s sočasno uporabo zdravil, na primer digitalisa ali nekaterih zdravil za zdravljenje aritmije. </w:t>
      </w:r>
      <w:r w:rsidRPr="00E459DA">
        <w:rPr>
          <w:lang w:eastAsia="sl-SI"/>
        </w:rPr>
        <w:t xml:space="preserve">Nemudoma </w:t>
      </w:r>
      <w:r w:rsidRPr="00341865">
        <w:rPr>
          <w:lang w:eastAsia="sl-SI"/>
        </w:rPr>
        <w:t>morate poklicati svojega zdravnika, farmacevta ali oddelek za nujno pomoč v najbližji bolnišnici.</w:t>
      </w:r>
    </w:p>
    <w:p w:rsidR="00433C3E" w:rsidRPr="00D72641" w:rsidRDefault="00433C3E" w:rsidP="00433C3E">
      <w:pPr>
        <w:widowControl w:val="0"/>
        <w:numPr>
          <w:ilvl w:val="12"/>
          <w:numId w:val="0"/>
        </w:numPr>
        <w:spacing w:line="240" w:lineRule="auto"/>
        <w:ind w:right="-2"/>
        <w:rPr>
          <w:noProof/>
          <w:szCs w:val="22"/>
        </w:rPr>
      </w:pPr>
    </w:p>
    <w:p w:rsidR="00433C3E" w:rsidRPr="00D72641" w:rsidRDefault="00433C3E" w:rsidP="00433C3E">
      <w:pPr>
        <w:widowControl w:val="0"/>
        <w:numPr>
          <w:ilvl w:val="12"/>
          <w:numId w:val="0"/>
        </w:numPr>
        <w:spacing w:line="240" w:lineRule="auto"/>
        <w:ind w:right="-2"/>
        <w:rPr>
          <w:noProof/>
          <w:szCs w:val="22"/>
        </w:rPr>
      </w:pPr>
      <w:r w:rsidRPr="00D72641">
        <w:rPr>
          <w:b/>
          <w:noProof/>
          <w:szCs w:val="22"/>
        </w:rPr>
        <w:t xml:space="preserve">Če ste pozabili vzeti zdravilo </w:t>
      </w:r>
      <w:r w:rsidRPr="00D72641">
        <w:rPr>
          <w:b/>
          <w:color w:val="000000"/>
          <w:szCs w:val="22"/>
        </w:rPr>
        <w:t>Tolucombi</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Če pozabite vzeti odmerek zdravila, naj vas ne skrbi. Vzemite ga takoj, ko se spomnite, in z jemanjem nadaljujte kot običajno. Če tablete ves dan ne vzamete, vzemite naslednji dan običajni odmerek.</w:t>
      </w:r>
      <w:r w:rsidRPr="00D72641">
        <w:rPr>
          <w:noProof/>
          <w:szCs w:val="22"/>
        </w:rPr>
        <w:t xml:space="preserve"> </w:t>
      </w:r>
      <w:r w:rsidRPr="00D72641">
        <w:rPr>
          <w:b/>
          <w:i/>
          <w:noProof/>
          <w:szCs w:val="22"/>
        </w:rPr>
        <w:t>Ne</w:t>
      </w:r>
      <w:r w:rsidRPr="00D72641">
        <w:rPr>
          <w:noProof/>
          <w:szCs w:val="22"/>
        </w:rPr>
        <w:t xml:space="preserve"> vzemite dvojnega odmerka, če ste pozabili vzeti prejšnji odmerek.</w:t>
      </w:r>
    </w:p>
    <w:p w:rsidR="00433C3E" w:rsidRPr="00D72641" w:rsidRDefault="00433C3E" w:rsidP="00433C3E">
      <w:pPr>
        <w:widowControl w:val="0"/>
        <w:numPr>
          <w:ilvl w:val="12"/>
          <w:numId w:val="0"/>
        </w:numPr>
        <w:spacing w:line="240" w:lineRule="auto"/>
        <w:ind w:right="-2"/>
        <w:rPr>
          <w:noProof/>
          <w:szCs w:val="22"/>
        </w:rPr>
      </w:pPr>
    </w:p>
    <w:p w:rsidR="00433C3E" w:rsidRPr="00D72641" w:rsidRDefault="00433C3E" w:rsidP="00433C3E">
      <w:pPr>
        <w:widowControl w:val="0"/>
        <w:numPr>
          <w:ilvl w:val="12"/>
          <w:numId w:val="0"/>
        </w:numPr>
        <w:spacing w:line="240" w:lineRule="auto"/>
        <w:ind w:right="-2"/>
        <w:rPr>
          <w:noProof/>
          <w:szCs w:val="22"/>
        </w:rPr>
      </w:pPr>
      <w:r w:rsidRPr="00D72641">
        <w:rPr>
          <w:noProof/>
          <w:szCs w:val="22"/>
        </w:rPr>
        <w:t>Če imate dodatna vprašanja o uporabi zdravila, se posvetujte s svojim zdravnikom ali s farmacevtom.</w:t>
      </w:r>
    </w:p>
    <w:p w:rsidR="00433C3E" w:rsidRPr="00D72641" w:rsidRDefault="00433C3E" w:rsidP="00433C3E">
      <w:pPr>
        <w:widowControl w:val="0"/>
        <w:numPr>
          <w:ilvl w:val="12"/>
          <w:numId w:val="0"/>
        </w:numPr>
        <w:spacing w:line="240" w:lineRule="auto"/>
        <w:ind w:right="-2"/>
        <w:rPr>
          <w:noProof/>
          <w:szCs w:val="22"/>
        </w:rPr>
      </w:pPr>
    </w:p>
    <w:p w:rsidR="00433C3E" w:rsidRPr="00D72641" w:rsidRDefault="00433C3E" w:rsidP="00433C3E">
      <w:pPr>
        <w:widowControl w:val="0"/>
        <w:numPr>
          <w:ilvl w:val="12"/>
          <w:numId w:val="0"/>
        </w:numPr>
        <w:spacing w:line="240" w:lineRule="auto"/>
        <w:ind w:left="567" w:right="-2" w:hanging="567"/>
        <w:rPr>
          <w:b/>
          <w:noProof/>
          <w:szCs w:val="22"/>
        </w:rPr>
      </w:pPr>
    </w:p>
    <w:p w:rsidR="00433C3E" w:rsidRPr="00D72641" w:rsidRDefault="00433C3E" w:rsidP="00433C3E">
      <w:pPr>
        <w:widowControl w:val="0"/>
        <w:numPr>
          <w:ilvl w:val="12"/>
          <w:numId w:val="0"/>
        </w:numPr>
        <w:spacing w:line="240" w:lineRule="auto"/>
        <w:ind w:left="567" w:right="-2" w:hanging="567"/>
        <w:rPr>
          <w:noProof/>
          <w:szCs w:val="22"/>
        </w:rPr>
      </w:pPr>
      <w:r w:rsidRPr="00D72641">
        <w:rPr>
          <w:b/>
          <w:noProof/>
          <w:szCs w:val="22"/>
        </w:rPr>
        <w:t>4.</w:t>
      </w:r>
      <w:r w:rsidRPr="00D72641">
        <w:rPr>
          <w:b/>
          <w:noProof/>
          <w:szCs w:val="22"/>
        </w:rPr>
        <w:tab/>
        <w:t>Možni neželeni učinki</w:t>
      </w:r>
    </w:p>
    <w:p w:rsidR="00433C3E" w:rsidRPr="00D72641" w:rsidRDefault="00433C3E" w:rsidP="00433C3E">
      <w:pPr>
        <w:widowControl w:val="0"/>
        <w:numPr>
          <w:ilvl w:val="12"/>
          <w:numId w:val="0"/>
        </w:numPr>
        <w:spacing w:line="240" w:lineRule="auto"/>
        <w:ind w:right="-29"/>
        <w:rPr>
          <w:noProof/>
          <w:szCs w:val="22"/>
        </w:rPr>
      </w:pPr>
    </w:p>
    <w:p w:rsidR="00433C3E" w:rsidRPr="00D72641" w:rsidRDefault="00433C3E" w:rsidP="00433C3E">
      <w:pPr>
        <w:widowControl w:val="0"/>
        <w:numPr>
          <w:ilvl w:val="12"/>
          <w:numId w:val="0"/>
        </w:numPr>
        <w:spacing w:line="240" w:lineRule="auto"/>
        <w:ind w:right="-29"/>
        <w:rPr>
          <w:noProof/>
          <w:szCs w:val="22"/>
        </w:rPr>
      </w:pPr>
      <w:r w:rsidRPr="00D72641">
        <w:rPr>
          <w:noProof/>
          <w:szCs w:val="22"/>
        </w:rPr>
        <w:t>Kot vsa zdravila ima lahko tudi to zdravilo neželene učinke, ki pa se ne pojavijo pri vseh bolnikih.</w:t>
      </w:r>
    </w:p>
    <w:p w:rsidR="00433C3E" w:rsidRPr="00D72641" w:rsidRDefault="00433C3E" w:rsidP="00433C3E">
      <w:pPr>
        <w:widowControl w:val="0"/>
        <w:numPr>
          <w:ilvl w:val="12"/>
          <w:numId w:val="0"/>
        </w:numPr>
        <w:spacing w:line="240" w:lineRule="auto"/>
        <w:ind w:right="-29"/>
        <w:rPr>
          <w:noProof/>
          <w:szCs w:val="22"/>
        </w:rPr>
      </w:pPr>
    </w:p>
    <w:p w:rsidR="00433C3E" w:rsidRPr="00D72641" w:rsidRDefault="00433C3E" w:rsidP="00433C3E">
      <w:pPr>
        <w:widowControl w:val="0"/>
        <w:autoSpaceDE w:val="0"/>
        <w:autoSpaceDN w:val="0"/>
        <w:adjustRightInd w:val="0"/>
        <w:spacing w:line="240" w:lineRule="auto"/>
        <w:rPr>
          <w:b/>
          <w:bCs/>
          <w:color w:val="000000"/>
          <w:szCs w:val="22"/>
        </w:rPr>
      </w:pPr>
      <w:r w:rsidRPr="00D72641">
        <w:rPr>
          <w:b/>
          <w:bCs/>
          <w:color w:val="000000"/>
          <w:szCs w:val="22"/>
        </w:rPr>
        <w:t>Nekateri neželeni učinki so lahko resni in zahtevajo takojšnjo zdravstveno oskrbo:</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Nemudoma morate obiskati zdravnika, če se pojavi kateri od naslednjih simptomov:</w:t>
      </w:r>
    </w:p>
    <w:p w:rsidR="00433C3E" w:rsidRPr="00D72641" w:rsidRDefault="00433C3E" w:rsidP="00433C3E">
      <w:pPr>
        <w:widowControl w:val="0"/>
        <w:autoSpaceDE w:val="0"/>
        <w:autoSpaceDN w:val="0"/>
        <w:adjustRightInd w:val="0"/>
        <w:spacing w:line="240" w:lineRule="auto"/>
        <w:rPr>
          <w:color w:val="000000"/>
          <w:szCs w:val="22"/>
        </w:rPr>
      </w:pPr>
    </w:p>
    <w:p w:rsidR="005C29F4" w:rsidRDefault="00433C3E" w:rsidP="00433C3E">
      <w:pPr>
        <w:widowControl w:val="0"/>
        <w:autoSpaceDE w:val="0"/>
        <w:autoSpaceDN w:val="0"/>
        <w:adjustRightInd w:val="0"/>
        <w:spacing w:line="240" w:lineRule="auto"/>
        <w:rPr>
          <w:color w:val="000000"/>
          <w:szCs w:val="22"/>
        </w:rPr>
      </w:pPr>
      <w:r w:rsidRPr="00D72641">
        <w:rPr>
          <w:color w:val="000000"/>
          <w:szCs w:val="22"/>
        </w:rPr>
        <w:t>sepsa* (pogosto poimenovana tudi »</w:t>
      </w:r>
      <w:r w:rsidRPr="00D72641">
        <w:rPr>
          <w:iCs/>
          <w:color w:val="000000"/>
          <w:szCs w:val="22"/>
        </w:rPr>
        <w:t>zastrupitev krvi«</w:t>
      </w:r>
      <w:r w:rsidRPr="00D72641">
        <w:rPr>
          <w:color w:val="000000"/>
          <w:szCs w:val="22"/>
        </w:rPr>
        <w:t>) je huda okužba, pri kateri pride v vsem telesu do vnetnega odziva, hitro otekanje kože in sluznice (angioedem);</w:t>
      </w:r>
      <w:r w:rsidR="005C29F4">
        <w:rPr>
          <w:color w:val="000000"/>
          <w:szCs w:val="22"/>
        </w:rPr>
        <w:t xml:space="preserve"> </w:t>
      </w:r>
      <w:r w:rsidR="005C29F4" w:rsidRPr="00516FF6">
        <w:t>mehurje in luščenje vrhnjega</w:t>
      </w:r>
      <w:r w:rsidR="005C29F4" w:rsidRPr="00C25ED6">
        <w:t xml:space="preserve"> kožnega sloja (toksična epidermalna nekroliza)</w:t>
      </w:r>
      <w:r w:rsidRPr="00D72641">
        <w:rPr>
          <w:color w:val="000000"/>
          <w:szCs w:val="22"/>
        </w:rPr>
        <w:t xml:space="preserve"> ti neželeni učinki so redki (pojavijo se lahko pri največ 1 od 1.000 bolnikov)</w:t>
      </w:r>
      <w:r w:rsidR="005C29F4">
        <w:rPr>
          <w:color w:val="000000"/>
          <w:szCs w:val="22"/>
        </w:rPr>
        <w:t xml:space="preserve"> </w:t>
      </w:r>
      <w:r w:rsidR="005C29F4" w:rsidRPr="00C25ED6">
        <w:t>ali neznane pogostnosti (toksična epidermalna nekroliza)</w:t>
      </w:r>
      <w:r w:rsidRPr="00D72641">
        <w:rPr>
          <w:color w:val="000000"/>
          <w:szCs w:val="22"/>
        </w:rPr>
        <w:t xml:space="preserve">, toda zelo resni, zato morajo bolniki takoj prenehati z jemanjem zdravila in nemudoma poiskati zdravniško pomoč. Brez zdravljenja so lahko usodni za bolnika. </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Kljub temu, da so povečano pojavnost sepse opazili pri samostojni uporabi telmisartana, je med jemanjem zdravila Tolucombi ni možno izključiti.</w:t>
      </w:r>
    </w:p>
    <w:p w:rsidR="00433C3E" w:rsidRPr="00D72641" w:rsidRDefault="00433C3E" w:rsidP="00433C3E">
      <w:pPr>
        <w:widowControl w:val="0"/>
        <w:numPr>
          <w:ilvl w:val="12"/>
          <w:numId w:val="0"/>
        </w:numPr>
        <w:spacing w:line="240" w:lineRule="auto"/>
        <w:ind w:right="-29"/>
        <w:rPr>
          <w:noProof/>
          <w:szCs w:val="22"/>
        </w:rPr>
      </w:pPr>
    </w:p>
    <w:p w:rsidR="00433C3E" w:rsidRPr="00D72641" w:rsidRDefault="00433C3E" w:rsidP="00433C3E">
      <w:pPr>
        <w:widowControl w:val="0"/>
        <w:autoSpaceDE w:val="0"/>
        <w:autoSpaceDN w:val="0"/>
        <w:adjustRightInd w:val="0"/>
        <w:spacing w:line="240" w:lineRule="auto"/>
        <w:rPr>
          <w:b/>
          <w:bCs/>
          <w:color w:val="000000"/>
          <w:szCs w:val="22"/>
        </w:rPr>
      </w:pPr>
      <w:r w:rsidRPr="00D72641">
        <w:rPr>
          <w:b/>
          <w:bCs/>
          <w:color w:val="000000"/>
          <w:szCs w:val="22"/>
        </w:rPr>
        <w:t>Možni neželeni učinki zdravila Tolucombi:</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u w:val="single"/>
        </w:rPr>
        <w:t>Pogosti neželeni učinki</w:t>
      </w:r>
      <w:r w:rsidRPr="00D72641">
        <w:rPr>
          <w:color w:val="000000"/>
          <w:szCs w:val="22"/>
        </w:rPr>
        <w:t xml:space="preserve"> (pojavijo se lahko pri največ 1 od 10 bolnikov):</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omotica.</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u w:val="single"/>
        </w:rPr>
        <w:t>Občasni neželeni učinki</w:t>
      </w:r>
      <w:r w:rsidRPr="00D72641">
        <w:rPr>
          <w:color w:val="000000"/>
          <w:szCs w:val="22"/>
        </w:rPr>
        <w:t xml:space="preserve"> (pojavijo se lahko pri največ 1 od 100 bolnikov):</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znižana raven kalija v krvi, tesnoba, omedlevica (sinkopa), ščemenje, mravljinčenje (parestezija), vrtoglavica, hiter srčni utrip (tahikardija), motnje srčnega ritma, nizek krvni tlak, nenadno znižanje krvnega tlaka med vstajanjem, zasoplost (dispneja), driska, suha usta, napenjanje, bolečina v hrbtu, mišični krč, bolečina v mišicah, erektilna disfunkcija (nezmožnost erekcije ali vzdrževanja erekcije), bolečina v prsnem košu, povečana raven sečne kisline v krvi.</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u w:val="single"/>
        </w:rPr>
        <w:t>Redki neželeni učinki</w:t>
      </w:r>
      <w:r w:rsidRPr="00D72641">
        <w:rPr>
          <w:color w:val="000000"/>
          <w:szCs w:val="22"/>
        </w:rPr>
        <w:t xml:space="preserve"> (pojavijo se lahko pri največ 1 od 1.000 bolnikov):</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vnetje pljuč (bronhitis), aktiviranje ali poslabšanje sistemskega eritematoznega lupusa (bolezni, pri kateri telo napade človekov lastni imunski sistem, kar povzroči bolečine v sklepih, kožni izpuščaj in vročino), angina, vnetje sinusov, občutek žalosti (depresija), težave z uspavanjem (nespečnost), motnje vida, težave z dihanjem, bolečina v trebuhu, zaprtje, napenjanje (dispepsija), slabost</w:t>
      </w:r>
      <w:r w:rsidR="005C29F4">
        <w:rPr>
          <w:color w:val="000000"/>
          <w:szCs w:val="22"/>
        </w:rPr>
        <w:t xml:space="preserve"> (bruhanje)</w:t>
      </w:r>
      <w:r w:rsidRPr="00D72641">
        <w:rPr>
          <w:color w:val="000000"/>
          <w:szCs w:val="22"/>
        </w:rPr>
        <w:t>, vnetje želodca (gastritis), motnje jetrnega delovanja (pri japonskih bolnikih obstaja večja verjetnost te</w:t>
      </w:r>
      <w:r w:rsidR="005C29F4">
        <w:rPr>
          <w:color w:val="000000"/>
          <w:szCs w:val="22"/>
        </w:rPr>
        <w:t>ga</w:t>
      </w:r>
      <w:r w:rsidRPr="00D72641">
        <w:rPr>
          <w:color w:val="000000"/>
          <w:szCs w:val="22"/>
        </w:rPr>
        <w:t xml:space="preserve"> neželen</w:t>
      </w:r>
      <w:r w:rsidR="005C29F4">
        <w:rPr>
          <w:color w:val="000000"/>
          <w:szCs w:val="22"/>
        </w:rPr>
        <w:t>ega</w:t>
      </w:r>
      <w:r w:rsidRPr="00D72641">
        <w:rPr>
          <w:color w:val="000000"/>
          <w:szCs w:val="22"/>
        </w:rPr>
        <w:t xml:space="preserve"> učink</w:t>
      </w:r>
      <w:r w:rsidR="005C29F4">
        <w:rPr>
          <w:color w:val="000000"/>
          <w:szCs w:val="22"/>
        </w:rPr>
        <w:t>a</w:t>
      </w:r>
      <w:r w:rsidRPr="00D72641">
        <w:rPr>
          <w:color w:val="000000"/>
          <w:szCs w:val="22"/>
        </w:rPr>
        <w:t>), rdečica na koži (eritem), alergijske reakcije, na primer srbenje ali izpuščaj; povečano znojenje, koprivnica (urtikarija), bolečine v sklepih (artralgija) in v okončinah, mišični krči, gripi podobna bolezen, bolečina, nizka raven natrija, povečane ravni kreatinina, jetrnih encimov ali kreatin-fosfokinaze v krvi.</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Neželeni učinki, o katerih so poročali pri eni od posameznih sestavin, se lahko pojavijo tudi pri zdravilu Tolucombi, četudi jih v kliničnem preskušanju tega zdravila niso zasledili.</w:t>
      </w:r>
    </w:p>
    <w:p w:rsidR="00433C3E" w:rsidRPr="00D72641" w:rsidRDefault="00433C3E" w:rsidP="00433C3E">
      <w:pPr>
        <w:widowControl w:val="0"/>
        <w:autoSpaceDE w:val="0"/>
        <w:autoSpaceDN w:val="0"/>
        <w:adjustRightInd w:val="0"/>
        <w:spacing w:line="240" w:lineRule="auto"/>
        <w:rPr>
          <w:bCs/>
          <w:color w:val="000000"/>
          <w:szCs w:val="22"/>
        </w:rPr>
      </w:pPr>
    </w:p>
    <w:p w:rsidR="00433C3E" w:rsidRPr="00D72641" w:rsidRDefault="00433C3E" w:rsidP="00433C3E">
      <w:pPr>
        <w:widowControl w:val="0"/>
        <w:autoSpaceDE w:val="0"/>
        <w:autoSpaceDN w:val="0"/>
        <w:adjustRightInd w:val="0"/>
        <w:spacing w:line="240" w:lineRule="auto"/>
        <w:rPr>
          <w:b/>
          <w:bCs/>
          <w:color w:val="000000"/>
          <w:szCs w:val="22"/>
          <w:u w:val="single"/>
        </w:rPr>
      </w:pPr>
      <w:r w:rsidRPr="00D72641">
        <w:rPr>
          <w:b/>
          <w:bCs/>
          <w:color w:val="000000"/>
          <w:szCs w:val="22"/>
          <w:u w:val="single"/>
        </w:rPr>
        <w:t>Telmisartan</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Pri bolnikih, ki so jemali samo telmisartan, so poročali še o naslednjih neželenih učinkih:</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u w:val="single"/>
        </w:rPr>
        <w:t>Občasni neželeni učinki</w:t>
      </w:r>
      <w:r w:rsidRPr="00D72641">
        <w:rPr>
          <w:color w:val="000000"/>
          <w:szCs w:val="22"/>
        </w:rPr>
        <w:t xml:space="preserve"> (pojavijo se lahko pri največ 1 od 100 bolnikov):</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okužba zgornjih dihal (npr. boleče žrelo, vnetje sinusov, prehlad), okužbe sečil, pomanjkanje rdečih krvničk (anemija), visoka raven kalija, počasen srčni utrip (bradikardija), ledvična okvara, tudi akutna ledvična odpoved; oslabelost, kašelj.</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u w:val="single"/>
        </w:rPr>
        <w:t>Redki neželeni učinki</w:t>
      </w:r>
      <w:r w:rsidRPr="00D72641">
        <w:rPr>
          <w:color w:val="000000"/>
          <w:szCs w:val="22"/>
        </w:rPr>
        <w:t xml:space="preserve"> (pojavijo se lahko pri največ 1 od 1.000 bolnikov):</w:t>
      </w:r>
    </w:p>
    <w:p w:rsidR="00433C3E" w:rsidRPr="00D72641" w:rsidRDefault="005C29F4" w:rsidP="00433C3E">
      <w:pPr>
        <w:widowControl w:val="0"/>
        <w:autoSpaceDE w:val="0"/>
        <w:autoSpaceDN w:val="0"/>
        <w:adjustRightInd w:val="0"/>
        <w:spacing w:line="240" w:lineRule="auto"/>
        <w:rPr>
          <w:color w:val="000000"/>
          <w:szCs w:val="22"/>
        </w:rPr>
      </w:pPr>
      <w:r>
        <w:rPr>
          <w:color w:val="000000"/>
          <w:szCs w:val="22"/>
        </w:rPr>
        <w:t>M</w:t>
      </w:r>
      <w:r w:rsidR="00433C3E" w:rsidRPr="00D72641">
        <w:rPr>
          <w:color w:val="000000"/>
          <w:szCs w:val="22"/>
        </w:rPr>
        <w:t>ajhno število trombocitov (trombocitopenija), povečan</w:t>
      </w:r>
      <w:r w:rsidR="00433C3E">
        <w:rPr>
          <w:color w:val="000000"/>
          <w:szCs w:val="22"/>
        </w:rPr>
        <w:t>o</w:t>
      </w:r>
      <w:r w:rsidR="00433C3E" w:rsidRPr="00D72641">
        <w:rPr>
          <w:color w:val="000000"/>
          <w:szCs w:val="22"/>
        </w:rPr>
        <w:t xml:space="preserve"> števil</w:t>
      </w:r>
      <w:r w:rsidR="00433C3E">
        <w:rPr>
          <w:color w:val="000000"/>
          <w:szCs w:val="22"/>
        </w:rPr>
        <w:t>o</w:t>
      </w:r>
      <w:r w:rsidR="00433C3E" w:rsidRPr="00D72641">
        <w:rPr>
          <w:color w:val="000000"/>
          <w:szCs w:val="22"/>
        </w:rPr>
        <w:t xml:space="preserve"> nekaterih belih krvničk (eozinofilija), resne alergijske reakcije (npr. preobčutljivost, anafilaktična reakcija, medikamentni izpuščaj), nizka raven krvnega sladkorja (pri bolnikih s sladkorno boleznijo), želodčne težave, ekcem (kožna bolezen), artroza, vnetje kit, znižana raven hemoglobina (krvne beljakovine), zaspanost.</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u w:val="single"/>
        </w:rPr>
        <w:t>Zelo redki neželeni učinki</w:t>
      </w:r>
      <w:r w:rsidRPr="00D72641">
        <w:rPr>
          <w:color w:val="000000"/>
          <w:szCs w:val="22"/>
        </w:rPr>
        <w:t xml:space="preserve"> (pojavijo se lahko pri največ 1 od 10.000 bolnikov):</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Progresivno brazgotinjenje pljučnega tkiva (intersticijska pljučna bolezen)**</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 Morebiti gre za naključje ali pa je pojav povezan z mehanizmom, ki še ni znan.</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 Poročali so o primerih progresivnega brazgotinjenja pljučnega tkiva med jemanjem telmisartana, vendar ni znano ali je vzrok telmisartan.</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b/>
          <w:bCs/>
          <w:color w:val="000000"/>
          <w:szCs w:val="22"/>
          <w:u w:val="single"/>
        </w:rPr>
      </w:pPr>
      <w:r w:rsidRPr="00D72641">
        <w:rPr>
          <w:b/>
          <w:bCs/>
          <w:color w:val="000000"/>
          <w:szCs w:val="22"/>
          <w:u w:val="single"/>
        </w:rPr>
        <w:t>Hidroklorotiazid</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Pri bolnikih, ki so jemali samo hidroklorotiazid, so poročali še o naslednjih neželenih učinkih:</w:t>
      </w:r>
    </w:p>
    <w:p w:rsidR="00433C3E" w:rsidRDefault="00433C3E" w:rsidP="00433C3E">
      <w:pPr>
        <w:widowControl w:val="0"/>
        <w:autoSpaceDE w:val="0"/>
        <w:autoSpaceDN w:val="0"/>
        <w:adjustRightInd w:val="0"/>
        <w:spacing w:line="240" w:lineRule="auto"/>
        <w:rPr>
          <w:color w:val="000000"/>
          <w:szCs w:val="22"/>
        </w:rPr>
      </w:pPr>
    </w:p>
    <w:p w:rsidR="00433C3E" w:rsidRPr="00256581" w:rsidRDefault="00433C3E" w:rsidP="00433C3E">
      <w:pPr>
        <w:widowControl w:val="0"/>
        <w:autoSpaceDE w:val="0"/>
        <w:autoSpaceDN w:val="0"/>
        <w:adjustRightInd w:val="0"/>
        <w:spacing w:line="240" w:lineRule="auto"/>
        <w:rPr>
          <w:color w:val="000000"/>
          <w:szCs w:val="22"/>
          <w:u w:val="single"/>
        </w:rPr>
      </w:pPr>
      <w:bookmarkStart w:id="1" w:name="OLE_LINK20"/>
      <w:r w:rsidRPr="00256581">
        <w:rPr>
          <w:color w:val="000000"/>
          <w:szCs w:val="22"/>
          <w:u w:val="single"/>
        </w:rPr>
        <w:t>Pogosti neželeni učinki (lahko se pojavijo pri največ 1 od 10 bolnikov):</w:t>
      </w:r>
    </w:p>
    <w:p w:rsidR="00433C3E" w:rsidRPr="00256581" w:rsidRDefault="00433C3E" w:rsidP="00433C3E">
      <w:pPr>
        <w:widowControl w:val="0"/>
        <w:autoSpaceDE w:val="0"/>
        <w:autoSpaceDN w:val="0"/>
        <w:adjustRightInd w:val="0"/>
        <w:spacing w:line="240" w:lineRule="auto"/>
        <w:rPr>
          <w:color w:val="000000"/>
          <w:szCs w:val="22"/>
        </w:rPr>
      </w:pPr>
      <w:r w:rsidRPr="00256581">
        <w:rPr>
          <w:color w:val="000000"/>
          <w:szCs w:val="22"/>
        </w:rPr>
        <w:t>slabost (</w:t>
      </w:r>
      <w:r>
        <w:rPr>
          <w:color w:val="000000"/>
          <w:szCs w:val="22"/>
        </w:rPr>
        <w:t>siljenje na bruhanje</w:t>
      </w:r>
      <w:r w:rsidRPr="00256581">
        <w:rPr>
          <w:color w:val="000000"/>
          <w:szCs w:val="22"/>
        </w:rPr>
        <w:t>), nizka raven magnezija v krvi.</w:t>
      </w:r>
    </w:p>
    <w:p w:rsidR="00433C3E" w:rsidRPr="00256581" w:rsidRDefault="00433C3E" w:rsidP="00433C3E">
      <w:pPr>
        <w:widowControl w:val="0"/>
        <w:autoSpaceDE w:val="0"/>
        <w:autoSpaceDN w:val="0"/>
        <w:adjustRightInd w:val="0"/>
        <w:spacing w:line="240" w:lineRule="auto"/>
        <w:rPr>
          <w:color w:val="000000"/>
          <w:szCs w:val="22"/>
        </w:rPr>
      </w:pPr>
    </w:p>
    <w:p w:rsidR="00433C3E" w:rsidRPr="00256581" w:rsidRDefault="00433C3E" w:rsidP="00433C3E">
      <w:pPr>
        <w:widowControl w:val="0"/>
        <w:autoSpaceDE w:val="0"/>
        <w:autoSpaceDN w:val="0"/>
        <w:adjustRightInd w:val="0"/>
        <w:spacing w:line="240" w:lineRule="auto"/>
        <w:rPr>
          <w:color w:val="000000"/>
          <w:szCs w:val="22"/>
          <w:u w:val="single"/>
        </w:rPr>
      </w:pPr>
      <w:bookmarkStart w:id="2" w:name="OLE_LINK17"/>
      <w:r w:rsidRPr="00256581">
        <w:rPr>
          <w:color w:val="000000"/>
          <w:szCs w:val="22"/>
          <w:u w:val="single"/>
        </w:rPr>
        <w:t>Redki neželeni učinki (lahko se pojavijo pri največ 1 od 1.000 bolnikov):</w:t>
      </w:r>
    </w:p>
    <w:bookmarkEnd w:id="2"/>
    <w:p w:rsidR="00433C3E" w:rsidRPr="00256581" w:rsidRDefault="00433C3E" w:rsidP="00433C3E">
      <w:pPr>
        <w:widowControl w:val="0"/>
        <w:autoSpaceDE w:val="0"/>
        <w:autoSpaceDN w:val="0"/>
        <w:adjustRightInd w:val="0"/>
        <w:spacing w:line="240" w:lineRule="auto"/>
        <w:rPr>
          <w:color w:val="000000"/>
          <w:szCs w:val="22"/>
        </w:rPr>
      </w:pPr>
      <w:r w:rsidRPr="00256581">
        <w:rPr>
          <w:color w:val="000000"/>
          <w:szCs w:val="22"/>
        </w:rPr>
        <w:t>zmanjšanje števila trombocitov, kar poveča tveganje za krvavitve ali nastanek modric (majhne vijoličnordeče lise na koži ali drugih tkivih, ki jih povzroč</w:t>
      </w:r>
      <w:r>
        <w:rPr>
          <w:color w:val="000000"/>
          <w:szCs w:val="22"/>
        </w:rPr>
        <w:t>i</w:t>
      </w:r>
      <w:r w:rsidRPr="00256581">
        <w:rPr>
          <w:color w:val="000000"/>
          <w:szCs w:val="22"/>
        </w:rPr>
        <w:t xml:space="preserve"> krvavitev), visoka raven kalcija v krvi, glavobol.</w:t>
      </w:r>
    </w:p>
    <w:p w:rsidR="00433C3E" w:rsidRPr="00256581" w:rsidRDefault="00433C3E" w:rsidP="00433C3E">
      <w:pPr>
        <w:widowControl w:val="0"/>
        <w:autoSpaceDE w:val="0"/>
        <w:autoSpaceDN w:val="0"/>
        <w:adjustRightInd w:val="0"/>
        <w:spacing w:line="240" w:lineRule="auto"/>
        <w:rPr>
          <w:color w:val="000000"/>
          <w:szCs w:val="22"/>
        </w:rPr>
      </w:pPr>
    </w:p>
    <w:p w:rsidR="00433C3E" w:rsidRPr="00256581" w:rsidRDefault="00433C3E" w:rsidP="00433C3E">
      <w:pPr>
        <w:widowControl w:val="0"/>
        <w:autoSpaceDE w:val="0"/>
        <w:autoSpaceDN w:val="0"/>
        <w:adjustRightInd w:val="0"/>
        <w:spacing w:line="240" w:lineRule="auto"/>
        <w:rPr>
          <w:color w:val="000000"/>
          <w:szCs w:val="22"/>
          <w:u w:val="single"/>
        </w:rPr>
      </w:pPr>
      <w:r w:rsidRPr="00256581">
        <w:rPr>
          <w:color w:val="000000"/>
          <w:szCs w:val="22"/>
          <w:u w:val="single"/>
        </w:rPr>
        <w:t>Zelo redki neželeni učinki (lahko se pojavijo pri največ 1 od 10.000 bolnikov):</w:t>
      </w:r>
    </w:p>
    <w:p w:rsidR="00433C3E" w:rsidRPr="00256581" w:rsidRDefault="00433C3E" w:rsidP="00433C3E">
      <w:pPr>
        <w:widowControl w:val="0"/>
        <w:autoSpaceDE w:val="0"/>
        <w:autoSpaceDN w:val="0"/>
        <w:adjustRightInd w:val="0"/>
        <w:spacing w:line="240" w:lineRule="auto"/>
        <w:rPr>
          <w:color w:val="000000"/>
          <w:szCs w:val="22"/>
        </w:rPr>
      </w:pPr>
      <w:r w:rsidRPr="00256581">
        <w:rPr>
          <w:color w:val="000000"/>
          <w:szCs w:val="22"/>
        </w:rPr>
        <w:t>povišan pH (porušeno</w:t>
      </w:r>
      <w:r>
        <w:rPr>
          <w:color w:val="000000"/>
          <w:szCs w:val="22"/>
        </w:rPr>
        <w:t xml:space="preserve"> kislinsko-bazično</w:t>
      </w:r>
      <w:r w:rsidRPr="00256581">
        <w:rPr>
          <w:color w:val="000000"/>
          <w:szCs w:val="22"/>
        </w:rPr>
        <w:t xml:space="preserve"> ravnovesje) zaradi nizke ravni klorida v krvi.</w:t>
      </w:r>
    </w:p>
    <w:bookmarkEnd w:id="1"/>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u w:val="single"/>
        </w:rPr>
        <w:t>Neželeni učinki neznane pogost</w:t>
      </w:r>
      <w:r>
        <w:rPr>
          <w:color w:val="000000"/>
          <w:szCs w:val="22"/>
          <w:u w:val="single"/>
        </w:rPr>
        <w:t>n</w:t>
      </w:r>
      <w:r w:rsidRPr="00D72641">
        <w:rPr>
          <w:color w:val="000000"/>
          <w:szCs w:val="22"/>
          <w:u w:val="single"/>
        </w:rPr>
        <w:t>osti</w:t>
      </w:r>
      <w:r w:rsidRPr="00D72641">
        <w:rPr>
          <w:color w:val="000000"/>
          <w:szCs w:val="22"/>
        </w:rPr>
        <w:t xml:space="preserve"> (ni mogoče oceniti iz razpoložljivih podatkov):</w:t>
      </w:r>
    </w:p>
    <w:p w:rsidR="00433C3E" w:rsidRPr="00D72641" w:rsidRDefault="00433C3E" w:rsidP="00433C3E">
      <w:pPr>
        <w:widowControl w:val="0"/>
        <w:autoSpaceDE w:val="0"/>
        <w:autoSpaceDN w:val="0"/>
        <w:adjustRightInd w:val="0"/>
        <w:spacing w:line="240" w:lineRule="auto"/>
        <w:rPr>
          <w:color w:val="000000"/>
          <w:szCs w:val="22"/>
        </w:rPr>
      </w:pPr>
      <w:r w:rsidRPr="00D72641">
        <w:rPr>
          <w:color w:val="000000"/>
          <w:szCs w:val="22"/>
        </w:rPr>
        <w:t xml:space="preserve">vnetje žleze slinavke, </w:t>
      </w:r>
      <w:r w:rsidR="00E41288">
        <w:rPr>
          <w:color w:val="000000"/>
          <w:szCs w:val="22"/>
        </w:rPr>
        <w:t>k</w:t>
      </w:r>
      <w:r w:rsidR="00E41288" w:rsidRPr="00E41288">
        <w:rPr>
          <w:color w:val="000000"/>
          <w:szCs w:val="22"/>
        </w:rPr>
        <w:t>ožni rak in rak ustnice (nemelanomski kožni rak)</w:t>
      </w:r>
      <w:r w:rsidR="00E41288">
        <w:rPr>
          <w:color w:val="000000"/>
          <w:szCs w:val="22"/>
        </w:rPr>
        <w:t xml:space="preserve">, </w:t>
      </w:r>
      <w:r w:rsidRPr="00D72641">
        <w:rPr>
          <w:color w:val="000000"/>
          <w:szCs w:val="22"/>
        </w:rPr>
        <w:t>zmanjšanje števila</w:t>
      </w:r>
      <w:r w:rsidR="005C29F4">
        <w:rPr>
          <w:color w:val="000000"/>
          <w:szCs w:val="22"/>
        </w:rPr>
        <w:t xml:space="preserve"> </w:t>
      </w:r>
      <w:r w:rsidR="005C29F4" w:rsidRPr="005C29F4">
        <w:rPr>
          <w:color w:val="000000"/>
          <w:szCs w:val="22"/>
        </w:rPr>
        <w:t>(ali celo pomanjkanje)</w:t>
      </w:r>
      <w:r w:rsidRPr="00D72641">
        <w:rPr>
          <w:color w:val="000000"/>
          <w:szCs w:val="22"/>
        </w:rPr>
        <w:t xml:space="preserve"> krvnih celic, tudi majhno število rdečih in belih krvničk; resne alergijske reakcije (npr. preobčutljivost, anafilaktična reakcija), zmanjšan tek ali izguba teka, nemir, vrtoglavica, zamegljen vid ali rumenkasta obarvanost, </w:t>
      </w:r>
      <w:r w:rsidRPr="00D72641">
        <w:rPr>
          <w:rFonts w:eastAsia="Calibri"/>
          <w:snapToGrid/>
          <w:szCs w:val="22"/>
          <w:lang w:eastAsia="en-US"/>
        </w:rPr>
        <w:t>poslabšan vid in bolečina v očeh (možna znaka</w:t>
      </w:r>
      <w:r w:rsidR="0040102B">
        <w:rPr>
          <w:rFonts w:eastAsia="Calibri"/>
          <w:snapToGrid/>
          <w:szCs w:val="22"/>
          <w:lang w:eastAsia="en-US"/>
        </w:rPr>
        <w:t xml:space="preserve"> </w:t>
      </w:r>
      <w:r w:rsidR="0040102B" w:rsidRPr="005B4817">
        <w:rPr>
          <w:szCs w:val="22"/>
          <w:shd w:val="clear" w:color="auto" w:fill="FFFFFF"/>
        </w:rPr>
        <w:t>kopičenja tekočine v žilni plasti očesa (kar pov</w:t>
      </w:r>
      <w:r w:rsidR="0040102B">
        <w:rPr>
          <w:szCs w:val="22"/>
          <w:shd w:val="clear" w:color="auto" w:fill="FFFFFF"/>
        </w:rPr>
        <w:t>zroči odstop žilnice) ali</w:t>
      </w:r>
      <w:r w:rsidRPr="00D72641">
        <w:rPr>
          <w:rFonts w:eastAsia="Calibri"/>
          <w:snapToGrid/>
          <w:szCs w:val="22"/>
          <w:lang w:eastAsia="en-US"/>
        </w:rPr>
        <w:t xml:space="preserve"> </w:t>
      </w:r>
      <w:r w:rsidRPr="00D72641">
        <w:rPr>
          <w:rFonts w:eastAsia="MS Mincho"/>
          <w:color w:val="000000"/>
          <w:lang w:eastAsia="ja-JP"/>
        </w:rPr>
        <w:t>akutne miopije ali</w:t>
      </w:r>
      <w:r w:rsidRPr="00D72641">
        <w:rPr>
          <w:rFonts w:eastAsia="Calibri"/>
          <w:snapToGrid/>
          <w:szCs w:val="22"/>
          <w:lang w:eastAsia="en-US"/>
        </w:rPr>
        <w:t xml:space="preserve"> akutnega glavkoma zaprtega zakotja), </w:t>
      </w:r>
      <w:r w:rsidRPr="00D72641">
        <w:rPr>
          <w:color w:val="000000"/>
          <w:szCs w:val="22"/>
        </w:rPr>
        <w:t>vnetje žil (nekrotizirajoči vaskulitis), vnetje trebušne slinavke, želodčne težave, porumenelost kože ali oči (zlatenica), lupusu podoben sindrom (bolezensko stanje, ki je podobno sistemskemu eritematoznemu lupusu, pri katerem telo napade človekov lastni imunski sistem), kožne motnje, kot so vnetje žil v koži; povečana občutljivost za sončno svetlobo</w:t>
      </w:r>
      <w:r w:rsidR="005C29F4">
        <w:rPr>
          <w:color w:val="000000"/>
          <w:szCs w:val="22"/>
        </w:rPr>
        <w:t>,</w:t>
      </w:r>
      <w:r w:rsidR="005C29F4" w:rsidRPr="005C29F4">
        <w:rPr>
          <w:rFonts w:eastAsia="MS Mincho"/>
          <w:lang w:eastAsia="ja-JP"/>
        </w:rPr>
        <w:t xml:space="preserve"> </w:t>
      </w:r>
      <w:r w:rsidR="005C29F4" w:rsidRPr="00627E0A">
        <w:rPr>
          <w:rFonts w:eastAsia="MS Mincho"/>
          <w:lang w:eastAsia="ja-JP"/>
        </w:rPr>
        <w:t>izpuščaj, pordelost kože, pojav mehurčkov na ustnicah, očeh ali v ustih, luščenje kože, povišana telesna temperatura (možen znak za multiformni eritem),</w:t>
      </w:r>
      <w:r w:rsidRPr="00D72641">
        <w:rPr>
          <w:color w:val="000000"/>
          <w:szCs w:val="22"/>
        </w:rPr>
        <w:t xml:space="preserve"> oslabelost, vnetje ledvic ali okvara ledvičnega delovanja, sladkor v urinu (glikozurija), zvišana telesna temperatura, moteno elektrolitsko ravnovesje, visoka raven holesterola v krvi, zmanjšan krvni volumen, povečana raven glukoze</w:t>
      </w:r>
      <w:r w:rsidR="00C84FEB">
        <w:rPr>
          <w:color w:val="000000"/>
          <w:szCs w:val="22"/>
        </w:rPr>
        <w:t>,</w:t>
      </w:r>
      <w:r w:rsidR="00C84FEB" w:rsidRPr="00C84FEB">
        <w:rPr>
          <w:rFonts w:eastAsia="MS Mincho"/>
          <w:snapToGrid/>
          <w:szCs w:val="22"/>
          <w:lang w:eastAsia="ja-JP"/>
        </w:rPr>
        <w:t xml:space="preserve"> </w:t>
      </w:r>
      <w:r w:rsidR="00C84FEB" w:rsidRPr="00C84FEB">
        <w:rPr>
          <w:color w:val="000000"/>
          <w:szCs w:val="22"/>
        </w:rPr>
        <w:t>težave pri uravnavanju ravni glukoze v krvi ali urinu pri bolnikih s sladkorno boleznijo</w:t>
      </w:r>
      <w:r w:rsidRPr="00D72641">
        <w:rPr>
          <w:color w:val="000000"/>
          <w:szCs w:val="22"/>
        </w:rPr>
        <w:t xml:space="preserve"> ali maščob v krvi.</w:t>
      </w:r>
    </w:p>
    <w:p w:rsidR="00433C3E" w:rsidRPr="00D72641" w:rsidRDefault="00433C3E" w:rsidP="00433C3E">
      <w:pPr>
        <w:widowControl w:val="0"/>
        <w:autoSpaceDE w:val="0"/>
        <w:autoSpaceDN w:val="0"/>
        <w:adjustRightInd w:val="0"/>
        <w:spacing w:line="240" w:lineRule="auto"/>
        <w:rPr>
          <w:color w:val="000000"/>
          <w:szCs w:val="22"/>
        </w:rPr>
      </w:pPr>
    </w:p>
    <w:p w:rsidR="00433C3E" w:rsidRPr="00D72641" w:rsidRDefault="00433C3E" w:rsidP="00433C3E">
      <w:pPr>
        <w:widowControl w:val="0"/>
        <w:numPr>
          <w:ilvl w:val="12"/>
          <w:numId w:val="0"/>
        </w:numPr>
        <w:spacing w:line="240" w:lineRule="auto"/>
        <w:outlineLvl w:val="0"/>
        <w:rPr>
          <w:b/>
          <w:noProof/>
          <w:szCs w:val="22"/>
        </w:rPr>
      </w:pPr>
      <w:r w:rsidRPr="00D72641">
        <w:rPr>
          <w:b/>
          <w:szCs w:val="22"/>
        </w:rPr>
        <w:t>Poročanje o neželenih učinkih</w:t>
      </w:r>
    </w:p>
    <w:p w:rsidR="00433C3E" w:rsidRPr="00D72641" w:rsidRDefault="00433C3E" w:rsidP="00433C3E">
      <w:pPr>
        <w:widowControl w:val="0"/>
        <w:autoSpaceDE w:val="0"/>
        <w:autoSpaceDN w:val="0"/>
        <w:adjustRightInd w:val="0"/>
        <w:spacing w:line="240" w:lineRule="auto"/>
        <w:rPr>
          <w:color w:val="000000"/>
          <w:szCs w:val="22"/>
        </w:rPr>
      </w:pPr>
      <w:r w:rsidRPr="00D72641">
        <w:t>Če opazite kater</w:t>
      </w:r>
      <w:r w:rsidR="00143317">
        <w:t>ega</w:t>
      </w:r>
      <w:r w:rsidRPr="00D72641">
        <w:t xml:space="preserve"> koli </w:t>
      </w:r>
      <w:r w:rsidR="00143317">
        <w:t xml:space="preserve">izmed </w:t>
      </w:r>
      <w:r w:rsidRPr="00D72641">
        <w:t>neželeni</w:t>
      </w:r>
      <w:r w:rsidR="00143317">
        <w:t>h</w:t>
      </w:r>
      <w:r w:rsidRPr="00D72641">
        <w:t xml:space="preserve"> učin</w:t>
      </w:r>
      <w:r w:rsidR="00143317">
        <w:t>kov</w:t>
      </w:r>
      <w:r w:rsidRPr="00D72641">
        <w:t>, se posvetujte z zdravnikom ali farmacevtom. Posvetujte se tudi, če opazite neželene učinke, ki niso navedeni v tem navodilu. O</w:t>
      </w:r>
      <w:r w:rsidRPr="00D72641">
        <w:rPr>
          <w:szCs w:val="22"/>
        </w:rPr>
        <w:t xml:space="preserve"> neželenih učinkih lahko poročate tudi neposredno na </w:t>
      </w:r>
      <w:r w:rsidRPr="00D72641">
        <w:rPr>
          <w:szCs w:val="22"/>
          <w:highlight w:val="lightGray"/>
        </w:rPr>
        <w:t xml:space="preserve">nacionalni center za poročanje, ki je naveden v </w:t>
      </w:r>
      <w:hyperlink r:id="rId14" w:history="1">
        <w:r w:rsidRPr="00D72641">
          <w:rPr>
            <w:rStyle w:val="Hyperlink"/>
            <w:szCs w:val="22"/>
            <w:highlight w:val="lightGray"/>
          </w:rPr>
          <w:t>Prilogi V</w:t>
        </w:r>
      </w:hyperlink>
      <w:r w:rsidRPr="00D72641">
        <w:rPr>
          <w:color w:val="008000"/>
          <w:szCs w:val="22"/>
        </w:rPr>
        <w:t>.</w:t>
      </w:r>
      <w:r w:rsidRPr="00D72641">
        <w:rPr>
          <w:szCs w:val="22"/>
        </w:rPr>
        <w:t xml:space="preserve"> S tem, ko poročate o neželenih učinkih, lahko prispevate k zagotovitvi več informacij o varnosti tega zdravila.</w:t>
      </w:r>
    </w:p>
    <w:p w:rsidR="000A2958" w:rsidRPr="00D72641" w:rsidRDefault="000A2958" w:rsidP="000A2958">
      <w:pPr>
        <w:widowControl w:val="0"/>
        <w:numPr>
          <w:ilvl w:val="12"/>
          <w:numId w:val="0"/>
        </w:numPr>
        <w:spacing w:line="240" w:lineRule="auto"/>
        <w:ind w:right="-2"/>
        <w:rPr>
          <w:noProof/>
          <w:szCs w:val="22"/>
        </w:rPr>
      </w:pPr>
    </w:p>
    <w:p w:rsidR="000A2958" w:rsidRPr="00D72641" w:rsidRDefault="000A2958" w:rsidP="000A2958">
      <w:pPr>
        <w:widowControl w:val="0"/>
        <w:numPr>
          <w:ilvl w:val="12"/>
          <w:numId w:val="0"/>
        </w:numPr>
        <w:spacing w:line="240" w:lineRule="auto"/>
        <w:ind w:right="-2"/>
        <w:rPr>
          <w:noProof/>
          <w:szCs w:val="22"/>
        </w:rPr>
      </w:pPr>
    </w:p>
    <w:p w:rsidR="000A2958" w:rsidRPr="00D72641" w:rsidRDefault="000A2958" w:rsidP="000A2958">
      <w:pPr>
        <w:widowControl w:val="0"/>
        <w:numPr>
          <w:ilvl w:val="12"/>
          <w:numId w:val="0"/>
        </w:numPr>
        <w:spacing w:line="240" w:lineRule="auto"/>
        <w:ind w:left="567" w:right="-2" w:hanging="567"/>
        <w:rPr>
          <w:noProof/>
          <w:szCs w:val="22"/>
        </w:rPr>
      </w:pPr>
      <w:r w:rsidRPr="00D72641">
        <w:rPr>
          <w:b/>
          <w:noProof/>
          <w:szCs w:val="22"/>
        </w:rPr>
        <w:t>5.</w:t>
      </w:r>
      <w:r w:rsidRPr="00D72641">
        <w:rPr>
          <w:b/>
          <w:noProof/>
          <w:szCs w:val="22"/>
        </w:rPr>
        <w:tab/>
        <w:t>Shranjevanje zdravila Tolucombi</w:t>
      </w:r>
    </w:p>
    <w:p w:rsidR="000A2958" w:rsidRPr="00D72641" w:rsidRDefault="000A2958" w:rsidP="000A2958">
      <w:pPr>
        <w:widowControl w:val="0"/>
        <w:numPr>
          <w:ilvl w:val="12"/>
          <w:numId w:val="0"/>
        </w:numPr>
        <w:spacing w:line="240" w:lineRule="auto"/>
        <w:ind w:right="-2"/>
        <w:rPr>
          <w:noProof/>
          <w:szCs w:val="22"/>
        </w:rPr>
      </w:pPr>
    </w:p>
    <w:p w:rsidR="000A2958" w:rsidRPr="00D72641" w:rsidRDefault="000A2958" w:rsidP="000A2958">
      <w:pPr>
        <w:widowControl w:val="0"/>
        <w:numPr>
          <w:ilvl w:val="12"/>
          <w:numId w:val="0"/>
        </w:numPr>
        <w:spacing w:line="240" w:lineRule="auto"/>
        <w:ind w:right="-2"/>
        <w:rPr>
          <w:noProof/>
          <w:szCs w:val="22"/>
        </w:rPr>
      </w:pPr>
      <w:r w:rsidRPr="00D72641">
        <w:rPr>
          <w:noProof/>
          <w:szCs w:val="22"/>
        </w:rPr>
        <w:t>Zdravilo shranjujte nedosegljivo otrokom!</w:t>
      </w:r>
    </w:p>
    <w:p w:rsidR="000A2958" w:rsidRPr="00D72641" w:rsidRDefault="000A2958" w:rsidP="000A2958">
      <w:pPr>
        <w:widowControl w:val="0"/>
        <w:numPr>
          <w:ilvl w:val="12"/>
          <w:numId w:val="0"/>
        </w:numPr>
        <w:spacing w:line="240" w:lineRule="auto"/>
        <w:ind w:right="-2"/>
        <w:rPr>
          <w:noProof/>
          <w:szCs w:val="22"/>
        </w:rPr>
      </w:pPr>
    </w:p>
    <w:p w:rsidR="000A2958" w:rsidRPr="00D72641" w:rsidRDefault="000A2958" w:rsidP="000A2958">
      <w:pPr>
        <w:widowControl w:val="0"/>
        <w:numPr>
          <w:ilvl w:val="12"/>
          <w:numId w:val="0"/>
        </w:numPr>
        <w:spacing w:line="240" w:lineRule="auto"/>
        <w:ind w:right="-2"/>
        <w:rPr>
          <w:noProof/>
          <w:szCs w:val="22"/>
        </w:rPr>
      </w:pPr>
      <w:r w:rsidRPr="00D72641">
        <w:rPr>
          <w:noProof/>
          <w:szCs w:val="22"/>
        </w:rPr>
        <w:t xml:space="preserve">Tega zdravila ne smete uporabljati po datumu izteka roka uporabnosti, ki je naveden na škatli in pretisnem omotu poleg oznake </w:t>
      </w:r>
      <w:r>
        <w:rPr>
          <w:noProof/>
          <w:szCs w:val="22"/>
        </w:rPr>
        <w:t>»</w:t>
      </w:r>
      <w:r w:rsidRPr="00D72641">
        <w:rPr>
          <w:noProof/>
          <w:szCs w:val="22"/>
        </w:rPr>
        <w:t>EXP</w:t>
      </w:r>
      <w:r>
        <w:rPr>
          <w:noProof/>
          <w:szCs w:val="22"/>
        </w:rPr>
        <w:t>«</w:t>
      </w:r>
      <w:r w:rsidRPr="00D72641">
        <w:rPr>
          <w:noProof/>
          <w:szCs w:val="22"/>
        </w:rPr>
        <w:t>. Rok uporabnosti zdravila se izteče na zadnji dan navedenega meseca.</w:t>
      </w:r>
    </w:p>
    <w:p w:rsidR="000A2958" w:rsidRPr="00D72641" w:rsidRDefault="000A2958" w:rsidP="000A2958">
      <w:pPr>
        <w:widowControl w:val="0"/>
        <w:numPr>
          <w:ilvl w:val="12"/>
          <w:numId w:val="0"/>
        </w:numPr>
        <w:spacing w:line="240" w:lineRule="auto"/>
        <w:ind w:right="-2"/>
        <w:rPr>
          <w:noProof/>
          <w:szCs w:val="22"/>
        </w:rPr>
      </w:pPr>
    </w:p>
    <w:p w:rsidR="002B7159" w:rsidRPr="00D72641" w:rsidRDefault="002B7159" w:rsidP="002B7159">
      <w:pPr>
        <w:widowControl w:val="0"/>
        <w:autoSpaceDE w:val="0"/>
        <w:autoSpaceDN w:val="0"/>
        <w:adjustRightInd w:val="0"/>
        <w:spacing w:line="240" w:lineRule="auto"/>
        <w:rPr>
          <w:color w:val="000000"/>
          <w:szCs w:val="22"/>
        </w:rPr>
      </w:pPr>
      <w:r w:rsidRPr="00D72641">
        <w:rPr>
          <w:color w:val="000000"/>
          <w:szCs w:val="22"/>
        </w:rPr>
        <w:t>Za shranjevanje zdravila ni posebnih temperaturnih omejitev.</w:t>
      </w:r>
    </w:p>
    <w:p w:rsidR="002B7159" w:rsidRPr="00D72641" w:rsidRDefault="002B7159" w:rsidP="002B7159">
      <w:pPr>
        <w:widowControl w:val="0"/>
        <w:autoSpaceDE w:val="0"/>
        <w:autoSpaceDN w:val="0"/>
        <w:adjustRightInd w:val="0"/>
        <w:spacing w:line="240" w:lineRule="auto"/>
        <w:rPr>
          <w:color w:val="000000"/>
          <w:szCs w:val="22"/>
        </w:rPr>
      </w:pPr>
      <w:r w:rsidRPr="00D72641">
        <w:rPr>
          <w:color w:val="000000"/>
          <w:szCs w:val="22"/>
        </w:rPr>
        <w:t>Shranjujte v originalni ovojnini za zagotovitev zaščite pred svetlobo.</w:t>
      </w:r>
    </w:p>
    <w:p w:rsidR="000A2958" w:rsidRPr="00D72641" w:rsidRDefault="000A2958" w:rsidP="000A2958">
      <w:pPr>
        <w:widowControl w:val="0"/>
        <w:numPr>
          <w:ilvl w:val="12"/>
          <w:numId w:val="0"/>
        </w:numPr>
        <w:spacing w:line="240" w:lineRule="auto"/>
        <w:ind w:right="-2"/>
        <w:rPr>
          <w:noProof/>
          <w:szCs w:val="22"/>
        </w:rPr>
      </w:pPr>
    </w:p>
    <w:p w:rsidR="000A2958" w:rsidRPr="00D72641" w:rsidRDefault="000A2958" w:rsidP="000A2958">
      <w:pPr>
        <w:widowControl w:val="0"/>
        <w:numPr>
          <w:ilvl w:val="12"/>
          <w:numId w:val="0"/>
        </w:numPr>
        <w:spacing w:line="240" w:lineRule="auto"/>
        <w:ind w:right="-2"/>
        <w:rPr>
          <w:noProof/>
          <w:szCs w:val="22"/>
        </w:rPr>
      </w:pPr>
      <w:r w:rsidRPr="00D72641">
        <w:rPr>
          <w:noProof/>
          <w:szCs w:val="22"/>
        </w:rPr>
        <w:t>Zdravila ne smete odvreči v odpadne vode ali med gospodinjske odpadke. O načinu odstranjevanja zdravila, ki ga ne uporabljate več, se posvetujte s farmacevtom. Taki ukrepi pomagajo varovati okolje.</w:t>
      </w:r>
    </w:p>
    <w:p w:rsidR="000A2958" w:rsidRPr="00D72641" w:rsidRDefault="000A2958" w:rsidP="000A2958">
      <w:pPr>
        <w:widowControl w:val="0"/>
        <w:numPr>
          <w:ilvl w:val="12"/>
          <w:numId w:val="0"/>
        </w:numPr>
        <w:spacing w:line="240" w:lineRule="auto"/>
        <w:ind w:left="567" w:right="-2" w:hanging="567"/>
        <w:rPr>
          <w:b/>
          <w:noProof/>
          <w:szCs w:val="22"/>
        </w:rPr>
      </w:pPr>
    </w:p>
    <w:p w:rsidR="000A2958" w:rsidRPr="00D72641" w:rsidRDefault="000A2958" w:rsidP="000A2958">
      <w:pPr>
        <w:widowControl w:val="0"/>
        <w:numPr>
          <w:ilvl w:val="12"/>
          <w:numId w:val="0"/>
        </w:numPr>
        <w:spacing w:line="240" w:lineRule="auto"/>
        <w:ind w:left="567" w:right="-2" w:hanging="567"/>
        <w:rPr>
          <w:b/>
          <w:noProof/>
          <w:szCs w:val="22"/>
        </w:rPr>
      </w:pPr>
    </w:p>
    <w:p w:rsidR="000A2958" w:rsidRPr="00D72641" w:rsidRDefault="000A2958" w:rsidP="000A2958">
      <w:pPr>
        <w:widowControl w:val="0"/>
        <w:numPr>
          <w:ilvl w:val="12"/>
          <w:numId w:val="0"/>
        </w:numPr>
        <w:spacing w:line="240" w:lineRule="auto"/>
        <w:ind w:left="567" w:right="-2" w:hanging="567"/>
        <w:rPr>
          <w:b/>
          <w:noProof/>
          <w:szCs w:val="22"/>
        </w:rPr>
      </w:pPr>
      <w:r w:rsidRPr="00D72641">
        <w:rPr>
          <w:b/>
          <w:noProof/>
          <w:szCs w:val="22"/>
        </w:rPr>
        <w:t>6.</w:t>
      </w:r>
      <w:r w:rsidRPr="00D72641">
        <w:rPr>
          <w:b/>
          <w:noProof/>
          <w:szCs w:val="22"/>
        </w:rPr>
        <w:tab/>
        <w:t>Vsebina pakiranja in dodatne informacije</w:t>
      </w:r>
    </w:p>
    <w:p w:rsidR="000A2958" w:rsidRPr="00D72641" w:rsidRDefault="000A2958" w:rsidP="000A2958">
      <w:pPr>
        <w:widowControl w:val="0"/>
        <w:numPr>
          <w:ilvl w:val="12"/>
          <w:numId w:val="0"/>
        </w:numPr>
        <w:spacing w:line="240" w:lineRule="auto"/>
        <w:ind w:right="-2"/>
        <w:rPr>
          <w:noProof/>
          <w:szCs w:val="22"/>
        </w:rPr>
      </w:pPr>
    </w:p>
    <w:p w:rsidR="000A2958" w:rsidRPr="00D72641" w:rsidRDefault="000A2958" w:rsidP="000A2958">
      <w:pPr>
        <w:widowControl w:val="0"/>
        <w:numPr>
          <w:ilvl w:val="12"/>
          <w:numId w:val="0"/>
        </w:numPr>
        <w:spacing w:line="240" w:lineRule="auto"/>
        <w:ind w:right="-2"/>
        <w:rPr>
          <w:b/>
          <w:noProof/>
          <w:szCs w:val="22"/>
        </w:rPr>
      </w:pPr>
      <w:r w:rsidRPr="00D72641">
        <w:rPr>
          <w:b/>
          <w:noProof/>
          <w:szCs w:val="22"/>
        </w:rPr>
        <w:t>Kaj vsebuje zdravilo Tolucombi</w:t>
      </w:r>
    </w:p>
    <w:p w:rsidR="000A2958" w:rsidRPr="00D72641" w:rsidRDefault="000F55ED" w:rsidP="000A2958">
      <w:pPr>
        <w:pStyle w:val="ListParagraph"/>
        <w:widowControl w:val="0"/>
        <w:numPr>
          <w:ilvl w:val="0"/>
          <w:numId w:val="8"/>
        </w:numPr>
        <w:autoSpaceDE w:val="0"/>
        <w:autoSpaceDN w:val="0"/>
        <w:adjustRightInd w:val="0"/>
        <w:spacing w:line="240" w:lineRule="auto"/>
        <w:ind w:left="567" w:hanging="567"/>
        <w:rPr>
          <w:color w:val="000000"/>
          <w:szCs w:val="22"/>
        </w:rPr>
      </w:pPr>
      <w:r>
        <w:rPr>
          <w:noProof/>
          <w:szCs w:val="22"/>
        </w:rPr>
        <w:t>U</w:t>
      </w:r>
      <w:r w:rsidR="000A2958" w:rsidRPr="00D72641">
        <w:rPr>
          <w:noProof/>
          <w:szCs w:val="22"/>
        </w:rPr>
        <w:t xml:space="preserve">činkovini sta </w:t>
      </w:r>
      <w:r w:rsidR="000A2958" w:rsidRPr="00D72641">
        <w:rPr>
          <w:color w:val="000000"/>
          <w:szCs w:val="22"/>
        </w:rPr>
        <w:t>telmisartan in hidroklorotiazid.</w:t>
      </w:r>
    </w:p>
    <w:p w:rsidR="000A2958" w:rsidRPr="00D72641" w:rsidRDefault="000A2958" w:rsidP="000A2958">
      <w:pPr>
        <w:pStyle w:val="ListParagraph"/>
        <w:widowControl w:val="0"/>
        <w:autoSpaceDE w:val="0"/>
        <w:autoSpaceDN w:val="0"/>
        <w:adjustRightInd w:val="0"/>
        <w:spacing w:line="240" w:lineRule="auto"/>
        <w:ind w:left="567"/>
        <w:rPr>
          <w:noProof/>
          <w:szCs w:val="22"/>
        </w:rPr>
      </w:pPr>
      <w:r w:rsidRPr="00D72641">
        <w:rPr>
          <w:color w:val="000000"/>
          <w:szCs w:val="22"/>
        </w:rPr>
        <w:t>Ena tableta vsebuje 40</w:t>
      </w:r>
      <w:r>
        <w:rPr>
          <w:color w:val="000000"/>
          <w:szCs w:val="22"/>
        </w:rPr>
        <w:t> mg</w:t>
      </w:r>
      <w:r w:rsidRPr="00D72641">
        <w:rPr>
          <w:color w:val="000000"/>
          <w:szCs w:val="22"/>
        </w:rPr>
        <w:t xml:space="preserve"> telmisartana in 12,5</w:t>
      </w:r>
      <w:r>
        <w:rPr>
          <w:color w:val="000000"/>
          <w:szCs w:val="22"/>
        </w:rPr>
        <w:t> mg</w:t>
      </w:r>
      <w:r w:rsidRPr="00D72641">
        <w:rPr>
          <w:color w:val="000000"/>
          <w:szCs w:val="22"/>
        </w:rPr>
        <w:t xml:space="preserve"> hidroklorotiazida</w:t>
      </w:r>
      <w:r w:rsidRPr="00D72641">
        <w:rPr>
          <w:noProof/>
          <w:szCs w:val="22"/>
        </w:rPr>
        <w:t>.</w:t>
      </w:r>
    </w:p>
    <w:p w:rsidR="000A2958" w:rsidRPr="00D72641" w:rsidRDefault="000A2958" w:rsidP="000A2958">
      <w:pPr>
        <w:pStyle w:val="ListParagraph"/>
        <w:widowControl w:val="0"/>
        <w:autoSpaceDE w:val="0"/>
        <w:autoSpaceDN w:val="0"/>
        <w:adjustRightInd w:val="0"/>
        <w:spacing w:line="240" w:lineRule="auto"/>
        <w:ind w:left="567"/>
        <w:rPr>
          <w:color w:val="000000"/>
          <w:szCs w:val="22"/>
        </w:rPr>
      </w:pPr>
      <w:r w:rsidRPr="00D72641">
        <w:rPr>
          <w:color w:val="000000"/>
          <w:szCs w:val="22"/>
        </w:rPr>
        <w:t>Ena tableta vsebuje 80</w:t>
      </w:r>
      <w:r>
        <w:rPr>
          <w:color w:val="000000"/>
          <w:szCs w:val="22"/>
        </w:rPr>
        <w:t> mg</w:t>
      </w:r>
      <w:r w:rsidRPr="00D72641">
        <w:rPr>
          <w:color w:val="000000"/>
          <w:szCs w:val="22"/>
        </w:rPr>
        <w:t xml:space="preserve"> telmisartana in 12,5</w:t>
      </w:r>
      <w:r>
        <w:rPr>
          <w:color w:val="000000"/>
          <w:szCs w:val="22"/>
        </w:rPr>
        <w:t> mg</w:t>
      </w:r>
      <w:r w:rsidRPr="00D72641">
        <w:rPr>
          <w:color w:val="000000"/>
          <w:szCs w:val="22"/>
        </w:rPr>
        <w:t xml:space="preserve"> hidroklorotiazida.</w:t>
      </w:r>
    </w:p>
    <w:p w:rsidR="000A2958" w:rsidRPr="00D72641" w:rsidRDefault="000A2958" w:rsidP="000A2958">
      <w:pPr>
        <w:pStyle w:val="ListParagraph"/>
        <w:widowControl w:val="0"/>
        <w:autoSpaceDE w:val="0"/>
        <w:autoSpaceDN w:val="0"/>
        <w:adjustRightInd w:val="0"/>
        <w:spacing w:line="240" w:lineRule="auto"/>
        <w:ind w:left="567"/>
        <w:rPr>
          <w:noProof/>
          <w:szCs w:val="22"/>
        </w:rPr>
      </w:pPr>
      <w:r w:rsidRPr="00D72641">
        <w:rPr>
          <w:color w:val="000000"/>
          <w:szCs w:val="22"/>
        </w:rPr>
        <w:t>Ena tableta vsebuje 80</w:t>
      </w:r>
      <w:r>
        <w:rPr>
          <w:color w:val="000000"/>
          <w:szCs w:val="22"/>
        </w:rPr>
        <w:t> mg</w:t>
      </w:r>
      <w:r w:rsidRPr="00D72641">
        <w:rPr>
          <w:color w:val="000000"/>
          <w:szCs w:val="22"/>
        </w:rPr>
        <w:t xml:space="preserve"> telmisartana in 25</w:t>
      </w:r>
      <w:r>
        <w:rPr>
          <w:color w:val="000000"/>
          <w:szCs w:val="22"/>
        </w:rPr>
        <w:t> mg</w:t>
      </w:r>
      <w:r w:rsidRPr="00D72641">
        <w:rPr>
          <w:color w:val="000000"/>
          <w:szCs w:val="22"/>
        </w:rPr>
        <w:t xml:space="preserve"> hidroklorotiazida</w:t>
      </w:r>
      <w:r w:rsidRPr="00D72641">
        <w:rPr>
          <w:noProof/>
          <w:szCs w:val="22"/>
        </w:rPr>
        <w:t>.</w:t>
      </w:r>
    </w:p>
    <w:p w:rsidR="000A2958" w:rsidRPr="00D72641" w:rsidRDefault="000A2958" w:rsidP="00543908">
      <w:pPr>
        <w:pStyle w:val="ListParagraph"/>
        <w:widowControl w:val="0"/>
        <w:numPr>
          <w:ilvl w:val="0"/>
          <w:numId w:val="8"/>
        </w:numPr>
        <w:autoSpaceDE w:val="0"/>
        <w:autoSpaceDN w:val="0"/>
        <w:adjustRightInd w:val="0"/>
        <w:spacing w:line="240" w:lineRule="auto"/>
        <w:ind w:left="567" w:hanging="567"/>
        <w:rPr>
          <w:color w:val="000000"/>
          <w:szCs w:val="22"/>
        </w:rPr>
      </w:pPr>
      <w:r w:rsidRPr="00D72641">
        <w:rPr>
          <w:noProof/>
          <w:szCs w:val="22"/>
        </w:rPr>
        <w:t xml:space="preserve">Druge sestavine zdravila so </w:t>
      </w:r>
      <w:r w:rsidRPr="00D72641">
        <w:rPr>
          <w:color w:val="000000"/>
          <w:szCs w:val="22"/>
        </w:rPr>
        <w:t>hidroksipropilceluloza, laktoza monohidrat, magnezijev stearat, manitol, meglumin, povidon (K30), rdeči železov oksid (E172) – samo pri tabletah 40</w:t>
      </w:r>
      <w:r>
        <w:rPr>
          <w:color w:val="000000"/>
          <w:szCs w:val="22"/>
        </w:rPr>
        <w:t> mg</w:t>
      </w:r>
      <w:r w:rsidRPr="00D72641">
        <w:rPr>
          <w:color w:val="000000"/>
          <w:szCs w:val="22"/>
        </w:rPr>
        <w:t>/12,5</w:t>
      </w:r>
      <w:r>
        <w:rPr>
          <w:color w:val="000000"/>
          <w:szCs w:val="22"/>
        </w:rPr>
        <w:t> mg</w:t>
      </w:r>
      <w:r w:rsidRPr="00D72641">
        <w:rPr>
          <w:color w:val="000000"/>
          <w:szCs w:val="22"/>
        </w:rPr>
        <w:t xml:space="preserve"> in 80</w:t>
      </w:r>
      <w:r>
        <w:rPr>
          <w:color w:val="000000"/>
          <w:szCs w:val="22"/>
        </w:rPr>
        <w:t> mg</w:t>
      </w:r>
      <w:r w:rsidRPr="00D72641">
        <w:rPr>
          <w:color w:val="000000"/>
          <w:szCs w:val="22"/>
        </w:rPr>
        <w:t>/12,5</w:t>
      </w:r>
      <w:r>
        <w:rPr>
          <w:color w:val="000000"/>
          <w:szCs w:val="22"/>
        </w:rPr>
        <w:t> mg</w:t>
      </w:r>
      <w:r w:rsidRPr="00D72641">
        <w:rPr>
          <w:color w:val="000000"/>
          <w:szCs w:val="22"/>
        </w:rPr>
        <w:t>, silicijev dioksid, koloidni, brezvodni; natrijev hidroksid (E524), natrijev stearilfumarat, sorbitol (E420) in rumeni železov oksid (E172) – samo pri tabletah po 80</w:t>
      </w:r>
      <w:r>
        <w:rPr>
          <w:color w:val="000000"/>
          <w:szCs w:val="22"/>
        </w:rPr>
        <w:t> mg</w:t>
      </w:r>
      <w:r w:rsidRPr="00543908">
        <w:rPr>
          <w:color w:val="000000"/>
          <w:szCs w:val="22"/>
        </w:rPr>
        <w:t>/25 mg.</w:t>
      </w:r>
      <w:r w:rsidR="00543908" w:rsidRPr="00543908">
        <w:rPr>
          <w:color w:val="000000"/>
          <w:szCs w:val="22"/>
        </w:rPr>
        <w:t xml:space="preserve"> </w:t>
      </w:r>
      <w:r w:rsidR="00543908" w:rsidRPr="00CA6F5A">
        <w:rPr>
          <w:szCs w:val="22"/>
        </w:rPr>
        <w:t>Glejte poglavje 2 "</w:t>
      </w:r>
      <w:r w:rsidR="00543908" w:rsidRPr="00543908">
        <w:rPr>
          <w:szCs w:val="22"/>
        </w:rPr>
        <w:t>Zdravilo Tolucombi vsebuje laktozo</w:t>
      </w:r>
      <w:r w:rsidR="00527B73">
        <w:rPr>
          <w:szCs w:val="22"/>
        </w:rPr>
        <w:t>,</w:t>
      </w:r>
      <w:r w:rsidR="00F2114E">
        <w:rPr>
          <w:szCs w:val="22"/>
        </w:rPr>
        <w:t xml:space="preserve"> </w:t>
      </w:r>
      <w:r w:rsidR="00543908" w:rsidRPr="00543908">
        <w:rPr>
          <w:szCs w:val="22"/>
        </w:rPr>
        <w:t>sorbitol</w:t>
      </w:r>
      <w:r w:rsidR="00527B73">
        <w:rPr>
          <w:szCs w:val="22"/>
        </w:rPr>
        <w:t xml:space="preserve"> in natrij</w:t>
      </w:r>
      <w:r w:rsidR="00543908" w:rsidRPr="00CA6F5A">
        <w:rPr>
          <w:bCs/>
          <w:szCs w:val="22"/>
        </w:rPr>
        <w:t>"</w:t>
      </w:r>
      <w:r w:rsidR="00543908">
        <w:rPr>
          <w:bCs/>
          <w:szCs w:val="22"/>
        </w:rPr>
        <w:t>.</w:t>
      </w:r>
    </w:p>
    <w:p w:rsidR="000A2958" w:rsidRPr="00D72641" w:rsidRDefault="000A2958" w:rsidP="000A2958">
      <w:pPr>
        <w:widowControl w:val="0"/>
        <w:autoSpaceDE w:val="0"/>
        <w:autoSpaceDN w:val="0"/>
        <w:adjustRightInd w:val="0"/>
        <w:spacing w:line="240" w:lineRule="auto"/>
        <w:rPr>
          <w:color w:val="000000"/>
          <w:szCs w:val="22"/>
        </w:rPr>
      </w:pPr>
    </w:p>
    <w:p w:rsidR="000A2958" w:rsidRPr="00D72641" w:rsidRDefault="000A2958" w:rsidP="000A2958">
      <w:pPr>
        <w:widowControl w:val="0"/>
        <w:numPr>
          <w:ilvl w:val="12"/>
          <w:numId w:val="0"/>
        </w:numPr>
        <w:spacing w:line="240" w:lineRule="auto"/>
        <w:ind w:right="-2"/>
        <w:rPr>
          <w:b/>
          <w:noProof/>
          <w:szCs w:val="22"/>
        </w:rPr>
      </w:pPr>
      <w:r w:rsidRPr="00D72641">
        <w:rPr>
          <w:b/>
          <w:noProof/>
          <w:szCs w:val="22"/>
        </w:rPr>
        <w:t>Izgled zdravila Tolucombi in vsebina pakiranja</w:t>
      </w:r>
    </w:p>
    <w:p w:rsidR="000A2958" w:rsidRPr="00D72641" w:rsidRDefault="000A2958" w:rsidP="000A2958">
      <w:pPr>
        <w:widowControl w:val="0"/>
        <w:numPr>
          <w:ilvl w:val="12"/>
          <w:numId w:val="0"/>
        </w:numPr>
        <w:spacing w:line="240" w:lineRule="auto"/>
        <w:ind w:right="-2"/>
        <w:rPr>
          <w:color w:val="000000"/>
          <w:szCs w:val="22"/>
        </w:rPr>
      </w:pPr>
      <w:r w:rsidRPr="00D72641">
        <w:rPr>
          <w:color w:val="000000"/>
          <w:szCs w:val="22"/>
        </w:rPr>
        <w:t>Tablete po 40</w:t>
      </w:r>
      <w:r>
        <w:rPr>
          <w:color w:val="000000"/>
          <w:szCs w:val="22"/>
        </w:rPr>
        <w:t> mg</w:t>
      </w:r>
      <w:r w:rsidRPr="00D72641">
        <w:rPr>
          <w:color w:val="000000"/>
          <w:szCs w:val="22"/>
        </w:rPr>
        <w:t>/12,5</w:t>
      </w:r>
      <w:r>
        <w:rPr>
          <w:color w:val="000000"/>
          <w:szCs w:val="22"/>
        </w:rPr>
        <w:t> mg</w:t>
      </w:r>
      <w:r w:rsidRPr="00D72641">
        <w:rPr>
          <w:color w:val="000000"/>
          <w:szCs w:val="22"/>
        </w:rPr>
        <w:t>: dvoslojne, izbočene, ovalne tablete, bele do skoraj bele ali rožnato-bele barve na eni strani in roza marmorirane na drugi strani, velikosti 15 mm x 7 mm.</w:t>
      </w:r>
    </w:p>
    <w:p w:rsidR="000A2958" w:rsidRPr="00D72641" w:rsidRDefault="000A2958" w:rsidP="000A2958">
      <w:pPr>
        <w:widowControl w:val="0"/>
        <w:numPr>
          <w:ilvl w:val="12"/>
          <w:numId w:val="0"/>
        </w:numPr>
        <w:spacing w:line="240" w:lineRule="auto"/>
        <w:ind w:right="-2"/>
        <w:rPr>
          <w:color w:val="000000"/>
          <w:szCs w:val="22"/>
        </w:rPr>
      </w:pPr>
      <w:r w:rsidRPr="00D72641">
        <w:rPr>
          <w:color w:val="000000"/>
          <w:szCs w:val="22"/>
        </w:rPr>
        <w:t>Tablete po 80</w:t>
      </w:r>
      <w:r>
        <w:rPr>
          <w:color w:val="000000"/>
          <w:szCs w:val="22"/>
        </w:rPr>
        <w:t> mg</w:t>
      </w:r>
      <w:r w:rsidRPr="00D72641">
        <w:rPr>
          <w:color w:val="000000"/>
          <w:szCs w:val="22"/>
        </w:rPr>
        <w:t>/12,5</w:t>
      </w:r>
      <w:r>
        <w:rPr>
          <w:color w:val="000000"/>
          <w:szCs w:val="22"/>
        </w:rPr>
        <w:t> mg</w:t>
      </w:r>
      <w:r w:rsidRPr="00D72641">
        <w:rPr>
          <w:color w:val="000000"/>
          <w:szCs w:val="22"/>
        </w:rPr>
        <w:t>: dvoslojne, izbočene, ovalne tablete, bele do skoraj bele ali rožnato-bele barve na eni strani in roza marmorirane na drugi strani, velikosti 18 mm x 9 mm.</w:t>
      </w:r>
    </w:p>
    <w:p w:rsidR="000A2958" w:rsidRPr="00D72641" w:rsidRDefault="000A2958" w:rsidP="000A2958">
      <w:pPr>
        <w:widowControl w:val="0"/>
        <w:numPr>
          <w:ilvl w:val="12"/>
          <w:numId w:val="0"/>
        </w:numPr>
        <w:spacing w:line="240" w:lineRule="auto"/>
        <w:ind w:right="-2"/>
        <w:rPr>
          <w:noProof/>
          <w:szCs w:val="22"/>
          <w:u w:val="single"/>
        </w:rPr>
      </w:pPr>
      <w:r w:rsidRPr="00D72641">
        <w:rPr>
          <w:color w:val="000000"/>
          <w:szCs w:val="22"/>
        </w:rPr>
        <w:t>Tablete po 80</w:t>
      </w:r>
      <w:r>
        <w:rPr>
          <w:color w:val="000000"/>
          <w:szCs w:val="22"/>
        </w:rPr>
        <w:t> mg</w:t>
      </w:r>
      <w:r w:rsidRPr="00D72641">
        <w:rPr>
          <w:color w:val="000000"/>
          <w:szCs w:val="22"/>
        </w:rPr>
        <w:t>/25</w:t>
      </w:r>
      <w:r>
        <w:rPr>
          <w:color w:val="000000"/>
          <w:szCs w:val="22"/>
        </w:rPr>
        <w:t> mg</w:t>
      </w:r>
      <w:r w:rsidRPr="00D72641">
        <w:rPr>
          <w:color w:val="000000"/>
          <w:szCs w:val="22"/>
        </w:rPr>
        <w:t>: dvoslojne, izbočene, ovalne tablete, bele do rumenkasto bele barve na eni strani in rumeno marmorirane na drugi strani, velikosti 18 mm x 9 mm.</w:t>
      </w:r>
    </w:p>
    <w:p w:rsidR="000A2958" w:rsidRPr="00D72641" w:rsidRDefault="000A2958" w:rsidP="000A2958">
      <w:pPr>
        <w:widowControl w:val="0"/>
        <w:numPr>
          <w:ilvl w:val="12"/>
          <w:numId w:val="0"/>
        </w:numPr>
        <w:spacing w:line="240" w:lineRule="auto"/>
        <w:ind w:right="-2"/>
        <w:rPr>
          <w:noProof/>
          <w:szCs w:val="22"/>
          <w:u w:val="single"/>
        </w:rPr>
      </w:pPr>
    </w:p>
    <w:p w:rsidR="000A2958" w:rsidRPr="00D72641" w:rsidRDefault="000A2958" w:rsidP="000A2958">
      <w:pPr>
        <w:widowControl w:val="0"/>
        <w:spacing w:line="240" w:lineRule="auto"/>
        <w:rPr>
          <w:noProof/>
          <w:szCs w:val="22"/>
        </w:rPr>
      </w:pPr>
      <w:r w:rsidRPr="00D72641">
        <w:rPr>
          <w:noProof/>
          <w:szCs w:val="22"/>
        </w:rPr>
        <w:t>Pretisni omoti (</w:t>
      </w:r>
      <w:r w:rsidRPr="00D72641">
        <w:rPr>
          <w:szCs w:val="22"/>
        </w:rPr>
        <w:t>OPA/Al/PVC folija//Al folija): 14</w:t>
      </w:r>
      <w:r w:rsidR="001D545D">
        <w:rPr>
          <w:szCs w:val="22"/>
        </w:rPr>
        <w:t> x 1</w:t>
      </w:r>
      <w:r w:rsidRPr="00D72641">
        <w:rPr>
          <w:szCs w:val="22"/>
        </w:rPr>
        <w:t>, 28</w:t>
      </w:r>
      <w:r w:rsidR="001D545D">
        <w:rPr>
          <w:szCs w:val="22"/>
        </w:rPr>
        <w:t> x 1</w:t>
      </w:r>
      <w:r w:rsidRPr="00D72641">
        <w:rPr>
          <w:szCs w:val="22"/>
        </w:rPr>
        <w:t>, 30</w:t>
      </w:r>
      <w:r w:rsidR="001D545D">
        <w:rPr>
          <w:szCs w:val="22"/>
        </w:rPr>
        <w:t> x 1</w:t>
      </w:r>
      <w:r w:rsidRPr="00D72641">
        <w:rPr>
          <w:szCs w:val="22"/>
        </w:rPr>
        <w:t>, 56</w:t>
      </w:r>
      <w:r w:rsidR="001D545D">
        <w:rPr>
          <w:szCs w:val="22"/>
        </w:rPr>
        <w:t> x 1</w:t>
      </w:r>
      <w:r w:rsidRPr="00D72641">
        <w:rPr>
          <w:szCs w:val="22"/>
        </w:rPr>
        <w:t>, 60</w:t>
      </w:r>
      <w:r w:rsidR="001D545D">
        <w:rPr>
          <w:szCs w:val="22"/>
        </w:rPr>
        <w:t> x 1</w:t>
      </w:r>
      <w:r w:rsidRPr="00D72641">
        <w:rPr>
          <w:szCs w:val="22"/>
        </w:rPr>
        <w:t>, 84</w:t>
      </w:r>
      <w:r w:rsidR="001D545D">
        <w:rPr>
          <w:szCs w:val="22"/>
        </w:rPr>
        <w:t> x 1</w:t>
      </w:r>
      <w:r w:rsidRPr="00D72641">
        <w:rPr>
          <w:szCs w:val="22"/>
        </w:rPr>
        <w:t>, 90</w:t>
      </w:r>
      <w:r w:rsidR="001D545D">
        <w:rPr>
          <w:szCs w:val="22"/>
        </w:rPr>
        <w:t> x 1</w:t>
      </w:r>
      <w:r>
        <w:rPr>
          <w:szCs w:val="22"/>
        </w:rPr>
        <w:t>,</w:t>
      </w:r>
      <w:r w:rsidRPr="00D72641">
        <w:rPr>
          <w:szCs w:val="22"/>
        </w:rPr>
        <w:t xml:space="preserve"> 98</w:t>
      </w:r>
      <w:r w:rsidR="001D545D">
        <w:rPr>
          <w:szCs w:val="22"/>
        </w:rPr>
        <w:t> x 1</w:t>
      </w:r>
      <w:r w:rsidRPr="00D72641">
        <w:rPr>
          <w:szCs w:val="22"/>
        </w:rPr>
        <w:t xml:space="preserve"> in </w:t>
      </w:r>
      <w:r>
        <w:rPr>
          <w:szCs w:val="22"/>
        </w:rPr>
        <w:t>100</w:t>
      </w:r>
      <w:r w:rsidR="001D545D">
        <w:rPr>
          <w:szCs w:val="22"/>
        </w:rPr>
        <w:t> x 1</w:t>
      </w:r>
      <w:r>
        <w:rPr>
          <w:szCs w:val="22"/>
        </w:rPr>
        <w:t xml:space="preserve"> </w:t>
      </w:r>
      <w:r w:rsidRPr="00D72641">
        <w:rPr>
          <w:szCs w:val="22"/>
        </w:rPr>
        <w:t>tablet</w:t>
      </w:r>
      <w:r w:rsidR="001D545D">
        <w:rPr>
          <w:szCs w:val="22"/>
        </w:rPr>
        <w:t>a</w:t>
      </w:r>
      <w:r w:rsidRPr="00D72641">
        <w:rPr>
          <w:szCs w:val="22"/>
        </w:rPr>
        <w:t>, v škatli.</w:t>
      </w:r>
    </w:p>
    <w:p w:rsidR="000A2958" w:rsidRPr="00D72641" w:rsidRDefault="000A2958" w:rsidP="000A2958">
      <w:pPr>
        <w:widowControl w:val="0"/>
        <w:spacing w:line="240" w:lineRule="auto"/>
        <w:rPr>
          <w:szCs w:val="22"/>
        </w:rPr>
      </w:pPr>
      <w:r w:rsidRPr="00D72641">
        <w:rPr>
          <w:noProof/>
          <w:szCs w:val="22"/>
        </w:rPr>
        <w:t>Pretisni omoti (</w:t>
      </w:r>
      <w:r w:rsidRPr="00D72641">
        <w:rPr>
          <w:szCs w:val="22"/>
        </w:rPr>
        <w:t>OPA/Al/PE folija s sušilnim sredstvom//Al folija): 14</w:t>
      </w:r>
      <w:r w:rsidR="001D545D">
        <w:rPr>
          <w:szCs w:val="22"/>
        </w:rPr>
        <w:t> x 1</w:t>
      </w:r>
      <w:r w:rsidRPr="00D72641">
        <w:rPr>
          <w:szCs w:val="22"/>
        </w:rPr>
        <w:t xml:space="preserve"> in 98</w:t>
      </w:r>
      <w:r w:rsidR="001D545D">
        <w:rPr>
          <w:szCs w:val="22"/>
        </w:rPr>
        <w:t> x 1</w:t>
      </w:r>
      <w:r w:rsidRPr="00D72641">
        <w:rPr>
          <w:szCs w:val="22"/>
        </w:rPr>
        <w:t xml:space="preserve"> tablet</w:t>
      </w:r>
      <w:r w:rsidR="001D545D">
        <w:rPr>
          <w:szCs w:val="22"/>
        </w:rPr>
        <w:t>a</w:t>
      </w:r>
      <w:r w:rsidRPr="00D72641">
        <w:rPr>
          <w:szCs w:val="22"/>
        </w:rPr>
        <w:t>, v škatli.</w:t>
      </w:r>
    </w:p>
    <w:p w:rsidR="000A2958" w:rsidRPr="00D72641" w:rsidRDefault="000A2958" w:rsidP="000A2958">
      <w:pPr>
        <w:widowControl w:val="0"/>
        <w:spacing w:line="240" w:lineRule="auto"/>
        <w:rPr>
          <w:noProof/>
          <w:szCs w:val="22"/>
        </w:rPr>
      </w:pPr>
      <w:r w:rsidRPr="00D72641">
        <w:rPr>
          <w:noProof/>
          <w:szCs w:val="22"/>
        </w:rPr>
        <w:t>Na trgu morda ni vseh navedenih pakiranj.</w:t>
      </w:r>
    </w:p>
    <w:p w:rsidR="000A2958" w:rsidRPr="00D72641" w:rsidRDefault="000A2958" w:rsidP="000A2958">
      <w:pPr>
        <w:widowControl w:val="0"/>
        <w:numPr>
          <w:ilvl w:val="12"/>
          <w:numId w:val="0"/>
        </w:numPr>
        <w:spacing w:line="240" w:lineRule="auto"/>
        <w:ind w:right="-2"/>
        <w:rPr>
          <w:noProof/>
          <w:szCs w:val="22"/>
          <w:u w:val="single"/>
        </w:rPr>
      </w:pPr>
    </w:p>
    <w:p w:rsidR="000A2958" w:rsidRPr="00D72641" w:rsidRDefault="000A2958" w:rsidP="000A2958">
      <w:pPr>
        <w:widowControl w:val="0"/>
        <w:numPr>
          <w:ilvl w:val="12"/>
          <w:numId w:val="0"/>
        </w:numPr>
        <w:spacing w:line="240" w:lineRule="auto"/>
        <w:ind w:right="-2"/>
        <w:rPr>
          <w:b/>
          <w:noProof/>
          <w:szCs w:val="22"/>
        </w:rPr>
      </w:pPr>
      <w:r w:rsidRPr="00D72641">
        <w:rPr>
          <w:b/>
          <w:noProof/>
          <w:szCs w:val="22"/>
        </w:rPr>
        <w:t>Imetnik dovoljenja za promet z zdravilom</w:t>
      </w:r>
    </w:p>
    <w:p w:rsidR="000A2958" w:rsidRPr="00D72641" w:rsidRDefault="000A2958" w:rsidP="000A2958">
      <w:pPr>
        <w:widowControl w:val="0"/>
        <w:spacing w:line="240" w:lineRule="auto"/>
        <w:jc w:val="both"/>
        <w:rPr>
          <w:szCs w:val="22"/>
        </w:rPr>
      </w:pPr>
      <w:r w:rsidRPr="00D72641">
        <w:rPr>
          <w:szCs w:val="22"/>
        </w:rPr>
        <w:t>KRKA, d.d., Novo mesto, Šmarješka cesta 6, 8501 Novo mesto, Slovenija</w:t>
      </w:r>
    </w:p>
    <w:p w:rsidR="000A2958" w:rsidRPr="00D72641" w:rsidRDefault="000A2958" w:rsidP="000A2958">
      <w:pPr>
        <w:widowControl w:val="0"/>
        <w:numPr>
          <w:ilvl w:val="12"/>
          <w:numId w:val="0"/>
        </w:numPr>
        <w:spacing w:line="240" w:lineRule="auto"/>
        <w:ind w:right="-2"/>
        <w:rPr>
          <w:noProof/>
          <w:szCs w:val="22"/>
        </w:rPr>
      </w:pPr>
    </w:p>
    <w:p w:rsidR="000A2958" w:rsidRPr="00D72641" w:rsidRDefault="00F56DE7" w:rsidP="000A2958">
      <w:pPr>
        <w:widowControl w:val="0"/>
        <w:numPr>
          <w:ilvl w:val="12"/>
          <w:numId w:val="0"/>
        </w:numPr>
        <w:spacing w:line="240" w:lineRule="auto"/>
        <w:ind w:right="-2"/>
        <w:rPr>
          <w:noProof/>
          <w:szCs w:val="22"/>
        </w:rPr>
      </w:pPr>
      <w:r w:rsidRPr="00F56DE7">
        <w:rPr>
          <w:b/>
          <w:noProof/>
          <w:szCs w:val="22"/>
        </w:rPr>
        <w:t>Proizvajalec</w:t>
      </w:r>
    </w:p>
    <w:p w:rsidR="000A2958" w:rsidRPr="00D72641" w:rsidRDefault="000A2958" w:rsidP="000A2958">
      <w:pPr>
        <w:widowControl w:val="0"/>
        <w:spacing w:line="240" w:lineRule="auto"/>
        <w:rPr>
          <w:szCs w:val="22"/>
        </w:rPr>
      </w:pPr>
      <w:r w:rsidRPr="00D72641">
        <w:rPr>
          <w:szCs w:val="22"/>
        </w:rPr>
        <w:t>KRKA, d.d., Novo mesto, Šmarješka cesta 6, 8501 Novo mesto, Slovenija</w:t>
      </w:r>
    </w:p>
    <w:p w:rsidR="000A2958" w:rsidRPr="00D72641" w:rsidRDefault="000A2958" w:rsidP="000A2958">
      <w:pPr>
        <w:widowControl w:val="0"/>
        <w:overflowPunct w:val="0"/>
        <w:autoSpaceDE w:val="0"/>
        <w:autoSpaceDN w:val="0"/>
        <w:adjustRightInd w:val="0"/>
        <w:spacing w:line="240" w:lineRule="auto"/>
        <w:textAlignment w:val="baseline"/>
        <w:rPr>
          <w:szCs w:val="22"/>
          <w:highlight w:val="lightGray"/>
          <w:lang w:eastAsia="cs-CZ"/>
        </w:rPr>
      </w:pPr>
      <w:r w:rsidRPr="00D72641">
        <w:rPr>
          <w:szCs w:val="22"/>
          <w:highlight w:val="lightGray"/>
          <w:lang w:eastAsia="cs-CZ"/>
        </w:rPr>
        <w:t>KRKA-POLSKA Sp. z o.o., ul. Równoległa 5, 02-235</w:t>
      </w:r>
      <w:r w:rsidRPr="00D72641">
        <w:rPr>
          <w:rFonts w:eastAsia="SimSun"/>
          <w:color w:val="000000"/>
          <w:szCs w:val="22"/>
          <w:highlight w:val="lightGray"/>
        </w:rPr>
        <w:t xml:space="preserve"> Warszawa</w:t>
      </w:r>
      <w:r w:rsidRPr="00D72641">
        <w:rPr>
          <w:szCs w:val="22"/>
          <w:highlight w:val="lightGray"/>
          <w:lang w:eastAsia="cs-CZ"/>
        </w:rPr>
        <w:t>, Poljska</w:t>
      </w:r>
    </w:p>
    <w:p w:rsidR="000A2958" w:rsidRPr="00D72641" w:rsidRDefault="000A2958" w:rsidP="000A2958">
      <w:pPr>
        <w:widowControl w:val="0"/>
        <w:numPr>
          <w:ilvl w:val="12"/>
          <w:numId w:val="0"/>
        </w:numPr>
        <w:tabs>
          <w:tab w:val="clear" w:pos="567"/>
        </w:tabs>
        <w:spacing w:line="240" w:lineRule="auto"/>
        <w:ind w:right="-2"/>
        <w:rPr>
          <w:szCs w:val="22"/>
        </w:rPr>
      </w:pPr>
      <w:r w:rsidRPr="00D72641">
        <w:rPr>
          <w:szCs w:val="22"/>
          <w:highlight w:val="lightGray"/>
        </w:rPr>
        <w:t>TAD Pharma GmbH, Heinz-Lohmann-Straße 5, 27472 Cuxhaven, Nemčija</w:t>
      </w:r>
    </w:p>
    <w:p w:rsidR="000A2958" w:rsidRPr="00D72641" w:rsidRDefault="000A2958" w:rsidP="000A2958">
      <w:pPr>
        <w:widowControl w:val="0"/>
        <w:numPr>
          <w:ilvl w:val="12"/>
          <w:numId w:val="0"/>
        </w:numPr>
        <w:spacing w:line="240" w:lineRule="auto"/>
        <w:ind w:right="-2"/>
        <w:rPr>
          <w:noProof/>
          <w:szCs w:val="22"/>
        </w:rPr>
      </w:pPr>
    </w:p>
    <w:p w:rsidR="000A2958" w:rsidRPr="00D72641" w:rsidRDefault="000A2958" w:rsidP="000A2958">
      <w:pPr>
        <w:widowControl w:val="0"/>
        <w:numPr>
          <w:ilvl w:val="12"/>
          <w:numId w:val="0"/>
        </w:numPr>
        <w:spacing w:line="240" w:lineRule="auto"/>
        <w:ind w:right="-2"/>
        <w:rPr>
          <w:noProof/>
          <w:szCs w:val="22"/>
        </w:rPr>
      </w:pPr>
      <w:r w:rsidRPr="00D72641">
        <w:rPr>
          <w:noProof/>
          <w:szCs w:val="22"/>
        </w:rPr>
        <w:t>Za vse morebitne nadaljnje informacije o tem zdravilu se lahko obrnete na predstavništvo imetnika dovoljenja za promet z zdravilom:</w:t>
      </w:r>
    </w:p>
    <w:p w:rsidR="00AF1CF1" w:rsidRPr="00CA6F5A" w:rsidRDefault="00AF1CF1" w:rsidP="00AF1CF1">
      <w:pPr>
        <w:widowControl w:val="0"/>
        <w:spacing w:line="240" w:lineRule="auto"/>
        <w:rPr>
          <w:noProof/>
          <w:snapToGrid/>
          <w:szCs w:val="22"/>
          <w:highlight w:val="yellow"/>
          <w:lang w:eastAsia="en-US"/>
        </w:rPr>
      </w:pPr>
    </w:p>
    <w:tbl>
      <w:tblPr>
        <w:tblW w:w="9360" w:type="dxa"/>
        <w:tblInd w:w="-34" w:type="dxa"/>
        <w:tblLayout w:type="fixed"/>
        <w:tblLook w:val="04A0" w:firstRow="1" w:lastRow="0" w:firstColumn="1" w:lastColumn="0" w:noHBand="0" w:noVBand="1"/>
      </w:tblPr>
      <w:tblGrid>
        <w:gridCol w:w="4680"/>
        <w:gridCol w:w="4680"/>
      </w:tblGrid>
      <w:tr w:rsidR="0059327A" w:rsidRPr="00321FCD" w:rsidTr="004F61C6">
        <w:tc>
          <w:tcPr>
            <w:tcW w:w="4680" w:type="dxa"/>
          </w:tcPr>
          <w:p w:rsidR="0059327A" w:rsidRPr="00F24164" w:rsidRDefault="0059327A" w:rsidP="004F61C6">
            <w:pPr>
              <w:rPr>
                <w:b/>
                <w:noProof/>
                <w:lang w:val="pt-PT"/>
              </w:rPr>
            </w:pPr>
            <w:r w:rsidRPr="00F24164">
              <w:rPr>
                <w:b/>
                <w:noProof/>
                <w:lang w:val="pt-PT"/>
              </w:rPr>
              <w:t>België/Belgique/Belgien</w:t>
            </w:r>
          </w:p>
          <w:p w:rsidR="0059327A" w:rsidRPr="00F24164" w:rsidRDefault="0059327A" w:rsidP="004F61C6">
            <w:pPr>
              <w:spacing w:line="240" w:lineRule="auto"/>
              <w:rPr>
                <w:b/>
                <w:noProof/>
                <w:lang w:val="fr-FR" w:eastAsia="sl-SI"/>
              </w:rPr>
            </w:pPr>
            <w:r w:rsidRPr="00F24164">
              <w:rPr>
                <w:lang w:val="fr-FR" w:eastAsia="sl-SI"/>
              </w:rPr>
              <w:t>KRKA Belgium, SA.</w:t>
            </w:r>
          </w:p>
          <w:p w:rsidR="0059327A" w:rsidRPr="006F7A3E" w:rsidRDefault="0059327A" w:rsidP="004F61C6">
            <w:pPr>
              <w:rPr>
                <w:b/>
                <w:noProof/>
                <w:lang w:val="pt-PT"/>
              </w:rPr>
            </w:pPr>
            <w:r w:rsidRPr="00F24164">
              <w:rPr>
                <w:noProof/>
                <w:lang w:val="pt-PT" w:eastAsia="sl-SI"/>
              </w:rPr>
              <w:t>Tél/Tel:</w:t>
            </w:r>
            <w:r w:rsidRPr="00F24164">
              <w:rPr>
                <w:b/>
                <w:noProof/>
                <w:lang w:val="pt-PT" w:eastAsia="sl-SI"/>
              </w:rPr>
              <w:t xml:space="preserve"> </w:t>
            </w:r>
            <w:r w:rsidRPr="00F24164">
              <w:rPr>
                <w:noProof/>
                <w:lang w:val="fr-FR" w:eastAsia="sl-SI"/>
              </w:rPr>
              <w:t xml:space="preserve">+32 (0) </w:t>
            </w:r>
            <w:r w:rsidRPr="0066172D">
              <w:rPr>
                <w:lang w:val="de-DE" w:eastAsia="sl-SI"/>
              </w:rPr>
              <w:t>487 50 73 62</w:t>
            </w:r>
          </w:p>
          <w:p w:rsidR="0059327A" w:rsidRPr="006F7A3E" w:rsidRDefault="0059327A" w:rsidP="004F61C6">
            <w:pPr>
              <w:widowControl w:val="0"/>
              <w:spacing w:line="240" w:lineRule="auto"/>
              <w:rPr>
                <w:noProof/>
                <w:lang w:val="en-GB" w:eastAsia="sl-SI"/>
              </w:rPr>
            </w:pPr>
          </w:p>
        </w:tc>
        <w:tc>
          <w:tcPr>
            <w:tcW w:w="4680" w:type="dxa"/>
          </w:tcPr>
          <w:p w:rsidR="0059327A" w:rsidRPr="006F7A3E" w:rsidRDefault="0059327A" w:rsidP="004F61C6">
            <w:pPr>
              <w:widowControl w:val="0"/>
              <w:spacing w:line="240" w:lineRule="auto"/>
              <w:rPr>
                <w:b/>
                <w:noProof/>
                <w:lang w:val="en-GB" w:eastAsia="sl-SI"/>
              </w:rPr>
            </w:pPr>
            <w:r w:rsidRPr="006F7A3E">
              <w:rPr>
                <w:b/>
                <w:noProof/>
                <w:lang w:val="en-GB" w:eastAsia="sl-SI"/>
              </w:rPr>
              <w:t>Lietuva</w:t>
            </w:r>
          </w:p>
          <w:p w:rsidR="0059327A" w:rsidRPr="006F7A3E" w:rsidRDefault="0059327A" w:rsidP="004F61C6">
            <w:pPr>
              <w:widowControl w:val="0"/>
              <w:spacing w:line="240" w:lineRule="auto"/>
              <w:rPr>
                <w:lang w:val="en-GB" w:eastAsia="sl-SI"/>
              </w:rPr>
            </w:pPr>
            <w:r w:rsidRPr="006F7A3E">
              <w:rPr>
                <w:lang w:val="en-GB" w:eastAsia="sl-SI"/>
              </w:rPr>
              <w:t>UAB KRKA Lietuva</w:t>
            </w:r>
          </w:p>
          <w:p w:rsidR="0059327A" w:rsidRPr="006F7A3E" w:rsidRDefault="0059327A" w:rsidP="004F61C6">
            <w:pPr>
              <w:widowControl w:val="0"/>
              <w:numPr>
                <w:ilvl w:val="12"/>
                <w:numId w:val="0"/>
              </w:numPr>
              <w:spacing w:line="240" w:lineRule="auto"/>
              <w:ind w:right="-2"/>
              <w:rPr>
                <w:noProof/>
                <w:lang w:val="en-GB" w:eastAsia="sl-SI"/>
              </w:rPr>
            </w:pPr>
            <w:r w:rsidRPr="006F7A3E">
              <w:rPr>
                <w:noProof/>
                <w:lang w:val="en-GB" w:eastAsia="sl-SI"/>
              </w:rPr>
              <w:t>Tel: + 370 5 236 27 40</w:t>
            </w:r>
          </w:p>
          <w:p w:rsidR="0059327A" w:rsidRPr="006F7A3E" w:rsidRDefault="0059327A" w:rsidP="004F61C6">
            <w:pPr>
              <w:widowControl w:val="0"/>
              <w:numPr>
                <w:ilvl w:val="12"/>
                <w:numId w:val="0"/>
              </w:numPr>
              <w:spacing w:line="240" w:lineRule="auto"/>
              <w:ind w:right="-2"/>
              <w:rPr>
                <w:noProof/>
                <w:lang w:val="en-GB" w:eastAsia="sl-SI"/>
              </w:rPr>
            </w:pPr>
          </w:p>
        </w:tc>
      </w:tr>
      <w:tr w:rsidR="0059327A" w:rsidRPr="00321FCD" w:rsidTr="004F61C6">
        <w:tc>
          <w:tcPr>
            <w:tcW w:w="4680" w:type="dxa"/>
          </w:tcPr>
          <w:p w:rsidR="0059327A" w:rsidRPr="006F7A3E" w:rsidRDefault="0059327A" w:rsidP="004F61C6">
            <w:pPr>
              <w:rPr>
                <w:b/>
                <w:noProof/>
                <w:lang w:val="ru-RU"/>
              </w:rPr>
            </w:pPr>
            <w:r w:rsidRPr="006F7A3E">
              <w:rPr>
                <w:b/>
                <w:noProof/>
                <w:lang w:val="ru-RU"/>
              </w:rPr>
              <w:t>България</w:t>
            </w:r>
          </w:p>
          <w:p w:rsidR="0059327A" w:rsidRPr="006F7A3E" w:rsidRDefault="0059327A" w:rsidP="004F61C6">
            <w:pPr>
              <w:rPr>
                <w:b/>
                <w:noProof/>
                <w:lang w:val="ru-RU"/>
              </w:rPr>
            </w:pPr>
            <w:r w:rsidRPr="00823C28">
              <w:rPr>
                <w:color w:val="000000"/>
                <w:lang w:val="ru-RU" w:eastAsia="sl-SI"/>
              </w:rPr>
              <w:t>КРКА</w:t>
            </w:r>
            <w:r w:rsidRPr="006F7A3E">
              <w:rPr>
                <w:color w:val="000000"/>
                <w:lang w:val="fi-FI" w:eastAsia="sl-SI"/>
              </w:rPr>
              <w:t xml:space="preserve"> </w:t>
            </w:r>
            <w:r w:rsidRPr="00823C28">
              <w:rPr>
                <w:color w:val="000000"/>
                <w:lang w:val="ru-RU" w:eastAsia="sl-SI"/>
              </w:rPr>
              <w:t>България</w:t>
            </w:r>
            <w:r w:rsidRPr="006F7A3E">
              <w:rPr>
                <w:color w:val="000000"/>
                <w:lang w:val="fi-FI" w:eastAsia="sl-SI"/>
              </w:rPr>
              <w:t xml:space="preserve"> </w:t>
            </w:r>
            <w:r w:rsidRPr="00823C28">
              <w:rPr>
                <w:color w:val="000000"/>
                <w:lang w:val="ru-RU" w:eastAsia="sl-SI"/>
              </w:rPr>
              <w:t>ЕООД</w:t>
            </w:r>
          </w:p>
          <w:p w:rsidR="0059327A" w:rsidRPr="00823C28" w:rsidRDefault="0059327A" w:rsidP="004F61C6">
            <w:pPr>
              <w:rPr>
                <w:b/>
                <w:noProof/>
                <w:lang w:val="ru-RU"/>
              </w:rPr>
            </w:pPr>
            <w:r w:rsidRPr="006F7A3E">
              <w:rPr>
                <w:noProof/>
                <w:lang w:val="en-GB"/>
              </w:rPr>
              <w:t>Te</w:t>
            </w:r>
            <w:r w:rsidRPr="00823C28">
              <w:rPr>
                <w:noProof/>
                <w:lang w:val="ru-RU"/>
              </w:rPr>
              <w:t>л.:</w:t>
            </w:r>
            <w:r w:rsidRPr="00823C28">
              <w:rPr>
                <w:b/>
                <w:noProof/>
                <w:lang w:val="ru-RU"/>
              </w:rPr>
              <w:t xml:space="preserve"> + </w:t>
            </w:r>
            <w:r w:rsidRPr="00823C28">
              <w:rPr>
                <w:lang w:val="ru-RU"/>
              </w:rPr>
              <w:t>359 (02)</w:t>
            </w:r>
            <w:r w:rsidRPr="00823C28">
              <w:rPr>
                <w:b/>
                <w:lang w:val="ru-RU"/>
              </w:rPr>
              <w:t xml:space="preserve"> </w:t>
            </w:r>
            <w:r w:rsidRPr="00823C28">
              <w:rPr>
                <w:lang w:val="ru-RU"/>
              </w:rPr>
              <w:t>962 34 50</w:t>
            </w:r>
          </w:p>
          <w:p w:rsidR="0059327A" w:rsidRPr="00823C28" w:rsidRDefault="0059327A" w:rsidP="004F61C6">
            <w:pPr>
              <w:widowControl w:val="0"/>
              <w:spacing w:line="240" w:lineRule="auto"/>
              <w:rPr>
                <w:noProof/>
                <w:lang w:val="ru-RU" w:eastAsia="sl-SI"/>
              </w:rPr>
            </w:pPr>
          </w:p>
        </w:tc>
        <w:tc>
          <w:tcPr>
            <w:tcW w:w="4680" w:type="dxa"/>
          </w:tcPr>
          <w:p w:rsidR="0059327A" w:rsidRPr="006F7A3E" w:rsidRDefault="0059327A" w:rsidP="004F61C6">
            <w:pPr>
              <w:numPr>
                <w:ilvl w:val="12"/>
                <w:numId w:val="0"/>
              </w:numPr>
              <w:ind w:right="-2"/>
              <w:rPr>
                <w:b/>
                <w:noProof/>
                <w:lang w:val="pt-PT"/>
              </w:rPr>
            </w:pPr>
            <w:r w:rsidRPr="006F7A3E">
              <w:rPr>
                <w:b/>
                <w:noProof/>
                <w:lang w:val="pt-PT"/>
              </w:rPr>
              <w:t>Luxembourg/Luxemburg</w:t>
            </w:r>
          </w:p>
          <w:p w:rsidR="00693F27" w:rsidRDefault="0059327A" w:rsidP="004F61C6">
            <w:pPr>
              <w:widowControl w:val="0"/>
              <w:numPr>
                <w:ilvl w:val="12"/>
                <w:numId w:val="0"/>
              </w:numPr>
              <w:spacing w:line="240" w:lineRule="auto"/>
              <w:ind w:right="-2"/>
              <w:rPr>
                <w:lang w:val="pt-PT"/>
              </w:rPr>
            </w:pPr>
            <w:r w:rsidRPr="006F7A3E">
              <w:rPr>
                <w:lang w:val="de-DE"/>
              </w:rPr>
              <w:t>KRKA Belgium, SA.</w:t>
            </w:r>
          </w:p>
          <w:p w:rsidR="0059327A" w:rsidRPr="006F7A3E" w:rsidRDefault="0059327A" w:rsidP="004F61C6">
            <w:pPr>
              <w:widowControl w:val="0"/>
              <w:numPr>
                <w:ilvl w:val="12"/>
                <w:numId w:val="0"/>
              </w:numPr>
              <w:spacing w:line="240" w:lineRule="auto"/>
              <w:ind w:right="-2"/>
              <w:rPr>
                <w:noProof/>
                <w:lang w:val="en-GB" w:eastAsia="sl-SI"/>
              </w:rPr>
            </w:pPr>
            <w:r w:rsidRPr="006F7A3E">
              <w:rPr>
                <w:noProof/>
                <w:lang w:val="pt-PT"/>
              </w:rPr>
              <w:t>Tél/Tel:</w:t>
            </w:r>
            <w:r w:rsidRPr="006F7A3E">
              <w:rPr>
                <w:b/>
                <w:noProof/>
                <w:lang w:val="pt-PT"/>
              </w:rPr>
              <w:t xml:space="preserve"> </w:t>
            </w:r>
            <w:r w:rsidRPr="006F7A3E">
              <w:rPr>
                <w:noProof/>
                <w:lang w:val="fr-FR" w:eastAsia="sl-SI"/>
              </w:rPr>
              <w:t xml:space="preserve">+32 (0) </w:t>
            </w:r>
            <w:r w:rsidRPr="006F7A3E">
              <w:rPr>
                <w:lang w:val="de-DE" w:eastAsia="sl-SI"/>
              </w:rPr>
              <w:t>487 50 73 62</w:t>
            </w:r>
            <w:r w:rsidRPr="006F7A3E">
              <w:rPr>
                <w:noProof/>
                <w:lang w:val="fr-FR" w:eastAsia="sl-SI"/>
              </w:rPr>
              <w:t xml:space="preserve"> (BE)</w:t>
            </w:r>
          </w:p>
        </w:tc>
      </w:tr>
      <w:tr w:rsidR="0059327A" w:rsidRPr="00321FCD" w:rsidTr="004F61C6">
        <w:trPr>
          <w:trHeight w:val="986"/>
        </w:trPr>
        <w:tc>
          <w:tcPr>
            <w:tcW w:w="4680" w:type="dxa"/>
          </w:tcPr>
          <w:p w:rsidR="0059327A" w:rsidRPr="00321FCD" w:rsidRDefault="0059327A" w:rsidP="004F61C6">
            <w:pPr>
              <w:widowControl w:val="0"/>
              <w:spacing w:line="240" w:lineRule="auto"/>
              <w:rPr>
                <w:b/>
                <w:noProof/>
                <w:lang w:val="en-GB" w:eastAsia="sl-SI"/>
              </w:rPr>
            </w:pPr>
            <w:r w:rsidRPr="00321FCD">
              <w:rPr>
                <w:b/>
                <w:noProof/>
                <w:lang w:val="en-GB" w:eastAsia="sl-SI"/>
              </w:rPr>
              <w:t>Česká republika</w:t>
            </w:r>
          </w:p>
          <w:p w:rsidR="0059327A" w:rsidRPr="00321FCD" w:rsidRDefault="0059327A" w:rsidP="004F61C6">
            <w:pPr>
              <w:widowControl w:val="0"/>
              <w:spacing w:line="240" w:lineRule="auto"/>
              <w:rPr>
                <w:noProof/>
                <w:lang w:val="en-GB" w:eastAsia="sl-SI"/>
              </w:rPr>
            </w:pPr>
            <w:r w:rsidRPr="00321FCD">
              <w:rPr>
                <w:color w:val="000000"/>
                <w:lang w:val="en-GB" w:eastAsia="sl-SI"/>
              </w:rPr>
              <w:t>KRKA ČR, s.r.o.</w:t>
            </w:r>
          </w:p>
          <w:p w:rsidR="0059327A" w:rsidRPr="00321FCD" w:rsidRDefault="0059327A" w:rsidP="004F61C6">
            <w:pPr>
              <w:widowControl w:val="0"/>
              <w:spacing w:line="240" w:lineRule="auto"/>
              <w:rPr>
                <w:noProof/>
                <w:lang w:val="en-GB" w:eastAsia="sl-SI"/>
              </w:rPr>
            </w:pPr>
            <w:r w:rsidRPr="00321FCD">
              <w:rPr>
                <w:noProof/>
                <w:lang w:val="en-GB" w:eastAsia="sl-SI"/>
              </w:rPr>
              <w:t>Tel: + 420 (0) 221 115 150</w:t>
            </w:r>
          </w:p>
          <w:p w:rsidR="0059327A" w:rsidRPr="00321FCD" w:rsidRDefault="0059327A" w:rsidP="004F61C6">
            <w:pPr>
              <w:widowControl w:val="0"/>
              <w:spacing w:line="240" w:lineRule="auto"/>
              <w:rPr>
                <w:noProof/>
                <w:lang w:val="en-GB" w:eastAsia="sl-SI"/>
              </w:rPr>
            </w:pPr>
          </w:p>
        </w:tc>
        <w:tc>
          <w:tcPr>
            <w:tcW w:w="4680" w:type="dxa"/>
          </w:tcPr>
          <w:p w:rsidR="0059327A" w:rsidRPr="00321FCD" w:rsidRDefault="0059327A" w:rsidP="004F61C6">
            <w:pPr>
              <w:widowControl w:val="0"/>
              <w:numPr>
                <w:ilvl w:val="12"/>
                <w:numId w:val="0"/>
              </w:numPr>
              <w:spacing w:line="240" w:lineRule="auto"/>
              <w:ind w:right="-2"/>
              <w:rPr>
                <w:b/>
                <w:noProof/>
                <w:lang w:val="en-GB" w:eastAsia="sl-SI"/>
              </w:rPr>
            </w:pPr>
            <w:r w:rsidRPr="00321FCD">
              <w:rPr>
                <w:b/>
                <w:noProof/>
                <w:lang w:val="en-GB" w:eastAsia="sl-SI"/>
              </w:rPr>
              <w:t>Magyarország</w:t>
            </w:r>
          </w:p>
          <w:p w:rsidR="0059327A" w:rsidRPr="00321FCD" w:rsidRDefault="0059327A" w:rsidP="004F61C6">
            <w:pPr>
              <w:widowControl w:val="0"/>
              <w:numPr>
                <w:ilvl w:val="12"/>
                <w:numId w:val="0"/>
              </w:numPr>
              <w:spacing w:line="240" w:lineRule="auto"/>
              <w:ind w:right="-2"/>
              <w:rPr>
                <w:noProof/>
                <w:lang w:val="en-GB" w:eastAsia="sl-SI"/>
              </w:rPr>
            </w:pPr>
            <w:r w:rsidRPr="00321FCD">
              <w:rPr>
                <w:lang w:val="en-GB" w:eastAsia="sl-SI"/>
              </w:rPr>
              <w:t xml:space="preserve">KRKA </w:t>
            </w:r>
            <w:r w:rsidRPr="00321FCD">
              <w:rPr>
                <w:noProof/>
                <w:color w:val="000000"/>
                <w:lang w:val="en-GB" w:eastAsia="sl-SI"/>
              </w:rPr>
              <w:t>Magyarország Kereskedelmi Kft.</w:t>
            </w:r>
          </w:p>
          <w:p w:rsidR="0059327A" w:rsidRPr="00321FCD" w:rsidRDefault="0059327A" w:rsidP="004F61C6">
            <w:pPr>
              <w:widowControl w:val="0"/>
              <w:numPr>
                <w:ilvl w:val="12"/>
                <w:numId w:val="0"/>
              </w:numPr>
              <w:spacing w:line="240" w:lineRule="auto"/>
              <w:ind w:right="-2"/>
              <w:rPr>
                <w:iCs/>
                <w:lang w:val="en-GB" w:eastAsia="sl-SI"/>
              </w:rPr>
            </w:pPr>
            <w:r w:rsidRPr="00321FCD">
              <w:rPr>
                <w:noProof/>
                <w:lang w:val="en-GB" w:eastAsia="sl-SI"/>
              </w:rPr>
              <w:t xml:space="preserve">Tel.: + </w:t>
            </w:r>
            <w:r w:rsidRPr="00321FCD">
              <w:rPr>
                <w:iCs/>
                <w:lang w:val="en-GB" w:eastAsia="sl-SI"/>
              </w:rPr>
              <w:t>36</w:t>
            </w:r>
            <w:r w:rsidR="00527B73">
              <w:rPr>
                <w:iCs/>
                <w:lang w:val="en-GB" w:eastAsia="sl-SI"/>
              </w:rPr>
              <w:t xml:space="preserve"> (</w:t>
            </w:r>
            <w:r w:rsidRPr="00321FCD">
              <w:rPr>
                <w:iCs/>
                <w:lang w:val="en-GB" w:eastAsia="sl-SI"/>
              </w:rPr>
              <w:t>1) 355 8490</w:t>
            </w:r>
          </w:p>
          <w:p w:rsidR="0059327A" w:rsidRPr="00321FCD" w:rsidRDefault="0059327A" w:rsidP="004F61C6">
            <w:pPr>
              <w:widowControl w:val="0"/>
              <w:numPr>
                <w:ilvl w:val="12"/>
                <w:numId w:val="0"/>
              </w:numPr>
              <w:spacing w:line="240" w:lineRule="auto"/>
              <w:ind w:right="-2"/>
              <w:rPr>
                <w:noProof/>
                <w:lang w:val="en-GB" w:eastAsia="sl-SI"/>
              </w:rPr>
            </w:pPr>
          </w:p>
        </w:tc>
      </w:tr>
      <w:tr w:rsidR="0059327A" w:rsidRPr="00321FCD" w:rsidTr="004F61C6">
        <w:tc>
          <w:tcPr>
            <w:tcW w:w="4680" w:type="dxa"/>
          </w:tcPr>
          <w:p w:rsidR="0059327A" w:rsidRPr="00321FCD" w:rsidRDefault="0059327A" w:rsidP="004F61C6">
            <w:pPr>
              <w:widowControl w:val="0"/>
              <w:spacing w:line="240" w:lineRule="auto"/>
              <w:rPr>
                <w:b/>
                <w:noProof/>
                <w:lang w:val="en-GB" w:eastAsia="sl-SI"/>
              </w:rPr>
            </w:pPr>
            <w:r w:rsidRPr="00321FCD">
              <w:rPr>
                <w:b/>
                <w:noProof/>
                <w:lang w:val="en-GB" w:eastAsia="sl-SI"/>
              </w:rPr>
              <w:t>Danmark</w:t>
            </w:r>
          </w:p>
          <w:p w:rsidR="0059327A" w:rsidRPr="00321FCD" w:rsidRDefault="0059327A" w:rsidP="004F61C6">
            <w:pPr>
              <w:widowControl w:val="0"/>
              <w:spacing w:line="240" w:lineRule="auto"/>
              <w:rPr>
                <w:noProof/>
                <w:lang w:val="en-GB" w:eastAsia="sl-SI"/>
              </w:rPr>
            </w:pPr>
            <w:r w:rsidRPr="00321FCD">
              <w:rPr>
                <w:noProof/>
                <w:lang w:val="en-GB" w:eastAsia="sl-SI"/>
              </w:rPr>
              <w:t>KRKA Sverige AB</w:t>
            </w:r>
          </w:p>
          <w:p w:rsidR="0059327A" w:rsidRPr="00321FCD" w:rsidRDefault="0059327A" w:rsidP="004F61C6">
            <w:pPr>
              <w:widowControl w:val="0"/>
              <w:spacing w:line="240" w:lineRule="auto"/>
              <w:rPr>
                <w:noProof/>
                <w:lang w:val="en-GB" w:eastAsia="sl-SI"/>
              </w:rPr>
            </w:pPr>
            <w:r w:rsidRPr="00321FCD">
              <w:rPr>
                <w:noProof/>
                <w:lang w:val="en-GB" w:eastAsia="sl-SI"/>
              </w:rPr>
              <w:t>Tlf: + 46 (0)</w:t>
            </w:r>
            <w:r w:rsidRPr="00321FCD">
              <w:rPr>
                <w:lang w:val="en-GB" w:eastAsia="sl-SI"/>
              </w:rPr>
              <w:t>8 643 67 66 (SE)</w:t>
            </w:r>
          </w:p>
          <w:p w:rsidR="0059327A" w:rsidRPr="00321FCD" w:rsidRDefault="0059327A" w:rsidP="004F61C6">
            <w:pPr>
              <w:widowControl w:val="0"/>
              <w:spacing w:line="240" w:lineRule="auto"/>
              <w:rPr>
                <w:noProof/>
                <w:lang w:val="en-GB" w:eastAsia="sl-SI"/>
              </w:rPr>
            </w:pPr>
          </w:p>
        </w:tc>
        <w:tc>
          <w:tcPr>
            <w:tcW w:w="4680" w:type="dxa"/>
          </w:tcPr>
          <w:p w:rsidR="0059327A" w:rsidRPr="00321FCD" w:rsidRDefault="0059327A" w:rsidP="004F61C6">
            <w:pPr>
              <w:widowControl w:val="0"/>
              <w:numPr>
                <w:ilvl w:val="12"/>
                <w:numId w:val="0"/>
              </w:numPr>
              <w:spacing w:line="240" w:lineRule="auto"/>
              <w:ind w:right="-2"/>
              <w:rPr>
                <w:b/>
                <w:noProof/>
                <w:lang w:val="en-GB" w:eastAsia="sl-SI"/>
              </w:rPr>
            </w:pPr>
            <w:r w:rsidRPr="00321FCD">
              <w:rPr>
                <w:b/>
                <w:noProof/>
                <w:lang w:val="en-GB" w:eastAsia="sl-SI"/>
              </w:rPr>
              <w:t>Malta</w:t>
            </w:r>
          </w:p>
          <w:p w:rsidR="0059327A" w:rsidRPr="00321FCD" w:rsidRDefault="0059327A" w:rsidP="004F61C6">
            <w:pPr>
              <w:widowControl w:val="0"/>
              <w:numPr>
                <w:ilvl w:val="12"/>
                <w:numId w:val="0"/>
              </w:numPr>
              <w:spacing w:line="240" w:lineRule="auto"/>
              <w:ind w:right="-2"/>
              <w:rPr>
                <w:lang w:val="en-GB" w:eastAsia="sl-SI"/>
              </w:rPr>
            </w:pPr>
            <w:r w:rsidRPr="00321FCD">
              <w:rPr>
                <w:bCs/>
                <w:lang w:val="en-GB" w:eastAsia="sl-SI"/>
              </w:rPr>
              <w:t>E. J. Busuttil Ltd.</w:t>
            </w:r>
          </w:p>
          <w:p w:rsidR="0059327A" w:rsidRPr="00321FCD" w:rsidRDefault="0059327A" w:rsidP="004F61C6">
            <w:pPr>
              <w:widowControl w:val="0"/>
              <w:numPr>
                <w:ilvl w:val="12"/>
                <w:numId w:val="0"/>
              </w:numPr>
              <w:spacing w:line="240" w:lineRule="auto"/>
              <w:ind w:right="-2"/>
              <w:rPr>
                <w:lang w:val="en-GB" w:eastAsia="sl-SI"/>
              </w:rPr>
            </w:pPr>
            <w:r w:rsidRPr="00321FCD">
              <w:rPr>
                <w:lang w:val="en-GB" w:eastAsia="sl-SI"/>
              </w:rPr>
              <w:t>Tel: + 356 21 445 885</w:t>
            </w:r>
          </w:p>
          <w:p w:rsidR="0059327A" w:rsidRPr="00321FCD" w:rsidRDefault="0059327A" w:rsidP="004F61C6">
            <w:pPr>
              <w:widowControl w:val="0"/>
              <w:numPr>
                <w:ilvl w:val="12"/>
                <w:numId w:val="0"/>
              </w:numPr>
              <w:spacing w:line="240" w:lineRule="auto"/>
              <w:ind w:right="-2"/>
              <w:rPr>
                <w:noProof/>
                <w:lang w:val="en-GB" w:eastAsia="sl-SI"/>
              </w:rPr>
            </w:pPr>
          </w:p>
        </w:tc>
      </w:tr>
      <w:tr w:rsidR="0059327A" w:rsidRPr="00321FCD" w:rsidTr="004F61C6">
        <w:tc>
          <w:tcPr>
            <w:tcW w:w="4680" w:type="dxa"/>
          </w:tcPr>
          <w:p w:rsidR="0059327A" w:rsidRPr="00321FCD" w:rsidRDefault="0059327A" w:rsidP="004F61C6">
            <w:pPr>
              <w:widowControl w:val="0"/>
              <w:spacing w:line="240" w:lineRule="auto"/>
              <w:rPr>
                <w:b/>
                <w:noProof/>
                <w:lang w:val="en-GB" w:eastAsia="sl-SI"/>
              </w:rPr>
            </w:pPr>
            <w:r w:rsidRPr="00321FCD">
              <w:rPr>
                <w:b/>
                <w:noProof/>
                <w:lang w:val="en-GB" w:eastAsia="sl-SI"/>
              </w:rPr>
              <w:t>Deutschland</w:t>
            </w:r>
          </w:p>
          <w:p w:rsidR="0059327A" w:rsidRPr="00321FCD" w:rsidRDefault="0059327A" w:rsidP="004F61C6">
            <w:pPr>
              <w:widowControl w:val="0"/>
              <w:spacing w:line="240" w:lineRule="auto"/>
              <w:rPr>
                <w:noProof/>
                <w:lang w:val="en-GB" w:eastAsia="sl-SI"/>
              </w:rPr>
            </w:pPr>
            <w:r w:rsidRPr="00321FCD">
              <w:rPr>
                <w:lang w:val="en-GB" w:eastAsia="sl-SI"/>
              </w:rPr>
              <w:t>TAD Pharma GmbH</w:t>
            </w:r>
          </w:p>
          <w:p w:rsidR="0059327A" w:rsidRPr="00321FCD" w:rsidRDefault="0059327A" w:rsidP="004F61C6">
            <w:pPr>
              <w:widowControl w:val="0"/>
              <w:spacing w:line="240" w:lineRule="auto"/>
              <w:rPr>
                <w:noProof/>
                <w:lang w:val="en-GB" w:eastAsia="sl-SI"/>
              </w:rPr>
            </w:pPr>
            <w:r w:rsidRPr="00321FCD">
              <w:rPr>
                <w:noProof/>
                <w:lang w:val="en-GB" w:eastAsia="sl-SI"/>
              </w:rPr>
              <w:t xml:space="preserve">Tel: + </w:t>
            </w:r>
            <w:r w:rsidRPr="00321FCD">
              <w:rPr>
                <w:iCs/>
                <w:lang w:val="en-GB" w:eastAsia="sl-SI"/>
              </w:rPr>
              <w:t>49 (0) 4721 606-0</w:t>
            </w:r>
          </w:p>
          <w:p w:rsidR="0059327A" w:rsidRPr="00321FCD" w:rsidRDefault="0059327A" w:rsidP="004F61C6">
            <w:pPr>
              <w:widowControl w:val="0"/>
              <w:spacing w:line="240" w:lineRule="auto"/>
              <w:rPr>
                <w:noProof/>
                <w:lang w:val="en-GB" w:eastAsia="sl-SI"/>
              </w:rPr>
            </w:pPr>
          </w:p>
        </w:tc>
        <w:tc>
          <w:tcPr>
            <w:tcW w:w="4680" w:type="dxa"/>
          </w:tcPr>
          <w:p w:rsidR="0059327A" w:rsidRPr="00321FCD" w:rsidRDefault="0059327A" w:rsidP="004F61C6">
            <w:pPr>
              <w:numPr>
                <w:ilvl w:val="12"/>
                <w:numId w:val="0"/>
              </w:numPr>
              <w:ind w:right="-2"/>
              <w:rPr>
                <w:b/>
                <w:noProof/>
                <w:lang w:val="pt-PT"/>
              </w:rPr>
            </w:pPr>
            <w:r w:rsidRPr="00321FCD">
              <w:rPr>
                <w:b/>
                <w:noProof/>
                <w:lang w:val="pt-PT"/>
              </w:rPr>
              <w:t>Nederland</w:t>
            </w:r>
          </w:p>
          <w:p w:rsidR="0059327A" w:rsidRPr="00321FCD" w:rsidRDefault="0059327A" w:rsidP="004F61C6">
            <w:pPr>
              <w:numPr>
                <w:ilvl w:val="12"/>
                <w:numId w:val="0"/>
              </w:numPr>
              <w:spacing w:line="240" w:lineRule="auto"/>
              <w:ind w:right="-2"/>
              <w:rPr>
                <w:b/>
                <w:noProof/>
                <w:lang w:val="da-DK" w:eastAsia="sl-SI"/>
              </w:rPr>
            </w:pPr>
            <w:r w:rsidRPr="00321FCD">
              <w:rPr>
                <w:lang w:val="en-GB" w:eastAsia="sl-SI"/>
              </w:rPr>
              <w:t>KRKA Belgium, SA.</w:t>
            </w:r>
          </w:p>
          <w:p w:rsidR="0059327A" w:rsidRPr="00321FCD" w:rsidRDefault="0059327A" w:rsidP="004F61C6">
            <w:pPr>
              <w:widowControl w:val="0"/>
              <w:numPr>
                <w:ilvl w:val="12"/>
                <w:numId w:val="0"/>
              </w:numPr>
              <w:spacing w:line="240" w:lineRule="auto"/>
              <w:ind w:right="-2"/>
              <w:rPr>
                <w:noProof/>
                <w:lang w:val="en-GB" w:eastAsia="sl-SI"/>
              </w:rPr>
            </w:pPr>
            <w:r w:rsidRPr="00321FCD">
              <w:rPr>
                <w:noProof/>
                <w:lang w:val="da-DK" w:eastAsia="sl-SI"/>
              </w:rPr>
              <w:t>Tel:</w:t>
            </w:r>
            <w:r w:rsidRPr="00321FCD">
              <w:rPr>
                <w:b/>
                <w:noProof/>
                <w:lang w:val="da-DK" w:eastAsia="sl-SI"/>
              </w:rPr>
              <w:t xml:space="preserve"> </w:t>
            </w:r>
            <w:r w:rsidRPr="00321FCD">
              <w:rPr>
                <w:noProof/>
                <w:lang w:val="fr-FR" w:eastAsia="sl-SI"/>
              </w:rPr>
              <w:t>+</w:t>
            </w:r>
            <w:r>
              <w:rPr>
                <w:noProof/>
                <w:lang w:val="fr-FR" w:eastAsia="sl-SI"/>
              </w:rPr>
              <w:t xml:space="preserve"> </w:t>
            </w:r>
            <w:r w:rsidRPr="00321FCD">
              <w:rPr>
                <w:noProof/>
                <w:lang w:val="fr-FR" w:eastAsia="sl-SI"/>
              </w:rPr>
              <w:t xml:space="preserve">32 (0) </w:t>
            </w:r>
            <w:r w:rsidRPr="00F24164">
              <w:rPr>
                <w:noProof/>
                <w:lang w:val="fr-FR" w:eastAsia="sl-SI"/>
              </w:rPr>
              <w:t>487 50 73 62</w:t>
            </w:r>
            <w:r w:rsidRPr="00F24164" w:rsidDel="00F24164">
              <w:rPr>
                <w:noProof/>
                <w:lang w:val="fr-FR" w:eastAsia="sl-SI"/>
              </w:rPr>
              <w:t xml:space="preserve"> </w:t>
            </w:r>
            <w:r w:rsidRPr="00321FCD">
              <w:rPr>
                <w:noProof/>
                <w:lang w:val="fr-FR" w:eastAsia="sl-SI"/>
              </w:rPr>
              <w:t>(BE)</w:t>
            </w:r>
          </w:p>
        </w:tc>
      </w:tr>
      <w:tr w:rsidR="0059327A" w:rsidRPr="00321FCD" w:rsidTr="004F61C6">
        <w:tc>
          <w:tcPr>
            <w:tcW w:w="4680" w:type="dxa"/>
          </w:tcPr>
          <w:p w:rsidR="0059327A" w:rsidRPr="00321FCD" w:rsidRDefault="0059327A" w:rsidP="004F61C6">
            <w:pPr>
              <w:widowControl w:val="0"/>
              <w:spacing w:line="240" w:lineRule="auto"/>
              <w:rPr>
                <w:b/>
                <w:noProof/>
                <w:lang w:val="en-GB" w:eastAsia="sl-SI"/>
              </w:rPr>
            </w:pPr>
            <w:r w:rsidRPr="00321FCD">
              <w:rPr>
                <w:b/>
                <w:noProof/>
                <w:lang w:val="en-GB" w:eastAsia="sl-SI"/>
              </w:rPr>
              <w:t>Eesti</w:t>
            </w:r>
          </w:p>
          <w:p w:rsidR="0059327A" w:rsidRPr="00321FCD" w:rsidRDefault="0059327A" w:rsidP="004F61C6">
            <w:pPr>
              <w:widowControl w:val="0"/>
              <w:spacing w:line="240" w:lineRule="auto"/>
              <w:rPr>
                <w:noProof/>
                <w:lang w:val="en-GB" w:eastAsia="sl-SI"/>
              </w:rPr>
            </w:pPr>
            <w:r w:rsidRPr="00321FCD">
              <w:rPr>
                <w:lang w:val="en-GB" w:eastAsia="sl-SI"/>
              </w:rPr>
              <w:t xml:space="preserve">KRKA, d.d., Novo mesto </w:t>
            </w:r>
            <w:r w:rsidRPr="00321FCD">
              <w:rPr>
                <w:color w:val="000000"/>
                <w:lang w:val="en-GB" w:eastAsia="sl-SI"/>
              </w:rPr>
              <w:t>Eesti filiaal</w:t>
            </w:r>
          </w:p>
          <w:p w:rsidR="0059327A" w:rsidRPr="00321FCD" w:rsidRDefault="0059327A" w:rsidP="004F61C6">
            <w:pPr>
              <w:widowControl w:val="0"/>
              <w:spacing w:line="240" w:lineRule="auto"/>
              <w:rPr>
                <w:noProof/>
                <w:lang w:val="en-GB" w:eastAsia="sl-SI"/>
              </w:rPr>
            </w:pPr>
            <w:r w:rsidRPr="00321FCD">
              <w:rPr>
                <w:noProof/>
                <w:lang w:val="en-GB" w:eastAsia="sl-SI"/>
              </w:rPr>
              <w:t>Tel: + 372 (0) 6 671 658</w:t>
            </w:r>
          </w:p>
          <w:p w:rsidR="0059327A" w:rsidRPr="00321FCD" w:rsidRDefault="0059327A" w:rsidP="004F61C6">
            <w:pPr>
              <w:widowControl w:val="0"/>
              <w:spacing w:line="240" w:lineRule="auto"/>
              <w:rPr>
                <w:noProof/>
                <w:lang w:val="en-GB" w:eastAsia="sl-SI"/>
              </w:rPr>
            </w:pPr>
          </w:p>
        </w:tc>
        <w:tc>
          <w:tcPr>
            <w:tcW w:w="4680" w:type="dxa"/>
          </w:tcPr>
          <w:p w:rsidR="0059327A" w:rsidRPr="00321FCD" w:rsidRDefault="0059327A" w:rsidP="004F61C6">
            <w:pPr>
              <w:widowControl w:val="0"/>
              <w:numPr>
                <w:ilvl w:val="12"/>
                <w:numId w:val="0"/>
              </w:numPr>
              <w:spacing w:line="240" w:lineRule="auto"/>
              <w:ind w:right="-2"/>
              <w:rPr>
                <w:b/>
                <w:noProof/>
                <w:lang w:val="en-GB" w:eastAsia="sl-SI"/>
              </w:rPr>
            </w:pPr>
            <w:r w:rsidRPr="00321FCD">
              <w:rPr>
                <w:b/>
                <w:noProof/>
                <w:lang w:val="en-GB" w:eastAsia="sl-SI"/>
              </w:rPr>
              <w:t>Norge</w:t>
            </w:r>
          </w:p>
          <w:p w:rsidR="0059327A" w:rsidRPr="00321FCD" w:rsidRDefault="0059327A" w:rsidP="004F61C6">
            <w:pPr>
              <w:widowControl w:val="0"/>
              <w:numPr>
                <w:ilvl w:val="12"/>
                <w:numId w:val="0"/>
              </w:numPr>
              <w:spacing w:line="240" w:lineRule="auto"/>
              <w:ind w:right="-2"/>
              <w:rPr>
                <w:noProof/>
                <w:lang w:val="en-GB" w:eastAsia="sl-SI"/>
              </w:rPr>
            </w:pPr>
            <w:r w:rsidRPr="00321FCD">
              <w:rPr>
                <w:noProof/>
                <w:lang w:val="en-GB" w:eastAsia="sl-SI"/>
              </w:rPr>
              <w:t>KRKA Sverige AB</w:t>
            </w:r>
          </w:p>
          <w:p w:rsidR="0059327A" w:rsidRPr="00321FCD" w:rsidRDefault="0059327A" w:rsidP="004F61C6">
            <w:pPr>
              <w:widowControl w:val="0"/>
              <w:numPr>
                <w:ilvl w:val="12"/>
                <w:numId w:val="0"/>
              </w:numPr>
              <w:spacing w:line="240" w:lineRule="auto"/>
              <w:ind w:right="-2"/>
              <w:rPr>
                <w:lang w:val="en-GB" w:eastAsia="sl-SI"/>
              </w:rPr>
            </w:pPr>
            <w:r w:rsidRPr="00321FCD">
              <w:rPr>
                <w:noProof/>
                <w:lang w:val="en-GB" w:eastAsia="sl-SI"/>
              </w:rPr>
              <w:t>Tlf: + 46 (0)</w:t>
            </w:r>
            <w:r w:rsidRPr="00321FCD">
              <w:rPr>
                <w:lang w:val="en-GB" w:eastAsia="sl-SI"/>
              </w:rPr>
              <w:t>8 643 67 66 (SE)</w:t>
            </w:r>
          </w:p>
          <w:p w:rsidR="0059327A" w:rsidRPr="00321FCD" w:rsidRDefault="0059327A" w:rsidP="004F61C6">
            <w:pPr>
              <w:widowControl w:val="0"/>
              <w:numPr>
                <w:ilvl w:val="12"/>
                <w:numId w:val="0"/>
              </w:numPr>
              <w:spacing w:line="240" w:lineRule="auto"/>
              <w:ind w:right="-2"/>
              <w:rPr>
                <w:noProof/>
                <w:lang w:val="en-GB" w:eastAsia="sl-SI"/>
              </w:rPr>
            </w:pPr>
          </w:p>
        </w:tc>
      </w:tr>
      <w:tr w:rsidR="0059327A" w:rsidRPr="00321FCD" w:rsidTr="004F61C6">
        <w:tc>
          <w:tcPr>
            <w:tcW w:w="4680" w:type="dxa"/>
          </w:tcPr>
          <w:p w:rsidR="0059327A" w:rsidRPr="00321FCD" w:rsidRDefault="0059327A" w:rsidP="004F61C6">
            <w:pPr>
              <w:widowControl w:val="0"/>
              <w:spacing w:line="240" w:lineRule="auto"/>
              <w:rPr>
                <w:b/>
                <w:noProof/>
                <w:lang w:val="en-GB" w:eastAsia="sl-SI"/>
              </w:rPr>
            </w:pPr>
            <w:r w:rsidRPr="00321FCD">
              <w:rPr>
                <w:b/>
                <w:noProof/>
                <w:lang w:val="en-GB" w:eastAsia="sl-SI"/>
              </w:rPr>
              <w:t>Ελλάδα</w:t>
            </w:r>
          </w:p>
          <w:p w:rsidR="0059327A" w:rsidRPr="00321FCD" w:rsidRDefault="0059327A" w:rsidP="004F61C6">
            <w:pPr>
              <w:widowControl w:val="0"/>
              <w:spacing w:line="240" w:lineRule="auto"/>
              <w:rPr>
                <w:lang w:val="en-GB" w:eastAsia="sl-SI"/>
              </w:rPr>
            </w:pPr>
            <w:r w:rsidRPr="00321FCD">
              <w:rPr>
                <w:lang w:val="en-GB" w:eastAsia="sl-SI"/>
              </w:rPr>
              <w:t>QUALIA PHARMA S.A.</w:t>
            </w:r>
          </w:p>
          <w:p w:rsidR="0059327A" w:rsidRPr="00321FCD" w:rsidRDefault="0059327A" w:rsidP="004F61C6">
            <w:pPr>
              <w:widowControl w:val="0"/>
              <w:spacing w:line="240" w:lineRule="auto"/>
              <w:rPr>
                <w:lang w:val="en-GB" w:eastAsia="sl-SI"/>
              </w:rPr>
            </w:pPr>
            <w:r w:rsidRPr="00321FCD">
              <w:rPr>
                <w:noProof/>
                <w:lang w:val="en-GB" w:eastAsia="sl-SI"/>
              </w:rPr>
              <w:t xml:space="preserve">Τηλ: </w:t>
            </w:r>
            <w:r w:rsidRPr="00321FCD">
              <w:rPr>
                <w:lang w:val="en-GB" w:eastAsia="sl-SI"/>
              </w:rPr>
              <w:t xml:space="preserve">+30 210 </w:t>
            </w:r>
            <w:r w:rsidRPr="00F24164">
              <w:rPr>
                <w:lang w:val="en-GB" w:eastAsia="sl-SI"/>
              </w:rPr>
              <w:t>6256177</w:t>
            </w:r>
          </w:p>
          <w:p w:rsidR="0059327A" w:rsidRPr="00321FCD" w:rsidRDefault="0059327A" w:rsidP="004F61C6">
            <w:pPr>
              <w:widowControl w:val="0"/>
              <w:spacing w:line="240" w:lineRule="auto"/>
              <w:rPr>
                <w:noProof/>
                <w:lang w:val="en-GB" w:eastAsia="sl-SI"/>
              </w:rPr>
            </w:pPr>
          </w:p>
        </w:tc>
        <w:tc>
          <w:tcPr>
            <w:tcW w:w="4680" w:type="dxa"/>
          </w:tcPr>
          <w:p w:rsidR="0059327A" w:rsidRPr="00321FCD" w:rsidRDefault="0059327A" w:rsidP="004F61C6">
            <w:pPr>
              <w:widowControl w:val="0"/>
              <w:numPr>
                <w:ilvl w:val="12"/>
                <w:numId w:val="0"/>
              </w:numPr>
              <w:spacing w:line="240" w:lineRule="auto"/>
              <w:ind w:right="-2"/>
              <w:rPr>
                <w:b/>
                <w:noProof/>
                <w:lang w:val="en-GB" w:eastAsia="sl-SI"/>
              </w:rPr>
            </w:pPr>
            <w:r w:rsidRPr="00321FCD">
              <w:rPr>
                <w:b/>
                <w:noProof/>
                <w:lang w:val="en-GB" w:eastAsia="sl-SI"/>
              </w:rPr>
              <w:t>Österreich</w:t>
            </w:r>
          </w:p>
          <w:p w:rsidR="0059327A" w:rsidRPr="00321FCD" w:rsidRDefault="0059327A" w:rsidP="004F61C6">
            <w:pPr>
              <w:widowControl w:val="0"/>
              <w:numPr>
                <w:ilvl w:val="12"/>
                <w:numId w:val="0"/>
              </w:numPr>
              <w:spacing w:line="240" w:lineRule="auto"/>
              <w:ind w:right="-2"/>
              <w:rPr>
                <w:lang w:val="en-GB" w:eastAsia="sl-SI"/>
              </w:rPr>
            </w:pPr>
            <w:r w:rsidRPr="00321FCD">
              <w:rPr>
                <w:lang w:val="en-GB" w:eastAsia="sl-SI"/>
              </w:rPr>
              <w:t>KRKA Pharma GmbH, Wien</w:t>
            </w:r>
          </w:p>
          <w:p w:rsidR="0059327A" w:rsidRPr="00321FCD" w:rsidRDefault="0059327A" w:rsidP="004F61C6">
            <w:pPr>
              <w:widowControl w:val="0"/>
              <w:numPr>
                <w:ilvl w:val="12"/>
                <w:numId w:val="0"/>
              </w:numPr>
              <w:spacing w:line="240" w:lineRule="auto"/>
              <w:ind w:right="-2"/>
              <w:rPr>
                <w:iCs/>
                <w:lang w:val="en-GB" w:eastAsia="sl-SI"/>
              </w:rPr>
            </w:pPr>
            <w:r w:rsidRPr="00321FCD">
              <w:rPr>
                <w:lang w:val="en-GB" w:eastAsia="sl-SI"/>
              </w:rPr>
              <w:t>Tel:</w:t>
            </w:r>
            <w:r w:rsidRPr="00321FCD">
              <w:rPr>
                <w:bCs/>
                <w:lang w:val="en-GB" w:eastAsia="sl-SI"/>
              </w:rPr>
              <w:t xml:space="preserve"> + </w:t>
            </w:r>
            <w:r w:rsidRPr="00321FCD">
              <w:rPr>
                <w:lang w:val="en-GB" w:eastAsia="sl-SI"/>
              </w:rPr>
              <w:t>43 (0)1 66 24 300</w:t>
            </w:r>
          </w:p>
          <w:p w:rsidR="0059327A" w:rsidRPr="00321FCD" w:rsidRDefault="0059327A" w:rsidP="004F61C6">
            <w:pPr>
              <w:widowControl w:val="0"/>
              <w:numPr>
                <w:ilvl w:val="12"/>
                <w:numId w:val="0"/>
              </w:numPr>
              <w:spacing w:line="240" w:lineRule="auto"/>
              <w:ind w:right="-2"/>
              <w:rPr>
                <w:noProof/>
                <w:lang w:val="en-GB" w:eastAsia="sl-SI"/>
              </w:rPr>
            </w:pPr>
          </w:p>
        </w:tc>
      </w:tr>
      <w:tr w:rsidR="0059327A" w:rsidRPr="00321FCD" w:rsidTr="004F61C6">
        <w:tc>
          <w:tcPr>
            <w:tcW w:w="4680" w:type="dxa"/>
          </w:tcPr>
          <w:p w:rsidR="0059327A" w:rsidRPr="00321FCD" w:rsidRDefault="0059327A" w:rsidP="004F61C6">
            <w:pPr>
              <w:widowControl w:val="0"/>
              <w:spacing w:line="240" w:lineRule="auto"/>
              <w:rPr>
                <w:b/>
                <w:noProof/>
                <w:lang w:val="en-GB" w:eastAsia="sl-SI"/>
              </w:rPr>
            </w:pPr>
            <w:r w:rsidRPr="00321FCD">
              <w:rPr>
                <w:b/>
                <w:noProof/>
                <w:lang w:val="en-GB" w:eastAsia="sl-SI"/>
              </w:rPr>
              <w:t>España</w:t>
            </w:r>
          </w:p>
          <w:p w:rsidR="0059327A" w:rsidRPr="00321FCD" w:rsidRDefault="0059327A" w:rsidP="004F61C6">
            <w:pPr>
              <w:widowControl w:val="0"/>
              <w:spacing w:line="240" w:lineRule="auto"/>
              <w:rPr>
                <w:lang w:val="en-GB" w:eastAsia="sl-SI"/>
              </w:rPr>
            </w:pPr>
            <w:r w:rsidRPr="00321FCD">
              <w:rPr>
                <w:lang w:val="en-GB" w:eastAsia="sl-SI"/>
              </w:rPr>
              <w:t>KRKA</w:t>
            </w:r>
            <w:r w:rsidRPr="00321FCD">
              <w:rPr>
                <w:bCs/>
                <w:lang w:val="en-GB" w:eastAsia="sl-SI"/>
              </w:rPr>
              <w:t xml:space="preserve"> Farmacéutica, S.L.</w:t>
            </w:r>
          </w:p>
          <w:p w:rsidR="0059327A" w:rsidRPr="00321FCD" w:rsidRDefault="0059327A" w:rsidP="004F61C6">
            <w:pPr>
              <w:widowControl w:val="0"/>
              <w:spacing w:line="240" w:lineRule="auto"/>
              <w:rPr>
                <w:lang w:val="en-GB" w:eastAsia="sl-SI"/>
              </w:rPr>
            </w:pPr>
            <w:r w:rsidRPr="00321FCD">
              <w:rPr>
                <w:lang w:val="en-GB" w:eastAsia="sl-SI"/>
              </w:rPr>
              <w:t>Tel: + 34 911 61 03 81</w:t>
            </w:r>
          </w:p>
          <w:p w:rsidR="0059327A" w:rsidRPr="00321FCD" w:rsidRDefault="0059327A" w:rsidP="004F61C6">
            <w:pPr>
              <w:widowControl w:val="0"/>
              <w:spacing w:line="240" w:lineRule="auto"/>
              <w:rPr>
                <w:noProof/>
                <w:lang w:val="en-GB" w:eastAsia="sl-SI"/>
              </w:rPr>
            </w:pPr>
          </w:p>
        </w:tc>
        <w:tc>
          <w:tcPr>
            <w:tcW w:w="4680" w:type="dxa"/>
          </w:tcPr>
          <w:p w:rsidR="0059327A" w:rsidRPr="00321FCD" w:rsidRDefault="0059327A" w:rsidP="004F61C6">
            <w:pPr>
              <w:widowControl w:val="0"/>
              <w:numPr>
                <w:ilvl w:val="12"/>
                <w:numId w:val="0"/>
              </w:numPr>
              <w:spacing w:line="240" w:lineRule="auto"/>
              <w:ind w:right="-2"/>
              <w:rPr>
                <w:b/>
                <w:noProof/>
                <w:lang w:val="en-GB" w:eastAsia="sl-SI"/>
              </w:rPr>
            </w:pPr>
            <w:r w:rsidRPr="00321FCD">
              <w:rPr>
                <w:b/>
                <w:noProof/>
                <w:lang w:val="en-GB" w:eastAsia="sl-SI"/>
              </w:rPr>
              <w:t>Polska</w:t>
            </w:r>
          </w:p>
          <w:p w:rsidR="0059327A" w:rsidRPr="00321FCD" w:rsidRDefault="0059327A" w:rsidP="004F61C6">
            <w:pPr>
              <w:widowControl w:val="0"/>
              <w:numPr>
                <w:ilvl w:val="12"/>
                <w:numId w:val="0"/>
              </w:numPr>
              <w:spacing w:line="240" w:lineRule="auto"/>
              <w:ind w:right="-2"/>
              <w:rPr>
                <w:noProof/>
                <w:lang w:val="en-GB" w:eastAsia="sl-SI"/>
              </w:rPr>
            </w:pPr>
            <w:r w:rsidRPr="00321FCD">
              <w:rPr>
                <w:lang w:val="en-GB" w:eastAsia="sl-SI"/>
              </w:rPr>
              <w:t xml:space="preserve">KRKA-POLSKA </w:t>
            </w:r>
            <w:r w:rsidRPr="00321FCD">
              <w:rPr>
                <w:noProof/>
                <w:lang w:val="en-GB" w:eastAsia="sl-SI"/>
              </w:rPr>
              <w:t>Sp. z o.o.</w:t>
            </w:r>
          </w:p>
          <w:p w:rsidR="0059327A" w:rsidRPr="00321FCD" w:rsidRDefault="0059327A" w:rsidP="004F61C6">
            <w:pPr>
              <w:widowControl w:val="0"/>
              <w:numPr>
                <w:ilvl w:val="12"/>
                <w:numId w:val="0"/>
              </w:numPr>
              <w:spacing w:line="240" w:lineRule="auto"/>
              <w:ind w:right="-2"/>
              <w:rPr>
                <w:noProof/>
                <w:lang w:val="en-GB" w:eastAsia="sl-SI"/>
              </w:rPr>
            </w:pPr>
            <w:r w:rsidRPr="00321FCD">
              <w:rPr>
                <w:noProof/>
                <w:lang w:val="en-GB" w:eastAsia="sl-SI"/>
              </w:rPr>
              <w:t>Tel.: + 48 (0)22 573 7500</w:t>
            </w:r>
          </w:p>
          <w:p w:rsidR="0059327A" w:rsidRPr="00321FCD" w:rsidRDefault="0059327A" w:rsidP="004F61C6">
            <w:pPr>
              <w:widowControl w:val="0"/>
              <w:numPr>
                <w:ilvl w:val="12"/>
                <w:numId w:val="0"/>
              </w:numPr>
              <w:spacing w:line="240" w:lineRule="auto"/>
              <w:ind w:right="-2"/>
              <w:rPr>
                <w:noProof/>
                <w:lang w:val="en-GB" w:eastAsia="sl-SI"/>
              </w:rPr>
            </w:pPr>
          </w:p>
        </w:tc>
      </w:tr>
      <w:tr w:rsidR="0059327A" w:rsidRPr="00321FCD" w:rsidTr="004F61C6">
        <w:tc>
          <w:tcPr>
            <w:tcW w:w="4680" w:type="dxa"/>
          </w:tcPr>
          <w:p w:rsidR="0059327A" w:rsidRPr="00321FCD" w:rsidRDefault="0059327A" w:rsidP="004F61C6">
            <w:pPr>
              <w:widowControl w:val="0"/>
              <w:spacing w:line="240" w:lineRule="auto"/>
              <w:rPr>
                <w:b/>
                <w:noProof/>
                <w:lang w:val="en-GB" w:eastAsia="sl-SI"/>
              </w:rPr>
            </w:pPr>
            <w:r w:rsidRPr="00321FCD">
              <w:rPr>
                <w:b/>
                <w:noProof/>
                <w:lang w:val="en-GB" w:eastAsia="sl-SI"/>
              </w:rPr>
              <w:t>France</w:t>
            </w:r>
          </w:p>
          <w:p w:rsidR="0059327A" w:rsidRPr="00321FCD" w:rsidRDefault="0059327A" w:rsidP="004F61C6">
            <w:pPr>
              <w:widowControl w:val="0"/>
              <w:spacing w:line="240" w:lineRule="auto"/>
              <w:rPr>
                <w:lang w:val="en-GB" w:eastAsia="sl-SI"/>
              </w:rPr>
            </w:pPr>
            <w:r w:rsidRPr="00321FCD">
              <w:rPr>
                <w:lang w:val="en-GB" w:eastAsia="sl-SI"/>
              </w:rPr>
              <w:t xml:space="preserve">KRKA </w:t>
            </w:r>
            <w:r w:rsidRPr="00321FCD">
              <w:rPr>
                <w:bCs/>
                <w:lang w:val="en-GB" w:eastAsia="sl-SI"/>
              </w:rPr>
              <w:t>France Eurl</w:t>
            </w:r>
          </w:p>
          <w:p w:rsidR="0059327A" w:rsidRPr="00321FCD" w:rsidRDefault="0059327A" w:rsidP="004F61C6">
            <w:pPr>
              <w:widowControl w:val="0"/>
              <w:spacing w:line="240" w:lineRule="auto"/>
              <w:rPr>
                <w:noProof/>
                <w:lang w:val="en-GB" w:eastAsia="sl-SI"/>
              </w:rPr>
            </w:pPr>
            <w:r w:rsidRPr="00321FCD">
              <w:rPr>
                <w:lang w:val="en-GB" w:eastAsia="sl-SI"/>
              </w:rPr>
              <w:t>Tél: + 33 (0)1 57 40 82 25</w:t>
            </w:r>
          </w:p>
          <w:p w:rsidR="0059327A" w:rsidRPr="00321FCD" w:rsidRDefault="0059327A" w:rsidP="004F61C6">
            <w:pPr>
              <w:widowControl w:val="0"/>
              <w:spacing w:line="240" w:lineRule="auto"/>
              <w:rPr>
                <w:noProof/>
                <w:lang w:val="en-GB" w:eastAsia="sl-SI"/>
              </w:rPr>
            </w:pPr>
          </w:p>
        </w:tc>
        <w:tc>
          <w:tcPr>
            <w:tcW w:w="4680" w:type="dxa"/>
          </w:tcPr>
          <w:p w:rsidR="0059327A" w:rsidRPr="00321FCD" w:rsidRDefault="0059327A" w:rsidP="004F61C6">
            <w:pPr>
              <w:widowControl w:val="0"/>
              <w:numPr>
                <w:ilvl w:val="12"/>
                <w:numId w:val="0"/>
              </w:numPr>
              <w:spacing w:line="240" w:lineRule="auto"/>
              <w:ind w:right="-2"/>
              <w:rPr>
                <w:b/>
                <w:noProof/>
                <w:lang w:val="en-GB" w:eastAsia="sl-SI"/>
              </w:rPr>
            </w:pPr>
            <w:r w:rsidRPr="00321FCD">
              <w:rPr>
                <w:b/>
                <w:noProof/>
                <w:lang w:val="en-GB" w:eastAsia="sl-SI"/>
              </w:rPr>
              <w:t>Portugal</w:t>
            </w:r>
          </w:p>
          <w:p w:rsidR="0059327A" w:rsidRPr="00321FCD" w:rsidRDefault="0059327A" w:rsidP="004F61C6">
            <w:pPr>
              <w:widowControl w:val="0"/>
              <w:numPr>
                <w:ilvl w:val="12"/>
                <w:numId w:val="0"/>
              </w:numPr>
              <w:spacing w:line="240" w:lineRule="auto"/>
              <w:ind w:right="-2"/>
              <w:rPr>
                <w:noProof/>
                <w:lang w:val="en-GB" w:eastAsia="sl-SI"/>
              </w:rPr>
            </w:pPr>
            <w:r w:rsidRPr="00321FCD">
              <w:rPr>
                <w:bCs/>
                <w:lang w:val="en-GB" w:eastAsia="sl-SI"/>
              </w:rPr>
              <w:t>KRKA Farmacêutica, Sociedade Unipessoal Lda.</w:t>
            </w:r>
          </w:p>
          <w:p w:rsidR="0059327A" w:rsidRPr="00321FCD" w:rsidRDefault="0059327A" w:rsidP="004F61C6">
            <w:pPr>
              <w:widowControl w:val="0"/>
              <w:numPr>
                <w:ilvl w:val="12"/>
                <w:numId w:val="0"/>
              </w:numPr>
              <w:spacing w:line="240" w:lineRule="auto"/>
              <w:ind w:right="-2"/>
              <w:rPr>
                <w:lang w:val="en-GB" w:eastAsia="sl-SI"/>
              </w:rPr>
            </w:pPr>
            <w:r w:rsidRPr="00321FCD">
              <w:rPr>
                <w:noProof/>
                <w:lang w:val="en-GB" w:eastAsia="sl-SI"/>
              </w:rPr>
              <w:t xml:space="preserve">Tel: + </w:t>
            </w:r>
            <w:r w:rsidRPr="00321FCD">
              <w:rPr>
                <w:lang w:val="en-GB" w:eastAsia="sl-SI"/>
              </w:rPr>
              <w:t>351 (0)21 46 43 650</w:t>
            </w:r>
          </w:p>
          <w:p w:rsidR="0059327A" w:rsidRPr="00321FCD" w:rsidRDefault="0059327A" w:rsidP="004F61C6">
            <w:pPr>
              <w:widowControl w:val="0"/>
              <w:numPr>
                <w:ilvl w:val="12"/>
                <w:numId w:val="0"/>
              </w:numPr>
              <w:spacing w:line="240" w:lineRule="auto"/>
              <w:ind w:right="-2"/>
              <w:rPr>
                <w:noProof/>
                <w:lang w:val="en-GB" w:eastAsia="sl-SI"/>
              </w:rPr>
            </w:pPr>
          </w:p>
        </w:tc>
      </w:tr>
      <w:tr w:rsidR="0059327A" w:rsidRPr="00321FCD" w:rsidTr="004F61C6">
        <w:tc>
          <w:tcPr>
            <w:tcW w:w="4680" w:type="dxa"/>
          </w:tcPr>
          <w:p w:rsidR="0059327A" w:rsidRPr="00321FCD" w:rsidRDefault="0059327A" w:rsidP="004F61C6">
            <w:pPr>
              <w:widowControl w:val="0"/>
              <w:spacing w:line="240" w:lineRule="auto"/>
              <w:rPr>
                <w:b/>
                <w:noProof/>
                <w:lang w:val="en-GB" w:eastAsia="sl-SI"/>
              </w:rPr>
            </w:pPr>
            <w:r w:rsidRPr="00321FCD">
              <w:rPr>
                <w:b/>
                <w:noProof/>
                <w:lang w:val="en-GB" w:eastAsia="sl-SI"/>
              </w:rPr>
              <w:t>Hrvatska</w:t>
            </w:r>
          </w:p>
          <w:p w:rsidR="0059327A" w:rsidRPr="00321FCD" w:rsidRDefault="0059327A" w:rsidP="004F61C6">
            <w:pPr>
              <w:widowControl w:val="0"/>
              <w:spacing w:line="240" w:lineRule="auto"/>
              <w:rPr>
                <w:noProof/>
                <w:lang w:val="en-GB" w:eastAsia="sl-SI"/>
              </w:rPr>
            </w:pPr>
            <w:r w:rsidRPr="00321FCD">
              <w:rPr>
                <w:lang w:val="en-US"/>
              </w:rPr>
              <w:t>KRKA - FARMA</w:t>
            </w:r>
            <w:r w:rsidRPr="00321FCD">
              <w:rPr>
                <w:noProof/>
                <w:lang w:val="en-GB" w:eastAsia="sl-SI"/>
              </w:rPr>
              <w:t xml:space="preserve"> d.o.o.</w:t>
            </w:r>
          </w:p>
          <w:p w:rsidR="0059327A" w:rsidRPr="00321FCD" w:rsidRDefault="0059327A" w:rsidP="004F61C6">
            <w:pPr>
              <w:widowControl w:val="0"/>
              <w:spacing w:line="240" w:lineRule="auto"/>
              <w:rPr>
                <w:noProof/>
                <w:lang w:val="en-GB" w:eastAsia="sl-SI"/>
              </w:rPr>
            </w:pPr>
            <w:r w:rsidRPr="00321FCD">
              <w:rPr>
                <w:noProof/>
                <w:lang w:val="en-GB" w:eastAsia="sl-SI"/>
              </w:rPr>
              <w:t>Tel: + 385 1 6312 100</w:t>
            </w:r>
          </w:p>
          <w:p w:rsidR="0059327A" w:rsidRPr="00321FCD" w:rsidRDefault="0059327A" w:rsidP="004F61C6">
            <w:pPr>
              <w:widowControl w:val="0"/>
              <w:spacing w:line="240" w:lineRule="auto"/>
              <w:rPr>
                <w:noProof/>
                <w:lang w:val="en-GB" w:eastAsia="sl-SI"/>
              </w:rPr>
            </w:pPr>
          </w:p>
        </w:tc>
        <w:tc>
          <w:tcPr>
            <w:tcW w:w="4680" w:type="dxa"/>
          </w:tcPr>
          <w:p w:rsidR="0059327A" w:rsidRPr="00321FCD" w:rsidRDefault="0059327A" w:rsidP="004F61C6">
            <w:pPr>
              <w:widowControl w:val="0"/>
              <w:numPr>
                <w:ilvl w:val="12"/>
                <w:numId w:val="0"/>
              </w:numPr>
              <w:spacing w:line="240" w:lineRule="auto"/>
              <w:ind w:right="-2"/>
              <w:rPr>
                <w:b/>
                <w:noProof/>
                <w:lang w:val="en-GB" w:eastAsia="sl-SI"/>
              </w:rPr>
            </w:pPr>
            <w:r w:rsidRPr="00321FCD">
              <w:rPr>
                <w:b/>
                <w:noProof/>
                <w:lang w:val="en-GB" w:eastAsia="sl-SI"/>
              </w:rPr>
              <w:t>România</w:t>
            </w:r>
          </w:p>
          <w:p w:rsidR="0059327A" w:rsidRPr="00321FCD" w:rsidRDefault="0059327A" w:rsidP="004F61C6">
            <w:pPr>
              <w:widowControl w:val="0"/>
              <w:spacing w:line="240" w:lineRule="auto"/>
              <w:rPr>
                <w:bCs/>
                <w:lang w:val="en-GB" w:eastAsia="sl-SI"/>
              </w:rPr>
            </w:pPr>
            <w:r w:rsidRPr="00321FCD">
              <w:rPr>
                <w:bCs/>
                <w:lang w:val="en-GB" w:eastAsia="sl-SI"/>
              </w:rPr>
              <w:t>KRKA Romania S.R.L., Bucharest</w:t>
            </w:r>
          </w:p>
          <w:p w:rsidR="0059327A" w:rsidRPr="00321FCD" w:rsidRDefault="0059327A" w:rsidP="004F61C6">
            <w:pPr>
              <w:widowControl w:val="0"/>
              <w:numPr>
                <w:ilvl w:val="12"/>
                <w:numId w:val="0"/>
              </w:numPr>
              <w:spacing w:line="240" w:lineRule="auto"/>
              <w:ind w:right="-2"/>
              <w:rPr>
                <w:lang w:val="en-GB" w:eastAsia="sl-SI"/>
              </w:rPr>
            </w:pPr>
            <w:r w:rsidRPr="00321FCD">
              <w:rPr>
                <w:lang w:val="en-GB" w:eastAsia="sl-SI"/>
              </w:rPr>
              <w:t>Tel: + 4 021 310 66 05</w:t>
            </w:r>
          </w:p>
          <w:p w:rsidR="0059327A" w:rsidRPr="00321FCD" w:rsidRDefault="0059327A" w:rsidP="004F61C6">
            <w:pPr>
              <w:widowControl w:val="0"/>
              <w:numPr>
                <w:ilvl w:val="12"/>
                <w:numId w:val="0"/>
              </w:numPr>
              <w:spacing w:line="240" w:lineRule="auto"/>
              <w:ind w:right="-2"/>
              <w:rPr>
                <w:noProof/>
                <w:lang w:val="en-GB" w:eastAsia="sl-SI"/>
              </w:rPr>
            </w:pPr>
          </w:p>
        </w:tc>
      </w:tr>
      <w:tr w:rsidR="0059327A" w:rsidRPr="00321FCD" w:rsidTr="004F61C6">
        <w:tc>
          <w:tcPr>
            <w:tcW w:w="4680" w:type="dxa"/>
          </w:tcPr>
          <w:p w:rsidR="0059327A" w:rsidRPr="00321FCD" w:rsidRDefault="0059327A" w:rsidP="004F61C6">
            <w:pPr>
              <w:widowControl w:val="0"/>
              <w:spacing w:line="240" w:lineRule="auto"/>
              <w:rPr>
                <w:b/>
                <w:noProof/>
                <w:lang w:val="en-GB" w:eastAsia="sl-SI"/>
              </w:rPr>
            </w:pPr>
            <w:r w:rsidRPr="00321FCD">
              <w:rPr>
                <w:noProof/>
                <w:lang w:val="en-GB" w:eastAsia="sl-SI"/>
              </w:rPr>
              <w:br w:type="page"/>
            </w:r>
            <w:r w:rsidRPr="00321FCD">
              <w:rPr>
                <w:b/>
                <w:noProof/>
                <w:lang w:val="en-GB" w:eastAsia="sl-SI"/>
              </w:rPr>
              <w:t>Ireland</w:t>
            </w:r>
          </w:p>
          <w:p w:rsidR="0059327A" w:rsidRPr="00321FCD" w:rsidRDefault="0059327A" w:rsidP="004F61C6">
            <w:pPr>
              <w:widowControl w:val="0"/>
              <w:spacing w:line="240" w:lineRule="auto"/>
              <w:rPr>
                <w:noProof/>
                <w:lang w:val="en-GB" w:eastAsia="sl-SI"/>
              </w:rPr>
            </w:pPr>
            <w:r w:rsidRPr="00321FCD">
              <w:rPr>
                <w:noProof/>
                <w:lang w:val="en-GB" w:eastAsia="sl-SI"/>
              </w:rPr>
              <w:t>KRKA Pharma Dublin, Ltd.</w:t>
            </w:r>
          </w:p>
          <w:p w:rsidR="0059327A" w:rsidRPr="00321FCD" w:rsidRDefault="0059327A" w:rsidP="004F61C6">
            <w:pPr>
              <w:widowControl w:val="0"/>
              <w:spacing w:line="240" w:lineRule="auto"/>
              <w:rPr>
                <w:noProof/>
                <w:lang w:val="en-GB" w:eastAsia="sl-SI"/>
              </w:rPr>
            </w:pPr>
            <w:r w:rsidRPr="00321FCD">
              <w:rPr>
                <w:lang w:val="en-GB" w:eastAsia="sl-SI"/>
              </w:rPr>
              <w:t>Tel: + 353 1 293 91 80</w:t>
            </w:r>
          </w:p>
          <w:p w:rsidR="0059327A" w:rsidRPr="00321FCD" w:rsidRDefault="0059327A" w:rsidP="004F61C6">
            <w:pPr>
              <w:widowControl w:val="0"/>
              <w:spacing w:line="240" w:lineRule="auto"/>
              <w:rPr>
                <w:noProof/>
                <w:lang w:val="en-GB" w:eastAsia="sl-SI"/>
              </w:rPr>
            </w:pPr>
          </w:p>
        </w:tc>
        <w:tc>
          <w:tcPr>
            <w:tcW w:w="4680" w:type="dxa"/>
          </w:tcPr>
          <w:p w:rsidR="0059327A" w:rsidRPr="00321FCD" w:rsidRDefault="0059327A" w:rsidP="004F61C6">
            <w:pPr>
              <w:widowControl w:val="0"/>
              <w:numPr>
                <w:ilvl w:val="12"/>
                <w:numId w:val="0"/>
              </w:numPr>
              <w:spacing w:line="240" w:lineRule="auto"/>
              <w:ind w:right="-2"/>
              <w:rPr>
                <w:b/>
                <w:noProof/>
                <w:lang w:val="en-GB" w:eastAsia="sl-SI"/>
              </w:rPr>
            </w:pPr>
            <w:r w:rsidRPr="00321FCD">
              <w:rPr>
                <w:b/>
                <w:noProof/>
                <w:lang w:val="en-GB" w:eastAsia="sl-SI"/>
              </w:rPr>
              <w:t>Slovenija</w:t>
            </w:r>
          </w:p>
          <w:p w:rsidR="0059327A" w:rsidRPr="00321FCD" w:rsidRDefault="0059327A" w:rsidP="004F61C6">
            <w:pPr>
              <w:widowControl w:val="0"/>
              <w:numPr>
                <w:ilvl w:val="12"/>
                <w:numId w:val="0"/>
              </w:numPr>
              <w:spacing w:line="240" w:lineRule="auto"/>
              <w:ind w:right="-2"/>
              <w:rPr>
                <w:noProof/>
                <w:lang w:val="en-GB" w:eastAsia="sl-SI"/>
              </w:rPr>
            </w:pPr>
            <w:r w:rsidRPr="00321FCD">
              <w:rPr>
                <w:lang w:val="en-GB" w:eastAsia="sl-SI"/>
              </w:rPr>
              <w:t>KRKA, d.d., Novo mesto</w:t>
            </w:r>
          </w:p>
          <w:p w:rsidR="0059327A" w:rsidRPr="00321FCD" w:rsidRDefault="0059327A" w:rsidP="004F61C6">
            <w:pPr>
              <w:widowControl w:val="0"/>
              <w:numPr>
                <w:ilvl w:val="12"/>
                <w:numId w:val="0"/>
              </w:numPr>
              <w:spacing w:line="240" w:lineRule="auto"/>
              <w:ind w:right="-2"/>
              <w:rPr>
                <w:noProof/>
                <w:lang w:val="en-GB" w:eastAsia="sl-SI"/>
              </w:rPr>
            </w:pPr>
            <w:r w:rsidRPr="00321FCD">
              <w:rPr>
                <w:noProof/>
                <w:lang w:val="en-GB" w:eastAsia="sl-SI"/>
              </w:rPr>
              <w:t>Tel: + 386 (0) 1 47 51 100</w:t>
            </w:r>
          </w:p>
          <w:p w:rsidR="0059327A" w:rsidRPr="00321FCD" w:rsidRDefault="0059327A" w:rsidP="004F61C6">
            <w:pPr>
              <w:widowControl w:val="0"/>
              <w:numPr>
                <w:ilvl w:val="12"/>
                <w:numId w:val="0"/>
              </w:numPr>
              <w:spacing w:line="240" w:lineRule="auto"/>
              <w:ind w:right="-2"/>
              <w:rPr>
                <w:noProof/>
                <w:lang w:val="en-GB" w:eastAsia="sl-SI"/>
              </w:rPr>
            </w:pPr>
          </w:p>
        </w:tc>
      </w:tr>
      <w:tr w:rsidR="0059327A" w:rsidRPr="00321FCD" w:rsidTr="004F61C6">
        <w:tc>
          <w:tcPr>
            <w:tcW w:w="4680" w:type="dxa"/>
            <w:hideMark/>
          </w:tcPr>
          <w:p w:rsidR="0059327A" w:rsidRPr="00321FCD" w:rsidRDefault="0059327A" w:rsidP="004F61C6">
            <w:pPr>
              <w:widowControl w:val="0"/>
              <w:spacing w:line="240" w:lineRule="auto"/>
              <w:rPr>
                <w:b/>
                <w:noProof/>
                <w:lang w:val="en-GB" w:eastAsia="sl-SI"/>
              </w:rPr>
            </w:pPr>
            <w:r w:rsidRPr="00321FCD">
              <w:rPr>
                <w:b/>
                <w:noProof/>
                <w:lang w:val="en-GB" w:eastAsia="sl-SI"/>
              </w:rPr>
              <w:t>Ísland</w:t>
            </w:r>
          </w:p>
          <w:p w:rsidR="0059327A" w:rsidRPr="00321FCD" w:rsidRDefault="00527B73" w:rsidP="004F61C6">
            <w:pPr>
              <w:widowControl w:val="0"/>
              <w:spacing w:line="240" w:lineRule="auto"/>
              <w:rPr>
                <w:noProof/>
                <w:lang w:val="en-GB" w:eastAsia="sl-SI"/>
              </w:rPr>
            </w:pPr>
            <w:r w:rsidRPr="00430232">
              <w:rPr>
                <w:noProof/>
                <w:szCs w:val="22"/>
                <w:shd w:val="clear" w:color="auto" w:fill="FFFFFF"/>
                <w:lang w:val="sv-SE" w:eastAsia="sl-SI"/>
              </w:rPr>
              <w:t>LYFIS ehf.</w:t>
            </w:r>
          </w:p>
          <w:p w:rsidR="0059327A" w:rsidRPr="00321FCD" w:rsidRDefault="0059327A" w:rsidP="004F61C6">
            <w:pPr>
              <w:widowControl w:val="0"/>
              <w:spacing w:line="240" w:lineRule="auto"/>
              <w:rPr>
                <w:noProof/>
                <w:lang w:val="en-GB" w:eastAsia="sl-SI"/>
              </w:rPr>
            </w:pPr>
            <w:r w:rsidRPr="00321FCD">
              <w:rPr>
                <w:noProof/>
                <w:lang w:val="en-GB" w:eastAsia="sl-SI"/>
              </w:rPr>
              <w:t xml:space="preserve">Sími: + </w:t>
            </w:r>
            <w:r w:rsidR="00527B73" w:rsidRPr="00430232">
              <w:rPr>
                <w:noProof/>
                <w:szCs w:val="22"/>
                <w:shd w:val="clear" w:color="auto" w:fill="FFFFFF"/>
                <w:lang w:val="sv-SE" w:eastAsia="sl-SI"/>
              </w:rPr>
              <w:t>354 534 3500</w:t>
            </w:r>
          </w:p>
          <w:p w:rsidR="0059327A" w:rsidRPr="00321FCD" w:rsidRDefault="0059327A" w:rsidP="004F61C6">
            <w:pPr>
              <w:widowControl w:val="0"/>
              <w:spacing w:line="240" w:lineRule="auto"/>
              <w:rPr>
                <w:noProof/>
                <w:lang w:val="en-GB" w:eastAsia="sl-SI"/>
              </w:rPr>
            </w:pPr>
          </w:p>
        </w:tc>
        <w:tc>
          <w:tcPr>
            <w:tcW w:w="4680" w:type="dxa"/>
          </w:tcPr>
          <w:p w:rsidR="0059327A" w:rsidRPr="00321FCD" w:rsidRDefault="0059327A" w:rsidP="004F61C6">
            <w:pPr>
              <w:widowControl w:val="0"/>
              <w:numPr>
                <w:ilvl w:val="12"/>
                <w:numId w:val="0"/>
              </w:numPr>
              <w:spacing w:line="240" w:lineRule="auto"/>
              <w:ind w:right="-2"/>
              <w:rPr>
                <w:noProof/>
                <w:lang w:val="en-GB" w:eastAsia="sl-SI"/>
              </w:rPr>
            </w:pPr>
            <w:r w:rsidRPr="00321FCD">
              <w:rPr>
                <w:b/>
                <w:noProof/>
                <w:lang w:val="en-GB" w:eastAsia="sl-SI"/>
              </w:rPr>
              <w:t>Slovenská</w:t>
            </w:r>
            <w:r w:rsidRPr="00321FCD">
              <w:rPr>
                <w:noProof/>
                <w:lang w:val="en-GB" w:eastAsia="sl-SI"/>
              </w:rPr>
              <w:t xml:space="preserve"> </w:t>
            </w:r>
            <w:r w:rsidRPr="00321FCD">
              <w:rPr>
                <w:b/>
                <w:noProof/>
                <w:lang w:val="en-GB" w:eastAsia="sl-SI"/>
              </w:rPr>
              <w:t>republika</w:t>
            </w:r>
          </w:p>
          <w:p w:rsidR="0059327A" w:rsidRPr="00321FCD" w:rsidRDefault="0059327A" w:rsidP="004F61C6">
            <w:pPr>
              <w:widowControl w:val="0"/>
              <w:numPr>
                <w:ilvl w:val="12"/>
                <w:numId w:val="0"/>
              </w:numPr>
              <w:spacing w:line="240" w:lineRule="auto"/>
              <w:ind w:right="-2"/>
              <w:rPr>
                <w:noProof/>
                <w:lang w:val="en-GB" w:eastAsia="sl-SI"/>
              </w:rPr>
            </w:pPr>
            <w:r w:rsidRPr="00321FCD">
              <w:rPr>
                <w:lang w:val="en-GB" w:eastAsia="sl-SI"/>
              </w:rPr>
              <w:t>KRKA Slovensko</w:t>
            </w:r>
            <w:r w:rsidRPr="00321FCD">
              <w:rPr>
                <w:color w:val="000000"/>
                <w:lang w:val="en-GB" w:eastAsia="sl-SI"/>
              </w:rPr>
              <w:t>, s.r.o.</w:t>
            </w:r>
          </w:p>
          <w:p w:rsidR="0059327A" w:rsidRPr="00321FCD" w:rsidRDefault="0059327A" w:rsidP="004F61C6">
            <w:pPr>
              <w:widowControl w:val="0"/>
              <w:numPr>
                <w:ilvl w:val="12"/>
                <w:numId w:val="0"/>
              </w:numPr>
              <w:spacing w:line="240" w:lineRule="auto"/>
              <w:ind w:right="-2"/>
              <w:rPr>
                <w:noProof/>
                <w:lang w:val="en-GB" w:eastAsia="sl-SI"/>
              </w:rPr>
            </w:pPr>
            <w:r w:rsidRPr="00321FCD">
              <w:rPr>
                <w:noProof/>
                <w:lang w:val="en-GB" w:eastAsia="sl-SI"/>
              </w:rPr>
              <w:t>Tel: + 421 (0) 2 571 04 501</w:t>
            </w:r>
          </w:p>
          <w:p w:rsidR="0059327A" w:rsidRPr="00321FCD" w:rsidRDefault="0059327A" w:rsidP="004F61C6">
            <w:pPr>
              <w:widowControl w:val="0"/>
              <w:numPr>
                <w:ilvl w:val="12"/>
                <w:numId w:val="0"/>
              </w:numPr>
              <w:spacing w:line="240" w:lineRule="auto"/>
              <w:ind w:right="-2"/>
              <w:rPr>
                <w:noProof/>
                <w:lang w:val="en-GB" w:eastAsia="sl-SI"/>
              </w:rPr>
            </w:pPr>
          </w:p>
        </w:tc>
      </w:tr>
      <w:tr w:rsidR="0059327A" w:rsidRPr="00321FCD" w:rsidTr="004F61C6">
        <w:tc>
          <w:tcPr>
            <w:tcW w:w="4680" w:type="dxa"/>
          </w:tcPr>
          <w:p w:rsidR="0059327A" w:rsidRPr="00321FCD" w:rsidRDefault="0059327A" w:rsidP="004F61C6">
            <w:pPr>
              <w:widowControl w:val="0"/>
              <w:spacing w:line="240" w:lineRule="auto"/>
              <w:rPr>
                <w:b/>
                <w:noProof/>
                <w:lang w:val="en-GB" w:eastAsia="sl-SI"/>
              </w:rPr>
            </w:pPr>
            <w:r w:rsidRPr="00321FCD">
              <w:rPr>
                <w:b/>
                <w:noProof/>
                <w:lang w:val="en-GB" w:eastAsia="sl-SI"/>
              </w:rPr>
              <w:t>Italia</w:t>
            </w:r>
          </w:p>
          <w:p w:rsidR="0059327A" w:rsidRPr="00321FCD" w:rsidRDefault="0059327A" w:rsidP="004F61C6">
            <w:pPr>
              <w:widowControl w:val="0"/>
              <w:numPr>
                <w:ilvl w:val="12"/>
                <w:numId w:val="0"/>
              </w:numPr>
              <w:spacing w:line="240" w:lineRule="auto"/>
              <w:ind w:right="-2"/>
              <w:rPr>
                <w:lang w:val="it-IT" w:eastAsia="sl-SI"/>
              </w:rPr>
            </w:pPr>
            <w:r w:rsidRPr="00321FCD">
              <w:rPr>
                <w:lang w:val="it-IT" w:eastAsia="sl-SI"/>
              </w:rPr>
              <w:t>KRKA Farmaceutici Milano S.r.l.</w:t>
            </w:r>
          </w:p>
          <w:p w:rsidR="0059327A" w:rsidRPr="00321FCD" w:rsidRDefault="0059327A" w:rsidP="004F61C6">
            <w:pPr>
              <w:widowControl w:val="0"/>
              <w:numPr>
                <w:ilvl w:val="12"/>
                <w:numId w:val="0"/>
              </w:numPr>
              <w:spacing w:line="240" w:lineRule="auto"/>
              <w:ind w:right="-2"/>
              <w:rPr>
                <w:lang w:val="en-GB" w:eastAsia="sl-SI"/>
              </w:rPr>
            </w:pPr>
            <w:r w:rsidRPr="00321FCD">
              <w:rPr>
                <w:lang w:val="en-GB" w:eastAsia="sl-SI"/>
              </w:rPr>
              <w:t>Tel: + 39 02 3300 8841</w:t>
            </w:r>
          </w:p>
          <w:p w:rsidR="0059327A" w:rsidRPr="00321FCD" w:rsidRDefault="0059327A" w:rsidP="004F61C6">
            <w:pPr>
              <w:widowControl w:val="0"/>
              <w:numPr>
                <w:ilvl w:val="12"/>
                <w:numId w:val="0"/>
              </w:numPr>
              <w:spacing w:line="240" w:lineRule="auto"/>
              <w:ind w:right="-2"/>
              <w:rPr>
                <w:noProof/>
                <w:lang w:val="en-GB" w:eastAsia="sl-SI"/>
              </w:rPr>
            </w:pPr>
          </w:p>
        </w:tc>
        <w:tc>
          <w:tcPr>
            <w:tcW w:w="4680" w:type="dxa"/>
          </w:tcPr>
          <w:p w:rsidR="0059327A" w:rsidRPr="00321FCD" w:rsidRDefault="0059327A" w:rsidP="004F61C6">
            <w:pPr>
              <w:numPr>
                <w:ilvl w:val="12"/>
                <w:numId w:val="0"/>
              </w:numPr>
              <w:ind w:right="-2"/>
              <w:rPr>
                <w:b/>
                <w:noProof/>
                <w:lang w:val="en-US"/>
              </w:rPr>
            </w:pPr>
            <w:r w:rsidRPr="00321FCD">
              <w:rPr>
                <w:b/>
                <w:noProof/>
                <w:lang w:val="en-US"/>
              </w:rPr>
              <w:t>Suomi/Finland</w:t>
            </w:r>
          </w:p>
          <w:p w:rsidR="0059327A" w:rsidRPr="00321FCD" w:rsidRDefault="0059327A" w:rsidP="004F61C6">
            <w:pPr>
              <w:numPr>
                <w:ilvl w:val="12"/>
                <w:numId w:val="0"/>
              </w:numPr>
              <w:spacing w:line="240" w:lineRule="auto"/>
              <w:ind w:right="-2"/>
              <w:rPr>
                <w:b/>
                <w:noProof/>
                <w:lang w:val="de-DE" w:eastAsia="sl-SI"/>
              </w:rPr>
            </w:pPr>
            <w:r w:rsidRPr="00321FCD">
              <w:rPr>
                <w:noProof/>
                <w:lang w:val="sv-SE" w:eastAsia="sl-SI"/>
              </w:rPr>
              <w:t>KRKA Finland Oy</w:t>
            </w:r>
          </w:p>
          <w:p w:rsidR="0059327A" w:rsidRPr="00321FCD" w:rsidRDefault="0059327A" w:rsidP="004F61C6">
            <w:pPr>
              <w:numPr>
                <w:ilvl w:val="12"/>
                <w:numId w:val="0"/>
              </w:numPr>
              <w:ind w:right="-2"/>
              <w:rPr>
                <w:b/>
                <w:noProof/>
                <w:lang w:val="en-US"/>
              </w:rPr>
            </w:pPr>
            <w:r w:rsidRPr="00321FCD">
              <w:rPr>
                <w:noProof/>
                <w:lang w:val="de-DE" w:eastAsia="sl-SI"/>
              </w:rPr>
              <w:t>Puh/Tel:</w:t>
            </w:r>
            <w:r w:rsidRPr="00321FCD">
              <w:rPr>
                <w:b/>
                <w:noProof/>
                <w:lang w:val="de-DE" w:eastAsia="sl-SI"/>
              </w:rPr>
              <w:t xml:space="preserve"> </w:t>
            </w:r>
            <w:r w:rsidRPr="00321FCD">
              <w:rPr>
                <w:noProof/>
                <w:lang w:val="sv-SE" w:eastAsia="sl-SI"/>
              </w:rPr>
              <w:t>+358 20 754 5330</w:t>
            </w:r>
          </w:p>
          <w:p w:rsidR="0059327A" w:rsidRPr="00321FCD" w:rsidRDefault="0059327A" w:rsidP="004F61C6">
            <w:pPr>
              <w:widowControl w:val="0"/>
              <w:numPr>
                <w:ilvl w:val="12"/>
                <w:numId w:val="0"/>
              </w:numPr>
              <w:spacing w:line="240" w:lineRule="auto"/>
              <w:ind w:right="-2"/>
              <w:rPr>
                <w:noProof/>
                <w:lang w:val="en-GB" w:eastAsia="sl-SI"/>
              </w:rPr>
            </w:pPr>
          </w:p>
        </w:tc>
      </w:tr>
      <w:tr w:rsidR="0059327A" w:rsidRPr="00321FCD" w:rsidTr="004F61C6">
        <w:tc>
          <w:tcPr>
            <w:tcW w:w="4680" w:type="dxa"/>
          </w:tcPr>
          <w:p w:rsidR="0059327A" w:rsidRPr="00321FCD" w:rsidRDefault="0059327A" w:rsidP="004F61C6">
            <w:pPr>
              <w:widowControl w:val="0"/>
              <w:spacing w:line="240" w:lineRule="auto"/>
              <w:rPr>
                <w:b/>
                <w:noProof/>
                <w:lang w:val="en-GB" w:eastAsia="sl-SI"/>
              </w:rPr>
            </w:pPr>
            <w:r w:rsidRPr="00321FCD">
              <w:rPr>
                <w:b/>
                <w:noProof/>
                <w:lang w:val="en-GB" w:eastAsia="sl-SI"/>
              </w:rPr>
              <w:t>Κύπρος</w:t>
            </w:r>
          </w:p>
          <w:p w:rsidR="008B0093" w:rsidRDefault="008B0093" w:rsidP="008B0093">
            <w:pPr>
              <w:widowControl w:val="0"/>
              <w:rPr>
                <w:snapToGrid/>
                <w:sz w:val="20"/>
                <w:lang w:val="sv-SE" w:eastAsia="sl-SI"/>
              </w:rPr>
            </w:pPr>
            <w:r>
              <w:rPr>
                <w:lang w:eastAsia="sl-SI"/>
              </w:rPr>
              <w:t>KI.PA. (PHARMACAL) LIMITED</w:t>
            </w:r>
          </w:p>
          <w:p w:rsidR="0059327A" w:rsidRPr="00321FCD" w:rsidRDefault="0059327A" w:rsidP="004F61C6">
            <w:pPr>
              <w:widowControl w:val="0"/>
              <w:spacing w:line="240" w:lineRule="auto"/>
              <w:rPr>
                <w:noProof/>
                <w:lang w:val="en-GB" w:eastAsia="sl-SI"/>
              </w:rPr>
            </w:pPr>
            <w:r w:rsidRPr="00321FCD">
              <w:rPr>
                <w:noProof/>
                <w:lang w:val="en-GB" w:eastAsia="sl-SI"/>
              </w:rPr>
              <w:t>Τηλ: + 357 24 651 882</w:t>
            </w:r>
          </w:p>
          <w:p w:rsidR="0059327A" w:rsidRPr="00321FCD" w:rsidRDefault="0059327A" w:rsidP="004F61C6">
            <w:pPr>
              <w:widowControl w:val="0"/>
              <w:spacing w:line="240" w:lineRule="auto"/>
              <w:rPr>
                <w:noProof/>
                <w:lang w:val="en-GB" w:eastAsia="sl-SI"/>
              </w:rPr>
            </w:pPr>
          </w:p>
        </w:tc>
        <w:tc>
          <w:tcPr>
            <w:tcW w:w="4680" w:type="dxa"/>
          </w:tcPr>
          <w:p w:rsidR="0059327A" w:rsidRPr="00321FCD" w:rsidRDefault="0059327A" w:rsidP="004F61C6">
            <w:pPr>
              <w:widowControl w:val="0"/>
              <w:numPr>
                <w:ilvl w:val="12"/>
                <w:numId w:val="0"/>
              </w:numPr>
              <w:spacing w:line="240" w:lineRule="auto"/>
              <w:ind w:right="-2"/>
              <w:rPr>
                <w:b/>
                <w:noProof/>
                <w:lang w:val="en-GB" w:eastAsia="sl-SI"/>
              </w:rPr>
            </w:pPr>
            <w:r w:rsidRPr="00321FCD">
              <w:rPr>
                <w:b/>
                <w:noProof/>
                <w:lang w:val="en-GB" w:eastAsia="sl-SI"/>
              </w:rPr>
              <w:t>Sverige</w:t>
            </w:r>
          </w:p>
          <w:p w:rsidR="0059327A" w:rsidRPr="00321FCD" w:rsidRDefault="0059327A" w:rsidP="004F61C6">
            <w:pPr>
              <w:widowControl w:val="0"/>
              <w:numPr>
                <w:ilvl w:val="12"/>
                <w:numId w:val="0"/>
              </w:numPr>
              <w:spacing w:line="240" w:lineRule="auto"/>
              <w:ind w:right="-2"/>
              <w:rPr>
                <w:noProof/>
                <w:lang w:val="en-GB" w:eastAsia="sl-SI"/>
              </w:rPr>
            </w:pPr>
            <w:r w:rsidRPr="00321FCD">
              <w:rPr>
                <w:noProof/>
                <w:lang w:val="en-GB" w:eastAsia="sl-SI"/>
              </w:rPr>
              <w:t>KRKA Sverige AB</w:t>
            </w:r>
          </w:p>
          <w:p w:rsidR="0059327A" w:rsidRPr="00321FCD" w:rsidRDefault="0059327A" w:rsidP="004F61C6">
            <w:pPr>
              <w:widowControl w:val="0"/>
              <w:numPr>
                <w:ilvl w:val="12"/>
                <w:numId w:val="0"/>
              </w:numPr>
              <w:spacing w:line="240" w:lineRule="auto"/>
              <w:ind w:right="-2"/>
              <w:rPr>
                <w:lang w:val="en-GB" w:eastAsia="sl-SI"/>
              </w:rPr>
            </w:pPr>
            <w:r w:rsidRPr="00321FCD">
              <w:rPr>
                <w:noProof/>
                <w:lang w:val="en-GB" w:eastAsia="sl-SI"/>
              </w:rPr>
              <w:t>Tel: + 46 (0)</w:t>
            </w:r>
            <w:r w:rsidRPr="00321FCD">
              <w:rPr>
                <w:lang w:val="en-GB" w:eastAsia="sl-SI"/>
              </w:rPr>
              <w:t>8 643 67 66 (SE)</w:t>
            </w:r>
          </w:p>
          <w:p w:rsidR="0059327A" w:rsidRPr="00321FCD" w:rsidRDefault="0059327A" w:rsidP="004F61C6">
            <w:pPr>
              <w:widowControl w:val="0"/>
              <w:numPr>
                <w:ilvl w:val="12"/>
                <w:numId w:val="0"/>
              </w:numPr>
              <w:spacing w:line="240" w:lineRule="auto"/>
              <w:ind w:right="-2"/>
              <w:rPr>
                <w:noProof/>
                <w:lang w:val="en-GB" w:eastAsia="sl-SI"/>
              </w:rPr>
            </w:pPr>
          </w:p>
        </w:tc>
      </w:tr>
      <w:tr w:rsidR="0059327A" w:rsidRPr="00321FCD" w:rsidTr="004F61C6">
        <w:tc>
          <w:tcPr>
            <w:tcW w:w="4680" w:type="dxa"/>
          </w:tcPr>
          <w:p w:rsidR="0059327A" w:rsidRPr="00321FCD" w:rsidRDefault="0059327A" w:rsidP="004F61C6">
            <w:pPr>
              <w:widowControl w:val="0"/>
              <w:spacing w:line="240" w:lineRule="auto"/>
              <w:rPr>
                <w:b/>
                <w:noProof/>
                <w:lang w:val="en-GB" w:eastAsia="sl-SI"/>
              </w:rPr>
            </w:pPr>
            <w:r w:rsidRPr="00321FCD">
              <w:rPr>
                <w:b/>
                <w:noProof/>
                <w:lang w:val="en-GB" w:eastAsia="sl-SI"/>
              </w:rPr>
              <w:t>Latvija</w:t>
            </w:r>
          </w:p>
          <w:p w:rsidR="0059327A" w:rsidRPr="00321FCD" w:rsidRDefault="0059327A" w:rsidP="004F61C6">
            <w:pPr>
              <w:widowControl w:val="0"/>
              <w:numPr>
                <w:ilvl w:val="12"/>
                <w:numId w:val="0"/>
              </w:numPr>
              <w:spacing w:line="240" w:lineRule="auto"/>
              <w:ind w:right="-2"/>
              <w:rPr>
                <w:lang w:val="en-GB" w:eastAsia="sl-SI"/>
              </w:rPr>
            </w:pPr>
            <w:r w:rsidRPr="00321FCD">
              <w:rPr>
                <w:lang w:val="en-GB" w:eastAsia="sl-SI"/>
              </w:rPr>
              <w:t>KRKA Latvija SIA</w:t>
            </w:r>
          </w:p>
          <w:p w:rsidR="0059327A" w:rsidRPr="00321FCD" w:rsidRDefault="0059327A" w:rsidP="004F61C6">
            <w:pPr>
              <w:widowControl w:val="0"/>
              <w:spacing w:line="240" w:lineRule="auto"/>
              <w:rPr>
                <w:noProof/>
                <w:lang w:val="en-GB" w:eastAsia="sl-SI"/>
              </w:rPr>
            </w:pPr>
            <w:r w:rsidRPr="00321FCD">
              <w:rPr>
                <w:noProof/>
                <w:lang w:val="en-GB" w:eastAsia="sl-SI"/>
              </w:rPr>
              <w:t>Tel: + 371 6 733 86 10</w:t>
            </w:r>
          </w:p>
          <w:p w:rsidR="0059327A" w:rsidRPr="00321FCD" w:rsidRDefault="0059327A" w:rsidP="004F61C6">
            <w:pPr>
              <w:widowControl w:val="0"/>
              <w:spacing w:line="240" w:lineRule="auto"/>
              <w:rPr>
                <w:noProof/>
                <w:lang w:val="en-GB" w:eastAsia="sl-SI"/>
              </w:rPr>
            </w:pPr>
          </w:p>
        </w:tc>
        <w:tc>
          <w:tcPr>
            <w:tcW w:w="4680" w:type="dxa"/>
          </w:tcPr>
          <w:p w:rsidR="0059327A" w:rsidRPr="00321FCD" w:rsidRDefault="0059327A" w:rsidP="004F61C6">
            <w:pPr>
              <w:widowControl w:val="0"/>
              <w:numPr>
                <w:ilvl w:val="12"/>
                <w:numId w:val="0"/>
              </w:numPr>
              <w:spacing w:line="240" w:lineRule="auto"/>
              <w:ind w:right="-2"/>
              <w:rPr>
                <w:b/>
                <w:noProof/>
                <w:lang w:val="en-GB" w:eastAsia="sl-SI"/>
              </w:rPr>
            </w:pPr>
            <w:r w:rsidRPr="00321FCD">
              <w:rPr>
                <w:b/>
                <w:noProof/>
                <w:lang w:val="en-GB" w:eastAsia="sl-SI"/>
              </w:rPr>
              <w:t>United Kingdom</w:t>
            </w:r>
          </w:p>
          <w:p w:rsidR="0059327A" w:rsidRPr="00321FCD" w:rsidRDefault="0059327A" w:rsidP="004F61C6">
            <w:pPr>
              <w:widowControl w:val="0"/>
              <w:numPr>
                <w:ilvl w:val="12"/>
                <w:numId w:val="0"/>
              </w:numPr>
              <w:spacing w:line="240" w:lineRule="auto"/>
              <w:ind w:right="-2"/>
              <w:rPr>
                <w:noProof/>
                <w:lang w:val="en-GB" w:eastAsia="sl-SI"/>
              </w:rPr>
            </w:pPr>
            <w:r w:rsidRPr="00321FCD">
              <w:rPr>
                <w:lang w:val="en-GB" w:eastAsia="sl-SI"/>
              </w:rPr>
              <w:t>Consilient Health (UK) Ltd</w:t>
            </w:r>
            <w:r w:rsidRPr="00321FCD">
              <w:rPr>
                <w:noProof/>
                <w:lang w:val="en-GB" w:eastAsia="sl-SI"/>
              </w:rPr>
              <w:t>.</w:t>
            </w:r>
          </w:p>
          <w:p w:rsidR="0059327A" w:rsidRPr="00321FCD" w:rsidRDefault="0059327A" w:rsidP="004F61C6">
            <w:pPr>
              <w:widowControl w:val="0"/>
              <w:numPr>
                <w:ilvl w:val="12"/>
                <w:numId w:val="0"/>
              </w:numPr>
              <w:spacing w:line="240" w:lineRule="auto"/>
              <w:ind w:right="-2"/>
              <w:rPr>
                <w:lang w:val="en-GB" w:eastAsia="sl-SI"/>
              </w:rPr>
            </w:pPr>
            <w:r w:rsidRPr="00321FCD">
              <w:rPr>
                <w:noProof/>
                <w:lang w:val="en-GB" w:eastAsia="sl-SI"/>
              </w:rPr>
              <w:t>Tel: + 44 (0)203 751 1888</w:t>
            </w:r>
          </w:p>
          <w:p w:rsidR="0059327A" w:rsidRPr="00321FCD" w:rsidRDefault="0059327A" w:rsidP="004F61C6">
            <w:pPr>
              <w:widowControl w:val="0"/>
              <w:numPr>
                <w:ilvl w:val="12"/>
                <w:numId w:val="0"/>
              </w:numPr>
              <w:spacing w:line="240" w:lineRule="auto"/>
              <w:ind w:right="-2"/>
              <w:rPr>
                <w:noProof/>
                <w:lang w:val="en-GB" w:eastAsia="sl-SI"/>
              </w:rPr>
            </w:pPr>
          </w:p>
        </w:tc>
      </w:tr>
    </w:tbl>
    <w:p w:rsidR="00AF1CF1" w:rsidRPr="00AF1CF1" w:rsidRDefault="00AF1CF1" w:rsidP="00AF1CF1">
      <w:pPr>
        <w:widowControl w:val="0"/>
        <w:spacing w:line="240" w:lineRule="auto"/>
        <w:rPr>
          <w:noProof/>
          <w:snapToGrid/>
          <w:szCs w:val="22"/>
          <w:highlight w:val="yellow"/>
          <w:lang w:val="en-GB" w:eastAsia="en-US"/>
        </w:rPr>
      </w:pPr>
    </w:p>
    <w:p w:rsidR="00D5095F" w:rsidRDefault="000A2958" w:rsidP="000A2958">
      <w:pPr>
        <w:widowControl w:val="0"/>
        <w:numPr>
          <w:ilvl w:val="12"/>
          <w:numId w:val="0"/>
        </w:numPr>
        <w:spacing w:line="240" w:lineRule="auto"/>
        <w:ind w:right="-2"/>
        <w:outlineLvl w:val="0"/>
        <w:rPr>
          <w:b/>
          <w:noProof/>
          <w:szCs w:val="22"/>
        </w:rPr>
      </w:pPr>
      <w:r w:rsidRPr="00D72641">
        <w:rPr>
          <w:b/>
          <w:noProof/>
          <w:szCs w:val="22"/>
        </w:rPr>
        <w:t>Navodilo je bilo nazadnje revidirano dne</w:t>
      </w:r>
    </w:p>
    <w:p w:rsidR="000A2958" w:rsidRDefault="000A2958" w:rsidP="000A2958">
      <w:pPr>
        <w:widowControl w:val="0"/>
        <w:numPr>
          <w:ilvl w:val="12"/>
          <w:numId w:val="0"/>
        </w:numPr>
        <w:spacing w:line="240" w:lineRule="auto"/>
        <w:ind w:right="-2"/>
        <w:outlineLvl w:val="0"/>
        <w:rPr>
          <w:noProof/>
          <w:szCs w:val="22"/>
        </w:rPr>
      </w:pPr>
    </w:p>
    <w:p w:rsidR="000A2958" w:rsidRDefault="000A2958" w:rsidP="000A2958">
      <w:pPr>
        <w:widowControl w:val="0"/>
        <w:numPr>
          <w:ilvl w:val="12"/>
          <w:numId w:val="0"/>
        </w:numPr>
        <w:spacing w:line="240" w:lineRule="auto"/>
        <w:ind w:right="-2"/>
        <w:outlineLvl w:val="0"/>
        <w:rPr>
          <w:noProof/>
          <w:szCs w:val="22"/>
        </w:rPr>
      </w:pPr>
    </w:p>
    <w:p w:rsidR="000A2958" w:rsidRPr="00D72641" w:rsidRDefault="000A2958" w:rsidP="000A2958">
      <w:pPr>
        <w:widowControl w:val="0"/>
        <w:numPr>
          <w:ilvl w:val="12"/>
          <w:numId w:val="0"/>
        </w:numPr>
        <w:spacing w:line="240" w:lineRule="auto"/>
        <w:ind w:right="-2"/>
        <w:outlineLvl w:val="0"/>
        <w:rPr>
          <w:noProof/>
          <w:szCs w:val="22"/>
        </w:rPr>
      </w:pPr>
    </w:p>
    <w:p w:rsidR="000A2958" w:rsidRPr="00597775" w:rsidRDefault="000A2958" w:rsidP="000A2958">
      <w:pPr>
        <w:widowControl w:val="0"/>
        <w:autoSpaceDE w:val="0"/>
        <w:autoSpaceDN w:val="0"/>
        <w:adjustRightInd w:val="0"/>
        <w:spacing w:line="240" w:lineRule="auto"/>
        <w:rPr>
          <w:color w:val="000000"/>
          <w:szCs w:val="22"/>
        </w:rPr>
      </w:pPr>
      <w:r w:rsidRPr="00D72641">
        <w:rPr>
          <w:color w:val="000000"/>
          <w:szCs w:val="22"/>
        </w:rPr>
        <w:t>Podrobne informacije o zdravilu so objavljene na spletni strani Evropske agencije za zdravila</w:t>
      </w:r>
      <w:r>
        <w:rPr>
          <w:color w:val="000000"/>
          <w:szCs w:val="22"/>
        </w:rPr>
        <w:t xml:space="preserve"> </w:t>
      </w:r>
      <w:hyperlink r:id="rId15" w:history="1">
        <w:r w:rsidRPr="00597775">
          <w:rPr>
            <w:rStyle w:val="Hyperlink"/>
            <w:szCs w:val="22"/>
          </w:rPr>
          <w:t>http://www.ema.europa.eu/</w:t>
        </w:r>
      </w:hyperlink>
    </w:p>
    <w:p w:rsidR="000A2958" w:rsidRPr="00D72641" w:rsidRDefault="000A2958" w:rsidP="000A2958">
      <w:pPr>
        <w:widowControl w:val="0"/>
        <w:numPr>
          <w:ilvl w:val="12"/>
          <w:numId w:val="0"/>
        </w:numPr>
        <w:spacing w:line="240" w:lineRule="auto"/>
        <w:ind w:right="-2"/>
        <w:outlineLvl w:val="0"/>
        <w:rPr>
          <w:noProof/>
          <w:szCs w:val="22"/>
        </w:rPr>
      </w:pPr>
    </w:p>
    <w:p w:rsidR="00E37518" w:rsidRPr="000A2958" w:rsidRDefault="00E37518" w:rsidP="000A2958"/>
    <w:sectPr w:rsidR="00E37518" w:rsidRPr="000A2958" w:rsidSect="00D72641">
      <w:headerReference w:type="default" r:id="rId16"/>
      <w:footerReference w:type="default" r:id="rId17"/>
      <w:pgSz w:w="11906" w:h="16838"/>
      <w:pgMar w:top="1134" w:right="1418" w:bottom="1134"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2EBD" w:rsidRDefault="00962EBD" w:rsidP="00F64FE0">
      <w:pPr>
        <w:spacing w:line="240" w:lineRule="auto"/>
      </w:pPr>
      <w:r>
        <w:separator/>
      </w:r>
    </w:p>
  </w:endnote>
  <w:endnote w:type="continuationSeparator" w:id="0">
    <w:p w:rsidR="00962EBD" w:rsidRDefault="00962EBD" w:rsidP="00F64FE0">
      <w:pPr>
        <w:spacing w:line="240" w:lineRule="auto"/>
      </w:pPr>
      <w:r>
        <w:continuationSeparator/>
      </w:r>
    </w:p>
  </w:endnote>
  <w:endnote w:type="continuationNotice" w:id="1">
    <w:p w:rsidR="00962EBD" w:rsidRDefault="00962EB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Bold">
    <w:altName w:val="MS Gothic"/>
    <w:panose1 w:val="00000000000000000000"/>
    <w:charset w:val="80"/>
    <w:family w:val="auto"/>
    <w:notTrueType/>
    <w:pitch w:val="default"/>
    <w:sig w:usb0="00000000" w:usb1="08070000" w:usb2="00000010" w:usb3="00000000" w:csb0="00020001" w:csb1="00000000"/>
  </w:font>
  <w:font w:name="SimSun">
    <w:altName w:val="宋体"/>
    <w:panose1 w:val="02010600030101010101"/>
    <w:charset w:val="86"/>
    <w:family w:val="auto"/>
    <w:pitch w:val="variable"/>
    <w:sig w:usb0="00000003" w:usb1="288F0000" w:usb2="00000016" w:usb3="00000000" w:csb0="00040001"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69E3" w:rsidRPr="009443BC" w:rsidRDefault="003269E3" w:rsidP="00F64FE0">
    <w:pPr>
      <w:pStyle w:val="Footer"/>
      <w:tabs>
        <w:tab w:val="right" w:pos="8931"/>
      </w:tabs>
      <w:ind w:right="96"/>
      <w:jc w:val="center"/>
      <w:rPr>
        <w:rFonts w:ascii="Arial" w:hAnsi="Arial" w:cs="Arial"/>
        <w:sz w:val="16"/>
        <w:szCs w:val="16"/>
      </w:rPr>
    </w:pPr>
    <w:r w:rsidRPr="009443BC">
      <w:rPr>
        <w:rFonts w:ascii="Arial" w:hAnsi="Arial" w:cs="Arial"/>
        <w:sz w:val="16"/>
        <w:szCs w:val="16"/>
      </w:rPr>
      <w:fldChar w:fldCharType="begin"/>
    </w:r>
    <w:r w:rsidRPr="009443BC">
      <w:rPr>
        <w:rFonts w:ascii="Arial" w:hAnsi="Arial" w:cs="Arial"/>
        <w:sz w:val="16"/>
        <w:szCs w:val="16"/>
      </w:rPr>
      <w:instrText xml:space="preserve"> EQ </w:instrText>
    </w:r>
    <w:r w:rsidRPr="009443BC">
      <w:rPr>
        <w:rFonts w:ascii="Arial" w:hAnsi="Arial" w:cs="Arial"/>
        <w:sz w:val="16"/>
        <w:szCs w:val="16"/>
      </w:rPr>
      <w:fldChar w:fldCharType="end"/>
    </w:r>
    <w:r w:rsidRPr="009443BC">
      <w:rPr>
        <w:rStyle w:val="PageNumber"/>
        <w:rFonts w:ascii="Arial" w:hAnsi="Arial" w:cs="Arial"/>
        <w:sz w:val="16"/>
        <w:szCs w:val="16"/>
      </w:rPr>
      <w:fldChar w:fldCharType="begin"/>
    </w:r>
    <w:r w:rsidRPr="009443BC">
      <w:rPr>
        <w:rStyle w:val="PageNumber"/>
        <w:rFonts w:ascii="Arial" w:hAnsi="Arial" w:cs="Arial"/>
        <w:sz w:val="16"/>
        <w:szCs w:val="16"/>
      </w:rPr>
      <w:instrText xml:space="preserve">PAGE  </w:instrText>
    </w:r>
    <w:r w:rsidRPr="009443BC">
      <w:rPr>
        <w:rStyle w:val="PageNumber"/>
        <w:rFonts w:ascii="Arial" w:hAnsi="Arial" w:cs="Arial"/>
        <w:sz w:val="16"/>
        <w:szCs w:val="16"/>
      </w:rPr>
      <w:fldChar w:fldCharType="separate"/>
    </w:r>
    <w:r w:rsidR="00730D6A">
      <w:rPr>
        <w:rStyle w:val="PageNumber"/>
        <w:rFonts w:ascii="Arial" w:hAnsi="Arial" w:cs="Arial"/>
        <w:noProof/>
        <w:sz w:val="16"/>
        <w:szCs w:val="16"/>
      </w:rPr>
      <w:t>65</w:t>
    </w:r>
    <w:r w:rsidRPr="009443BC">
      <w:rPr>
        <w:rStyle w:val="PageNumbe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2EBD" w:rsidRDefault="00962EBD" w:rsidP="00F64FE0">
      <w:pPr>
        <w:spacing w:line="240" w:lineRule="auto"/>
      </w:pPr>
      <w:r>
        <w:separator/>
      </w:r>
    </w:p>
  </w:footnote>
  <w:footnote w:type="continuationSeparator" w:id="0">
    <w:p w:rsidR="00962EBD" w:rsidRDefault="00962EBD" w:rsidP="00F64FE0">
      <w:pPr>
        <w:spacing w:line="240" w:lineRule="auto"/>
      </w:pPr>
      <w:r>
        <w:continuationSeparator/>
      </w:r>
    </w:p>
  </w:footnote>
  <w:footnote w:type="continuationNotice" w:id="1">
    <w:p w:rsidR="00962EBD" w:rsidRDefault="00962EB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6F5A" w:rsidRDefault="00CA6F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9FACCE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C6A75F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E0C087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FC28DC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9A6144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89C9B2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8EC3EE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9B284E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856C6F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6CA44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rPr>
        <w:rFonts w:cs="Times New Roman"/>
      </w:rPr>
    </w:lvl>
  </w:abstractNum>
  <w:abstractNum w:abstractNumId="11" w15:restartNumberingAfterBreak="0">
    <w:nsid w:val="008B027C"/>
    <w:multiLevelType w:val="multilevel"/>
    <w:tmpl w:val="E1F4FAE0"/>
    <w:lvl w:ilvl="0">
      <w:start w:val="4"/>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2" w15:restartNumberingAfterBreak="0">
    <w:nsid w:val="0ABF6458"/>
    <w:multiLevelType w:val="hybridMultilevel"/>
    <w:tmpl w:val="BE74E5EE"/>
    <w:lvl w:ilvl="0" w:tplc="FFFFFFFF">
      <w:start w:val="1"/>
      <w:numFmt w:val="bullet"/>
      <w:lvlText w:val="-"/>
      <w:lvlJc w:val="left"/>
      <w:pPr>
        <w:tabs>
          <w:tab w:val="num" w:pos="648"/>
        </w:tabs>
        <w:ind w:left="648" w:hanging="360"/>
      </w:pPr>
      <w:rPr>
        <w:rFont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EB024D4"/>
    <w:multiLevelType w:val="hybridMultilevel"/>
    <w:tmpl w:val="30E891F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4" w15:restartNumberingAfterBreak="0">
    <w:nsid w:val="1E957533"/>
    <w:multiLevelType w:val="multilevel"/>
    <w:tmpl w:val="FBF46830"/>
    <w:lvl w:ilvl="0">
      <w:start w:val="4"/>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5" w15:restartNumberingAfterBreak="0">
    <w:nsid w:val="1FAF3195"/>
    <w:multiLevelType w:val="hybridMultilevel"/>
    <w:tmpl w:val="BA502FD2"/>
    <w:lvl w:ilvl="0" w:tplc="330A4FBC">
      <w:start w:val="1"/>
      <w:numFmt w:val="bullet"/>
      <w:lvlText w:val="-"/>
      <w:lvlJc w:val="left"/>
      <w:pPr>
        <w:ind w:left="360" w:hanging="360"/>
      </w:pPr>
      <w:rPr>
        <w:rFonts w:ascii="Times New Roman"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2B8D7F58"/>
    <w:multiLevelType w:val="hybridMultilevel"/>
    <w:tmpl w:val="34284BA2"/>
    <w:lvl w:ilvl="0" w:tplc="1C16D8C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8E30D3"/>
    <w:multiLevelType w:val="multilevel"/>
    <w:tmpl w:val="88209D68"/>
    <w:lvl w:ilvl="0">
      <w:start w:val="6"/>
      <w:numFmt w:val="decimal"/>
      <w:lvlText w:val="%1"/>
      <w:lvlJc w:val="left"/>
      <w:pPr>
        <w:tabs>
          <w:tab w:val="num" w:pos="570"/>
        </w:tabs>
        <w:ind w:left="570" w:hanging="570"/>
      </w:pPr>
      <w:rPr>
        <w:rFonts w:cs="Times New Roman" w:hint="default"/>
      </w:rPr>
    </w:lvl>
    <w:lvl w:ilvl="1">
      <w:start w:val="5"/>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18" w15:restartNumberingAfterBreak="0">
    <w:nsid w:val="407E61ED"/>
    <w:multiLevelType w:val="hybridMultilevel"/>
    <w:tmpl w:val="36E07990"/>
    <w:lvl w:ilvl="0" w:tplc="1C16D8C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FB2FC4"/>
    <w:multiLevelType w:val="multilevel"/>
    <w:tmpl w:val="7DAA6CB6"/>
    <w:lvl w:ilvl="0">
      <w:start w:val="6"/>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A291677"/>
    <w:multiLevelType w:val="hybridMultilevel"/>
    <w:tmpl w:val="F1420C1E"/>
    <w:lvl w:ilvl="0" w:tplc="330A4FB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B440B21"/>
    <w:multiLevelType w:val="multilevel"/>
    <w:tmpl w:val="5EF2DCD2"/>
    <w:lvl w:ilvl="0">
      <w:start w:val="6"/>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62A63453"/>
    <w:multiLevelType w:val="multilevel"/>
    <w:tmpl w:val="0B96EB78"/>
    <w:lvl w:ilvl="0">
      <w:start w:val="4"/>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3" w15:restartNumberingAfterBreak="0">
    <w:nsid w:val="65F826CE"/>
    <w:multiLevelType w:val="hybridMultilevel"/>
    <w:tmpl w:val="84C04758"/>
    <w:lvl w:ilvl="0" w:tplc="023E54C6">
      <w:start w:val="4"/>
      <w:numFmt w:val="bullet"/>
      <w:lvlText w:val="-"/>
      <w:lvlJc w:val="left"/>
      <w:pPr>
        <w:ind w:left="3555" w:hanging="360"/>
      </w:pPr>
      <w:rPr>
        <w:rFonts w:ascii="Times New Roman" w:eastAsia="Times New Roman" w:hAnsi="Times New Roman" w:cs="Times New Roman" w:hint="default"/>
      </w:rPr>
    </w:lvl>
    <w:lvl w:ilvl="1" w:tplc="04240003" w:tentative="1">
      <w:start w:val="1"/>
      <w:numFmt w:val="bullet"/>
      <w:lvlText w:val="o"/>
      <w:lvlJc w:val="left"/>
      <w:pPr>
        <w:ind w:left="4275" w:hanging="360"/>
      </w:pPr>
      <w:rPr>
        <w:rFonts w:ascii="Courier New" w:hAnsi="Courier New" w:cs="Courier New" w:hint="default"/>
      </w:rPr>
    </w:lvl>
    <w:lvl w:ilvl="2" w:tplc="04240005" w:tentative="1">
      <w:start w:val="1"/>
      <w:numFmt w:val="bullet"/>
      <w:lvlText w:val=""/>
      <w:lvlJc w:val="left"/>
      <w:pPr>
        <w:ind w:left="4995" w:hanging="360"/>
      </w:pPr>
      <w:rPr>
        <w:rFonts w:ascii="Wingdings" w:hAnsi="Wingdings" w:hint="default"/>
      </w:rPr>
    </w:lvl>
    <w:lvl w:ilvl="3" w:tplc="04240001" w:tentative="1">
      <w:start w:val="1"/>
      <w:numFmt w:val="bullet"/>
      <w:lvlText w:val=""/>
      <w:lvlJc w:val="left"/>
      <w:pPr>
        <w:ind w:left="5715" w:hanging="360"/>
      </w:pPr>
      <w:rPr>
        <w:rFonts w:ascii="Symbol" w:hAnsi="Symbol" w:hint="default"/>
      </w:rPr>
    </w:lvl>
    <w:lvl w:ilvl="4" w:tplc="04240003" w:tentative="1">
      <w:start w:val="1"/>
      <w:numFmt w:val="bullet"/>
      <w:lvlText w:val="o"/>
      <w:lvlJc w:val="left"/>
      <w:pPr>
        <w:ind w:left="6435" w:hanging="360"/>
      </w:pPr>
      <w:rPr>
        <w:rFonts w:ascii="Courier New" w:hAnsi="Courier New" w:cs="Courier New" w:hint="default"/>
      </w:rPr>
    </w:lvl>
    <w:lvl w:ilvl="5" w:tplc="04240005" w:tentative="1">
      <w:start w:val="1"/>
      <w:numFmt w:val="bullet"/>
      <w:lvlText w:val=""/>
      <w:lvlJc w:val="left"/>
      <w:pPr>
        <w:ind w:left="7155" w:hanging="360"/>
      </w:pPr>
      <w:rPr>
        <w:rFonts w:ascii="Wingdings" w:hAnsi="Wingdings" w:hint="default"/>
      </w:rPr>
    </w:lvl>
    <w:lvl w:ilvl="6" w:tplc="04240001" w:tentative="1">
      <w:start w:val="1"/>
      <w:numFmt w:val="bullet"/>
      <w:lvlText w:val=""/>
      <w:lvlJc w:val="left"/>
      <w:pPr>
        <w:ind w:left="7875" w:hanging="360"/>
      </w:pPr>
      <w:rPr>
        <w:rFonts w:ascii="Symbol" w:hAnsi="Symbol" w:hint="default"/>
      </w:rPr>
    </w:lvl>
    <w:lvl w:ilvl="7" w:tplc="04240003" w:tentative="1">
      <w:start w:val="1"/>
      <w:numFmt w:val="bullet"/>
      <w:lvlText w:val="o"/>
      <w:lvlJc w:val="left"/>
      <w:pPr>
        <w:ind w:left="8595" w:hanging="360"/>
      </w:pPr>
      <w:rPr>
        <w:rFonts w:ascii="Courier New" w:hAnsi="Courier New" w:cs="Courier New" w:hint="default"/>
      </w:rPr>
    </w:lvl>
    <w:lvl w:ilvl="8" w:tplc="04240005" w:tentative="1">
      <w:start w:val="1"/>
      <w:numFmt w:val="bullet"/>
      <w:lvlText w:val=""/>
      <w:lvlJc w:val="left"/>
      <w:pPr>
        <w:ind w:left="9315" w:hanging="360"/>
      </w:pPr>
      <w:rPr>
        <w:rFonts w:ascii="Wingdings" w:hAnsi="Wingdings" w:hint="default"/>
      </w:rPr>
    </w:lvl>
  </w:abstractNum>
  <w:abstractNum w:abstractNumId="24" w15:restartNumberingAfterBreak="0">
    <w:nsid w:val="6F9337D0"/>
    <w:multiLevelType w:val="hybridMultilevel"/>
    <w:tmpl w:val="C8B2FC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4326F70"/>
    <w:multiLevelType w:val="hybridMultilevel"/>
    <w:tmpl w:val="F23C6AFC"/>
    <w:lvl w:ilvl="0" w:tplc="330A4FB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F7F0F4C"/>
    <w:multiLevelType w:val="hybridMultilevel"/>
    <w:tmpl w:val="F732E72A"/>
    <w:lvl w:ilvl="0" w:tplc="F30EE344">
      <w:numFmt w:val="bullet"/>
      <w:lvlText w:val="-"/>
      <w:lvlJc w:val="left"/>
      <w:pPr>
        <w:tabs>
          <w:tab w:val="num" w:pos="648"/>
        </w:tabs>
        <w:ind w:left="648" w:hanging="360"/>
      </w:pPr>
      <w:rPr>
        <w:rFonts w:ascii="Times New Roman" w:eastAsia="Batang" w:hAnsi="Times New Roman"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23"/>
  </w:num>
  <w:num w:numId="3">
    <w:abstractNumId w:val="18"/>
  </w:num>
  <w:num w:numId="4">
    <w:abstractNumId w:val="16"/>
  </w:num>
  <w:num w:numId="5">
    <w:abstractNumId w:val="22"/>
  </w:num>
  <w:num w:numId="6">
    <w:abstractNumId w:val="24"/>
  </w:num>
  <w:num w:numId="7">
    <w:abstractNumId w:val="13"/>
  </w:num>
  <w:num w:numId="8">
    <w:abstractNumId w:val="10"/>
    <w:lvlOverride w:ilvl="0">
      <w:lvl w:ilvl="0">
        <w:start w:val="1"/>
        <w:numFmt w:val="bullet"/>
        <w:lvlText w:val="-"/>
        <w:lvlJc w:val="left"/>
        <w:pPr>
          <w:ind w:left="360" w:hanging="360"/>
        </w:pPr>
      </w:lvl>
    </w:lvlOverride>
  </w:num>
  <w:num w:numId="9">
    <w:abstractNumId w:val="14"/>
  </w:num>
  <w:num w:numId="10">
    <w:abstractNumId w:val="19"/>
  </w:num>
  <w:num w:numId="11">
    <w:abstractNumId w:val="11"/>
  </w:num>
  <w:num w:numId="12">
    <w:abstractNumId w:val="21"/>
  </w:num>
  <w:num w:numId="13">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lvl w:ilvl="0">
        <w:start w:val="1"/>
        <w:numFmt w:val="bullet"/>
        <w:lvlText w:val=""/>
        <w:lvlJc w:val="left"/>
        <w:pPr>
          <w:ind w:left="360" w:hanging="360"/>
        </w:pPr>
        <w:rPr>
          <w:rFonts w:ascii="Symbol" w:hAnsi="Symbol" w:hint="default"/>
        </w:rPr>
      </w:lvl>
    </w:lvlOverride>
  </w:num>
  <w:num w:numId="15">
    <w:abstractNumId w:val="20"/>
  </w:num>
  <w:num w:numId="16">
    <w:abstractNumId w:val="25"/>
  </w:num>
  <w:num w:numId="17">
    <w:abstractNumId w:val="26"/>
  </w:num>
  <w:num w:numId="18">
    <w:abstractNumId w:val="8"/>
  </w:num>
  <w:num w:numId="19">
    <w:abstractNumId w:val="3"/>
  </w:num>
  <w:num w:numId="20">
    <w:abstractNumId w:val="2"/>
  </w:num>
  <w:num w:numId="21">
    <w:abstractNumId w:val="1"/>
  </w:num>
  <w:num w:numId="22">
    <w:abstractNumId w:val="0"/>
  </w:num>
  <w:num w:numId="23">
    <w:abstractNumId w:val="9"/>
  </w:num>
  <w:num w:numId="24">
    <w:abstractNumId w:val="7"/>
  </w:num>
  <w:num w:numId="25">
    <w:abstractNumId w:val="6"/>
  </w:num>
  <w:num w:numId="26">
    <w:abstractNumId w:val="5"/>
  </w:num>
  <w:num w:numId="27">
    <w:abstractNumId w:val="4"/>
  </w:num>
  <w:num w:numId="28">
    <w:abstractNumId w:val="15"/>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oNotTrackMoves/>
  <w:defaultTabStop w:val="708"/>
  <w:hyphenationZone w:val="425"/>
  <w:characterSpacingControl w:val="doNotCompres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77D02"/>
    <w:rsid w:val="00010C26"/>
    <w:rsid w:val="0001561A"/>
    <w:rsid w:val="000166BE"/>
    <w:rsid w:val="000218A9"/>
    <w:rsid w:val="00026078"/>
    <w:rsid w:val="00032BD0"/>
    <w:rsid w:val="00043F8C"/>
    <w:rsid w:val="00050C60"/>
    <w:rsid w:val="00054FBD"/>
    <w:rsid w:val="0006199F"/>
    <w:rsid w:val="00061F42"/>
    <w:rsid w:val="00062E18"/>
    <w:rsid w:val="00063F14"/>
    <w:rsid w:val="00067F25"/>
    <w:rsid w:val="00073C80"/>
    <w:rsid w:val="0008190C"/>
    <w:rsid w:val="0008352C"/>
    <w:rsid w:val="00086B87"/>
    <w:rsid w:val="000903A9"/>
    <w:rsid w:val="0009073C"/>
    <w:rsid w:val="000A1410"/>
    <w:rsid w:val="000A2958"/>
    <w:rsid w:val="000B10E6"/>
    <w:rsid w:val="000B2CD3"/>
    <w:rsid w:val="000C2C1E"/>
    <w:rsid w:val="000C7669"/>
    <w:rsid w:val="000D1E71"/>
    <w:rsid w:val="000D4B15"/>
    <w:rsid w:val="000E1125"/>
    <w:rsid w:val="000E1DC5"/>
    <w:rsid w:val="000E1E32"/>
    <w:rsid w:val="000E2BB1"/>
    <w:rsid w:val="000E4AC3"/>
    <w:rsid w:val="000E7F69"/>
    <w:rsid w:val="000F55ED"/>
    <w:rsid w:val="000F6B18"/>
    <w:rsid w:val="001002B8"/>
    <w:rsid w:val="0010250E"/>
    <w:rsid w:val="00102B4C"/>
    <w:rsid w:val="0011042E"/>
    <w:rsid w:val="001149AE"/>
    <w:rsid w:val="0011507C"/>
    <w:rsid w:val="001210FA"/>
    <w:rsid w:val="0012321B"/>
    <w:rsid w:val="00132FA0"/>
    <w:rsid w:val="00143317"/>
    <w:rsid w:val="00145E84"/>
    <w:rsid w:val="001472CC"/>
    <w:rsid w:val="001529A9"/>
    <w:rsid w:val="001573CE"/>
    <w:rsid w:val="001653C6"/>
    <w:rsid w:val="001673DA"/>
    <w:rsid w:val="00167B6C"/>
    <w:rsid w:val="00171724"/>
    <w:rsid w:val="00175597"/>
    <w:rsid w:val="001A065D"/>
    <w:rsid w:val="001A2C11"/>
    <w:rsid w:val="001B6208"/>
    <w:rsid w:val="001C18EF"/>
    <w:rsid w:val="001D02BF"/>
    <w:rsid w:val="001D0FEF"/>
    <w:rsid w:val="001D545D"/>
    <w:rsid w:val="001E1DFC"/>
    <w:rsid w:val="001E295C"/>
    <w:rsid w:val="001E749A"/>
    <w:rsid w:val="001E78BF"/>
    <w:rsid w:val="001E78F3"/>
    <w:rsid w:val="00201029"/>
    <w:rsid w:val="00201476"/>
    <w:rsid w:val="00214B54"/>
    <w:rsid w:val="002159F9"/>
    <w:rsid w:val="002208B6"/>
    <w:rsid w:val="002240AC"/>
    <w:rsid w:val="002276BF"/>
    <w:rsid w:val="00235DD0"/>
    <w:rsid w:val="0024102F"/>
    <w:rsid w:val="00246025"/>
    <w:rsid w:val="002542E0"/>
    <w:rsid w:val="00254698"/>
    <w:rsid w:val="00256581"/>
    <w:rsid w:val="00256B36"/>
    <w:rsid w:val="00266594"/>
    <w:rsid w:val="002711A6"/>
    <w:rsid w:val="00283114"/>
    <w:rsid w:val="00291313"/>
    <w:rsid w:val="002A0376"/>
    <w:rsid w:val="002A2F73"/>
    <w:rsid w:val="002A4613"/>
    <w:rsid w:val="002A69B8"/>
    <w:rsid w:val="002B26BC"/>
    <w:rsid w:val="002B7159"/>
    <w:rsid w:val="002C1169"/>
    <w:rsid w:val="002C601E"/>
    <w:rsid w:val="002E0C93"/>
    <w:rsid w:val="002F4DD1"/>
    <w:rsid w:val="002F7D26"/>
    <w:rsid w:val="00314FC3"/>
    <w:rsid w:val="00316CED"/>
    <w:rsid w:val="00317D3A"/>
    <w:rsid w:val="00326872"/>
    <w:rsid w:val="003269E3"/>
    <w:rsid w:val="0032729D"/>
    <w:rsid w:val="00327C76"/>
    <w:rsid w:val="00331CCA"/>
    <w:rsid w:val="003325EB"/>
    <w:rsid w:val="00336FF1"/>
    <w:rsid w:val="003465B6"/>
    <w:rsid w:val="00370FDA"/>
    <w:rsid w:val="0037349A"/>
    <w:rsid w:val="003773AE"/>
    <w:rsid w:val="00380AE8"/>
    <w:rsid w:val="00392118"/>
    <w:rsid w:val="00392BE1"/>
    <w:rsid w:val="003A0AD5"/>
    <w:rsid w:val="003A6F24"/>
    <w:rsid w:val="003B2BC8"/>
    <w:rsid w:val="003B6B82"/>
    <w:rsid w:val="003B75EB"/>
    <w:rsid w:val="003C3A26"/>
    <w:rsid w:val="003C5095"/>
    <w:rsid w:val="003D3634"/>
    <w:rsid w:val="003E3BCF"/>
    <w:rsid w:val="003F0FBB"/>
    <w:rsid w:val="0040102B"/>
    <w:rsid w:val="0040789A"/>
    <w:rsid w:val="004176F8"/>
    <w:rsid w:val="00427333"/>
    <w:rsid w:val="00431AB3"/>
    <w:rsid w:val="0043272A"/>
    <w:rsid w:val="00433267"/>
    <w:rsid w:val="00433C3E"/>
    <w:rsid w:val="0044013B"/>
    <w:rsid w:val="00440557"/>
    <w:rsid w:val="00446B3B"/>
    <w:rsid w:val="0045124F"/>
    <w:rsid w:val="00463BAE"/>
    <w:rsid w:val="00464023"/>
    <w:rsid w:val="004655D9"/>
    <w:rsid w:val="0047049C"/>
    <w:rsid w:val="00480B46"/>
    <w:rsid w:val="00480DE4"/>
    <w:rsid w:val="00483C1F"/>
    <w:rsid w:val="00490239"/>
    <w:rsid w:val="004A4320"/>
    <w:rsid w:val="004B1212"/>
    <w:rsid w:val="004B6A99"/>
    <w:rsid w:val="004C206F"/>
    <w:rsid w:val="004C4412"/>
    <w:rsid w:val="004E01B4"/>
    <w:rsid w:val="004E11B1"/>
    <w:rsid w:val="004E4337"/>
    <w:rsid w:val="004F2C9E"/>
    <w:rsid w:val="004F61C6"/>
    <w:rsid w:val="004F6CAA"/>
    <w:rsid w:val="004F6E1C"/>
    <w:rsid w:val="00500729"/>
    <w:rsid w:val="005070B1"/>
    <w:rsid w:val="00511C31"/>
    <w:rsid w:val="00515CA7"/>
    <w:rsid w:val="005162CE"/>
    <w:rsid w:val="00524643"/>
    <w:rsid w:val="0052559E"/>
    <w:rsid w:val="0052686E"/>
    <w:rsid w:val="00527B73"/>
    <w:rsid w:val="00533F6D"/>
    <w:rsid w:val="00541969"/>
    <w:rsid w:val="00543908"/>
    <w:rsid w:val="00544432"/>
    <w:rsid w:val="00546738"/>
    <w:rsid w:val="00551589"/>
    <w:rsid w:val="00560C12"/>
    <w:rsid w:val="00562E12"/>
    <w:rsid w:val="0056401A"/>
    <w:rsid w:val="00567E3F"/>
    <w:rsid w:val="00584A73"/>
    <w:rsid w:val="0059327A"/>
    <w:rsid w:val="005968AD"/>
    <w:rsid w:val="00597775"/>
    <w:rsid w:val="005A2F79"/>
    <w:rsid w:val="005A4F8C"/>
    <w:rsid w:val="005B1D49"/>
    <w:rsid w:val="005B5AD4"/>
    <w:rsid w:val="005C14F3"/>
    <w:rsid w:val="005C29F4"/>
    <w:rsid w:val="005D1534"/>
    <w:rsid w:val="005D168C"/>
    <w:rsid w:val="005D3004"/>
    <w:rsid w:val="005E1710"/>
    <w:rsid w:val="005E3F8F"/>
    <w:rsid w:val="005E4798"/>
    <w:rsid w:val="005F5BDF"/>
    <w:rsid w:val="005F6869"/>
    <w:rsid w:val="006049F4"/>
    <w:rsid w:val="006111F8"/>
    <w:rsid w:val="006157D4"/>
    <w:rsid w:val="00626A67"/>
    <w:rsid w:val="0062783D"/>
    <w:rsid w:val="0063153C"/>
    <w:rsid w:val="006415EB"/>
    <w:rsid w:val="00652E8A"/>
    <w:rsid w:val="006545AA"/>
    <w:rsid w:val="0066172D"/>
    <w:rsid w:val="0067314B"/>
    <w:rsid w:val="00673B55"/>
    <w:rsid w:val="006743EF"/>
    <w:rsid w:val="00677D02"/>
    <w:rsid w:val="00693F27"/>
    <w:rsid w:val="006A18E6"/>
    <w:rsid w:val="006A55AF"/>
    <w:rsid w:val="006A7D78"/>
    <w:rsid w:val="006B1E78"/>
    <w:rsid w:val="006B7BB3"/>
    <w:rsid w:val="006C2A6A"/>
    <w:rsid w:val="006C3964"/>
    <w:rsid w:val="006D68B0"/>
    <w:rsid w:val="006D7072"/>
    <w:rsid w:val="006E1E35"/>
    <w:rsid w:val="006E2CA8"/>
    <w:rsid w:val="006E596C"/>
    <w:rsid w:val="006E7C97"/>
    <w:rsid w:val="006F1087"/>
    <w:rsid w:val="006F7A3E"/>
    <w:rsid w:val="0070015E"/>
    <w:rsid w:val="00707A57"/>
    <w:rsid w:val="00713E00"/>
    <w:rsid w:val="00723FBC"/>
    <w:rsid w:val="00730D6A"/>
    <w:rsid w:val="00734977"/>
    <w:rsid w:val="00735C86"/>
    <w:rsid w:val="0074236C"/>
    <w:rsid w:val="00745339"/>
    <w:rsid w:val="007539B6"/>
    <w:rsid w:val="007577B2"/>
    <w:rsid w:val="00760861"/>
    <w:rsid w:val="00782EDF"/>
    <w:rsid w:val="00786241"/>
    <w:rsid w:val="00792EF5"/>
    <w:rsid w:val="00796A58"/>
    <w:rsid w:val="007A048B"/>
    <w:rsid w:val="007A1B39"/>
    <w:rsid w:val="007A240B"/>
    <w:rsid w:val="007C5F33"/>
    <w:rsid w:val="007D0775"/>
    <w:rsid w:val="007D0965"/>
    <w:rsid w:val="007F126A"/>
    <w:rsid w:val="007F66C0"/>
    <w:rsid w:val="00803A25"/>
    <w:rsid w:val="00805B12"/>
    <w:rsid w:val="00806326"/>
    <w:rsid w:val="00815CB3"/>
    <w:rsid w:val="00820165"/>
    <w:rsid w:val="008219CB"/>
    <w:rsid w:val="00823C28"/>
    <w:rsid w:val="00823DC2"/>
    <w:rsid w:val="0082553E"/>
    <w:rsid w:val="008339DF"/>
    <w:rsid w:val="00840837"/>
    <w:rsid w:val="008434A5"/>
    <w:rsid w:val="00846711"/>
    <w:rsid w:val="008619E5"/>
    <w:rsid w:val="00864DEB"/>
    <w:rsid w:val="00867C90"/>
    <w:rsid w:val="008755FC"/>
    <w:rsid w:val="008812C7"/>
    <w:rsid w:val="00883B08"/>
    <w:rsid w:val="008945BC"/>
    <w:rsid w:val="008952C8"/>
    <w:rsid w:val="008A0EDB"/>
    <w:rsid w:val="008B0093"/>
    <w:rsid w:val="008B05FD"/>
    <w:rsid w:val="008B16B5"/>
    <w:rsid w:val="008B33C2"/>
    <w:rsid w:val="008C6B97"/>
    <w:rsid w:val="008D1893"/>
    <w:rsid w:val="008D2E3B"/>
    <w:rsid w:val="008D2F1A"/>
    <w:rsid w:val="008E1233"/>
    <w:rsid w:val="008E5F3B"/>
    <w:rsid w:val="008E7971"/>
    <w:rsid w:val="008F0F05"/>
    <w:rsid w:val="008F6FD3"/>
    <w:rsid w:val="009022CA"/>
    <w:rsid w:val="00904784"/>
    <w:rsid w:val="00923F77"/>
    <w:rsid w:val="00925DBC"/>
    <w:rsid w:val="009326C9"/>
    <w:rsid w:val="009366A1"/>
    <w:rsid w:val="009443BC"/>
    <w:rsid w:val="00945436"/>
    <w:rsid w:val="00947D87"/>
    <w:rsid w:val="00960F33"/>
    <w:rsid w:val="00962EBD"/>
    <w:rsid w:val="0096596A"/>
    <w:rsid w:val="0097177A"/>
    <w:rsid w:val="0097460F"/>
    <w:rsid w:val="00975198"/>
    <w:rsid w:val="00977E00"/>
    <w:rsid w:val="009810A4"/>
    <w:rsid w:val="00984AD9"/>
    <w:rsid w:val="0098609B"/>
    <w:rsid w:val="00987D10"/>
    <w:rsid w:val="00993DAE"/>
    <w:rsid w:val="00997680"/>
    <w:rsid w:val="009B22F0"/>
    <w:rsid w:val="009B5B41"/>
    <w:rsid w:val="009C4681"/>
    <w:rsid w:val="009C4F5C"/>
    <w:rsid w:val="009D77A0"/>
    <w:rsid w:val="009E05AA"/>
    <w:rsid w:val="009E5303"/>
    <w:rsid w:val="009F04F7"/>
    <w:rsid w:val="00A0646F"/>
    <w:rsid w:val="00A06524"/>
    <w:rsid w:val="00A0786D"/>
    <w:rsid w:val="00A11904"/>
    <w:rsid w:val="00A17721"/>
    <w:rsid w:val="00A32316"/>
    <w:rsid w:val="00A3642F"/>
    <w:rsid w:val="00A415FB"/>
    <w:rsid w:val="00A43EF4"/>
    <w:rsid w:val="00A44929"/>
    <w:rsid w:val="00A5271A"/>
    <w:rsid w:val="00A53DEF"/>
    <w:rsid w:val="00A56255"/>
    <w:rsid w:val="00A74BA9"/>
    <w:rsid w:val="00A80A0B"/>
    <w:rsid w:val="00A84C5B"/>
    <w:rsid w:val="00A9717D"/>
    <w:rsid w:val="00AA47E3"/>
    <w:rsid w:val="00AA491D"/>
    <w:rsid w:val="00AA6D63"/>
    <w:rsid w:val="00AB16C0"/>
    <w:rsid w:val="00AB5718"/>
    <w:rsid w:val="00AC53B9"/>
    <w:rsid w:val="00AC5D6B"/>
    <w:rsid w:val="00AC6477"/>
    <w:rsid w:val="00AD15BA"/>
    <w:rsid w:val="00AD4207"/>
    <w:rsid w:val="00AE5281"/>
    <w:rsid w:val="00AF18D9"/>
    <w:rsid w:val="00AF1CF1"/>
    <w:rsid w:val="00AF2C8F"/>
    <w:rsid w:val="00AF7DC0"/>
    <w:rsid w:val="00B008E7"/>
    <w:rsid w:val="00B05239"/>
    <w:rsid w:val="00B0560C"/>
    <w:rsid w:val="00B05C9D"/>
    <w:rsid w:val="00B101C0"/>
    <w:rsid w:val="00B209F1"/>
    <w:rsid w:val="00B20EBF"/>
    <w:rsid w:val="00B25CA3"/>
    <w:rsid w:val="00B40DBC"/>
    <w:rsid w:val="00B4232A"/>
    <w:rsid w:val="00B439FA"/>
    <w:rsid w:val="00B44E86"/>
    <w:rsid w:val="00B51A22"/>
    <w:rsid w:val="00B54B00"/>
    <w:rsid w:val="00B60328"/>
    <w:rsid w:val="00B620A6"/>
    <w:rsid w:val="00B63D5F"/>
    <w:rsid w:val="00B66713"/>
    <w:rsid w:val="00B70620"/>
    <w:rsid w:val="00B80370"/>
    <w:rsid w:val="00BA5525"/>
    <w:rsid w:val="00BA5EE2"/>
    <w:rsid w:val="00BB5533"/>
    <w:rsid w:val="00BB7556"/>
    <w:rsid w:val="00BC0844"/>
    <w:rsid w:val="00BC0C61"/>
    <w:rsid w:val="00BC42FC"/>
    <w:rsid w:val="00BC6A08"/>
    <w:rsid w:val="00BD593B"/>
    <w:rsid w:val="00BF325A"/>
    <w:rsid w:val="00BF77AB"/>
    <w:rsid w:val="00C00554"/>
    <w:rsid w:val="00C01280"/>
    <w:rsid w:val="00C01D19"/>
    <w:rsid w:val="00C0662F"/>
    <w:rsid w:val="00C13A38"/>
    <w:rsid w:val="00C17D33"/>
    <w:rsid w:val="00C21A24"/>
    <w:rsid w:val="00C2526C"/>
    <w:rsid w:val="00C32E12"/>
    <w:rsid w:val="00C363FD"/>
    <w:rsid w:val="00C4402C"/>
    <w:rsid w:val="00C45E50"/>
    <w:rsid w:val="00C468E6"/>
    <w:rsid w:val="00C55AA7"/>
    <w:rsid w:val="00C600AE"/>
    <w:rsid w:val="00C62C92"/>
    <w:rsid w:val="00C635FE"/>
    <w:rsid w:val="00C7109C"/>
    <w:rsid w:val="00C75311"/>
    <w:rsid w:val="00C77417"/>
    <w:rsid w:val="00C84FEB"/>
    <w:rsid w:val="00C872F7"/>
    <w:rsid w:val="00C90F40"/>
    <w:rsid w:val="00C921D6"/>
    <w:rsid w:val="00C92F2E"/>
    <w:rsid w:val="00C93A9F"/>
    <w:rsid w:val="00C942A2"/>
    <w:rsid w:val="00C96979"/>
    <w:rsid w:val="00CA0C00"/>
    <w:rsid w:val="00CA13C5"/>
    <w:rsid w:val="00CA6F5A"/>
    <w:rsid w:val="00CB689C"/>
    <w:rsid w:val="00CC2635"/>
    <w:rsid w:val="00CC30F3"/>
    <w:rsid w:val="00CC6D3D"/>
    <w:rsid w:val="00CD59CD"/>
    <w:rsid w:val="00CF295F"/>
    <w:rsid w:val="00CF7BC8"/>
    <w:rsid w:val="00D057E2"/>
    <w:rsid w:val="00D2057B"/>
    <w:rsid w:val="00D229DE"/>
    <w:rsid w:val="00D2411C"/>
    <w:rsid w:val="00D265CD"/>
    <w:rsid w:val="00D31FAF"/>
    <w:rsid w:val="00D401AD"/>
    <w:rsid w:val="00D40EEC"/>
    <w:rsid w:val="00D424F2"/>
    <w:rsid w:val="00D42B0E"/>
    <w:rsid w:val="00D471D4"/>
    <w:rsid w:val="00D4723F"/>
    <w:rsid w:val="00D47E32"/>
    <w:rsid w:val="00D5095F"/>
    <w:rsid w:val="00D51C0B"/>
    <w:rsid w:val="00D64894"/>
    <w:rsid w:val="00D72641"/>
    <w:rsid w:val="00D72CAC"/>
    <w:rsid w:val="00D908BF"/>
    <w:rsid w:val="00D92FB6"/>
    <w:rsid w:val="00D93E43"/>
    <w:rsid w:val="00D96331"/>
    <w:rsid w:val="00DA2CCC"/>
    <w:rsid w:val="00DA3BB7"/>
    <w:rsid w:val="00DA7099"/>
    <w:rsid w:val="00DB3F18"/>
    <w:rsid w:val="00DC3029"/>
    <w:rsid w:val="00DC4713"/>
    <w:rsid w:val="00DC4A6D"/>
    <w:rsid w:val="00DD0175"/>
    <w:rsid w:val="00DD2892"/>
    <w:rsid w:val="00DE0B41"/>
    <w:rsid w:val="00DE2CDA"/>
    <w:rsid w:val="00DE3158"/>
    <w:rsid w:val="00DE3389"/>
    <w:rsid w:val="00DE6E7F"/>
    <w:rsid w:val="00DF55C7"/>
    <w:rsid w:val="00DF7ED4"/>
    <w:rsid w:val="00E041F2"/>
    <w:rsid w:val="00E11D81"/>
    <w:rsid w:val="00E14FE6"/>
    <w:rsid w:val="00E250A1"/>
    <w:rsid w:val="00E37518"/>
    <w:rsid w:val="00E41288"/>
    <w:rsid w:val="00E44128"/>
    <w:rsid w:val="00E46A0C"/>
    <w:rsid w:val="00E629CA"/>
    <w:rsid w:val="00E629F3"/>
    <w:rsid w:val="00E66447"/>
    <w:rsid w:val="00E718F7"/>
    <w:rsid w:val="00E72A43"/>
    <w:rsid w:val="00E74EC9"/>
    <w:rsid w:val="00E83B66"/>
    <w:rsid w:val="00E9519A"/>
    <w:rsid w:val="00E96954"/>
    <w:rsid w:val="00EA7461"/>
    <w:rsid w:val="00EB7EEE"/>
    <w:rsid w:val="00EC7A50"/>
    <w:rsid w:val="00ED32E6"/>
    <w:rsid w:val="00EE2CAC"/>
    <w:rsid w:val="00EE2D33"/>
    <w:rsid w:val="00EE76C9"/>
    <w:rsid w:val="00EF2735"/>
    <w:rsid w:val="00EF2C6B"/>
    <w:rsid w:val="00EF38BB"/>
    <w:rsid w:val="00F011EA"/>
    <w:rsid w:val="00F2114E"/>
    <w:rsid w:val="00F33EFF"/>
    <w:rsid w:val="00F44709"/>
    <w:rsid w:val="00F46A26"/>
    <w:rsid w:val="00F56DE7"/>
    <w:rsid w:val="00F57403"/>
    <w:rsid w:val="00F63C28"/>
    <w:rsid w:val="00F64FE0"/>
    <w:rsid w:val="00F67B06"/>
    <w:rsid w:val="00F73D73"/>
    <w:rsid w:val="00F84DD0"/>
    <w:rsid w:val="00F92768"/>
    <w:rsid w:val="00F92B23"/>
    <w:rsid w:val="00FA023A"/>
    <w:rsid w:val="00FA61E4"/>
    <w:rsid w:val="00FB45A7"/>
    <w:rsid w:val="00FC2517"/>
    <w:rsid w:val="00FC2AC8"/>
    <w:rsid w:val="00FC6E0D"/>
    <w:rsid w:val="00FC78A7"/>
    <w:rsid w:val="00FF0869"/>
    <w:rsid w:val="00FF0A59"/>
    <w:rsid w:val="00FF0FB9"/>
    <w:rsid w:val="00FF1952"/>
    <w:rsid w:val="00FF2560"/>
    <w:rsid w:val="00FF284E"/>
    <w:rsid w:val="00FF5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1"/>
    </o:shapelayout>
  </w:shapeDefaults>
  <w:decimalSymbol w:val="."/>
  <w:listSeparator w:val=","/>
  <w15:chartTrackingRefBased/>
  <w15:docId w15:val="{45227A05-5CA3-4551-B910-2AEE7CAB4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D02"/>
    <w:pPr>
      <w:tabs>
        <w:tab w:val="left" w:pos="567"/>
      </w:tabs>
      <w:spacing w:line="260" w:lineRule="exact"/>
    </w:pPr>
    <w:rPr>
      <w:rFonts w:ascii="Times New Roman" w:eastAsia="Times New Roman" w:hAnsi="Times New Roman"/>
      <w:snapToGrid w:val="0"/>
      <w:sz w:val="22"/>
      <w:lang w:val="sl-SI" w:eastAsia="zh-CN"/>
    </w:rPr>
  </w:style>
  <w:style w:type="paragraph" w:styleId="Heading1">
    <w:name w:val="heading 1"/>
    <w:basedOn w:val="Normal"/>
    <w:next w:val="Normal"/>
    <w:link w:val="Heading1Char"/>
    <w:uiPriority w:val="9"/>
    <w:qFormat/>
    <w:rsid w:val="00B63D5F"/>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B63D5F"/>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B63D5F"/>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B63D5F"/>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
    <w:semiHidden/>
    <w:unhideWhenUsed/>
    <w:qFormat/>
    <w:rsid w:val="00B63D5F"/>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B63D5F"/>
    <w:pPr>
      <w:spacing w:before="240" w:after="60"/>
      <w:outlineLvl w:val="5"/>
    </w:pPr>
    <w:rPr>
      <w:rFonts w:ascii="Calibri" w:hAnsi="Calibri"/>
      <w:b/>
      <w:bCs/>
      <w:szCs w:val="22"/>
    </w:rPr>
  </w:style>
  <w:style w:type="paragraph" w:styleId="Heading7">
    <w:name w:val="heading 7"/>
    <w:basedOn w:val="Normal"/>
    <w:next w:val="Normal"/>
    <w:link w:val="Heading7Char"/>
    <w:uiPriority w:val="9"/>
    <w:semiHidden/>
    <w:unhideWhenUsed/>
    <w:qFormat/>
    <w:rsid w:val="00B63D5F"/>
    <w:pPr>
      <w:spacing w:before="240" w:after="60"/>
      <w:outlineLvl w:val="6"/>
    </w:pPr>
    <w:rPr>
      <w:rFonts w:ascii="Calibri" w:hAnsi="Calibri"/>
      <w:sz w:val="24"/>
      <w:szCs w:val="24"/>
    </w:rPr>
  </w:style>
  <w:style w:type="paragraph" w:styleId="Heading8">
    <w:name w:val="heading 8"/>
    <w:basedOn w:val="Normal"/>
    <w:next w:val="Normal"/>
    <w:link w:val="Heading8Char"/>
    <w:uiPriority w:val="9"/>
    <w:semiHidden/>
    <w:unhideWhenUsed/>
    <w:qFormat/>
    <w:rsid w:val="00B63D5F"/>
    <w:pPr>
      <w:spacing w:before="240" w:after="60"/>
      <w:outlineLvl w:val="7"/>
    </w:pPr>
    <w:rPr>
      <w:rFonts w:ascii="Calibri" w:hAnsi="Calibri"/>
      <w:i/>
      <w:iCs/>
      <w:sz w:val="24"/>
      <w:szCs w:val="24"/>
    </w:rPr>
  </w:style>
  <w:style w:type="paragraph" w:styleId="Heading9">
    <w:name w:val="heading 9"/>
    <w:basedOn w:val="Normal"/>
    <w:next w:val="Normal"/>
    <w:link w:val="Heading9Char"/>
    <w:uiPriority w:val="9"/>
    <w:semiHidden/>
    <w:unhideWhenUsed/>
    <w:qFormat/>
    <w:rsid w:val="00B63D5F"/>
    <w:pPr>
      <w:spacing w:before="240" w:after="60"/>
      <w:outlineLvl w:val="8"/>
    </w:pPr>
    <w:rPr>
      <w:rFonts w:ascii="Cambria" w:hAnsi="Cambria"/>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677D02"/>
    <w:rPr>
      <w:rFonts w:cs="Times New Roman"/>
      <w:color w:val="0000FF"/>
      <w:u w:val="single"/>
    </w:rPr>
  </w:style>
  <w:style w:type="paragraph" w:customStyle="1" w:styleId="EMEAEnBodyText">
    <w:name w:val="EMEA En Body Text"/>
    <w:basedOn w:val="Normal"/>
    <w:rsid w:val="00677D02"/>
    <w:pPr>
      <w:tabs>
        <w:tab w:val="clear" w:pos="567"/>
      </w:tabs>
      <w:spacing w:before="120" w:after="120" w:line="240" w:lineRule="auto"/>
      <w:jc w:val="both"/>
    </w:pPr>
    <w:rPr>
      <w:lang w:val="en-US"/>
    </w:rPr>
  </w:style>
  <w:style w:type="paragraph" w:styleId="NoSpacing">
    <w:name w:val="No Spacing"/>
    <w:uiPriority w:val="1"/>
    <w:qFormat/>
    <w:rsid w:val="007A1B39"/>
    <w:rPr>
      <w:sz w:val="22"/>
      <w:szCs w:val="22"/>
      <w:lang w:val="sl-SI" w:eastAsia="en-US"/>
    </w:rPr>
  </w:style>
  <w:style w:type="paragraph" w:styleId="ListParagraph">
    <w:name w:val="List Paragraph"/>
    <w:basedOn w:val="Normal"/>
    <w:uiPriority w:val="34"/>
    <w:qFormat/>
    <w:rsid w:val="006C3964"/>
    <w:pPr>
      <w:ind w:left="720"/>
      <w:contextualSpacing/>
    </w:pPr>
  </w:style>
  <w:style w:type="paragraph" w:styleId="Header">
    <w:name w:val="header"/>
    <w:basedOn w:val="Normal"/>
    <w:link w:val="HeaderChar"/>
    <w:uiPriority w:val="99"/>
    <w:unhideWhenUsed/>
    <w:rsid w:val="00F64FE0"/>
    <w:pPr>
      <w:tabs>
        <w:tab w:val="clear" w:pos="567"/>
        <w:tab w:val="center" w:pos="4536"/>
        <w:tab w:val="right" w:pos="9072"/>
      </w:tabs>
      <w:spacing w:line="240" w:lineRule="auto"/>
    </w:pPr>
  </w:style>
  <w:style w:type="character" w:customStyle="1" w:styleId="HeaderChar">
    <w:name w:val="Header Char"/>
    <w:link w:val="Header"/>
    <w:uiPriority w:val="99"/>
    <w:rsid w:val="00F64FE0"/>
    <w:rPr>
      <w:rFonts w:ascii="Times New Roman" w:eastAsia="Times New Roman" w:hAnsi="Times New Roman" w:cs="Times New Roman"/>
      <w:snapToGrid w:val="0"/>
      <w:szCs w:val="20"/>
      <w:lang w:eastAsia="zh-CN"/>
    </w:rPr>
  </w:style>
  <w:style w:type="paragraph" w:styleId="Footer">
    <w:name w:val="footer"/>
    <w:basedOn w:val="Normal"/>
    <w:link w:val="FooterChar"/>
    <w:unhideWhenUsed/>
    <w:rsid w:val="00F64FE0"/>
    <w:pPr>
      <w:tabs>
        <w:tab w:val="clear" w:pos="567"/>
        <w:tab w:val="center" w:pos="4536"/>
        <w:tab w:val="right" w:pos="9072"/>
      </w:tabs>
      <w:spacing w:line="240" w:lineRule="auto"/>
    </w:pPr>
  </w:style>
  <w:style w:type="character" w:customStyle="1" w:styleId="FooterChar">
    <w:name w:val="Footer Char"/>
    <w:link w:val="Footer"/>
    <w:uiPriority w:val="99"/>
    <w:semiHidden/>
    <w:rsid w:val="00F64FE0"/>
    <w:rPr>
      <w:rFonts w:ascii="Times New Roman" w:eastAsia="Times New Roman" w:hAnsi="Times New Roman" w:cs="Times New Roman"/>
      <w:snapToGrid w:val="0"/>
      <w:szCs w:val="20"/>
      <w:lang w:eastAsia="zh-CN"/>
    </w:rPr>
  </w:style>
  <w:style w:type="character" w:styleId="PageNumber">
    <w:name w:val="page number"/>
    <w:basedOn w:val="DefaultParagraphFont"/>
    <w:rsid w:val="00F64FE0"/>
  </w:style>
  <w:style w:type="paragraph" w:customStyle="1" w:styleId="Default">
    <w:name w:val="Default"/>
    <w:rsid w:val="00805B12"/>
    <w:pPr>
      <w:autoSpaceDE w:val="0"/>
      <w:autoSpaceDN w:val="0"/>
      <w:adjustRightInd w:val="0"/>
    </w:pPr>
    <w:rPr>
      <w:rFonts w:ascii="Times New Roman" w:hAnsi="Times New Roman"/>
      <w:color w:val="000000"/>
      <w:sz w:val="24"/>
      <w:szCs w:val="24"/>
      <w:lang w:val="sl-SI" w:eastAsia="en-US"/>
    </w:rPr>
  </w:style>
  <w:style w:type="paragraph" w:styleId="PlainText">
    <w:name w:val="Plain Text"/>
    <w:basedOn w:val="Normal"/>
    <w:link w:val="PlainTextChar"/>
    <w:uiPriority w:val="99"/>
    <w:unhideWhenUsed/>
    <w:rsid w:val="00E37518"/>
    <w:pPr>
      <w:tabs>
        <w:tab w:val="clear" w:pos="567"/>
      </w:tabs>
      <w:spacing w:line="240" w:lineRule="auto"/>
    </w:pPr>
    <w:rPr>
      <w:rFonts w:ascii="Consolas" w:eastAsia="Calibri" w:hAnsi="Consolas"/>
      <w:snapToGrid/>
      <w:sz w:val="21"/>
      <w:szCs w:val="21"/>
    </w:rPr>
  </w:style>
  <w:style w:type="character" w:customStyle="1" w:styleId="PlainTextChar">
    <w:name w:val="Plain Text Char"/>
    <w:link w:val="PlainText"/>
    <w:uiPriority w:val="99"/>
    <w:rsid w:val="00E37518"/>
    <w:rPr>
      <w:rFonts w:ascii="Consolas" w:eastAsia="Calibri" w:hAnsi="Consolas" w:cs="Times New Roman"/>
      <w:sz w:val="21"/>
      <w:szCs w:val="21"/>
    </w:rPr>
  </w:style>
  <w:style w:type="paragraph" w:styleId="BodyText3">
    <w:name w:val="Body Text 3"/>
    <w:basedOn w:val="Normal"/>
    <w:link w:val="BodyText3Char"/>
    <w:uiPriority w:val="99"/>
    <w:rsid w:val="00846711"/>
    <w:pPr>
      <w:tabs>
        <w:tab w:val="clear" w:pos="567"/>
      </w:tabs>
      <w:spacing w:line="240" w:lineRule="auto"/>
    </w:pPr>
    <w:rPr>
      <w:snapToGrid/>
      <w:szCs w:val="22"/>
      <w:u w:val="single"/>
      <w:lang w:val="en-GB"/>
    </w:rPr>
  </w:style>
  <w:style w:type="character" w:customStyle="1" w:styleId="BodyText3Char">
    <w:name w:val="Body Text 3 Char"/>
    <w:link w:val="BodyText3"/>
    <w:uiPriority w:val="99"/>
    <w:rsid w:val="00846711"/>
    <w:rPr>
      <w:rFonts w:ascii="Times New Roman" w:eastAsia="Times New Roman" w:hAnsi="Times New Roman" w:cs="Times New Roman"/>
      <w:u w:val="single"/>
      <w:lang w:val="en-GB" w:eastAsia="zh-CN"/>
    </w:rPr>
  </w:style>
  <w:style w:type="character" w:styleId="CommentReference">
    <w:name w:val="annotation reference"/>
    <w:uiPriority w:val="99"/>
    <w:semiHidden/>
    <w:unhideWhenUsed/>
    <w:rsid w:val="001529A9"/>
    <w:rPr>
      <w:sz w:val="16"/>
      <w:szCs w:val="16"/>
    </w:rPr>
  </w:style>
  <w:style w:type="paragraph" w:styleId="CommentText">
    <w:name w:val="annotation text"/>
    <w:basedOn w:val="Normal"/>
    <w:link w:val="CommentTextChar"/>
    <w:uiPriority w:val="99"/>
    <w:semiHidden/>
    <w:unhideWhenUsed/>
    <w:rsid w:val="001529A9"/>
    <w:rPr>
      <w:sz w:val="20"/>
    </w:rPr>
  </w:style>
  <w:style w:type="character" w:customStyle="1" w:styleId="CommentTextChar">
    <w:name w:val="Comment Text Char"/>
    <w:link w:val="CommentText"/>
    <w:uiPriority w:val="99"/>
    <w:semiHidden/>
    <w:rsid w:val="001529A9"/>
    <w:rPr>
      <w:rFonts w:ascii="Times New Roman" w:eastAsia="Times New Roman" w:hAnsi="Times New Roman"/>
      <w:snapToGrid w:val="0"/>
      <w:lang w:eastAsia="zh-CN"/>
    </w:rPr>
  </w:style>
  <w:style w:type="paragraph" w:customStyle="1" w:styleId="TitleA">
    <w:name w:val="Title A"/>
    <w:basedOn w:val="Normal"/>
    <w:qFormat/>
    <w:rsid w:val="008755FC"/>
    <w:pPr>
      <w:widowControl w:val="0"/>
      <w:spacing w:line="240" w:lineRule="auto"/>
      <w:jc w:val="center"/>
    </w:pPr>
    <w:rPr>
      <w:b/>
      <w:noProof/>
      <w:szCs w:val="22"/>
    </w:rPr>
  </w:style>
  <w:style w:type="paragraph" w:customStyle="1" w:styleId="TitleB">
    <w:name w:val="Title B"/>
    <w:basedOn w:val="Normal"/>
    <w:qFormat/>
    <w:rsid w:val="00B63D5F"/>
    <w:pPr>
      <w:spacing w:line="240" w:lineRule="auto"/>
      <w:ind w:left="567" w:right="-142" w:hanging="567"/>
    </w:pPr>
    <w:rPr>
      <w:b/>
      <w:noProof/>
      <w:szCs w:val="24"/>
    </w:rPr>
  </w:style>
  <w:style w:type="paragraph" w:styleId="BalloonText">
    <w:name w:val="Balloon Text"/>
    <w:basedOn w:val="Normal"/>
    <w:link w:val="BalloonTextChar"/>
    <w:uiPriority w:val="99"/>
    <w:semiHidden/>
    <w:unhideWhenUsed/>
    <w:rsid w:val="00B63D5F"/>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B63D5F"/>
    <w:rPr>
      <w:rFonts w:ascii="Tahoma" w:eastAsia="Times New Roman" w:hAnsi="Tahoma" w:cs="Tahoma"/>
      <w:snapToGrid w:val="0"/>
      <w:sz w:val="16"/>
      <w:szCs w:val="16"/>
      <w:lang w:eastAsia="zh-CN"/>
    </w:rPr>
  </w:style>
  <w:style w:type="paragraph" w:styleId="Bibliography">
    <w:name w:val="Bibliography"/>
    <w:basedOn w:val="Normal"/>
    <w:next w:val="Normal"/>
    <w:uiPriority w:val="37"/>
    <w:semiHidden/>
    <w:unhideWhenUsed/>
    <w:rsid w:val="00B63D5F"/>
  </w:style>
  <w:style w:type="paragraph" w:styleId="BlockText">
    <w:name w:val="Block Text"/>
    <w:basedOn w:val="Normal"/>
    <w:uiPriority w:val="99"/>
    <w:semiHidden/>
    <w:unhideWhenUsed/>
    <w:rsid w:val="00B63D5F"/>
    <w:pPr>
      <w:spacing w:after="120"/>
      <w:ind w:left="1440" w:right="1440"/>
    </w:pPr>
  </w:style>
  <w:style w:type="paragraph" w:styleId="Quote">
    <w:name w:val="Quote"/>
    <w:basedOn w:val="Normal"/>
    <w:next w:val="Normal"/>
    <w:link w:val="QuoteChar"/>
    <w:uiPriority w:val="29"/>
    <w:qFormat/>
    <w:rsid w:val="00B63D5F"/>
    <w:rPr>
      <w:i/>
      <w:iCs/>
      <w:color w:val="000000"/>
    </w:rPr>
  </w:style>
  <w:style w:type="character" w:customStyle="1" w:styleId="QuoteChar">
    <w:name w:val="Quote Char"/>
    <w:link w:val="Quote"/>
    <w:uiPriority w:val="29"/>
    <w:rsid w:val="00B63D5F"/>
    <w:rPr>
      <w:rFonts w:ascii="Times New Roman" w:eastAsia="Times New Roman" w:hAnsi="Times New Roman"/>
      <w:i/>
      <w:iCs/>
      <w:snapToGrid w:val="0"/>
      <w:color w:val="000000"/>
      <w:sz w:val="22"/>
      <w:lang w:eastAsia="zh-CN"/>
    </w:rPr>
  </w:style>
  <w:style w:type="paragraph" w:styleId="Date">
    <w:name w:val="Date"/>
    <w:basedOn w:val="Normal"/>
    <w:next w:val="Normal"/>
    <w:link w:val="DateChar"/>
    <w:uiPriority w:val="99"/>
    <w:semiHidden/>
    <w:unhideWhenUsed/>
    <w:rsid w:val="00B63D5F"/>
  </w:style>
  <w:style w:type="character" w:customStyle="1" w:styleId="DateChar">
    <w:name w:val="Date Char"/>
    <w:link w:val="Date"/>
    <w:uiPriority w:val="99"/>
    <w:semiHidden/>
    <w:rsid w:val="00B63D5F"/>
    <w:rPr>
      <w:rFonts w:ascii="Times New Roman" w:eastAsia="Times New Roman" w:hAnsi="Times New Roman"/>
      <w:snapToGrid w:val="0"/>
      <w:sz w:val="22"/>
      <w:lang w:eastAsia="zh-CN"/>
    </w:rPr>
  </w:style>
  <w:style w:type="paragraph" w:styleId="E-mailSignature">
    <w:name w:val="E-mail Signature"/>
    <w:basedOn w:val="Normal"/>
    <w:link w:val="E-mailSignatureChar"/>
    <w:uiPriority w:val="99"/>
    <w:semiHidden/>
    <w:unhideWhenUsed/>
    <w:rsid w:val="00B63D5F"/>
  </w:style>
  <w:style w:type="character" w:customStyle="1" w:styleId="E-mailSignatureChar">
    <w:name w:val="E-mail Signature Char"/>
    <w:link w:val="E-mailSignature"/>
    <w:uiPriority w:val="99"/>
    <w:semiHidden/>
    <w:rsid w:val="00B63D5F"/>
    <w:rPr>
      <w:rFonts w:ascii="Times New Roman" w:eastAsia="Times New Roman" w:hAnsi="Times New Roman"/>
      <w:snapToGrid w:val="0"/>
      <w:sz w:val="22"/>
      <w:lang w:eastAsia="zh-CN"/>
    </w:rPr>
  </w:style>
  <w:style w:type="paragraph" w:styleId="MessageHeader">
    <w:name w:val="Message Header"/>
    <w:basedOn w:val="Normal"/>
    <w:link w:val="MessageHeaderChar"/>
    <w:uiPriority w:val="99"/>
    <w:semiHidden/>
    <w:unhideWhenUsed/>
    <w:rsid w:val="00B63D5F"/>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MessageHeaderChar">
    <w:name w:val="Message Header Char"/>
    <w:link w:val="MessageHeader"/>
    <w:uiPriority w:val="99"/>
    <w:semiHidden/>
    <w:rsid w:val="00B63D5F"/>
    <w:rPr>
      <w:rFonts w:ascii="Cambria" w:eastAsia="Times New Roman" w:hAnsi="Cambria" w:cs="Times New Roman"/>
      <w:snapToGrid w:val="0"/>
      <w:sz w:val="24"/>
      <w:szCs w:val="24"/>
      <w:shd w:val="pct20" w:color="auto" w:fill="auto"/>
      <w:lang w:eastAsia="zh-CN"/>
    </w:rPr>
  </w:style>
  <w:style w:type="paragraph" w:styleId="HTMLAddress">
    <w:name w:val="HTML Address"/>
    <w:basedOn w:val="Normal"/>
    <w:link w:val="HTMLAddressChar"/>
    <w:uiPriority w:val="99"/>
    <w:semiHidden/>
    <w:unhideWhenUsed/>
    <w:rsid w:val="00B63D5F"/>
    <w:rPr>
      <w:i/>
      <w:iCs/>
    </w:rPr>
  </w:style>
  <w:style w:type="character" w:customStyle="1" w:styleId="HTMLAddressChar">
    <w:name w:val="HTML Address Char"/>
    <w:link w:val="HTMLAddress"/>
    <w:uiPriority w:val="99"/>
    <w:semiHidden/>
    <w:rsid w:val="00B63D5F"/>
    <w:rPr>
      <w:rFonts w:ascii="Times New Roman" w:eastAsia="Times New Roman" w:hAnsi="Times New Roman"/>
      <w:i/>
      <w:iCs/>
      <w:snapToGrid w:val="0"/>
      <w:sz w:val="22"/>
      <w:lang w:eastAsia="zh-CN"/>
    </w:rPr>
  </w:style>
  <w:style w:type="paragraph" w:styleId="HTMLPreformatted">
    <w:name w:val="HTML Preformatted"/>
    <w:basedOn w:val="Normal"/>
    <w:link w:val="HTMLPreformattedChar"/>
    <w:uiPriority w:val="99"/>
    <w:semiHidden/>
    <w:unhideWhenUsed/>
    <w:rsid w:val="00B63D5F"/>
    <w:rPr>
      <w:rFonts w:ascii="Courier New" w:hAnsi="Courier New" w:cs="Courier New"/>
      <w:sz w:val="20"/>
    </w:rPr>
  </w:style>
  <w:style w:type="character" w:customStyle="1" w:styleId="HTMLPreformattedChar">
    <w:name w:val="HTML Preformatted Char"/>
    <w:link w:val="HTMLPreformatted"/>
    <w:uiPriority w:val="99"/>
    <w:semiHidden/>
    <w:rsid w:val="00B63D5F"/>
    <w:rPr>
      <w:rFonts w:ascii="Courier New" w:eastAsia="Times New Roman" w:hAnsi="Courier New" w:cs="Courier New"/>
      <w:snapToGrid w:val="0"/>
      <w:lang w:eastAsia="zh-CN"/>
    </w:rPr>
  </w:style>
  <w:style w:type="paragraph" w:styleId="IntenseQuote">
    <w:name w:val="Intense Quote"/>
    <w:basedOn w:val="Normal"/>
    <w:next w:val="Normal"/>
    <w:link w:val="IntenseQuoteChar"/>
    <w:uiPriority w:val="30"/>
    <w:qFormat/>
    <w:rsid w:val="00B63D5F"/>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B63D5F"/>
    <w:rPr>
      <w:rFonts w:ascii="Times New Roman" w:eastAsia="Times New Roman" w:hAnsi="Times New Roman"/>
      <w:b/>
      <w:bCs/>
      <w:i/>
      <w:iCs/>
      <w:snapToGrid w:val="0"/>
      <w:color w:val="4F81BD"/>
      <w:sz w:val="22"/>
      <w:lang w:eastAsia="zh-CN"/>
    </w:rPr>
  </w:style>
  <w:style w:type="paragraph" w:styleId="TableofFigures">
    <w:name w:val="table of figures"/>
    <w:basedOn w:val="Normal"/>
    <w:next w:val="Normal"/>
    <w:uiPriority w:val="99"/>
    <w:semiHidden/>
    <w:unhideWhenUsed/>
    <w:rsid w:val="00B63D5F"/>
    <w:pPr>
      <w:tabs>
        <w:tab w:val="clear" w:pos="567"/>
      </w:tabs>
    </w:pPr>
  </w:style>
  <w:style w:type="paragraph" w:styleId="TableofAuthorities">
    <w:name w:val="table of authorities"/>
    <w:basedOn w:val="Normal"/>
    <w:next w:val="Normal"/>
    <w:uiPriority w:val="99"/>
    <w:semiHidden/>
    <w:unhideWhenUsed/>
    <w:rsid w:val="00B63D5F"/>
    <w:pPr>
      <w:tabs>
        <w:tab w:val="clear" w:pos="567"/>
      </w:tabs>
      <w:ind w:left="220" w:hanging="220"/>
    </w:pPr>
  </w:style>
  <w:style w:type="paragraph" w:styleId="TOAHeading">
    <w:name w:val="toa heading"/>
    <w:basedOn w:val="Normal"/>
    <w:next w:val="Normal"/>
    <w:uiPriority w:val="99"/>
    <w:semiHidden/>
    <w:unhideWhenUsed/>
    <w:rsid w:val="00B63D5F"/>
    <w:pPr>
      <w:spacing w:before="120"/>
    </w:pPr>
    <w:rPr>
      <w:rFonts w:ascii="Cambria" w:hAnsi="Cambria"/>
      <w:b/>
      <w:bCs/>
      <w:sz w:val="24"/>
      <w:szCs w:val="24"/>
    </w:rPr>
  </w:style>
  <w:style w:type="paragraph" w:styleId="TOC1">
    <w:name w:val="toc 1"/>
    <w:basedOn w:val="Normal"/>
    <w:next w:val="Normal"/>
    <w:autoRedefine/>
    <w:uiPriority w:val="39"/>
    <w:semiHidden/>
    <w:unhideWhenUsed/>
    <w:rsid w:val="00B63D5F"/>
    <w:pPr>
      <w:tabs>
        <w:tab w:val="clear" w:pos="567"/>
      </w:tabs>
    </w:pPr>
  </w:style>
  <w:style w:type="paragraph" w:styleId="TOC2">
    <w:name w:val="toc 2"/>
    <w:basedOn w:val="Normal"/>
    <w:next w:val="Normal"/>
    <w:autoRedefine/>
    <w:uiPriority w:val="39"/>
    <w:semiHidden/>
    <w:unhideWhenUsed/>
    <w:rsid w:val="00B63D5F"/>
    <w:pPr>
      <w:tabs>
        <w:tab w:val="clear" w:pos="567"/>
      </w:tabs>
      <w:ind w:left="220"/>
    </w:pPr>
  </w:style>
  <w:style w:type="paragraph" w:styleId="TOC3">
    <w:name w:val="toc 3"/>
    <w:basedOn w:val="Normal"/>
    <w:next w:val="Normal"/>
    <w:autoRedefine/>
    <w:uiPriority w:val="39"/>
    <w:semiHidden/>
    <w:unhideWhenUsed/>
    <w:rsid w:val="00B63D5F"/>
    <w:pPr>
      <w:tabs>
        <w:tab w:val="clear" w:pos="567"/>
      </w:tabs>
      <w:ind w:left="440"/>
    </w:pPr>
  </w:style>
  <w:style w:type="paragraph" w:styleId="TOC4">
    <w:name w:val="toc 4"/>
    <w:basedOn w:val="Normal"/>
    <w:next w:val="Normal"/>
    <w:autoRedefine/>
    <w:uiPriority w:val="39"/>
    <w:semiHidden/>
    <w:unhideWhenUsed/>
    <w:rsid w:val="00B63D5F"/>
    <w:pPr>
      <w:tabs>
        <w:tab w:val="clear" w:pos="567"/>
      </w:tabs>
      <w:ind w:left="660"/>
    </w:pPr>
  </w:style>
  <w:style w:type="paragraph" w:styleId="TOC5">
    <w:name w:val="toc 5"/>
    <w:basedOn w:val="Normal"/>
    <w:next w:val="Normal"/>
    <w:autoRedefine/>
    <w:uiPriority w:val="39"/>
    <w:semiHidden/>
    <w:unhideWhenUsed/>
    <w:rsid w:val="00B63D5F"/>
    <w:pPr>
      <w:tabs>
        <w:tab w:val="clear" w:pos="567"/>
      </w:tabs>
      <w:ind w:left="880"/>
    </w:pPr>
  </w:style>
  <w:style w:type="paragraph" w:styleId="TOC6">
    <w:name w:val="toc 6"/>
    <w:basedOn w:val="Normal"/>
    <w:next w:val="Normal"/>
    <w:autoRedefine/>
    <w:uiPriority w:val="39"/>
    <w:semiHidden/>
    <w:unhideWhenUsed/>
    <w:rsid w:val="00B63D5F"/>
    <w:pPr>
      <w:tabs>
        <w:tab w:val="clear" w:pos="567"/>
      </w:tabs>
      <w:ind w:left="1100"/>
    </w:pPr>
  </w:style>
  <w:style w:type="paragraph" w:styleId="TOC7">
    <w:name w:val="toc 7"/>
    <w:basedOn w:val="Normal"/>
    <w:next w:val="Normal"/>
    <w:autoRedefine/>
    <w:uiPriority w:val="39"/>
    <w:semiHidden/>
    <w:unhideWhenUsed/>
    <w:rsid w:val="00B63D5F"/>
    <w:pPr>
      <w:tabs>
        <w:tab w:val="clear" w:pos="567"/>
      </w:tabs>
      <w:ind w:left="1320"/>
    </w:pPr>
  </w:style>
  <w:style w:type="paragraph" w:styleId="TOC8">
    <w:name w:val="toc 8"/>
    <w:basedOn w:val="Normal"/>
    <w:next w:val="Normal"/>
    <w:autoRedefine/>
    <w:uiPriority w:val="39"/>
    <w:semiHidden/>
    <w:unhideWhenUsed/>
    <w:rsid w:val="00B63D5F"/>
    <w:pPr>
      <w:tabs>
        <w:tab w:val="clear" w:pos="567"/>
      </w:tabs>
      <w:ind w:left="1540"/>
    </w:pPr>
  </w:style>
  <w:style w:type="paragraph" w:styleId="TOC9">
    <w:name w:val="toc 9"/>
    <w:basedOn w:val="Normal"/>
    <w:next w:val="Normal"/>
    <w:autoRedefine/>
    <w:uiPriority w:val="39"/>
    <w:semiHidden/>
    <w:unhideWhenUsed/>
    <w:rsid w:val="00B63D5F"/>
    <w:pPr>
      <w:tabs>
        <w:tab w:val="clear" w:pos="567"/>
      </w:tabs>
      <w:ind w:left="1760"/>
    </w:pPr>
  </w:style>
  <w:style w:type="paragraph" w:styleId="EndnoteText">
    <w:name w:val="endnote text"/>
    <w:basedOn w:val="Normal"/>
    <w:link w:val="EndnoteTextChar"/>
    <w:uiPriority w:val="99"/>
    <w:semiHidden/>
    <w:unhideWhenUsed/>
    <w:rsid w:val="00B63D5F"/>
    <w:rPr>
      <w:sz w:val="20"/>
    </w:rPr>
  </w:style>
  <w:style w:type="character" w:customStyle="1" w:styleId="EndnoteTextChar">
    <w:name w:val="Endnote Text Char"/>
    <w:link w:val="EndnoteText"/>
    <w:uiPriority w:val="99"/>
    <w:semiHidden/>
    <w:rsid w:val="00B63D5F"/>
    <w:rPr>
      <w:rFonts w:ascii="Times New Roman" w:eastAsia="Times New Roman" w:hAnsi="Times New Roman"/>
      <w:snapToGrid w:val="0"/>
      <w:lang w:eastAsia="zh-CN"/>
    </w:rPr>
  </w:style>
  <w:style w:type="paragraph" w:styleId="MacroText">
    <w:name w:val="macro"/>
    <w:link w:val="MacroTextChar"/>
    <w:uiPriority w:val="99"/>
    <w:semiHidden/>
    <w:unhideWhenUsed/>
    <w:rsid w:val="00B63D5F"/>
    <w:pPr>
      <w:tabs>
        <w:tab w:val="left" w:pos="480"/>
        <w:tab w:val="left" w:pos="960"/>
        <w:tab w:val="left" w:pos="1440"/>
        <w:tab w:val="left" w:pos="1920"/>
        <w:tab w:val="left" w:pos="2400"/>
        <w:tab w:val="left" w:pos="2880"/>
        <w:tab w:val="left" w:pos="3360"/>
        <w:tab w:val="left" w:pos="3840"/>
        <w:tab w:val="left" w:pos="4320"/>
      </w:tabs>
      <w:spacing w:line="260" w:lineRule="exact"/>
    </w:pPr>
    <w:rPr>
      <w:rFonts w:ascii="Courier New" w:eastAsia="Times New Roman" w:hAnsi="Courier New" w:cs="Courier New"/>
      <w:snapToGrid w:val="0"/>
      <w:lang w:val="sl-SI" w:eastAsia="zh-CN"/>
    </w:rPr>
  </w:style>
  <w:style w:type="character" w:customStyle="1" w:styleId="MacroTextChar">
    <w:name w:val="Macro Text Char"/>
    <w:link w:val="MacroText"/>
    <w:uiPriority w:val="99"/>
    <w:semiHidden/>
    <w:rsid w:val="00B63D5F"/>
    <w:rPr>
      <w:rFonts w:ascii="Courier New" w:eastAsia="Times New Roman" w:hAnsi="Courier New" w:cs="Courier New"/>
      <w:snapToGrid w:val="0"/>
      <w:lang w:eastAsia="zh-CN"/>
    </w:rPr>
  </w:style>
  <w:style w:type="paragraph" w:styleId="Caption">
    <w:name w:val="caption"/>
    <w:basedOn w:val="Normal"/>
    <w:next w:val="Normal"/>
    <w:uiPriority w:val="35"/>
    <w:semiHidden/>
    <w:unhideWhenUsed/>
    <w:qFormat/>
    <w:rsid w:val="00B63D5F"/>
    <w:rPr>
      <w:b/>
      <w:bCs/>
      <w:sz w:val="20"/>
    </w:rPr>
  </w:style>
  <w:style w:type="paragraph" w:styleId="Title">
    <w:name w:val="Title"/>
    <w:basedOn w:val="Normal"/>
    <w:next w:val="Normal"/>
    <w:link w:val="TitleChar"/>
    <w:uiPriority w:val="10"/>
    <w:qFormat/>
    <w:rsid w:val="00B63D5F"/>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B63D5F"/>
    <w:rPr>
      <w:rFonts w:ascii="Cambria" w:eastAsia="Times New Roman" w:hAnsi="Cambria" w:cs="Times New Roman"/>
      <w:b/>
      <w:bCs/>
      <w:snapToGrid w:val="0"/>
      <w:kern w:val="28"/>
      <w:sz w:val="32"/>
      <w:szCs w:val="32"/>
      <w:lang w:eastAsia="zh-CN"/>
    </w:rPr>
  </w:style>
  <w:style w:type="character" w:customStyle="1" w:styleId="Heading1Char">
    <w:name w:val="Heading 1 Char"/>
    <w:link w:val="Heading1"/>
    <w:uiPriority w:val="9"/>
    <w:rsid w:val="00B63D5F"/>
    <w:rPr>
      <w:rFonts w:ascii="Cambria" w:eastAsia="Times New Roman" w:hAnsi="Cambria" w:cs="Times New Roman"/>
      <w:b/>
      <w:bCs/>
      <w:snapToGrid w:val="0"/>
      <w:kern w:val="32"/>
      <w:sz w:val="32"/>
      <w:szCs w:val="32"/>
      <w:lang w:eastAsia="zh-CN"/>
    </w:rPr>
  </w:style>
  <w:style w:type="character" w:customStyle="1" w:styleId="Heading2Char">
    <w:name w:val="Heading 2 Char"/>
    <w:link w:val="Heading2"/>
    <w:uiPriority w:val="9"/>
    <w:semiHidden/>
    <w:rsid w:val="00B63D5F"/>
    <w:rPr>
      <w:rFonts w:ascii="Cambria" w:eastAsia="Times New Roman" w:hAnsi="Cambria" w:cs="Times New Roman"/>
      <w:b/>
      <w:bCs/>
      <w:i/>
      <w:iCs/>
      <w:snapToGrid w:val="0"/>
      <w:sz w:val="28"/>
      <w:szCs w:val="28"/>
      <w:lang w:eastAsia="zh-CN"/>
    </w:rPr>
  </w:style>
  <w:style w:type="character" w:customStyle="1" w:styleId="Heading3Char">
    <w:name w:val="Heading 3 Char"/>
    <w:link w:val="Heading3"/>
    <w:uiPriority w:val="9"/>
    <w:semiHidden/>
    <w:rsid w:val="00B63D5F"/>
    <w:rPr>
      <w:rFonts w:ascii="Cambria" w:eastAsia="Times New Roman" w:hAnsi="Cambria" w:cs="Times New Roman"/>
      <w:b/>
      <w:bCs/>
      <w:snapToGrid w:val="0"/>
      <w:sz w:val="26"/>
      <w:szCs w:val="26"/>
      <w:lang w:eastAsia="zh-CN"/>
    </w:rPr>
  </w:style>
  <w:style w:type="character" w:customStyle="1" w:styleId="Heading4Char">
    <w:name w:val="Heading 4 Char"/>
    <w:link w:val="Heading4"/>
    <w:uiPriority w:val="9"/>
    <w:semiHidden/>
    <w:rsid w:val="00B63D5F"/>
    <w:rPr>
      <w:rFonts w:ascii="Calibri" w:eastAsia="Times New Roman" w:hAnsi="Calibri" w:cs="Times New Roman"/>
      <w:b/>
      <w:bCs/>
      <w:snapToGrid w:val="0"/>
      <w:sz w:val="28"/>
      <w:szCs w:val="28"/>
      <w:lang w:eastAsia="zh-CN"/>
    </w:rPr>
  </w:style>
  <w:style w:type="character" w:customStyle="1" w:styleId="Heading5Char">
    <w:name w:val="Heading 5 Char"/>
    <w:link w:val="Heading5"/>
    <w:uiPriority w:val="9"/>
    <w:semiHidden/>
    <w:rsid w:val="00B63D5F"/>
    <w:rPr>
      <w:rFonts w:ascii="Calibri" w:eastAsia="Times New Roman" w:hAnsi="Calibri" w:cs="Times New Roman"/>
      <w:b/>
      <w:bCs/>
      <w:i/>
      <w:iCs/>
      <w:snapToGrid w:val="0"/>
      <w:sz w:val="26"/>
      <w:szCs w:val="26"/>
      <w:lang w:eastAsia="zh-CN"/>
    </w:rPr>
  </w:style>
  <w:style w:type="character" w:customStyle="1" w:styleId="Heading6Char">
    <w:name w:val="Heading 6 Char"/>
    <w:link w:val="Heading6"/>
    <w:uiPriority w:val="9"/>
    <w:semiHidden/>
    <w:rsid w:val="00B63D5F"/>
    <w:rPr>
      <w:rFonts w:ascii="Calibri" w:eastAsia="Times New Roman" w:hAnsi="Calibri" w:cs="Times New Roman"/>
      <w:b/>
      <w:bCs/>
      <w:snapToGrid w:val="0"/>
      <w:sz w:val="22"/>
      <w:szCs w:val="22"/>
      <w:lang w:eastAsia="zh-CN"/>
    </w:rPr>
  </w:style>
  <w:style w:type="character" w:customStyle="1" w:styleId="Heading7Char">
    <w:name w:val="Heading 7 Char"/>
    <w:link w:val="Heading7"/>
    <w:uiPriority w:val="9"/>
    <w:semiHidden/>
    <w:rsid w:val="00B63D5F"/>
    <w:rPr>
      <w:rFonts w:ascii="Calibri" w:eastAsia="Times New Roman" w:hAnsi="Calibri" w:cs="Times New Roman"/>
      <w:snapToGrid w:val="0"/>
      <w:sz w:val="24"/>
      <w:szCs w:val="24"/>
      <w:lang w:eastAsia="zh-CN"/>
    </w:rPr>
  </w:style>
  <w:style w:type="character" w:customStyle="1" w:styleId="Heading8Char">
    <w:name w:val="Heading 8 Char"/>
    <w:link w:val="Heading8"/>
    <w:uiPriority w:val="9"/>
    <w:semiHidden/>
    <w:rsid w:val="00B63D5F"/>
    <w:rPr>
      <w:rFonts w:ascii="Calibri" w:eastAsia="Times New Roman" w:hAnsi="Calibri" w:cs="Times New Roman"/>
      <w:i/>
      <w:iCs/>
      <w:snapToGrid w:val="0"/>
      <w:sz w:val="24"/>
      <w:szCs w:val="24"/>
      <w:lang w:eastAsia="zh-CN"/>
    </w:rPr>
  </w:style>
  <w:style w:type="character" w:customStyle="1" w:styleId="Heading9Char">
    <w:name w:val="Heading 9 Char"/>
    <w:link w:val="Heading9"/>
    <w:uiPriority w:val="9"/>
    <w:semiHidden/>
    <w:rsid w:val="00B63D5F"/>
    <w:rPr>
      <w:rFonts w:ascii="Cambria" w:eastAsia="Times New Roman" w:hAnsi="Cambria" w:cs="Times New Roman"/>
      <w:snapToGrid w:val="0"/>
      <w:sz w:val="22"/>
      <w:szCs w:val="22"/>
      <w:lang w:eastAsia="zh-CN"/>
    </w:rPr>
  </w:style>
  <w:style w:type="paragraph" w:styleId="EnvelopeAddress">
    <w:name w:val="envelope address"/>
    <w:basedOn w:val="Normal"/>
    <w:uiPriority w:val="99"/>
    <w:semiHidden/>
    <w:unhideWhenUsed/>
    <w:rsid w:val="00B63D5F"/>
    <w:pPr>
      <w:framePr w:w="7920" w:h="1980" w:hRule="exact" w:hSpace="141" w:wrap="auto" w:hAnchor="page" w:xAlign="center" w:yAlign="bottom"/>
      <w:ind w:left="2880"/>
    </w:pPr>
    <w:rPr>
      <w:rFonts w:ascii="Cambria" w:hAnsi="Cambria"/>
      <w:sz w:val="24"/>
      <w:szCs w:val="24"/>
    </w:rPr>
  </w:style>
  <w:style w:type="paragraph" w:styleId="EnvelopeReturn">
    <w:name w:val="envelope return"/>
    <w:basedOn w:val="Normal"/>
    <w:uiPriority w:val="99"/>
    <w:semiHidden/>
    <w:unhideWhenUsed/>
    <w:rsid w:val="00B63D5F"/>
    <w:rPr>
      <w:rFonts w:ascii="Cambria" w:hAnsi="Cambria"/>
      <w:sz w:val="20"/>
    </w:rPr>
  </w:style>
  <w:style w:type="paragraph" w:styleId="TOCHeading">
    <w:name w:val="TOC Heading"/>
    <w:basedOn w:val="Heading1"/>
    <w:next w:val="Normal"/>
    <w:uiPriority w:val="39"/>
    <w:semiHidden/>
    <w:unhideWhenUsed/>
    <w:qFormat/>
    <w:rsid w:val="00B63D5F"/>
    <w:pPr>
      <w:outlineLvl w:val="9"/>
    </w:pPr>
  </w:style>
  <w:style w:type="paragraph" w:styleId="NormalIndent">
    <w:name w:val="Normal Indent"/>
    <w:basedOn w:val="Normal"/>
    <w:uiPriority w:val="99"/>
    <w:semiHidden/>
    <w:unhideWhenUsed/>
    <w:rsid w:val="00B63D5F"/>
    <w:pPr>
      <w:ind w:left="708"/>
    </w:pPr>
  </w:style>
  <w:style w:type="paragraph" w:styleId="NormalWeb">
    <w:name w:val="Normal (Web)"/>
    <w:basedOn w:val="Normal"/>
    <w:uiPriority w:val="99"/>
    <w:semiHidden/>
    <w:unhideWhenUsed/>
    <w:rsid w:val="00B63D5F"/>
    <w:rPr>
      <w:sz w:val="24"/>
      <w:szCs w:val="24"/>
    </w:rPr>
  </w:style>
  <w:style w:type="paragraph" w:styleId="NoteHeading">
    <w:name w:val="Note Heading"/>
    <w:basedOn w:val="Normal"/>
    <w:next w:val="Normal"/>
    <w:link w:val="NoteHeadingChar"/>
    <w:uiPriority w:val="99"/>
    <w:semiHidden/>
    <w:unhideWhenUsed/>
    <w:rsid w:val="00B63D5F"/>
  </w:style>
  <w:style w:type="character" w:customStyle="1" w:styleId="NoteHeadingChar">
    <w:name w:val="Note Heading Char"/>
    <w:link w:val="NoteHeading"/>
    <w:uiPriority w:val="99"/>
    <w:semiHidden/>
    <w:rsid w:val="00B63D5F"/>
    <w:rPr>
      <w:rFonts w:ascii="Times New Roman" w:eastAsia="Times New Roman" w:hAnsi="Times New Roman"/>
      <w:snapToGrid w:val="0"/>
      <w:sz w:val="22"/>
      <w:lang w:eastAsia="zh-CN"/>
    </w:rPr>
  </w:style>
  <w:style w:type="paragraph" w:styleId="ListNumber">
    <w:name w:val="List Number"/>
    <w:basedOn w:val="Normal"/>
    <w:uiPriority w:val="99"/>
    <w:semiHidden/>
    <w:unhideWhenUsed/>
    <w:rsid w:val="00B63D5F"/>
    <w:pPr>
      <w:numPr>
        <w:numId w:val="18"/>
      </w:numPr>
      <w:contextualSpacing/>
    </w:pPr>
  </w:style>
  <w:style w:type="paragraph" w:styleId="ListNumber2">
    <w:name w:val="List Number 2"/>
    <w:basedOn w:val="Normal"/>
    <w:uiPriority w:val="99"/>
    <w:semiHidden/>
    <w:unhideWhenUsed/>
    <w:rsid w:val="00B63D5F"/>
    <w:pPr>
      <w:numPr>
        <w:numId w:val="19"/>
      </w:numPr>
      <w:contextualSpacing/>
    </w:pPr>
  </w:style>
  <w:style w:type="paragraph" w:styleId="ListNumber3">
    <w:name w:val="List Number 3"/>
    <w:basedOn w:val="Normal"/>
    <w:uiPriority w:val="99"/>
    <w:semiHidden/>
    <w:unhideWhenUsed/>
    <w:rsid w:val="00B63D5F"/>
    <w:pPr>
      <w:numPr>
        <w:numId w:val="20"/>
      </w:numPr>
      <w:contextualSpacing/>
    </w:pPr>
  </w:style>
  <w:style w:type="paragraph" w:styleId="ListNumber4">
    <w:name w:val="List Number 4"/>
    <w:basedOn w:val="Normal"/>
    <w:uiPriority w:val="99"/>
    <w:semiHidden/>
    <w:unhideWhenUsed/>
    <w:rsid w:val="00B63D5F"/>
    <w:pPr>
      <w:numPr>
        <w:numId w:val="21"/>
      </w:numPr>
      <w:contextualSpacing/>
    </w:pPr>
  </w:style>
  <w:style w:type="paragraph" w:styleId="ListNumber5">
    <w:name w:val="List Number 5"/>
    <w:basedOn w:val="Normal"/>
    <w:uiPriority w:val="99"/>
    <w:semiHidden/>
    <w:unhideWhenUsed/>
    <w:rsid w:val="00B63D5F"/>
    <w:pPr>
      <w:numPr>
        <w:numId w:val="22"/>
      </w:numPr>
      <w:contextualSpacing/>
    </w:pPr>
  </w:style>
  <w:style w:type="paragraph" w:styleId="ListBullet">
    <w:name w:val="List Bullet"/>
    <w:basedOn w:val="Normal"/>
    <w:uiPriority w:val="99"/>
    <w:semiHidden/>
    <w:unhideWhenUsed/>
    <w:rsid w:val="00B63D5F"/>
    <w:pPr>
      <w:numPr>
        <w:numId w:val="23"/>
      </w:numPr>
      <w:contextualSpacing/>
    </w:pPr>
  </w:style>
  <w:style w:type="paragraph" w:styleId="ListBullet2">
    <w:name w:val="List Bullet 2"/>
    <w:basedOn w:val="Normal"/>
    <w:uiPriority w:val="99"/>
    <w:semiHidden/>
    <w:unhideWhenUsed/>
    <w:rsid w:val="00B63D5F"/>
    <w:pPr>
      <w:numPr>
        <w:numId w:val="24"/>
      </w:numPr>
      <w:contextualSpacing/>
    </w:pPr>
  </w:style>
  <w:style w:type="paragraph" w:styleId="ListBullet3">
    <w:name w:val="List Bullet 3"/>
    <w:basedOn w:val="Normal"/>
    <w:uiPriority w:val="99"/>
    <w:semiHidden/>
    <w:unhideWhenUsed/>
    <w:rsid w:val="00B63D5F"/>
    <w:pPr>
      <w:numPr>
        <w:numId w:val="25"/>
      </w:numPr>
      <w:contextualSpacing/>
    </w:pPr>
  </w:style>
  <w:style w:type="paragraph" w:styleId="ListBullet4">
    <w:name w:val="List Bullet 4"/>
    <w:basedOn w:val="Normal"/>
    <w:uiPriority w:val="99"/>
    <w:semiHidden/>
    <w:unhideWhenUsed/>
    <w:rsid w:val="00B63D5F"/>
    <w:pPr>
      <w:numPr>
        <w:numId w:val="26"/>
      </w:numPr>
      <w:contextualSpacing/>
    </w:pPr>
  </w:style>
  <w:style w:type="paragraph" w:styleId="ListBullet5">
    <w:name w:val="List Bullet 5"/>
    <w:basedOn w:val="Normal"/>
    <w:uiPriority w:val="99"/>
    <w:semiHidden/>
    <w:unhideWhenUsed/>
    <w:rsid w:val="00B63D5F"/>
    <w:pPr>
      <w:numPr>
        <w:numId w:val="27"/>
      </w:numPr>
      <w:contextualSpacing/>
    </w:pPr>
  </w:style>
  <w:style w:type="paragraph" w:styleId="Subtitle">
    <w:name w:val="Subtitle"/>
    <w:basedOn w:val="Normal"/>
    <w:next w:val="Normal"/>
    <w:link w:val="SubtitleChar"/>
    <w:uiPriority w:val="11"/>
    <w:qFormat/>
    <w:rsid w:val="00B63D5F"/>
    <w:pPr>
      <w:spacing w:after="60"/>
      <w:jc w:val="center"/>
      <w:outlineLvl w:val="1"/>
    </w:pPr>
    <w:rPr>
      <w:rFonts w:ascii="Cambria" w:hAnsi="Cambria"/>
      <w:sz w:val="24"/>
      <w:szCs w:val="24"/>
    </w:rPr>
  </w:style>
  <w:style w:type="character" w:customStyle="1" w:styleId="SubtitleChar">
    <w:name w:val="Subtitle Char"/>
    <w:link w:val="Subtitle"/>
    <w:uiPriority w:val="11"/>
    <w:rsid w:val="00B63D5F"/>
    <w:rPr>
      <w:rFonts w:ascii="Cambria" w:eastAsia="Times New Roman" w:hAnsi="Cambria" w:cs="Times New Roman"/>
      <w:snapToGrid w:val="0"/>
      <w:sz w:val="24"/>
      <w:szCs w:val="24"/>
      <w:lang w:eastAsia="zh-CN"/>
    </w:rPr>
  </w:style>
  <w:style w:type="paragraph" w:styleId="Signature">
    <w:name w:val="Signature"/>
    <w:basedOn w:val="Normal"/>
    <w:link w:val="SignatureChar"/>
    <w:uiPriority w:val="99"/>
    <w:semiHidden/>
    <w:unhideWhenUsed/>
    <w:rsid w:val="00B63D5F"/>
    <w:pPr>
      <w:ind w:left="4252"/>
    </w:pPr>
  </w:style>
  <w:style w:type="character" w:customStyle="1" w:styleId="SignatureChar">
    <w:name w:val="Signature Char"/>
    <w:link w:val="Signature"/>
    <w:uiPriority w:val="99"/>
    <w:semiHidden/>
    <w:rsid w:val="00B63D5F"/>
    <w:rPr>
      <w:rFonts w:ascii="Times New Roman" w:eastAsia="Times New Roman" w:hAnsi="Times New Roman"/>
      <w:snapToGrid w:val="0"/>
      <w:sz w:val="22"/>
      <w:lang w:eastAsia="zh-CN"/>
    </w:rPr>
  </w:style>
  <w:style w:type="paragraph" w:styleId="List">
    <w:name w:val="List"/>
    <w:basedOn w:val="Normal"/>
    <w:uiPriority w:val="99"/>
    <w:semiHidden/>
    <w:unhideWhenUsed/>
    <w:rsid w:val="00B63D5F"/>
    <w:pPr>
      <w:ind w:left="283" w:hanging="283"/>
      <w:contextualSpacing/>
    </w:pPr>
  </w:style>
  <w:style w:type="paragraph" w:styleId="ListContinue">
    <w:name w:val="List Continue"/>
    <w:basedOn w:val="Normal"/>
    <w:uiPriority w:val="99"/>
    <w:semiHidden/>
    <w:unhideWhenUsed/>
    <w:rsid w:val="00B63D5F"/>
    <w:pPr>
      <w:spacing w:after="120"/>
      <w:ind w:left="283"/>
      <w:contextualSpacing/>
    </w:pPr>
  </w:style>
  <w:style w:type="paragraph" w:styleId="ListContinue2">
    <w:name w:val="List Continue 2"/>
    <w:basedOn w:val="Normal"/>
    <w:uiPriority w:val="99"/>
    <w:semiHidden/>
    <w:unhideWhenUsed/>
    <w:rsid w:val="00B63D5F"/>
    <w:pPr>
      <w:spacing w:after="120"/>
      <w:ind w:left="566"/>
      <w:contextualSpacing/>
    </w:pPr>
  </w:style>
  <w:style w:type="paragraph" w:styleId="ListContinue3">
    <w:name w:val="List Continue 3"/>
    <w:basedOn w:val="Normal"/>
    <w:uiPriority w:val="99"/>
    <w:semiHidden/>
    <w:unhideWhenUsed/>
    <w:rsid w:val="00B63D5F"/>
    <w:pPr>
      <w:spacing w:after="120"/>
      <w:ind w:left="849"/>
      <w:contextualSpacing/>
    </w:pPr>
  </w:style>
  <w:style w:type="paragraph" w:styleId="ListContinue4">
    <w:name w:val="List Continue 4"/>
    <w:basedOn w:val="Normal"/>
    <w:uiPriority w:val="99"/>
    <w:semiHidden/>
    <w:unhideWhenUsed/>
    <w:rsid w:val="00B63D5F"/>
    <w:pPr>
      <w:spacing w:after="120"/>
      <w:ind w:left="1132"/>
      <w:contextualSpacing/>
    </w:pPr>
  </w:style>
  <w:style w:type="paragraph" w:styleId="ListContinue5">
    <w:name w:val="List Continue 5"/>
    <w:basedOn w:val="Normal"/>
    <w:uiPriority w:val="99"/>
    <w:semiHidden/>
    <w:unhideWhenUsed/>
    <w:rsid w:val="00B63D5F"/>
    <w:pPr>
      <w:spacing w:after="120"/>
      <w:ind w:left="1415"/>
      <w:contextualSpacing/>
    </w:pPr>
  </w:style>
  <w:style w:type="paragraph" w:styleId="List2">
    <w:name w:val="List 2"/>
    <w:basedOn w:val="Normal"/>
    <w:uiPriority w:val="99"/>
    <w:semiHidden/>
    <w:unhideWhenUsed/>
    <w:rsid w:val="00B63D5F"/>
    <w:pPr>
      <w:ind w:left="566" w:hanging="283"/>
      <w:contextualSpacing/>
    </w:pPr>
  </w:style>
  <w:style w:type="paragraph" w:styleId="List3">
    <w:name w:val="List 3"/>
    <w:basedOn w:val="Normal"/>
    <w:uiPriority w:val="99"/>
    <w:semiHidden/>
    <w:unhideWhenUsed/>
    <w:rsid w:val="00B63D5F"/>
    <w:pPr>
      <w:ind w:left="849" w:hanging="283"/>
      <w:contextualSpacing/>
    </w:pPr>
  </w:style>
  <w:style w:type="paragraph" w:styleId="List4">
    <w:name w:val="List 4"/>
    <w:basedOn w:val="Normal"/>
    <w:uiPriority w:val="99"/>
    <w:semiHidden/>
    <w:unhideWhenUsed/>
    <w:rsid w:val="00B63D5F"/>
    <w:pPr>
      <w:ind w:left="1132" w:hanging="283"/>
      <w:contextualSpacing/>
    </w:pPr>
  </w:style>
  <w:style w:type="paragraph" w:styleId="List5">
    <w:name w:val="List 5"/>
    <w:basedOn w:val="Normal"/>
    <w:uiPriority w:val="99"/>
    <w:semiHidden/>
    <w:unhideWhenUsed/>
    <w:rsid w:val="00B63D5F"/>
    <w:pPr>
      <w:ind w:left="1415" w:hanging="283"/>
      <w:contextualSpacing/>
    </w:pPr>
  </w:style>
  <w:style w:type="paragraph" w:styleId="FootnoteText">
    <w:name w:val="footnote text"/>
    <w:basedOn w:val="Normal"/>
    <w:link w:val="FootnoteTextChar"/>
    <w:uiPriority w:val="99"/>
    <w:semiHidden/>
    <w:unhideWhenUsed/>
    <w:rsid w:val="00B63D5F"/>
    <w:rPr>
      <w:sz w:val="20"/>
    </w:rPr>
  </w:style>
  <w:style w:type="character" w:customStyle="1" w:styleId="FootnoteTextChar">
    <w:name w:val="Footnote Text Char"/>
    <w:link w:val="FootnoteText"/>
    <w:uiPriority w:val="99"/>
    <w:semiHidden/>
    <w:rsid w:val="00B63D5F"/>
    <w:rPr>
      <w:rFonts w:ascii="Times New Roman" w:eastAsia="Times New Roman" w:hAnsi="Times New Roman"/>
      <w:snapToGrid w:val="0"/>
      <w:lang w:eastAsia="zh-CN"/>
    </w:rPr>
  </w:style>
  <w:style w:type="paragraph" w:styleId="Index1">
    <w:name w:val="index 1"/>
    <w:basedOn w:val="Normal"/>
    <w:next w:val="Normal"/>
    <w:autoRedefine/>
    <w:uiPriority w:val="99"/>
    <w:semiHidden/>
    <w:unhideWhenUsed/>
    <w:rsid w:val="00B63D5F"/>
    <w:pPr>
      <w:tabs>
        <w:tab w:val="clear" w:pos="567"/>
      </w:tabs>
      <w:ind w:left="220" w:hanging="220"/>
    </w:pPr>
  </w:style>
  <w:style w:type="paragraph" w:styleId="IndexHeading">
    <w:name w:val="index heading"/>
    <w:basedOn w:val="Normal"/>
    <w:next w:val="Index1"/>
    <w:uiPriority w:val="99"/>
    <w:semiHidden/>
    <w:unhideWhenUsed/>
    <w:rsid w:val="00B63D5F"/>
    <w:rPr>
      <w:rFonts w:ascii="Cambria" w:hAnsi="Cambria"/>
      <w:b/>
      <w:bCs/>
    </w:rPr>
  </w:style>
  <w:style w:type="paragraph" w:styleId="Index2">
    <w:name w:val="index 2"/>
    <w:basedOn w:val="Normal"/>
    <w:next w:val="Normal"/>
    <w:autoRedefine/>
    <w:uiPriority w:val="99"/>
    <w:semiHidden/>
    <w:unhideWhenUsed/>
    <w:rsid w:val="00B63D5F"/>
    <w:pPr>
      <w:tabs>
        <w:tab w:val="clear" w:pos="567"/>
      </w:tabs>
      <w:ind w:left="440" w:hanging="220"/>
    </w:pPr>
  </w:style>
  <w:style w:type="paragraph" w:styleId="Index3">
    <w:name w:val="index 3"/>
    <w:basedOn w:val="Normal"/>
    <w:next w:val="Normal"/>
    <w:autoRedefine/>
    <w:uiPriority w:val="99"/>
    <w:semiHidden/>
    <w:unhideWhenUsed/>
    <w:rsid w:val="00B63D5F"/>
    <w:pPr>
      <w:tabs>
        <w:tab w:val="clear" w:pos="567"/>
      </w:tabs>
      <w:ind w:left="660" w:hanging="220"/>
    </w:pPr>
  </w:style>
  <w:style w:type="paragraph" w:styleId="Index4">
    <w:name w:val="index 4"/>
    <w:basedOn w:val="Normal"/>
    <w:next w:val="Normal"/>
    <w:autoRedefine/>
    <w:uiPriority w:val="99"/>
    <w:semiHidden/>
    <w:unhideWhenUsed/>
    <w:rsid w:val="00B63D5F"/>
    <w:pPr>
      <w:tabs>
        <w:tab w:val="clear" w:pos="567"/>
      </w:tabs>
      <w:ind w:left="880" w:hanging="220"/>
    </w:pPr>
  </w:style>
  <w:style w:type="paragraph" w:styleId="Index5">
    <w:name w:val="index 5"/>
    <w:basedOn w:val="Normal"/>
    <w:next w:val="Normal"/>
    <w:autoRedefine/>
    <w:uiPriority w:val="99"/>
    <w:semiHidden/>
    <w:unhideWhenUsed/>
    <w:rsid w:val="00B63D5F"/>
    <w:pPr>
      <w:tabs>
        <w:tab w:val="clear" w:pos="567"/>
      </w:tabs>
      <w:ind w:left="1100" w:hanging="220"/>
    </w:pPr>
  </w:style>
  <w:style w:type="paragraph" w:styleId="Index6">
    <w:name w:val="index 6"/>
    <w:basedOn w:val="Normal"/>
    <w:next w:val="Normal"/>
    <w:autoRedefine/>
    <w:uiPriority w:val="99"/>
    <w:semiHidden/>
    <w:unhideWhenUsed/>
    <w:rsid w:val="00B63D5F"/>
    <w:pPr>
      <w:tabs>
        <w:tab w:val="clear" w:pos="567"/>
      </w:tabs>
      <w:ind w:left="1320" w:hanging="220"/>
    </w:pPr>
  </w:style>
  <w:style w:type="paragraph" w:styleId="Index7">
    <w:name w:val="index 7"/>
    <w:basedOn w:val="Normal"/>
    <w:next w:val="Normal"/>
    <w:autoRedefine/>
    <w:uiPriority w:val="99"/>
    <w:semiHidden/>
    <w:unhideWhenUsed/>
    <w:rsid w:val="00B63D5F"/>
    <w:pPr>
      <w:tabs>
        <w:tab w:val="clear" w:pos="567"/>
      </w:tabs>
      <w:ind w:left="1540" w:hanging="220"/>
    </w:pPr>
  </w:style>
  <w:style w:type="paragraph" w:styleId="Index8">
    <w:name w:val="index 8"/>
    <w:basedOn w:val="Normal"/>
    <w:next w:val="Normal"/>
    <w:autoRedefine/>
    <w:uiPriority w:val="99"/>
    <w:semiHidden/>
    <w:unhideWhenUsed/>
    <w:rsid w:val="00B63D5F"/>
    <w:pPr>
      <w:tabs>
        <w:tab w:val="clear" w:pos="567"/>
      </w:tabs>
      <w:ind w:left="1760" w:hanging="220"/>
    </w:pPr>
  </w:style>
  <w:style w:type="paragraph" w:styleId="Index9">
    <w:name w:val="index 9"/>
    <w:basedOn w:val="Normal"/>
    <w:next w:val="Normal"/>
    <w:autoRedefine/>
    <w:uiPriority w:val="99"/>
    <w:semiHidden/>
    <w:unhideWhenUsed/>
    <w:rsid w:val="00B63D5F"/>
    <w:pPr>
      <w:tabs>
        <w:tab w:val="clear" w:pos="567"/>
      </w:tabs>
      <w:ind w:left="1980" w:hanging="220"/>
    </w:pPr>
  </w:style>
  <w:style w:type="paragraph" w:styleId="BodyText">
    <w:name w:val="Body Text"/>
    <w:basedOn w:val="Normal"/>
    <w:link w:val="BodyTextChar"/>
    <w:uiPriority w:val="99"/>
    <w:semiHidden/>
    <w:unhideWhenUsed/>
    <w:rsid w:val="00B63D5F"/>
    <w:pPr>
      <w:spacing w:after="120"/>
    </w:pPr>
  </w:style>
  <w:style w:type="character" w:customStyle="1" w:styleId="BodyTextChar">
    <w:name w:val="Body Text Char"/>
    <w:link w:val="BodyText"/>
    <w:uiPriority w:val="99"/>
    <w:semiHidden/>
    <w:rsid w:val="00B63D5F"/>
    <w:rPr>
      <w:rFonts w:ascii="Times New Roman" w:eastAsia="Times New Roman" w:hAnsi="Times New Roman"/>
      <w:snapToGrid w:val="0"/>
      <w:sz w:val="22"/>
      <w:lang w:eastAsia="zh-CN"/>
    </w:rPr>
  </w:style>
  <w:style w:type="paragraph" w:styleId="BodyTextFirstIndent">
    <w:name w:val="Body Text First Indent"/>
    <w:basedOn w:val="BodyText"/>
    <w:link w:val="BodyTextFirstIndentChar"/>
    <w:uiPriority w:val="99"/>
    <w:semiHidden/>
    <w:unhideWhenUsed/>
    <w:rsid w:val="00B63D5F"/>
    <w:pPr>
      <w:ind w:firstLine="210"/>
    </w:pPr>
  </w:style>
  <w:style w:type="character" w:customStyle="1" w:styleId="BodyTextFirstIndentChar">
    <w:name w:val="Body Text First Indent Char"/>
    <w:basedOn w:val="BodyTextChar"/>
    <w:link w:val="BodyTextFirstIndent"/>
    <w:uiPriority w:val="99"/>
    <w:semiHidden/>
    <w:rsid w:val="00B63D5F"/>
    <w:rPr>
      <w:rFonts w:ascii="Times New Roman" w:eastAsia="Times New Roman" w:hAnsi="Times New Roman"/>
      <w:snapToGrid w:val="0"/>
      <w:sz w:val="22"/>
      <w:lang w:eastAsia="zh-CN"/>
    </w:rPr>
  </w:style>
  <w:style w:type="paragraph" w:styleId="BodyTextIndent">
    <w:name w:val="Body Text Indent"/>
    <w:basedOn w:val="Normal"/>
    <w:link w:val="BodyTextIndentChar"/>
    <w:uiPriority w:val="99"/>
    <w:semiHidden/>
    <w:unhideWhenUsed/>
    <w:rsid w:val="00B63D5F"/>
    <w:pPr>
      <w:spacing w:after="120"/>
      <w:ind w:left="283"/>
    </w:pPr>
  </w:style>
  <w:style w:type="character" w:customStyle="1" w:styleId="BodyTextIndentChar">
    <w:name w:val="Body Text Indent Char"/>
    <w:link w:val="BodyTextIndent"/>
    <w:uiPriority w:val="99"/>
    <w:semiHidden/>
    <w:rsid w:val="00B63D5F"/>
    <w:rPr>
      <w:rFonts w:ascii="Times New Roman" w:eastAsia="Times New Roman" w:hAnsi="Times New Roman"/>
      <w:snapToGrid w:val="0"/>
      <w:sz w:val="22"/>
      <w:lang w:eastAsia="zh-CN"/>
    </w:rPr>
  </w:style>
  <w:style w:type="paragraph" w:styleId="BodyTextFirstIndent2">
    <w:name w:val="Body Text First Indent 2"/>
    <w:basedOn w:val="BodyTextIndent"/>
    <w:link w:val="BodyTextFirstIndent2Char"/>
    <w:uiPriority w:val="99"/>
    <w:semiHidden/>
    <w:unhideWhenUsed/>
    <w:rsid w:val="00B63D5F"/>
    <w:pPr>
      <w:ind w:firstLine="210"/>
    </w:pPr>
  </w:style>
  <w:style w:type="character" w:customStyle="1" w:styleId="BodyTextFirstIndent2Char">
    <w:name w:val="Body Text First Indent 2 Char"/>
    <w:basedOn w:val="BodyTextIndentChar"/>
    <w:link w:val="BodyTextFirstIndent2"/>
    <w:uiPriority w:val="99"/>
    <w:semiHidden/>
    <w:rsid w:val="00B63D5F"/>
    <w:rPr>
      <w:rFonts w:ascii="Times New Roman" w:eastAsia="Times New Roman" w:hAnsi="Times New Roman"/>
      <w:snapToGrid w:val="0"/>
      <w:sz w:val="22"/>
      <w:lang w:eastAsia="zh-CN"/>
    </w:rPr>
  </w:style>
  <w:style w:type="paragraph" w:styleId="BodyTextIndent2">
    <w:name w:val="Body Text Indent 2"/>
    <w:basedOn w:val="Normal"/>
    <w:link w:val="BodyTextIndent2Char"/>
    <w:uiPriority w:val="99"/>
    <w:semiHidden/>
    <w:unhideWhenUsed/>
    <w:rsid w:val="00B63D5F"/>
    <w:pPr>
      <w:spacing w:after="120" w:line="480" w:lineRule="auto"/>
      <w:ind w:left="283"/>
    </w:pPr>
  </w:style>
  <w:style w:type="character" w:customStyle="1" w:styleId="BodyTextIndent2Char">
    <w:name w:val="Body Text Indent 2 Char"/>
    <w:link w:val="BodyTextIndent2"/>
    <w:uiPriority w:val="99"/>
    <w:semiHidden/>
    <w:rsid w:val="00B63D5F"/>
    <w:rPr>
      <w:rFonts w:ascii="Times New Roman" w:eastAsia="Times New Roman" w:hAnsi="Times New Roman"/>
      <w:snapToGrid w:val="0"/>
      <w:sz w:val="22"/>
      <w:lang w:eastAsia="zh-CN"/>
    </w:rPr>
  </w:style>
  <w:style w:type="paragraph" w:styleId="BodyTextIndent3">
    <w:name w:val="Body Text Indent 3"/>
    <w:basedOn w:val="Normal"/>
    <w:link w:val="BodyTextIndent3Char"/>
    <w:uiPriority w:val="99"/>
    <w:semiHidden/>
    <w:unhideWhenUsed/>
    <w:rsid w:val="00B63D5F"/>
    <w:pPr>
      <w:spacing w:after="120"/>
      <w:ind w:left="283"/>
    </w:pPr>
    <w:rPr>
      <w:sz w:val="16"/>
      <w:szCs w:val="16"/>
    </w:rPr>
  </w:style>
  <w:style w:type="character" w:customStyle="1" w:styleId="BodyTextIndent3Char">
    <w:name w:val="Body Text Indent 3 Char"/>
    <w:link w:val="BodyTextIndent3"/>
    <w:uiPriority w:val="99"/>
    <w:semiHidden/>
    <w:rsid w:val="00B63D5F"/>
    <w:rPr>
      <w:rFonts w:ascii="Times New Roman" w:eastAsia="Times New Roman" w:hAnsi="Times New Roman"/>
      <w:snapToGrid w:val="0"/>
      <w:sz w:val="16"/>
      <w:szCs w:val="16"/>
      <w:lang w:eastAsia="zh-CN"/>
    </w:rPr>
  </w:style>
  <w:style w:type="paragraph" w:styleId="BodyText2">
    <w:name w:val="Body Text 2"/>
    <w:basedOn w:val="Normal"/>
    <w:link w:val="BodyText2Char"/>
    <w:uiPriority w:val="99"/>
    <w:semiHidden/>
    <w:unhideWhenUsed/>
    <w:rsid w:val="00B63D5F"/>
    <w:pPr>
      <w:spacing w:after="120" w:line="480" w:lineRule="auto"/>
    </w:pPr>
  </w:style>
  <w:style w:type="character" w:customStyle="1" w:styleId="BodyText2Char">
    <w:name w:val="Body Text 2 Char"/>
    <w:link w:val="BodyText2"/>
    <w:uiPriority w:val="99"/>
    <w:semiHidden/>
    <w:rsid w:val="00B63D5F"/>
    <w:rPr>
      <w:rFonts w:ascii="Times New Roman" w:eastAsia="Times New Roman" w:hAnsi="Times New Roman"/>
      <w:snapToGrid w:val="0"/>
      <w:sz w:val="22"/>
      <w:lang w:eastAsia="zh-CN"/>
    </w:rPr>
  </w:style>
  <w:style w:type="paragraph" w:styleId="Salutation">
    <w:name w:val="Salutation"/>
    <w:basedOn w:val="Normal"/>
    <w:next w:val="Normal"/>
    <w:link w:val="SalutationChar"/>
    <w:uiPriority w:val="99"/>
    <w:semiHidden/>
    <w:unhideWhenUsed/>
    <w:rsid w:val="00B63D5F"/>
  </w:style>
  <w:style w:type="character" w:customStyle="1" w:styleId="SalutationChar">
    <w:name w:val="Salutation Char"/>
    <w:link w:val="Salutation"/>
    <w:uiPriority w:val="99"/>
    <w:semiHidden/>
    <w:rsid w:val="00B63D5F"/>
    <w:rPr>
      <w:rFonts w:ascii="Times New Roman" w:eastAsia="Times New Roman" w:hAnsi="Times New Roman"/>
      <w:snapToGrid w:val="0"/>
      <w:sz w:val="22"/>
      <w:lang w:eastAsia="zh-CN"/>
    </w:rPr>
  </w:style>
  <w:style w:type="paragraph" w:styleId="CommentSubject">
    <w:name w:val="annotation subject"/>
    <w:basedOn w:val="CommentText"/>
    <w:next w:val="CommentText"/>
    <w:link w:val="CommentSubjectChar"/>
    <w:uiPriority w:val="99"/>
    <w:semiHidden/>
    <w:unhideWhenUsed/>
    <w:rsid w:val="00B63D5F"/>
    <w:rPr>
      <w:b/>
      <w:bCs/>
    </w:rPr>
  </w:style>
  <w:style w:type="character" w:customStyle="1" w:styleId="CommentSubjectChar">
    <w:name w:val="Comment Subject Char"/>
    <w:link w:val="CommentSubject"/>
    <w:uiPriority w:val="99"/>
    <w:semiHidden/>
    <w:rsid w:val="00B63D5F"/>
    <w:rPr>
      <w:rFonts w:ascii="Times New Roman" w:eastAsia="Times New Roman" w:hAnsi="Times New Roman"/>
      <w:b/>
      <w:bCs/>
      <w:snapToGrid w:val="0"/>
      <w:lang w:eastAsia="zh-CN"/>
    </w:rPr>
  </w:style>
  <w:style w:type="paragraph" w:styleId="Closing">
    <w:name w:val="Closing"/>
    <w:basedOn w:val="Normal"/>
    <w:link w:val="ClosingChar"/>
    <w:uiPriority w:val="99"/>
    <w:semiHidden/>
    <w:unhideWhenUsed/>
    <w:rsid w:val="00B63D5F"/>
    <w:pPr>
      <w:ind w:left="4252"/>
    </w:pPr>
  </w:style>
  <w:style w:type="character" w:customStyle="1" w:styleId="ClosingChar">
    <w:name w:val="Closing Char"/>
    <w:link w:val="Closing"/>
    <w:uiPriority w:val="99"/>
    <w:semiHidden/>
    <w:rsid w:val="00B63D5F"/>
    <w:rPr>
      <w:rFonts w:ascii="Times New Roman" w:eastAsia="Times New Roman" w:hAnsi="Times New Roman"/>
      <w:snapToGrid w:val="0"/>
      <w:sz w:val="22"/>
      <w:lang w:eastAsia="zh-CN"/>
    </w:rPr>
  </w:style>
  <w:style w:type="paragraph" w:styleId="DocumentMap">
    <w:name w:val="Document Map"/>
    <w:basedOn w:val="Normal"/>
    <w:link w:val="DocumentMapChar"/>
    <w:uiPriority w:val="99"/>
    <w:semiHidden/>
    <w:unhideWhenUsed/>
    <w:rsid w:val="00B63D5F"/>
    <w:rPr>
      <w:rFonts w:ascii="Tahoma" w:hAnsi="Tahoma" w:cs="Tahoma"/>
      <w:sz w:val="16"/>
      <w:szCs w:val="16"/>
    </w:rPr>
  </w:style>
  <w:style w:type="character" w:customStyle="1" w:styleId="DocumentMapChar">
    <w:name w:val="Document Map Char"/>
    <w:link w:val="DocumentMap"/>
    <w:uiPriority w:val="99"/>
    <w:semiHidden/>
    <w:rsid w:val="00B63D5F"/>
    <w:rPr>
      <w:rFonts w:ascii="Tahoma" w:eastAsia="Times New Roman" w:hAnsi="Tahoma" w:cs="Tahoma"/>
      <w:snapToGrid w:val="0"/>
      <w:sz w:val="16"/>
      <w:szCs w:val="16"/>
      <w:lang w:eastAsia="zh-CN"/>
    </w:rPr>
  </w:style>
  <w:style w:type="paragraph" w:styleId="Revision">
    <w:name w:val="Revision"/>
    <w:hidden/>
    <w:uiPriority w:val="99"/>
    <w:semiHidden/>
    <w:rsid w:val="00F2114E"/>
    <w:rPr>
      <w:rFonts w:ascii="Times New Roman" w:eastAsia="Times New Roman" w:hAnsi="Times New Roman"/>
      <w:snapToGrid w:val="0"/>
      <w:sz w:val="22"/>
      <w:lang w:val="sl-SI"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0040840">
      <w:bodyDiv w:val="1"/>
      <w:marLeft w:val="0"/>
      <w:marRight w:val="0"/>
      <w:marTop w:val="0"/>
      <w:marBottom w:val="0"/>
      <w:divBdr>
        <w:top w:val="none" w:sz="0" w:space="0" w:color="auto"/>
        <w:left w:val="none" w:sz="0" w:space="0" w:color="auto"/>
        <w:bottom w:val="none" w:sz="0" w:space="0" w:color="auto"/>
        <w:right w:val="none" w:sz="0" w:space="0" w:color="auto"/>
      </w:divBdr>
    </w:div>
    <w:div w:id="1410153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ma.europa.eu/"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a.europa.eu/" TargetMode="External"/><Relationship Id="rId5" Type="http://schemas.openxmlformats.org/officeDocument/2006/relationships/styles" Target="styles.xml"/><Relationship Id="rId15" Type="http://schemas.openxmlformats.org/officeDocument/2006/relationships/hyperlink" Target="http://www.ema.europa.eu/" TargetMode="External"/><Relationship Id="rId10" Type="http://schemas.openxmlformats.org/officeDocument/2006/relationships/hyperlink" Target="http://www.ema.europa.eu/docs/en_GB/document_library/Template_or_form/2013/03/WC500139752.doc"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ema.europa.eu/docs/en_GB/document_library/Template_or_form/2013/03/WC500139752.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1058D6-D8A8-40B5-BDE3-FEC85B9AE3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505DADE-B521-4B73-A77A-F056C4404ED4}">
  <ds:schemaRefs>
    <ds:schemaRef ds:uri="http://schemas.microsoft.com/sharepoint/v3/contenttype/forms"/>
  </ds:schemaRefs>
</ds:datastoreItem>
</file>

<file path=customXml/itemProps3.xml><?xml version="1.0" encoding="utf-8"?>
<ds:datastoreItem xmlns:ds="http://schemas.openxmlformats.org/officeDocument/2006/customXml" ds:itemID="{A4242C2E-6138-44EB-98F3-5C14F57CF9B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21690</Words>
  <Characters>123633</Characters>
  <Application>Microsoft Office Word</Application>
  <DocSecurity>0</DocSecurity>
  <Lines>1030</Lines>
  <Paragraphs>290</Paragraphs>
  <ScaleCrop>false</ScaleCrop>
  <HeadingPairs>
    <vt:vector size="2" baseType="variant">
      <vt:variant>
        <vt:lpstr>Naslov</vt:lpstr>
      </vt:variant>
      <vt:variant>
        <vt:i4>1</vt:i4>
      </vt:variant>
    </vt:vector>
  </HeadingPairs>
  <TitlesOfParts>
    <vt:vector size="1" baseType="lpstr">
      <vt:lpstr>Tolucombi, INN - telmisartan/hydrochlorothiazide</vt:lpstr>
    </vt:vector>
  </TitlesOfParts>
  <Company>Krka, d.d.</Company>
  <LinksUpToDate>false</LinksUpToDate>
  <CharactersWithSpaces>145033</CharactersWithSpaces>
  <SharedDoc>false</SharedDoc>
  <HLinks>
    <vt:vector size="36" baseType="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Tolucombi, INN - telmisartan/hydrochlorothiazide</dc:title>
  <dc:subject>EPAR</dc:subject>
  <dc:creator>CHMP</dc:creator>
  <cp:keywords>Tolucombi, INN - telmisartan/hydrochlorothiazide</cp:keywords>
  <cp:lastModifiedBy>Voutsas Achilleas</cp:lastModifiedBy>
  <cp:revision>2</cp:revision>
  <dcterms:created xsi:type="dcterms:W3CDTF">2021-06-03T23:52:00Z</dcterms:created>
  <dcterms:modified xsi:type="dcterms:W3CDTF">2021-06-03T23:52:00Z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2021-06-03T23:52:54Z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7cfdd046-aff8-4abe-9d14-07ef2bd87d2c</vt:lpwstr>
  </property>
  <property fmtid="{D5CDD505-2E9C-101B-9397-08002B2CF9AE}" pid="8" name="MSIP_Label_0eea11ca-d417-4147-80ed-01a58412c458_ContentBits">
    <vt:lpwstr>2</vt:lpwstr>
  </property>
</Properties>
</file>