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0 -->
  <w:body>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noProof/>
          <w:szCs w:val="22"/>
        </w:rPr>
      </w:pPr>
    </w:p>
    <w:p w:rsidR="00812D16" w:rsidP="00CC009A">
      <w:pPr>
        <w:tabs>
          <w:tab w:val="clear" w:pos="567"/>
        </w:tabs>
        <w:spacing w:line="240" w:lineRule="auto"/>
        <w:outlineLvl w:val="0"/>
        <w:rPr>
          <w:noProof/>
          <w:szCs w:val="22"/>
        </w:rPr>
      </w:pPr>
    </w:p>
    <w:p w:rsidR="00442C4E" w:rsidRPr="00CA72B5" w:rsidP="00CC009A">
      <w:pPr>
        <w:tabs>
          <w:tab w:val="clear" w:pos="567"/>
        </w:tabs>
        <w:spacing w:line="240" w:lineRule="auto"/>
        <w:outlineLvl w:val="0"/>
        <w:rPr>
          <w:noProof/>
          <w:szCs w:val="22"/>
        </w:rPr>
      </w:pPr>
    </w:p>
    <w:p w:rsidR="00812D16" w:rsidRPr="00CA72B5" w:rsidP="00CC009A">
      <w:pPr>
        <w:tabs>
          <w:tab w:val="clear" w:pos="567"/>
        </w:tabs>
        <w:spacing w:line="240" w:lineRule="auto"/>
        <w:outlineLvl w:val="0"/>
        <w:rPr>
          <w:szCs w:val="22"/>
        </w:rPr>
      </w:pPr>
    </w:p>
    <w:p w:rsidR="00812D16" w:rsidRPr="00CA72B5" w:rsidP="00CC009A">
      <w:pPr>
        <w:tabs>
          <w:tab w:val="clear" w:pos="567"/>
        </w:tabs>
        <w:spacing w:line="240" w:lineRule="auto"/>
        <w:outlineLvl w:val="0"/>
        <w:rPr>
          <w:szCs w:val="22"/>
        </w:rPr>
      </w:pPr>
    </w:p>
    <w:p w:rsidR="00812D16" w:rsidRPr="00CA72B5" w:rsidP="00CC009A">
      <w:pPr>
        <w:tabs>
          <w:tab w:val="clear" w:pos="567"/>
        </w:tabs>
        <w:spacing w:line="240" w:lineRule="auto"/>
        <w:outlineLvl w:val="0"/>
        <w:rPr>
          <w:szCs w:val="22"/>
        </w:rPr>
      </w:pPr>
    </w:p>
    <w:p w:rsidR="00812D16" w:rsidRPr="00CA72B5" w:rsidP="00CC009A">
      <w:pPr>
        <w:tabs>
          <w:tab w:val="clear" w:pos="567"/>
        </w:tabs>
        <w:spacing w:line="240" w:lineRule="auto"/>
        <w:outlineLvl w:val="0"/>
        <w:rPr>
          <w:szCs w:val="22"/>
        </w:rPr>
      </w:pPr>
    </w:p>
    <w:p w:rsidR="00812D16" w:rsidRPr="00CA72B5" w:rsidP="00CC009A">
      <w:pPr>
        <w:tabs>
          <w:tab w:val="clear" w:pos="567"/>
        </w:tabs>
        <w:spacing w:line="240" w:lineRule="auto"/>
        <w:outlineLvl w:val="0"/>
        <w:rPr>
          <w:szCs w:val="22"/>
        </w:rPr>
      </w:pPr>
    </w:p>
    <w:p w:rsidR="00812D16" w:rsidRPr="00CA72B5" w:rsidP="00CC009A">
      <w:pPr>
        <w:tabs>
          <w:tab w:val="clear" w:pos="567"/>
        </w:tabs>
        <w:spacing w:line="240" w:lineRule="auto"/>
        <w:jc w:val="center"/>
        <w:outlineLvl w:val="0"/>
        <w:rPr>
          <w:szCs w:val="22"/>
        </w:rPr>
      </w:pPr>
      <w:r w:rsidRPr="00CA72B5">
        <w:rPr>
          <w:b/>
          <w:szCs w:val="22"/>
        </w:rPr>
        <w:t>ANNEX I</w:t>
      </w:r>
    </w:p>
    <w:p w:rsidR="00812D16" w:rsidRPr="00CA72B5" w:rsidP="00CC009A">
      <w:pPr>
        <w:tabs>
          <w:tab w:val="clear" w:pos="567"/>
        </w:tabs>
        <w:spacing w:line="240" w:lineRule="auto"/>
        <w:jc w:val="center"/>
        <w:outlineLvl w:val="0"/>
        <w:rPr>
          <w:szCs w:val="22"/>
        </w:rPr>
      </w:pPr>
    </w:p>
    <w:p w:rsidR="00812D16" w:rsidRPr="00CA72B5" w:rsidP="00CC009A">
      <w:pPr>
        <w:tabs>
          <w:tab w:val="clear" w:pos="567"/>
        </w:tabs>
        <w:spacing w:line="240" w:lineRule="auto"/>
        <w:jc w:val="center"/>
        <w:outlineLvl w:val="0"/>
        <w:rPr>
          <w:szCs w:val="22"/>
        </w:rPr>
      </w:pPr>
      <w:r w:rsidRPr="00CA72B5">
        <w:rPr>
          <w:b/>
          <w:szCs w:val="22"/>
        </w:rPr>
        <w:t>SUMMARY OF PRODUCT CHARACTERISTICS</w:t>
      </w:r>
    </w:p>
    <w:p w:rsidR="00033D26" w:rsidRPr="005471B4" w:rsidP="00CC009A">
      <w:pPr>
        <w:tabs>
          <w:tab w:val="clear" w:pos="567"/>
        </w:tabs>
        <w:spacing w:line="240" w:lineRule="auto"/>
        <w:rPr>
          <w:szCs w:val="22"/>
        </w:rPr>
      </w:pPr>
      <w:r w:rsidRPr="2879BAC9">
        <w:rPr>
          <w:color w:val="008000"/>
        </w:rPr>
        <w:br w:type="page"/>
      </w:r>
      <w:r w:rsidR="6EBCB9D0">
        <w:rPr>
          <w:noProof/>
          <w:lang w:val="en-US"/>
        </w:rPr>
        <w:drawing>
          <wp:inline distT="0" distB="0" distL="0" distR="0">
            <wp:extent cx="199390" cy="175895"/>
            <wp:effectExtent l="0" t="0" r="0" b="0"/>
            <wp:docPr id="1310702206"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87299" name="Picture 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99390" cy="175895"/>
                    </a:xfrm>
                    <a:prstGeom prst="rect">
                      <a:avLst/>
                    </a:prstGeom>
                  </pic:spPr>
                </pic:pic>
              </a:graphicData>
            </a:graphic>
          </wp:inline>
        </w:drawing>
      </w:r>
      <w:r w:rsidR="003A7E97">
        <w:t xml:space="preserve">This </w:t>
      </w:r>
      <w:r>
        <w:t xml:space="preserve">medicinal product is subject to additional monitoring. This will allow quick identification of new safety information. Healthcare professionals are asked to report any </w:t>
      </w:r>
      <w:r>
        <w:t>suspected adverse reactions. See section</w:t>
      </w:r>
      <w:r w:rsidR="00CD1B78">
        <w:t> </w:t>
      </w:r>
      <w:r>
        <w:t>4.8 for h</w:t>
      </w:r>
      <w:r w:rsidR="00DC7EA1">
        <w:t>ow to report adverse reactions.</w:t>
      </w:r>
    </w:p>
    <w:p w:rsidR="001922FA" w:rsidRPr="005471B4" w:rsidP="00CC009A">
      <w:pPr>
        <w:tabs>
          <w:tab w:val="clear" w:pos="567"/>
        </w:tabs>
        <w:spacing w:line="240" w:lineRule="auto"/>
        <w:rPr>
          <w:szCs w:val="22"/>
        </w:rPr>
      </w:pPr>
    </w:p>
    <w:p w:rsidR="001922FA" w:rsidRPr="005471B4" w:rsidP="00CC009A">
      <w:pPr>
        <w:tabs>
          <w:tab w:val="clear" w:pos="567"/>
        </w:tabs>
        <w:spacing w:line="240" w:lineRule="auto"/>
        <w:rPr>
          <w:szCs w:val="22"/>
        </w:rPr>
      </w:pPr>
    </w:p>
    <w:p w:rsidR="00812D16" w:rsidRPr="005471B4" w:rsidP="00CC009A">
      <w:pPr>
        <w:keepNext/>
        <w:tabs>
          <w:tab w:val="clear" w:pos="567"/>
        </w:tabs>
        <w:suppressAutoHyphens/>
        <w:spacing w:line="240" w:lineRule="auto"/>
        <w:ind w:left="567" w:hanging="567"/>
        <w:rPr>
          <w:noProof/>
          <w:szCs w:val="22"/>
        </w:rPr>
      </w:pPr>
      <w:r w:rsidRPr="005471B4">
        <w:rPr>
          <w:b/>
          <w:noProof/>
          <w:szCs w:val="22"/>
        </w:rPr>
        <w:t>1.</w:t>
      </w:r>
      <w:r w:rsidRPr="005471B4">
        <w:rPr>
          <w:b/>
          <w:noProof/>
          <w:szCs w:val="22"/>
        </w:rPr>
        <w:tab/>
        <w:t xml:space="preserve">NAME OF </w:t>
      </w:r>
      <w:r w:rsidRPr="005471B4">
        <w:rPr>
          <w:b/>
          <w:szCs w:val="22"/>
        </w:rPr>
        <w:t>THE</w:t>
      </w:r>
      <w:r w:rsidRPr="005471B4">
        <w:rPr>
          <w:b/>
          <w:noProof/>
          <w:szCs w:val="22"/>
        </w:rPr>
        <w:t xml:space="preserve"> MEDICINAL PRODUCT</w:t>
      </w:r>
    </w:p>
    <w:p w:rsidR="00812D16" w:rsidRPr="005471B4" w:rsidP="00CC009A">
      <w:pPr>
        <w:keepNext/>
        <w:tabs>
          <w:tab w:val="clear" w:pos="567"/>
        </w:tabs>
        <w:spacing w:line="240" w:lineRule="auto"/>
        <w:rPr>
          <w:iCs/>
          <w:noProof/>
          <w:szCs w:val="22"/>
        </w:rPr>
      </w:pPr>
    </w:p>
    <w:p w:rsidR="00D91B4F" w:rsidRPr="005471B4" w:rsidP="00CC009A">
      <w:pPr>
        <w:tabs>
          <w:tab w:val="clear" w:pos="567"/>
        </w:tabs>
        <w:spacing w:line="240" w:lineRule="auto"/>
        <w:rPr>
          <w:iCs/>
          <w:noProof/>
          <w:szCs w:val="22"/>
        </w:rPr>
      </w:pPr>
      <w:r w:rsidRPr="005471B4">
        <w:rPr>
          <w:iCs/>
          <w:noProof/>
          <w:szCs w:val="22"/>
        </w:rPr>
        <w:t>Adakveo 10 mg/m</w:t>
      </w:r>
      <w:r w:rsidRPr="005471B4" w:rsidR="00CD1B78">
        <w:rPr>
          <w:iCs/>
          <w:noProof/>
          <w:szCs w:val="22"/>
        </w:rPr>
        <w:t>l</w:t>
      </w:r>
      <w:r w:rsidRPr="005471B4">
        <w:rPr>
          <w:iCs/>
          <w:noProof/>
          <w:szCs w:val="22"/>
        </w:rPr>
        <w:t xml:space="preserve"> concentrate for solution for infusion</w:t>
      </w:r>
    </w:p>
    <w:p w:rsidR="00812D16" w:rsidRPr="005471B4" w:rsidP="00CC009A">
      <w:pPr>
        <w:tabs>
          <w:tab w:val="clear" w:pos="567"/>
        </w:tabs>
        <w:spacing w:line="240" w:lineRule="auto"/>
        <w:rPr>
          <w:iCs/>
          <w:noProof/>
          <w:szCs w:val="22"/>
        </w:rPr>
      </w:pPr>
    </w:p>
    <w:p w:rsidR="009B11C6" w:rsidRPr="005471B4" w:rsidP="00CC009A">
      <w:pPr>
        <w:tabs>
          <w:tab w:val="clear" w:pos="567"/>
        </w:tabs>
        <w:spacing w:line="240" w:lineRule="auto"/>
        <w:rPr>
          <w:iCs/>
          <w:noProof/>
          <w:szCs w:val="22"/>
        </w:rPr>
      </w:pPr>
    </w:p>
    <w:p w:rsidR="00812D16" w:rsidRPr="005471B4" w:rsidP="00CC009A">
      <w:pPr>
        <w:keepNext/>
        <w:tabs>
          <w:tab w:val="clear" w:pos="567"/>
        </w:tabs>
        <w:suppressAutoHyphens/>
        <w:spacing w:line="240" w:lineRule="auto"/>
        <w:ind w:left="567" w:hanging="567"/>
        <w:rPr>
          <w:noProof/>
          <w:szCs w:val="22"/>
        </w:rPr>
      </w:pPr>
      <w:r w:rsidRPr="005471B4">
        <w:rPr>
          <w:b/>
          <w:noProof/>
          <w:szCs w:val="22"/>
        </w:rPr>
        <w:t>2.</w:t>
      </w:r>
      <w:r w:rsidRPr="005471B4">
        <w:rPr>
          <w:b/>
          <w:noProof/>
          <w:szCs w:val="22"/>
        </w:rPr>
        <w:tab/>
        <w:t>QUALITATIVE AND QUANTITATIVE COMPOSITION</w:t>
      </w:r>
    </w:p>
    <w:p w:rsidR="00E2332C" w:rsidRPr="005471B4" w:rsidP="00CC009A">
      <w:pPr>
        <w:keepNext/>
        <w:tabs>
          <w:tab w:val="clear" w:pos="567"/>
        </w:tabs>
        <w:spacing w:line="240" w:lineRule="auto"/>
        <w:rPr>
          <w:szCs w:val="22"/>
        </w:rPr>
      </w:pPr>
    </w:p>
    <w:p w:rsidR="006B5BB4" w:rsidRPr="005471B4" w:rsidP="00CC009A">
      <w:pPr>
        <w:tabs>
          <w:tab w:val="clear" w:pos="567"/>
        </w:tabs>
        <w:spacing w:line="240" w:lineRule="auto"/>
        <w:rPr>
          <w:szCs w:val="22"/>
        </w:rPr>
      </w:pPr>
      <w:r w:rsidRPr="005471B4">
        <w:rPr>
          <w:szCs w:val="22"/>
        </w:rPr>
        <w:t>Each m</w:t>
      </w:r>
      <w:r w:rsidRPr="005471B4" w:rsidR="000568C2">
        <w:rPr>
          <w:szCs w:val="22"/>
        </w:rPr>
        <w:t>l</w:t>
      </w:r>
      <w:r w:rsidRPr="005471B4">
        <w:rPr>
          <w:szCs w:val="22"/>
        </w:rPr>
        <w:t xml:space="preserve"> of concentrate for solution for infusion contains 10</w:t>
      </w:r>
      <w:r w:rsidRPr="005471B4" w:rsidR="003D33C9">
        <w:rPr>
          <w:szCs w:val="22"/>
        </w:rPr>
        <w:t> </w:t>
      </w:r>
      <w:r w:rsidRPr="005471B4">
        <w:rPr>
          <w:szCs w:val="22"/>
        </w:rPr>
        <w:t>mg crizanlizumab.</w:t>
      </w:r>
    </w:p>
    <w:p w:rsidR="000568C2" w:rsidRPr="005471B4" w:rsidP="00CC009A">
      <w:pPr>
        <w:tabs>
          <w:tab w:val="clear" w:pos="567"/>
        </w:tabs>
        <w:spacing w:line="240" w:lineRule="auto"/>
        <w:rPr>
          <w:szCs w:val="22"/>
        </w:rPr>
      </w:pPr>
    </w:p>
    <w:p w:rsidR="006C4D64" w:rsidRPr="005471B4" w:rsidP="00CC009A">
      <w:pPr>
        <w:tabs>
          <w:tab w:val="clear" w:pos="567"/>
        </w:tabs>
        <w:spacing w:line="240" w:lineRule="auto"/>
        <w:rPr>
          <w:szCs w:val="22"/>
        </w:rPr>
      </w:pPr>
      <w:r w:rsidRPr="005471B4">
        <w:rPr>
          <w:szCs w:val="22"/>
        </w:rPr>
        <w:t>One vial of 10 m</w:t>
      </w:r>
      <w:r w:rsidRPr="005471B4" w:rsidR="00CD1B78">
        <w:rPr>
          <w:szCs w:val="22"/>
        </w:rPr>
        <w:t>l</w:t>
      </w:r>
      <w:r w:rsidRPr="005471B4">
        <w:rPr>
          <w:szCs w:val="22"/>
        </w:rPr>
        <w:t xml:space="preserve"> contains 100 mg crizanlizumab.</w:t>
      </w:r>
    </w:p>
    <w:p w:rsidR="00E2332C" w:rsidRPr="005471B4" w:rsidP="00CC009A">
      <w:pPr>
        <w:tabs>
          <w:tab w:val="clear" w:pos="567"/>
        </w:tabs>
        <w:spacing w:line="240" w:lineRule="auto"/>
        <w:rPr>
          <w:szCs w:val="22"/>
        </w:rPr>
      </w:pPr>
    </w:p>
    <w:p w:rsidR="00E2332C" w:rsidRPr="005471B4" w:rsidP="00CC009A">
      <w:pPr>
        <w:tabs>
          <w:tab w:val="clear" w:pos="567"/>
        </w:tabs>
        <w:spacing w:line="240" w:lineRule="auto"/>
        <w:rPr>
          <w:szCs w:val="22"/>
        </w:rPr>
      </w:pPr>
      <w:r w:rsidRPr="005471B4">
        <w:rPr>
          <w:szCs w:val="22"/>
        </w:rPr>
        <w:t>Crizanlizumab is a monoclonal antibody produced in Chinese Hamster Ovary (CHO) cells</w:t>
      </w:r>
      <w:r w:rsidRPr="005471B4" w:rsidR="006B5BB4">
        <w:rPr>
          <w:szCs w:val="22"/>
        </w:rPr>
        <w:t xml:space="preserve"> by recombinant DNA technology</w:t>
      </w:r>
      <w:r w:rsidRPr="005471B4">
        <w:rPr>
          <w:szCs w:val="22"/>
        </w:rPr>
        <w:t>.</w:t>
      </w:r>
    </w:p>
    <w:p w:rsidR="00E2332C" w:rsidRPr="005471B4" w:rsidP="00CC009A">
      <w:pPr>
        <w:tabs>
          <w:tab w:val="clear" w:pos="567"/>
        </w:tabs>
        <w:spacing w:line="240" w:lineRule="auto"/>
        <w:rPr>
          <w:szCs w:val="22"/>
        </w:rPr>
      </w:pPr>
    </w:p>
    <w:p w:rsidR="00812D16" w:rsidRPr="005471B4" w:rsidP="00CC009A">
      <w:pPr>
        <w:tabs>
          <w:tab w:val="clear" w:pos="567"/>
        </w:tabs>
        <w:spacing w:line="240" w:lineRule="auto"/>
        <w:outlineLvl w:val="0"/>
        <w:rPr>
          <w:noProof/>
          <w:szCs w:val="22"/>
        </w:rPr>
      </w:pPr>
      <w:r w:rsidRPr="005471B4">
        <w:rPr>
          <w:szCs w:val="22"/>
        </w:rPr>
        <w:t>F</w:t>
      </w:r>
      <w:r w:rsidRPr="005471B4">
        <w:rPr>
          <w:noProof/>
          <w:szCs w:val="22"/>
        </w:rPr>
        <w:t>or the full lis</w:t>
      </w:r>
      <w:r w:rsidRPr="005471B4">
        <w:rPr>
          <w:noProof/>
          <w:szCs w:val="22"/>
        </w:rPr>
        <w:t>t of excipients, see section</w:t>
      </w:r>
      <w:r w:rsidRPr="005471B4" w:rsidR="00CD1B78">
        <w:rPr>
          <w:noProof/>
          <w:szCs w:val="22"/>
        </w:rPr>
        <w:t> </w:t>
      </w:r>
      <w:r w:rsidRPr="005471B4">
        <w:rPr>
          <w:noProof/>
          <w:szCs w:val="22"/>
        </w:rPr>
        <w:t>6.1.</w:t>
      </w:r>
    </w:p>
    <w:p w:rsidR="00812D16" w:rsidRPr="005471B4" w:rsidP="00CC009A">
      <w:pPr>
        <w:tabs>
          <w:tab w:val="clear" w:pos="567"/>
        </w:tabs>
        <w:spacing w:line="240" w:lineRule="auto"/>
        <w:rPr>
          <w:noProof/>
          <w:szCs w:val="22"/>
        </w:rPr>
      </w:pPr>
    </w:p>
    <w:p w:rsidR="00812D16" w:rsidRPr="005471B4" w:rsidP="00CC009A">
      <w:pPr>
        <w:tabs>
          <w:tab w:val="clear" w:pos="567"/>
        </w:tabs>
        <w:spacing w:line="240" w:lineRule="auto"/>
        <w:rPr>
          <w:noProof/>
          <w:szCs w:val="22"/>
        </w:rPr>
      </w:pPr>
    </w:p>
    <w:p w:rsidR="00812D16" w:rsidRPr="005471B4" w:rsidP="00CC009A">
      <w:pPr>
        <w:keepNext/>
        <w:tabs>
          <w:tab w:val="clear" w:pos="567"/>
        </w:tabs>
        <w:suppressAutoHyphens/>
        <w:spacing w:line="240" w:lineRule="auto"/>
        <w:ind w:left="567" w:hanging="567"/>
        <w:rPr>
          <w:caps/>
          <w:noProof/>
          <w:szCs w:val="22"/>
        </w:rPr>
      </w:pPr>
      <w:r w:rsidRPr="005471B4">
        <w:rPr>
          <w:b/>
          <w:noProof/>
          <w:szCs w:val="22"/>
        </w:rPr>
        <w:t>3.</w:t>
      </w:r>
      <w:r w:rsidRPr="005471B4">
        <w:rPr>
          <w:b/>
          <w:noProof/>
          <w:szCs w:val="22"/>
        </w:rPr>
        <w:tab/>
        <w:t xml:space="preserve">PHARMACEUTICAL </w:t>
      </w:r>
      <w:r w:rsidRPr="005471B4" w:rsidR="00855481">
        <w:rPr>
          <w:rFonts w:ascii="Times New Roman Bold" w:hAnsi="Times New Roman Bold"/>
          <w:b/>
          <w:noProof/>
          <w:szCs w:val="22"/>
        </w:rPr>
        <w:t>FORM</w:t>
      </w:r>
    </w:p>
    <w:p w:rsidR="00812D16" w:rsidRPr="005471B4" w:rsidP="00CC009A">
      <w:pPr>
        <w:keepNext/>
        <w:tabs>
          <w:tab w:val="clear" w:pos="567"/>
        </w:tabs>
        <w:spacing w:line="240" w:lineRule="auto"/>
        <w:rPr>
          <w:noProof/>
          <w:szCs w:val="22"/>
        </w:rPr>
      </w:pPr>
    </w:p>
    <w:p w:rsidR="00A34118" w:rsidRPr="005471B4" w:rsidP="00CC009A">
      <w:pPr>
        <w:tabs>
          <w:tab w:val="clear" w:pos="567"/>
        </w:tabs>
        <w:spacing w:line="240" w:lineRule="auto"/>
        <w:rPr>
          <w:noProof/>
          <w:szCs w:val="22"/>
        </w:rPr>
      </w:pPr>
      <w:bookmarkStart w:id="0" w:name="_Toc259706902"/>
      <w:bookmarkStart w:id="1" w:name="_Toc259707071"/>
      <w:bookmarkStart w:id="2" w:name="_Toc259707134"/>
      <w:bookmarkStart w:id="3" w:name="_Toc259713075"/>
      <w:r w:rsidRPr="005471B4">
        <w:rPr>
          <w:noProof/>
          <w:szCs w:val="22"/>
        </w:rPr>
        <w:t>Concentrate for solution for infusion</w:t>
      </w:r>
      <w:bookmarkEnd w:id="0"/>
      <w:bookmarkEnd w:id="1"/>
      <w:bookmarkEnd w:id="2"/>
      <w:bookmarkEnd w:id="3"/>
      <w:r w:rsidRPr="005471B4" w:rsidR="00D54774">
        <w:rPr>
          <w:noProof/>
          <w:szCs w:val="22"/>
        </w:rPr>
        <w:t xml:space="preserve"> (sterile concentrate)</w:t>
      </w:r>
    </w:p>
    <w:p w:rsidR="00EC49BE" w:rsidRPr="005471B4" w:rsidP="00CC009A">
      <w:pPr>
        <w:tabs>
          <w:tab w:val="clear" w:pos="567"/>
        </w:tabs>
        <w:spacing w:line="240" w:lineRule="auto"/>
        <w:rPr>
          <w:noProof/>
          <w:szCs w:val="22"/>
        </w:rPr>
      </w:pPr>
    </w:p>
    <w:p w:rsidR="00812D16" w:rsidRPr="005471B4" w:rsidP="00CC009A">
      <w:pPr>
        <w:tabs>
          <w:tab w:val="clear" w:pos="567"/>
        </w:tabs>
        <w:spacing w:line="240" w:lineRule="auto"/>
        <w:rPr>
          <w:noProof/>
          <w:szCs w:val="22"/>
        </w:rPr>
      </w:pPr>
      <w:r w:rsidRPr="005471B4">
        <w:rPr>
          <w:noProof/>
          <w:szCs w:val="22"/>
        </w:rPr>
        <w:t>C</w:t>
      </w:r>
      <w:r w:rsidRPr="005471B4" w:rsidR="007D5878">
        <w:rPr>
          <w:noProof/>
          <w:szCs w:val="22"/>
        </w:rPr>
        <w:t>olo</w:t>
      </w:r>
      <w:r w:rsidRPr="005471B4" w:rsidR="00D54774">
        <w:rPr>
          <w:noProof/>
          <w:szCs w:val="22"/>
        </w:rPr>
        <w:t>u</w:t>
      </w:r>
      <w:r w:rsidRPr="005471B4" w:rsidR="007D5878">
        <w:rPr>
          <w:noProof/>
          <w:szCs w:val="22"/>
        </w:rPr>
        <w:t>rless to slightly brownish</w:t>
      </w:r>
      <w:r w:rsidRPr="005471B4" w:rsidR="00CD1B78">
        <w:rPr>
          <w:noProof/>
          <w:szCs w:val="22"/>
        </w:rPr>
        <w:noBreakHyphen/>
      </w:r>
      <w:r w:rsidRPr="005471B4" w:rsidR="007D5878">
        <w:rPr>
          <w:noProof/>
          <w:szCs w:val="22"/>
        </w:rPr>
        <w:t>yellow</w:t>
      </w:r>
      <w:r w:rsidRPr="005471B4">
        <w:rPr>
          <w:noProof/>
          <w:szCs w:val="22"/>
        </w:rPr>
        <w:t xml:space="preserve"> liquid</w:t>
      </w:r>
      <w:r w:rsidRPr="008D7A60" w:rsidR="008D7A60">
        <w:rPr>
          <w:noProof/>
          <w:szCs w:val="22"/>
        </w:rPr>
        <w:t xml:space="preserve"> </w:t>
      </w:r>
      <w:r w:rsidR="008D7A60">
        <w:rPr>
          <w:noProof/>
          <w:szCs w:val="22"/>
        </w:rPr>
        <w:t xml:space="preserve">at </w:t>
      </w:r>
      <w:r w:rsidRPr="00E671DB" w:rsidR="008D7A60">
        <w:rPr>
          <w:noProof/>
          <w:szCs w:val="22"/>
        </w:rPr>
        <w:t>pH</w:t>
      </w:r>
      <w:r w:rsidR="007F0763">
        <w:rPr>
          <w:noProof/>
          <w:szCs w:val="22"/>
        </w:rPr>
        <w:t> </w:t>
      </w:r>
      <w:r w:rsidR="008D7A60">
        <w:rPr>
          <w:noProof/>
          <w:szCs w:val="22"/>
        </w:rPr>
        <w:t xml:space="preserve">6 </w:t>
      </w:r>
      <w:r w:rsidRPr="00E671DB" w:rsidR="008D7A60">
        <w:rPr>
          <w:noProof/>
          <w:szCs w:val="22"/>
        </w:rPr>
        <w:t xml:space="preserve">and </w:t>
      </w:r>
      <w:r w:rsidR="008D7A60">
        <w:rPr>
          <w:noProof/>
          <w:szCs w:val="22"/>
        </w:rPr>
        <w:t xml:space="preserve">with an </w:t>
      </w:r>
      <w:r w:rsidRPr="00E671DB" w:rsidR="008D7A60">
        <w:rPr>
          <w:noProof/>
          <w:szCs w:val="22"/>
        </w:rPr>
        <w:t xml:space="preserve">osmolality </w:t>
      </w:r>
      <w:r w:rsidR="008D7A60">
        <w:rPr>
          <w:noProof/>
          <w:szCs w:val="22"/>
        </w:rPr>
        <w:t>of 300</w:t>
      </w:r>
      <w:r w:rsidR="007F0763">
        <w:rPr>
          <w:noProof/>
          <w:szCs w:val="22"/>
        </w:rPr>
        <w:t> </w:t>
      </w:r>
      <w:r w:rsidRPr="00E671DB" w:rsidR="008D7A60">
        <w:rPr>
          <w:noProof/>
          <w:szCs w:val="22"/>
        </w:rPr>
        <w:t>mOsm/kg</w:t>
      </w:r>
      <w:r w:rsidRPr="005471B4" w:rsidR="00E2332C">
        <w:rPr>
          <w:noProof/>
          <w:szCs w:val="22"/>
        </w:rPr>
        <w:t>.</w:t>
      </w:r>
    </w:p>
    <w:p w:rsidR="00E2332C" w:rsidRPr="005471B4" w:rsidP="00CC009A">
      <w:pPr>
        <w:tabs>
          <w:tab w:val="clear" w:pos="567"/>
        </w:tabs>
        <w:spacing w:line="240" w:lineRule="auto"/>
        <w:rPr>
          <w:noProof/>
          <w:szCs w:val="22"/>
        </w:rPr>
      </w:pPr>
    </w:p>
    <w:p w:rsidR="009B11C6" w:rsidRPr="005471B4" w:rsidP="00CC009A">
      <w:pPr>
        <w:tabs>
          <w:tab w:val="clear" w:pos="567"/>
        </w:tabs>
        <w:spacing w:line="240" w:lineRule="auto"/>
        <w:rPr>
          <w:noProof/>
          <w:szCs w:val="22"/>
        </w:rPr>
      </w:pPr>
    </w:p>
    <w:p w:rsidR="00812D16" w:rsidRPr="005471B4" w:rsidP="00CC009A">
      <w:pPr>
        <w:keepNext/>
        <w:tabs>
          <w:tab w:val="clear" w:pos="567"/>
        </w:tabs>
        <w:suppressAutoHyphens/>
        <w:spacing w:line="240" w:lineRule="auto"/>
        <w:ind w:left="567" w:hanging="567"/>
        <w:rPr>
          <w:caps/>
          <w:noProof/>
          <w:szCs w:val="22"/>
        </w:rPr>
      </w:pPr>
      <w:r w:rsidRPr="005471B4">
        <w:rPr>
          <w:b/>
          <w:caps/>
          <w:noProof/>
          <w:szCs w:val="22"/>
        </w:rPr>
        <w:t>4.</w:t>
      </w:r>
      <w:r w:rsidRPr="005471B4">
        <w:rPr>
          <w:b/>
          <w:caps/>
          <w:noProof/>
          <w:szCs w:val="22"/>
        </w:rPr>
        <w:tab/>
      </w:r>
      <w:r w:rsidRPr="005471B4">
        <w:rPr>
          <w:b/>
          <w:noProof/>
          <w:szCs w:val="22"/>
        </w:rPr>
        <w:t>C</w:t>
      </w:r>
      <w:r w:rsidRPr="005471B4" w:rsidR="00855481">
        <w:rPr>
          <w:b/>
          <w:noProof/>
          <w:szCs w:val="22"/>
        </w:rPr>
        <w:t>LINICAL</w:t>
      </w:r>
      <w:r w:rsidRPr="005471B4" w:rsidR="00855481">
        <w:rPr>
          <w:rFonts w:ascii="Times New Roman Bold" w:hAnsi="Times New Roman Bold"/>
          <w:b/>
          <w:noProof/>
          <w:szCs w:val="22"/>
        </w:rPr>
        <w:t xml:space="preserve"> PARTICULARS</w:t>
      </w:r>
    </w:p>
    <w:p w:rsidR="00812D16" w:rsidRPr="005471B4" w:rsidP="00CC009A">
      <w:pPr>
        <w:keepNext/>
        <w:tabs>
          <w:tab w:val="clear" w:pos="567"/>
        </w:tabs>
        <w:spacing w:line="240" w:lineRule="auto"/>
        <w:rPr>
          <w:noProof/>
          <w:szCs w:val="22"/>
        </w:rPr>
      </w:pPr>
    </w:p>
    <w:p w:rsidR="00812D16" w:rsidRPr="005471B4" w:rsidP="00CC009A">
      <w:pPr>
        <w:keepNext/>
        <w:tabs>
          <w:tab w:val="clear" w:pos="567"/>
        </w:tabs>
        <w:spacing w:line="240" w:lineRule="auto"/>
        <w:ind w:left="567" w:hanging="567"/>
        <w:outlineLvl w:val="0"/>
        <w:rPr>
          <w:noProof/>
          <w:szCs w:val="22"/>
        </w:rPr>
      </w:pPr>
      <w:r w:rsidRPr="005471B4">
        <w:rPr>
          <w:b/>
          <w:noProof/>
          <w:szCs w:val="22"/>
        </w:rPr>
        <w:t>4.1</w:t>
      </w:r>
      <w:r w:rsidRPr="005471B4">
        <w:rPr>
          <w:b/>
          <w:noProof/>
          <w:szCs w:val="22"/>
        </w:rPr>
        <w:tab/>
      </w:r>
      <w:r w:rsidRPr="005471B4">
        <w:rPr>
          <w:b/>
          <w:noProof/>
          <w:szCs w:val="22"/>
        </w:rPr>
        <w:t>Therapeutic indications</w:t>
      </w:r>
    </w:p>
    <w:p w:rsidR="00812D16" w:rsidRPr="005471B4" w:rsidP="00CC009A">
      <w:pPr>
        <w:keepNext/>
        <w:tabs>
          <w:tab w:val="clear" w:pos="567"/>
        </w:tabs>
        <w:spacing w:line="240" w:lineRule="auto"/>
        <w:rPr>
          <w:noProof/>
          <w:szCs w:val="22"/>
        </w:rPr>
      </w:pPr>
    </w:p>
    <w:p w:rsidR="002E77A6" w:rsidRPr="005471B4" w:rsidP="00CC009A">
      <w:pPr>
        <w:pStyle w:val="Standard"/>
        <w:outlineLvl w:val="0"/>
        <w:rPr>
          <w:szCs w:val="22"/>
        </w:rPr>
      </w:pPr>
      <w:r w:rsidRPr="005471B4">
        <w:rPr>
          <w:iCs/>
          <w:noProof/>
          <w:szCs w:val="22"/>
        </w:rPr>
        <w:t>Adakveo</w:t>
      </w:r>
      <w:r w:rsidRPr="005471B4">
        <w:rPr>
          <w:szCs w:val="22"/>
        </w:rPr>
        <w:t xml:space="preserve"> </w:t>
      </w:r>
      <w:r w:rsidRPr="005471B4" w:rsidR="002B4519">
        <w:rPr>
          <w:szCs w:val="22"/>
        </w:rPr>
        <w:t xml:space="preserve">is indicated for the prevention of </w:t>
      </w:r>
      <w:r w:rsidRPr="005471B4" w:rsidR="00F33C73">
        <w:rPr>
          <w:szCs w:val="22"/>
        </w:rPr>
        <w:t xml:space="preserve">recurrent </w:t>
      </w:r>
      <w:r w:rsidRPr="005471B4" w:rsidR="002B4519">
        <w:rPr>
          <w:szCs w:val="22"/>
        </w:rPr>
        <w:t>vaso</w:t>
      </w:r>
      <w:r w:rsidRPr="005471B4" w:rsidR="00CD1B78">
        <w:rPr>
          <w:szCs w:val="22"/>
        </w:rPr>
        <w:noBreakHyphen/>
      </w:r>
      <w:r w:rsidRPr="005471B4" w:rsidR="002B4519">
        <w:rPr>
          <w:szCs w:val="22"/>
        </w:rPr>
        <w:t>occlusive crises</w:t>
      </w:r>
      <w:r w:rsidR="008D7A60">
        <w:rPr>
          <w:szCs w:val="22"/>
        </w:rPr>
        <w:t xml:space="preserve"> (VOCs)</w:t>
      </w:r>
      <w:r w:rsidRPr="005471B4" w:rsidR="002B4519">
        <w:rPr>
          <w:szCs w:val="22"/>
        </w:rPr>
        <w:t xml:space="preserve"> in sickle cell disease patients aged 16</w:t>
      </w:r>
      <w:r w:rsidRPr="005471B4" w:rsidR="00D54774">
        <w:rPr>
          <w:szCs w:val="22"/>
        </w:rPr>
        <w:t> </w:t>
      </w:r>
      <w:r w:rsidRPr="005471B4" w:rsidR="002B4519">
        <w:rPr>
          <w:szCs w:val="22"/>
        </w:rPr>
        <w:t xml:space="preserve">years and </w:t>
      </w:r>
      <w:r w:rsidRPr="005471B4" w:rsidR="006B5BB4">
        <w:rPr>
          <w:szCs w:val="22"/>
        </w:rPr>
        <w:t>older</w:t>
      </w:r>
      <w:r w:rsidRPr="005471B4" w:rsidR="002B4519">
        <w:rPr>
          <w:szCs w:val="22"/>
        </w:rPr>
        <w:t>.</w:t>
      </w:r>
      <w:r w:rsidRPr="005471B4" w:rsidR="006B5BB4">
        <w:rPr>
          <w:szCs w:val="22"/>
        </w:rPr>
        <w:t xml:space="preserve"> </w:t>
      </w:r>
      <w:r w:rsidRPr="005471B4" w:rsidR="006B5BB4">
        <w:rPr>
          <w:noProof/>
          <w:szCs w:val="22"/>
        </w:rPr>
        <w:t>It can be given as an add</w:t>
      </w:r>
      <w:r w:rsidRPr="005471B4" w:rsidR="000568C2">
        <w:rPr>
          <w:noProof/>
          <w:szCs w:val="22"/>
        </w:rPr>
        <w:noBreakHyphen/>
      </w:r>
      <w:r w:rsidRPr="005471B4" w:rsidR="006B5BB4">
        <w:rPr>
          <w:noProof/>
          <w:szCs w:val="22"/>
        </w:rPr>
        <w:t>on therapy to hydroxyurea</w:t>
      </w:r>
      <w:r w:rsidRPr="005471B4" w:rsidR="000748C0">
        <w:rPr>
          <w:noProof/>
          <w:szCs w:val="22"/>
        </w:rPr>
        <w:t>/hydroxycarbamide</w:t>
      </w:r>
      <w:r w:rsidRPr="005471B4" w:rsidR="006B5BB4">
        <w:rPr>
          <w:noProof/>
          <w:szCs w:val="22"/>
        </w:rPr>
        <w:t xml:space="preserve"> (HU</w:t>
      </w:r>
      <w:r w:rsidRPr="005471B4" w:rsidR="000748C0">
        <w:rPr>
          <w:noProof/>
          <w:szCs w:val="22"/>
        </w:rPr>
        <w:t>/HC</w:t>
      </w:r>
      <w:r w:rsidRPr="005471B4" w:rsidR="006B5BB4">
        <w:rPr>
          <w:noProof/>
          <w:szCs w:val="22"/>
        </w:rPr>
        <w:t xml:space="preserve">) or as monotherapy in patients for </w:t>
      </w:r>
      <w:r w:rsidRPr="005471B4" w:rsidR="000568C2">
        <w:rPr>
          <w:noProof/>
          <w:szCs w:val="22"/>
        </w:rPr>
        <w:t>whom</w:t>
      </w:r>
      <w:r w:rsidRPr="005471B4" w:rsidR="006B5BB4">
        <w:rPr>
          <w:noProof/>
          <w:szCs w:val="22"/>
        </w:rPr>
        <w:t xml:space="preserve"> HU</w:t>
      </w:r>
      <w:r w:rsidRPr="005471B4" w:rsidR="000748C0">
        <w:rPr>
          <w:noProof/>
          <w:szCs w:val="22"/>
        </w:rPr>
        <w:t>/HC</w:t>
      </w:r>
      <w:r w:rsidRPr="005471B4" w:rsidR="006B5BB4">
        <w:rPr>
          <w:noProof/>
          <w:szCs w:val="22"/>
        </w:rPr>
        <w:t xml:space="preserve"> is inap</w:t>
      </w:r>
      <w:r w:rsidRPr="005471B4" w:rsidR="000568C2">
        <w:rPr>
          <w:noProof/>
          <w:szCs w:val="22"/>
        </w:rPr>
        <w:t>p</w:t>
      </w:r>
      <w:r w:rsidRPr="005471B4" w:rsidR="006B5BB4">
        <w:rPr>
          <w:noProof/>
          <w:szCs w:val="22"/>
        </w:rPr>
        <w:t>ropriate or inadequate.</w:t>
      </w:r>
    </w:p>
    <w:p w:rsidR="00812D16" w:rsidRPr="005471B4" w:rsidP="00CC009A">
      <w:pPr>
        <w:tabs>
          <w:tab w:val="clear" w:pos="567"/>
        </w:tabs>
        <w:spacing w:line="240" w:lineRule="auto"/>
        <w:rPr>
          <w:noProof/>
          <w:szCs w:val="22"/>
        </w:rPr>
      </w:pPr>
    </w:p>
    <w:p w:rsidR="00196F3E" w:rsidRPr="005471B4" w:rsidP="00CC009A">
      <w:pPr>
        <w:keepNext/>
        <w:tabs>
          <w:tab w:val="clear" w:pos="567"/>
        </w:tabs>
        <w:spacing w:line="240" w:lineRule="auto"/>
        <w:outlineLvl w:val="0"/>
        <w:rPr>
          <w:noProof/>
          <w:szCs w:val="22"/>
        </w:rPr>
      </w:pPr>
      <w:r w:rsidRPr="005471B4">
        <w:rPr>
          <w:b/>
          <w:noProof/>
          <w:szCs w:val="22"/>
        </w:rPr>
        <w:t>4.2</w:t>
      </w:r>
      <w:r w:rsidRPr="005471B4">
        <w:rPr>
          <w:b/>
          <w:noProof/>
          <w:szCs w:val="22"/>
        </w:rPr>
        <w:tab/>
      </w:r>
      <w:r w:rsidRPr="005471B4" w:rsidR="00812D16">
        <w:rPr>
          <w:b/>
          <w:noProof/>
          <w:szCs w:val="22"/>
        </w:rPr>
        <w:t>Posology and method of administration</w:t>
      </w:r>
    </w:p>
    <w:p w:rsidR="00CC0935" w:rsidRPr="005471B4" w:rsidP="00CC009A">
      <w:pPr>
        <w:keepNext/>
        <w:tabs>
          <w:tab w:val="clear" w:pos="567"/>
        </w:tabs>
        <w:spacing w:line="240" w:lineRule="auto"/>
        <w:outlineLvl w:val="0"/>
        <w:rPr>
          <w:noProof/>
          <w:szCs w:val="22"/>
        </w:rPr>
      </w:pPr>
    </w:p>
    <w:p w:rsidR="0029602D" w:rsidRPr="005471B4" w:rsidP="00CC009A">
      <w:pPr>
        <w:tabs>
          <w:tab w:val="clear" w:pos="567"/>
        </w:tabs>
        <w:spacing w:line="240" w:lineRule="auto"/>
        <w:outlineLvl w:val="0"/>
        <w:rPr>
          <w:noProof/>
          <w:szCs w:val="22"/>
        </w:rPr>
      </w:pPr>
      <w:r>
        <w:rPr>
          <w:noProof/>
          <w:szCs w:val="22"/>
        </w:rPr>
        <w:t>Treatment should be initiated</w:t>
      </w:r>
      <w:r w:rsidRPr="005471B4">
        <w:rPr>
          <w:noProof/>
          <w:szCs w:val="22"/>
        </w:rPr>
        <w:t xml:space="preserve"> </w:t>
      </w:r>
      <w:r>
        <w:rPr>
          <w:noProof/>
          <w:szCs w:val="22"/>
        </w:rPr>
        <w:t xml:space="preserve">by </w:t>
      </w:r>
      <w:r w:rsidRPr="005471B4">
        <w:rPr>
          <w:noProof/>
          <w:szCs w:val="22"/>
        </w:rPr>
        <w:t>physician</w:t>
      </w:r>
      <w:r>
        <w:rPr>
          <w:noProof/>
          <w:szCs w:val="22"/>
        </w:rPr>
        <w:t>s</w:t>
      </w:r>
      <w:r w:rsidRPr="005471B4">
        <w:rPr>
          <w:noProof/>
          <w:szCs w:val="22"/>
        </w:rPr>
        <w:t xml:space="preserve"> experienced in the management of </w:t>
      </w:r>
      <w:r w:rsidRPr="005471B4" w:rsidR="00D15AE6">
        <w:rPr>
          <w:szCs w:val="22"/>
        </w:rPr>
        <w:t>sickle cell disease</w:t>
      </w:r>
      <w:r w:rsidRPr="005471B4">
        <w:rPr>
          <w:noProof/>
          <w:szCs w:val="22"/>
        </w:rPr>
        <w:t>.</w:t>
      </w:r>
    </w:p>
    <w:p w:rsidR="003D6A9F" w:rsidRPr="005471B4" w:rsidP="00CC009A">
      <w:pPr>
        <w:tabs>
          <w:tab w:val="clear" w:pos="567"/>
        </w:tabs>
        <w:spacing w:line="240" w:lineRule="auto"/>
        <w:outlineLvl w:val="0"/>
        <w:rPr>
          <w:noProof/>
          <w:szCs w:val="22"/>
        </w:rPr>
      </w:pPr>
    </w:p>
    <w:p w:rsidR="00552682" w:rsidRPr="005471B4" w:rsidP="00CC009A">
      <w:pPr>
        <w:keepNext/>
        <w:tabs>
          <w:tab w:val="clear" w:pos="567"/>
        </w:tabs>
        <w:spacing w:line="240" w:lineRule="auto"/>
        <w:rPr>
          <w:szCs w:val="22"/>
        </w:rPr>
      </w:pPr>
      <w:r w:rsidRPr="005471B4">
        <w:rPr>
          <w:szCs w:val="22"/>
          <w:u w:val="single"/>
        </w:rPr>
        <w:t>Posology</w:t>
      </w:r>
      <w:bookmarkStart w:id="4" w:name="_nth_Adults_and_patients_ag4131"/>
      <w:bookmarkEnd w:id="4"/>
    </w:p>
    <w:p w:rsidR="00552682" w:rsidRPr="005471B4" w:rsidP="00CC009A">
      <w:pPr>
        <w:keepNext/>
        <w:tabs>
          <w:tab w:val="clear" w:pos="567"/>
        </w:tabs>
        <w:spacing w:line="240" w:lineRule="auto"/>
        <w:rPr>
          <w:szCs w:val="22"/>
        </w:rPr>
      </w:pPr>
    </w:p>
    <w:p w:rsidR="00044E17" w:rsidRPr="005471B4" w:rsidP="00CC009A">
      <w:pPr>
        <w:tabs>
          <w:tab w:val="clear" w:pos="567"/>
        </w:tabs>
        <w:spacing w:line="240" w:lineRule="auto"/>
        <w:rPr>
          <w:szCs w:val="22"/>
        </w:rPr>
      </w:pPr>
      <w:r w:rsidRPr="005471B4">
        <w:rPr>
          <w:szCs w:val="22"/>
        </w:rPr>
        <w:t xml:space="preserve">The recommended dose of </w:t>
      </w:r>
      <w:r w:rsidRPr="000E1BE2" w:rsidR="000E1BE2">
        <w:rPr>
          <w:iCs/>
          <w:noProof/>
          <w:szCs w:val="22"/>
        </w:rPr>
        <w:t>crizanlizumab</w:t>
      </w:r>
      <w:r w:rsidRPr="005471B4" w:rsidR="007E2FEE">
        <w:rPr>
          <w:szCs w:val="22"/>
        </w:rPr>
        <w:t xml:space="preserve"> </w:t>
      </w:r>
      <w:r w:rsidRPr="005471B4">
        <w:rPr>
          <w:szCs w:val="22"/>
        </w:rPr>
        <w:t xml:space="preserve">is 5 mg/kg administered over a period of 30 minutes by intravenous infusion at </w:t>
      </w:r>
      <w:r w:rsidRPr="005471B4" w:rsidR="00D54774">
        <w:rPr>
          <w:szCs w:val="22"/>
        </w:rPr>
        <w:t>w</w:t>
      </w:r>
      <w:r w:rsidRPr="005471B4">
        <w:rPr>
          <w:szCs w:val="22"/>
        </w:rPr>
        <w:t>eek</w:t>
      </w:r>
      <w:r w:rsidRPr="005471B4" w:rsidR="00D54774">
        <w:rPr>
          <w:szCs w:val="22"/>
        </w:rPr>
        <w:t> </w:t>
      </w:r>
      <w:r w:rsidRPr="005471B4">
        <w:rPr>
          <w:szCs w:val="22"/>
        </w:rPr>
        <w:t xml:space="preserve">0, </w:t>
      </w:r>
      <w:r w:rsidRPr="005471B4" w:rsidR="00D54774">
        <w:rPr>
          <w:szCs w:val="22"/>
        </w:rPr>
        <w:t>w</w:t>
      </w:r>
      <w:r w:rsidRPr="005471B4">
        <w:rPr>
          <w:szCs w:val="22"/>
        </w:rPr>
        <w:t>eek</w:t>
      </w:r>
      <w:r w:rsidRPr="005471B4" w:rsidR="00D54774">
        <w:rPr>
          <w:szCs w:val="22"/>
        </w:rPr>
        <w:t> </w:t>
      </w:r>
      <w:r w:rsidRPr="005471B4" w:rsidR="00F86396">
        <w:rPr>
          <w:szCs w:val="22"/>
        </w:rPr>
        <w:t>2, and every 4</w:t>
      </w:r>
      <w:r w:rsidRPr="005471B4" w:rsidR="00D54774">
        <w:rPr>
          <w:szCs w:val="22"/>
        </w:rPr>
        <w:t> </w:t>
      </w:r>
      <w:r w:rsidRPr="005471B4" w:rsidR="00F86396">
        <w:rPr>
          <w:szCs w:val="22"/>
        </w:rPr>
        <w:t>weeks thereafter.</w:t>
      </w:r>
    </w:p>
    <w:p w:rsidR="00C270A7" w:rsidRPr="005471B4" w:rsidP="00CC009A">
      <w:pPr>
        <w:tabs>
          <w:tab w:val="clear" w:pos="567"/>
        </w:tabs>
        <w:spacing w:line="240" w:lineRule="auto"/>
        <w:rPr>
          <w:szCs w:val="22"/>
        </w:rPr>
      </w:pPr>
    </w:p>
    <w:p w:rsidR="00C270A7" w:rsidRPr="005471B4" w:rsidP="00CC009A">
      <w:pPr>
        <w:tabs>
          <w:tab w:val="clear" w:pos="567"/>
        </w:tabs>
        <w:spacing w:line="240" w:lineRule="auto"/>
        <w:outlineLvl w:val="0"/>
        <w:rPr>
          <w:szCs w:val="22"/>
        </w:rPr>
      </w:pPr>
      <w:r>
        <w:rPr>
          <w:iCs/>
          <w:noProof/>
          <w:szCs w:val="22"/>
        </w:rPr>
        <w:t>C</w:t>
      </w:r>
      <w:r w:rsidRPr="000E1BE2">
        <w:rPr>
          <w:iCs/>
          <w:noProof/>
          <w:szCs w:val="22"/>
        </w:rPr>
        <w:t xml:space="preserve">rizanlizumab </w:t>
      </w:r>
      <w:r w:rsidRPr="005471B4">
        <w:rPr>
          <w:noProof/>
          <w:szCs w:val="22"/>
        </w:rPr>
        <w:t>c</w:t>
      </w:r>
      <w:r w:rsidRPr="005471B4">
        <w:rPr>
          <w:szCs w:val="22"/>
        </w:rPr>
        <w:t xml:space="preserve">an be </w:t>
      </w:r>
      <w:r w:rsidRPr="005471B4" w:rsidR="006934A3">
        <w:rPr>
          <w:szCs w:val="22"/>
        </w:rPr>
        <w:t xml:space="preserve">given </w:t>
      </w:r>
      <w:r w:rsidRPr="005471B4">
        <w:rPr>
          <w:szCs w:val="22"/>
        </w:rPr>
        <w:t xml:space="preserve">alone or with </w:t>
      </w:r>
      <w:r w:rsidRPr="005471B4" w:rsidR="00357AED">
        <w:rPr>
          <w:szCs w:val="22"/>
        </w:rPr>
        <w:t>HU/HC</w:t>
      </w:r>
      <w:r w:rsidRPr="005471B4">
        <w:rPr>
          <w:szCs w:val="22"/>
        </w:rPr>
        <w:t>.</w:t>
      </w:r>
    </w:p>
    <w:p w:rsidR="006B5BB4" w:rsidRPr="005471B4" w:rsidP="00CC009A">
      <w:pPr>
        <w:tabs>
          <w:tab w:val="clear" w:pos="567"/>
        </w:tabs>
        <w:spacing w:line="240" w:lineRule="auto"/>
        <w:outlineLvl w:val="0"/>
        <w:rPr>
          <w:szCs w:val="22"/>
        </w:rPr>
      </w:pPr>
    </w:p>
    <w:p w:rsidR="006B5BB4" w:rsidP="00CC009A">
      <w:pPr>
        <w:pStyle w:val="Standard"/>
        <w:keepNext/>
        <w:tabs>
          <w:tab w:val="clear" w:pos="567"/>
        </w:tabs>
        <w:spacing w:line="240" w:lineRule="auto"/>
        <w:outlineLvl w:val="0"/>
        <w:rPr>
          <w:szCs w:val="22"/>
        </w:rPr>
      </w:pPr>
      <w:r w:rsidRPr="005471B4">
        <w:rPr>
          <w:szCs w:val="22"/>
        </w:rPr>
        <w:t xml:space="preserve">If a dose is missed, </w:t>
      </w:r>
      <w:r w:rsidR="000E1BE2">
        <w:rPr>
          <w:szCs w:val="22"/>
        </w:rPr>
        <w:t>the treatment</w:t>
      </w:r>
      <w:r w:rsidRPr="005471B4" w:rsidR="000E1BE2">
        <w:rPr>
          <w:szCs w:val="22"/>
        </w:rPr>
        <w:t xml:space="preserve"> </w:t>
      </w:r>
      <w:r w:rsidRPr="005471B4">
        <w:rPr>
          <w:szCs w:val="22"/>
        </w:rPr>
        <w:t>should be administered as soon as possible.</w:t>
      </w:r>
    </w:p>
    <w:p w:rsidR="006B5BB4" w:rsidRPr="00F60816" w:rsidP="00CC009A">
      <w:pPr>
        <w:pStyle w:val="Text"/>
        <w:numPr>
          <w:ilvl w:val="0"/>
          <w:numId w:val="41"/>
        </w:numPr>
        <w:spacing w:before="0"/>
        <w:ind w:left="567" w:hanging="567"/>
        <w:jc w:val="left"/>
        <w:rPr>
          <w:sz w:val="22"/>
          <w:szCs w:val="22"/>
        </w:rPr>
      </w:pPr>
      <w:r w:rsidRPr="00F60816">
        <w:rPr>
          <w:sz w:val="22"/>
          <w:szCs w:val="22"/>
        </w:rPr>
        <w:t xml:space="preserve">If </w:t>
      </w:r>
      <w:r w:rsidRPr="000E1BE2" w:rsidR="000E1BE2">
        <w:rPr>
          <w:sz w:val="22"/>
          <w:szCs w:val="22"/>
        </w:rPr>
        <w:t xml:space="preserve">crizanlizumab </w:t>
      </w:r>
      <w:r w:rsidRPr="00F60816">
        <w:rPr>
          <w:sz w:val="22"/>
          <w:szCs w:val="22"/>
        </w:rPr>
        <w:t>is administered within 2 weeks after the missed dose, dosing should be continued according to the patient’s original schedule.</w:t>
      </w:r>
    </w:p>
    <w:p w:rsidR="006B5BB4" w:rsidRPr="006B5BB4" w:rsidP="00CC009A">
      <w:pPr>
        <w:pStyle w:val="Text"/>
        <w:numPr>
          <w:ilvl w:val="0"/>
          <w:numId w:val="41"/>
        </w:numPr>
        <w:spacing w:before="0"/>
        <w:ind w:left="567" w:hanging="567"/>
        <w:jc w:val="left"/>
        <w:rPr>
          <w:sz w:val="22"/>
          <w:szCs w:val="22"/>
        </w:rPr>
      </w:pPr>
      <w:r w:rsidRPr="006B5BB4">
        <w:rPr>
          <w:sz w:val="22"/>
          <w:szCs w:val="22"/>
        </w:rPr>
        <w:t xml:space="preserve">If </w:t>
      </w:r>
      <w:r w:rsidR="000E1BE2">
        <w:rPr>
          <w:sz w:val="22"/>
          <w:szCs w:val="22"/>
        </w:rPr>
        <w:t>crizanlizumab</w:t>
      </w:r>
      <w:r w:rsidRPr="006B5BB4" w:rsidR="000E1BE2">
        <w:rPr>
          <w:sz w:val="22"/>
          <w:szCs w:val="22"/>
        </w:rPr>
        <w:t xml:space="preserve"> </w:t>
      </w:r>
      <w:r w:rsidRPr="006B5BB4">
        <w:rPr>
          <w:sz w:val="22"/>
          <w:szCs w:val="22"/>
        </w:rPr>
        <w:t xml:space="preserve">is administered more than 2 weeks after the missed </w:t>
      </w:r>
      <w:r w:rsidRPr="006B5BB4">
        <w:rPr>
          <w:sz w:val="22"/>
          <w:szCs w:val="22"/>
        </w:rPr>
        <w:t>dose, dosing should be continued every 4</w:t>
      </w:r>
      <w:r w:rsidR="00477FC8">
        <w:rPr>
          <w:sz w:val="22"/>
          <w:szCs w:val="22"/>
        </w:rPr>
        <w:t> </w:t>
      </w:r>
      <w:r w:rsidRPr="006B5BB4">
        <w:rPr>
          <w:sz w:val="22"/>
          <w:szCs w:val="22"/>
        </w:rPr>
        <w:t>weeks thereafter.</w:t>
      </w:r>
    </w:p>
    <w:p w:rsidR="00552682" w:rsidRPr="00CA72B5" w:rsidP="00CC009A">
      <w:pPr>
        <w:tabs>
          <w:tab w:val="clear" w:pos="567"/>
        </w:tabs>
        <w:spacing w:line="240" w:lineRule="auto"/>
        <w:rPr>
          <w:szCs w:val="22"/>
        </w:rPr>
      </w:pPr>
    </w:p>
    <w:p w:rsidR="009E2D34" w:rsidRPr="00D43F56" w:rsidP="00CC009A">
      <w:pPr>
        <w:keepNext/>
        <w:tabs>
          <w:tab w:val="clear" w:pos="567"/>
        </w:tabs>
        <w:spacing w:line="240" w:lineRule="auto"/>
        <w:rPr>
          <w:i/>
          <w:szCs w:val="22"/>
        </w:rPr>
      </w:pPr>
      <w:r w:rsidRPr="00D43F56">
        <w:rPr>
          <w:i/>
          <w:szCs w:val="22"/>
          <w:u w:val="single"/>
        </w:rPr>
        <w:t>Special populations</w:t>
      </w:r>
    </w:p>
    <w:p w:rsidR="00346CB2" w:rsidP="00CC009A">
      <w:pPr>
        <w:keepNext/>
        <w:tabs>
          <w:tab w:val="clear" w:pos="567"/>
        </w:tabs>
        <w:spacing w:line="240" w:lineRule="auto"/>
        <w:rPr>
          <w:bCs/>
          <w:i/>
          <w:iCs/>
          <w:szCs w:val="22"/>
        </w:rPr>
      </w:pPr>
      <w:r>
        <w:rPr>
          <w:bCs/>
          <w:i/>
          <w:iCs/>
          <w:szCs w:val="22"/>
        </w:rPr>
        <w:t>Elderly</w:t>
      </w:r>
    </w:p>
    <w:p w:rsidR="00346CB2" w:rsidP="00CC009A">
      <w:pPr>
        <w:tabs>
          <w:tab w:val="clear" w:pos="567"/>
        </w:tabs>
        <w:spacing w:line="240" w:lineRule="auto"/>
        <w:rPr>
          <w:szCs w:val="22"/>
        </w:rPr>
      </w:pPr>
      <w:r w:rsidRPr="000E1BE2">
        <w:rPr>
          <w:szCs w:val="22"/>
        </w:rPr>
        <w:t xml:space="preserve">Crizanlizumab has not been studied in elderly patients. No dose adjustment is required as the pharmacokinetics of crizanlizumab in adults </w:t>
      </w:r>
      <w:r w:rsidR="006204D7">
        <w:rPr>
          <w:szCs w:val="22"/>
        </w:rPr>
        <w:t>are</w:t>
      </w:r>
      <w:r w:rsidRPr="000E1BE2" w:rsidR="006204D7">
        <w:rPr>
          <w:szCs w:val="22"/>
        </w:rPr>
        <w:t xml:space="preserve"> </w:t>
      </w:r>
      <w:r w:rsidRPr="000E1BE2">
        <w:rPr>
          <w:szCs w:val="22"/>
        </w:rPr>
        <w:t>not affected by age.</w:t>
      </w:r>
    </w:p>
    <w:p w:rsidR="00346CB2" w:rsidP="00CC009A">
      <w:pPr>
        <w:tabs>
          <w:tab w:val="clear" w:pos="567"/>
        </w:tabs>
        <w:spacing w:line="240" w:lineRule="auto"/>
        <w:rPr>
          <w:szCs w:val="22"/>
        </w:rPr>
      </w:pPr>
    </w:p>
    <w:p w:rsidR="00346CB2" w:rsidRPr="00376860" w:rsidP="00CC009A">
      <w:pPr>
        <w:keepNext/>
        <w:tabs>
          <w:tab w:val="clear" w:pos="567"/>
        </w:tabs>
        <w:spacing w:line="240" w:lineRule="auto"/>
        <w:rPr>
          <w:i/>
          <w:szCs w:val="22"/>
        </w:rPr>
      </w:pPr>
      <w:r w:rsidRPr="00376860">
        <w:rPr>
          <w:i/>
          <w:szCs w:val="22"/>
        </w:rPr>
        <w:t>Renal impairment</w:t>
      </w:r>
    </w:p>
    <w:p w:rsidR="00346CB2" w:rsidRPr="00376860" w:rsidP="00CC009A">
      <w:pPr>
        <w:tabs>
          <w:tab w:val="clear" w:pos="567"/>
        </w:tabs>
        <w:spacing w:line="240" w:lineRule="auto"/>
        <w:rPr>
          <w:szCs w:val="22"/>
        </w:rPr>
      </w:pPr>
      <w:r w:rsidRPr="00E5352A">
        <w:rPr>
          <w:szCs w:val="22"/>
        </w:rPr>
        <w:t>Based on the population pharmacokinetic (PK) results, no dose adjustment is</w:t>
      </w:r>
      <w:r w:rsidRPr="00E5352A">
        <w:rPr>
          <w:szCs w:val="22"/>
        </w:rPr>
        <w:t xml:space="preserve"> required in patients with mild or moderate renal impairment (see section</w:t>
      </w:r>
      <w:r>
        <w:rPr>
          <w:szCs w:val="22"/>
        </w:rPr>
        <w:t> </w:t>
      </w:r>
      <w:r w:rsidRPr="00E5352A">
        <w:rPr>
          <w:szCs w:val="22"/>
        </w:rPr>
        <w:t>5.2). Data from patients with severe renal impairment are too limited to draw conclusions on this population.</w:t>
      </w:r>
    </w:p>
    <w:p w:rsidR="00DA48AF" w:rsidRPr="00376860" w:rsidP="00CC009A">
      <w:pPr>
        <w:tabs>
          <w:tab w:val="clear" w:pos="567"/>
        </w:tabs>
        <w:spacing w:line="240" w:lineRule="auto"/>
        <w:rPr>
          <w:szCs w:val="22"/>
        </w:rPr>
      </w:pPr>
    </w:p>
    <w:p w:rsidR="00DA48AF" w:rsidRPr="00376860" w:rsidP="00CC009A">
      <w:pPr>
        <w:keepNext/>
        <w:tabs>
          <w:tab w:val="clear" w:pos="567"/>
        </w:tabs>
        <w:spacing w:line="240" w:lineRule="auto"/>
        <w:rPr>
          <w:i/>
          <w:szCs w:val="22"/>
        </w:rPr>
      </w:pPr>
      <w:r w:rsidRPr="00376860">
        <w:rPr>
          <w:i/>
          <w:szCs w:val="22"/>
        </w:rPr>
        <w:t>Hepatic impairment</w:t>
      </w:r>
    </w:p>
    <w:p w:rsidR="00DA48AF" w:rsidRPr="005471B4" w:rsidP="00CC009A">
      <w:pPr>
        <w:tabs>
          <w:tab w:val="clear" w:pos="567"/>
        </w:tabs>
        <w:spacing w:line="240" w:lineRule="auto"/>
        <w:rPr>
          <w:szCs w:val="22"/>
        </w:rPr>
      </w:pPr>
      <w:r w:rsidRPr="007C4F5C">
        <w:rPr>
          <w:szCs w:val="22"/>
        </w:rPr>
        <w:t xml:space="preserve">The safety and efficacy of </w:t>
      </w:r>
      <w:r w:rsidRPr="000E1BE2" w:rsidR="000E1BE2">
        <w:rPr>
          <w:szCs w:val="22"/>
        </w:rPr>
        <w:t>crizanlizumab</w:t>
      </w:r>
      <w:r w:rsidR="000E1BE2">
        <w:rPr>
          <w:szCs w:val="22"/>
        </w:rPr>
        <w:t xml:space="preserve"> </w:t>
      </w:r>
      <w:r w:rsidRPr="007C4F5C">
        <w:rPr>
          <w:szCs w:val="22"/>
        </w:rPr>
        <w:t>in patients</w:t>
      </w:r>
      <w:r w:rsidRPr="007C4F5C">
        <w:rPr>
          <w:szCs w:val="22"/>
        </w:rPr>
        <w:t xml:space="preserve"> with hepatic impairment ha</w:t>
      </w:r>
      <w:r>
        <w:rPr>
          <w:szCs w:val="22"/>
        </w:rPr>
        <w:t>ve</w:t>
      </w:r>
      <w:r w:rsidRPr="007C4F5C">
        <w:rPr>
          <w:szCs w:val="22"/>
        </w:rPr>
        <w:t xml:space="preserve"> not been established. </w:t>
      </w:r>
      <w:r w:rsidR="000E1BE2">
        <w:rPr>
          <w:szCs w:val="22"/>
        </w:rPr>
        <w:t>C</w:t>
      </w:r>
      <w:r w:rsidRPr="000E1BE2" w:rsidR="000E1BE2">
        <w:rPr>
          <w:szCs w:val="22"/>
        </w:rPr>
        <w:t>rizanlizumab</w:t>
      </w:r>
      <w:r w:rsidR="000E1BE2">
        <w:rPr>
          <w:szCs w:val="22"/>
        </w:rPr>
        <w:t xml:space="preserve"> </w:t>
      </w:r>
      <w:r w:rsidRPr="007C4F5C">
        <w:rPr>
          <w:szCs w:val="22"/>
        </w:rPr>
        <w:t xml:space="preserve">is a monoclonal antibody and </w:t>
      </w:r>
      <w:r w:rsidR="00477FC8">
        <w:rPr>
          <w:szCs w:val="22"/>
        </w:rPr>
        <w:t xml:space="preserve">is </w:t>
      </w:r>
      <w:r w:rsidRPr="007C4F5C">
        <w:rPr>
          <w:szCs w:val="22"/>
        </w:rPr>
        <w:t xml:space="preserve">cleared via catabolism (i.e. breakdown into peptides and </w:t>
      </w:r>
      <w:r w:rsidRPr="005471B4">
        <w:rPr>
          <w:szCs w:val="22"/>
        </w:rPr>
        <w:t>amino acids), and a change in dose is not expected to be required for patients with hepatic impairmen</w:t>
      </w:r>
      <w:r w:rsidRPr="005471B4">
        <w:rPr>
          <w:szCs w:val="22"/>
        </w:rPr>
        <w:t>t (see section</w:t>
      </w:r>
      <w:r w:rsidRPr="005471B4">
        <w:rPr>
          <w:sz w:val="20"/>
          <w:szCs w:val="22"/>
        </w:rPr>
        <w:t> </w:t>
      </w:r>
      <w:r w:rsidRPr="005471B4">
        <w:rPr>
          <w:szCs w:val="22"/>
        </w:rPr>
        <w:t>5.2).</w:t>
      </w:r>
    </w:p>
    <w:p w:rsidR="00346CB2" w:rsidRPr="005471B4" w:rsidP="00CC009A">
      <w:pPr>
        <w:tabs>
          <w:tab w:val="clear" w:pos="567"/>
        </w:tabs>
        <w:spacing w:line="240" w:lineRule="auto"/>
        <w:rPr>
          <w:szCs w:val="22"/>
        </w:rPr>
      </w:pPr>
    </w:p>
    <w:p w:rsidR="006B5BB4" w:rsidRPr="005471B4" w:rsidP="00CC009A">
      <w:pPr>
        <w:keepNext/>
        <w:tabs>
          <w:tab w:val="clear" w:pos="567"/>
        </w:tabs>
        <w:spacing w:line="240" w:lineRule="auto"/>
        <w:rPr>
          <w:bCs/>
          <w:iCs/>
          <w:szCs w:val="22"/>
        </w:rPr>
      </w:pPr>
      <w:r w:rsidRPr="005471B4">
        <w:rPr>
          <w:bCs/>
          <w:i/>
          <w:iCs/>
          <w:szCs w:val="22"/>
        </w:rPr>
        <w:t>Paediatric population</w:t>
      </w:r>
    </w:p>
    <w:p w:rsidR="00297367" w:rsidRPr="005471B4" w:rsidP="00CC009A">
      <w:pPr>
        <w:pStyle w:val="Standard"/>
        <w:tabs>
          <w:tab w:val="clear" w:pos="567"/>
          <w:tab w:val="left" w:pos="720"/>
        </w:tabs>
        <w:spacing w:line="240" w:lineRule="auto"/>
        <w:rPr>
          <w:bCs/>
          <w:iCs/>
          <w:szCs w:val="22"/>
        </w:rPr>
      </w:pPr>
      <w:r w:rsidRPr="005471B4">
        <w:rPr>
          <w:bCs/>
          <w:iCs/>
          <w:szCs w:val="22"/>
        </w:rPr>
        <w:t xml:space="preserve">The safety and efficacy of </w:t>
      </w:r>
      <w:r w:rsidRPr="000E1BE2" w:rsidR="000E1BE2">
        <w:rPr>
          <w:iCs/>
          <w:noProof/>
          <w:szCs w:val="22"/>
        </w:rPr>
        <w:t>crizanlizumab</w:t>
      </w:r>
      <w:r w:rsidRPr="005471B4">
        <w:rPr>
          <w:bCs/>
          <w:iCs/>
          <w:szCs w:val="22"/>
        </w:rPr>
        <w:t xml:space="preserve"> in paediatric patients from 6 months to 16 years have not been established. No data are available.</w:t>
      </w:r>
    </w:p>
    <w:p w:rsidR="00477FC8" w:rsidRPr="005471B4" w:rsidP="00CC009A">
      <w:pPr>
        <w:pStyle w:val="Standard"/>
        <w:tabs>
          <w:tab w:val="clear" w:pos="567"/>
          <w:tab w:val="left" w:pos="720"/>
        </w:tabs>
        <w:spacing w:line="240" w:lineRule="auto"/>
        <w:rPr>
          <w:bCs/>
          <w:iCs/>
          <w:szCs w:val="22"/>
        </w:rPr>
      </w:pPr>
    </w:p>
    <w:p w:rsidR="00297367" w:rsidRPr="005471B4" w:rsidP="00CC009A">
      <w:pPr>
        <w:pStyle w:val="Standard"/>
        <w:tabs>
          <w:tab w:val="clear" w:pos="567"/>
          <w:tab w:val="left" w:pos="720"/>
        </w:tabs>
        <w:spacing w:line="240" w:lineRule="auto"/>
        <w:rPr>
          <w:bCs/>
          <w:iCs/>
          <w:szCs w:val="22"/>
        </w:rPr>
      </w:pPr>
      <w:r w:rsidRPr="005471B4">
        <w:rPr>
          <w:bCs/>
          <w:iCs/>
          <w:szCs w:val="22"/>
        </w:rPr>
        <w:t xml:space="preserve">There is no relevant use of </w:t>
      </w:r>
      <w:r w:rsidRPr="000E1BE2" w:rsidR="000E1BE2">
        <w:rPr>
          <w:bCs/>
          <w:iCs/>
          <w:szCs w:val="22"/>
        </w:rPr>
        <w:t>crizanlizumab</w:t>
      </w:r>
      <w:r w:rsidRPr="005471B4">
        <w:rPr>
          <w:bCs/>
          <w:iCs/>
          <w:szCs w:val="22"/>
        </w:rPr>
        <w:t xml:space="preserve"> in infants aged less than 6 months for the indication of prevention of recurrent vaso</w:t>
      </w:r>
      <w:r w:rsidRPr="005471B4" w:rsidR="00477FC8">
        <w:rPr>
          <w:bCs/>
          <w:iCs/>
          <w:szCs w:val="22"/>
        </w:rPr>
        <w:noBreakHyphen/>
      </w:r>
      <w:r w:rsidRPr="005471B4">
        <w:rPr>
          <w:bCs/>
          <w:iCs/>
          <w:szCs w:val="22"/>
        </w:rPr>
        <w:t>occlusive crises.</w:t>
      </w:r>
    </w:p>
    <w:p w:rsidR="006B5BB4" w:rsidRPr="005471B4" w:rsidP="00CC009A">
      <w:pPr>
        <w:tabs>
          <w:tab w:val="clear" w:pos="567"/>
        </w:tabs>
        <w:spacing w:line="240" w:lineRule="auto"/>
        <w:rPr>
          <w:szCs w:val="22"/>
        </w:rPr>
      </w:pPr>
    </w:p>
    <w:p w:rsidR="00346CB2" w:rsidRPr="005471B4" w:rsidP="00CC009A">
      <w:pPr>
        <w:keepNext/>
        <w:tabs>
          <w:tab w:val="clear" w:pos="567"/>
        </w:tabs>
        <w:spacing w:line="240" w:lineRule="auto"/>
        <w:rPr>
          <w:szCs w:val="22"/>
        </w:rPr>
      </w:pPr>
      <w:r w:rsidRPr="005471B4">
        <w:rPr>
          <w:szCs w:val="22"/>
          <w:u w:val="single"/>
        </w:rPr>
        <w:t>Method of administration</w:t>
      </w:r>
    </w:p>
    <w:p w:rsidR="00346CB2" w:rsidRPr="005471B4" w:rsidP="00CC009A">
      <w:pPr>
        <w:keepNext/>
        <w:tabs>
          <w:tab w:val="clear" w:pos="567"/>
        </w:tabs>
        <w:spacing w:line="240" w:lineRule="auto"/>
        <w:rPr>
          <w:szCs w:val="22"/>
        </w:rPr>
      </w:pPr>
    </w:p>
    <w:p w:rsidR="00346CB2" w:rsidRPr="005471B4" w:rsidP="00CC009A">
      <w:pPr>
        <w:tabs>
          <w:tab w:val="clear" w:pos="567"/>
        </w:tabs>
        <w:spacing w:line="240" w:lineRule="auto"/>
        <w:rPr>
          <w:szCs w:val="22"/>
        </w:rPr>
      </w:pPr>
      <w:r>
        <w:rPr>
          <w:iCs/>
          <w:noProof/>
          <w:szCs w:val="22"/>
        </w:rPr>
        <w:t xml:space="preserve">Adakveo </w:t>
      </w:r>
      <w:r w:rsidRPr="005471B4">
        <w:rPr>
          <w:szCs w:val="22"/>
        </w:rPr>
        <w:t xml:space="preserve">should be diluted with sodium chloride </w:t>
      </w:r>
      <w:r w:rsidRPr="005471B4" w:rsidR="006B5BB4">
        <w:rPr>
          <w:szCs w:val="22"/>
        </w:rPr>
        <w:t>9</w:t>
      </w:r>
      <w:r w:rsidRPr="005471B4" w:rsidR="003D33C9">
        <w:rPr>
          <w:szCs w:val="22"/>
        </w:rPr>
        <w:t> </w:t>
      </w:r>
      <w:r w:rsidRPr="005471B4" w:rsidR="006B5BB4">
        <w:rPr>
          <w:szCs w:val="22"/>
        </w:rPr>
        <w:t>mg/ml (</w:t>
      </w:r>
      <w:r w:rsidRPr="005471B4">
        <w:rPr>
          <w:szCs w:val="22"/>
        </w:rPr>
        <w:t>0.9%</w:t>
      </w:r>
      <w:r w:rsidRPr="005471B4" w:rsidR="006B5BB4">
        <w:rPr>
          <w:szCs w:val="22"/>
        </w:rPr>
        <w:t>)</w:t>
      </w:r>
      <w:r w:rsidRPr="005471B4">
        <w:rPr>
          <w:szCs w:val="22"/>
        </w:rPr>
        <w:t xml:space="preserve"> </w:t>
      </w:r>
      <w:r w:rsidR="000E1BE2">
        <w:rPr>
          <w:szCs w:val="22"/>
        </w:rPr>
        <w:t xml:space="preserve">solution for injection </w:t>
      </w:r>
      <w:r w:rsidRPr="005471B4">
        <w:rPr>
          <w:szCs w:val="22"/>
        </w:rPr>
        <w:t>or dextrose 5% before administration.</w:t>
      </w:r>
    </w:p>
    <w:p w:rsidR="00346CB2" w:rsidRPr="005471B4" w:rsidP="00CC009A">
      <w:pPr>
        <w:tabs>
          <w:tab w:val="clear" w:pos="567"/>
        </w:tabs>
        <w:spacing w:line="240" w:lineRule="auto"/>
        <w:rPr>
          <w:szCs w:val="22"/>
        </w:rPr>
      </w:pPr>
    </w:p>
    <w:p w:rsidR="005A644A" w:rsidRPr="005471B4" w:rsidP="00CC009A">
      <w:pPr>
        <w:tabs>
          <w:tab w:val="clear" w:pos="567"/>
        </w:tabs>
        <w:spacing w:line="240" w:lineRule="auto"/>
        <w:rPr>
          <w:szCs w:val="22"/>
        </w:rPr>
      </w:pPr>
      <w:r w:rsidRPr="005471B4">
        <w:rPr>
          <w:iCs/>
          <w:noProof/>
          <w:szCs w:val="22"/>
        </w:rPr>
        <w:t xml:space="preserve">The </w:t>
      </w:r>
      <w:r w:rsidRPr="005471B4" w:rsidR="00FF5E05">
        <w:rPr>
          <w:iCs/>
          <w:noProof/>
          <w:szCs w:val="22"/>
        </w:rPr>
        <w:t xml:space="preserve">diluted </w:t>
      </w:r>
      <w:r w:rsidRPr="005471B4">
        <w:rPr>
          <w:iCs/>
          <w:noProof/>
          <w:szCs w:val="22"/>
        </w:rPr>
        <w:t>solution</w:t>
      </w:r>
      <w:r w:rsidRPr="005471B4" w:rsidR="00BE463D">
        <w:rPr>
          <w:szCs w:val="22"/>
        </w:rPr>
        <w:t xml:space="preserve"> </w:t>
      </w:r>
      <w:r w:rsidRPr="005471B4">
        <w:rPr>
          <w:szCs w:val="22"/>
        </w:rPr>
        <w:t xml:space="preserve">must be administered through a </w:t>
      </w:r>
      <w:r w:rsidRPr="005471B4" w:rsidR="000E73EC">
        <w:rPr>
          <w:szCs w:val="22"/>
        </w:rPr>
        <w:t>sterile</w:t>
      </w:r>
      <w:r w:rsidRPr="005471B4" w:rsidR="00493204">
        <w:rPr>
          <w:szCs w:val="22"/>
        </w:rPr>
        <w:t>, non</w:t>
      </w:r>
      <w:r w:rsidRPr="005471B4" w:rsidR="00462D4E">
        <w:rPr>
          <w:szCs w:val="22"/>
        </w:rPr>
        <w:noBreakHyphen/>
      </w:r>
      <w:r w:rsidRPr="005471B4" w:rsidR="00493204">
        <w:rPr>
          <w:szCs w:val="22"/>
        </w:rPr>
        <w:t>pyrogenic</w:t>
      </w:r>
      <w:r w:rsidRPr="005471B4" w:rsidR="000E73EC">
        <w:rPr>
          <w:szCs w:val="22"/>
        </w:rPr>
        <w:t xml:space="preserve"> </w:t>
      </w:r>
      <w:r w:rsidRPr="005471B4">
        <w:rPr>
          <w:szCs w:val="22"/>
        </w:rPr>
        <w:t>0.</w:t>
      </w:r>
      <w:r w:rsidRPr="005471B4" w:rsidR="00B84F28">
        <w:rPr>
          <w:szCs w:val="22"/>
        </w:rPr>
        <w:t>2 </w:t>
      </w:r>
      <w:r w:rsidRPr="005471B4">
        <w:rPr>
          <w:szCs w:val="22"/>
        </w:rPr>
        <w:t>micron in</w:t>
      </w:r>
      <w:r w:rsidRPr="005471B4" w:rsidR="00462D4E">
        <w:rPr>
          <w:szCs w:val="22"/>
        </w:rPr>
        <w:noBreakHyphen/>
      </w:r>
      <w:r w:rsidRPr="005471B4">
        <w:rPr>
          <w:szCs w:val="22"/>
        </w:rPr>
        <w:t xml:space="preserve">line filter by </w:t>
      </w:r>
      <w:r w:rsidRPr="005471B4" w:rsidR="00D54774">
        <w:rPr>
          <w:szCs w:val="22"/>
        </w:rPr>
        <w:t xml:space="preserve">intravenous </w:t>
      </w:r>
      <w:r w:rsidRPr="005471B4">
        <w:rPr>
          <w:szCs w:val="22"/>
        </w:rPr>
        <w:t>infusion over a period of 30</w:t>
      </w:r>
      <w:r w:rsidRPr="005471B4" w:rsidR="00D54774">
        <w:rPr>
          <w:szCs w:val="22"/>
        </w:rPr>
        <w:t> </w:t>
      </w:r>
      <w:r w:rsidRPr="005471B4">
        <w:rPr>
          <w:szCs w:val="22"/>
        </w:rPr>
        <w:t>minutes.</w:t>
      </w:r>
      <w:r w:rsidRPr="005471B4" w:rsidR="00ED2FCF">
        <w:rPr>
          <w:szCs w:val="22"/>
        </w:rPr>
        <w:t xml:space="preserve"> </w:t>
      </w:r>
      <w:r w:rsidRPr="005471B4">
        <w:rPr>
          <w:szCs w:val="22"/>
        </w:rPr>
        <w:t xml:space="preserve">It must not be administered </w:t>
      </w:r>
      <w:r w:rsidRPr="005471B4" w:rsidR="00262253">
        <w:rPr>
          <w:szCs w:val="22"/>
        </w:rPr>
        <w:t>by</w:t>
      </w:r>
      <w:r w:rsidRPr="005471B4" w:rsidR="00E80C3B">
        <w:rPr>
          <w:szCs w:val="22"/>
        </w:rPr>
        <w:t xml:space="preserve"> </w:t>
      </w:r>
      <w:r w:rsidRPr="005471B4" w:rsidR="00ED2FCF">
        <w:rPr>
          <w:szCs w:val="22"/>
        </w:rPr>
        <w:t>intravenous</w:t>
      </w:r>
      <w:r w:rsidRPr="005471B4" w:rsidR="00E80C3B">
        <w:rPr>
          <w:szCs w:val="22"/>
        </w:rPr>
        <w:t xml:space="preserve"> push or bolus</w:t>
      </w:r>
      <w:r w:rsidRPr="005471B4">
        <w:rPr>
          <w:szCs w:val="22"/>
        </w:rPr>
        <w:t>.</w:t>
      </w:r>
    </w:p>
    <w:p w:rsidR="006C7B14" w:rsidRPr="005471B4" w:rsidP="00CC009A">
      <w:pPr>
        <w:tabs>
          <w:tab w:val="clear" w:pos="567"/>
        </w:tabs>
        <w:spacing w:line="240" w:lineRule="auto"/>
        <w:rPr>
          <w:szCs w:val="22"/>
        </w:rPr>
      </w:pPr>
    </w:p>
    <w:p w:rsidR="007E3125" w:rsidRPr="005471B4" w:rsidP="00CC009A">
      <w:pPr>
        <w:tabs>
          <w:tab w:val="clear" w:pos="567"/>
        </w:tabs>
        <w:spacing w:line="240" w:lineRule="auto"/>
        <w:rPr>
          <w:szCs w:val="22"/>
        </w:rPr>
      </w:pPr>
      <w:r w:rsidRPr="005471B4">
        <w:rPr>
          <w:szCs w:val="22"/>
        </w:rPr>
        <w:t>F</w:t>
      </w:r>
      <w:r w:rsidRPr="005471B4" w:rsidR="00607EA4">
        <w:rPr>
          <w:szCs w:val="22"/>
        </w:rPr>
        <w:t>or instruction</w:t>
      </w:r>
      <w:r w:rsidRPr="005471B4" w:rsidR="00ED2FCF">
        <w:rPr>
          <w:szCs w:val="22"/>
        </w:rPr>
        <w:t>s</w:t>
      </w:r>
      <w:r w:rsidRPr="005471B4" w:rsidR="00607EA4">
        <w:rPr>
          <w:szCs w:val="22"/>
        </w:rPr>
        <w:t xml:space="preserve"> on di</w:t>
      </w:r>
      <w:r w:rsidRPr="005471B4" w:rsidR="0040705B">
        <w:rPr>
          <w:szCs w:val="22"/>
        </w:rPr>
        <w:t>lution</w:t>
      </w:r>
      <w:r w:rsidRPr="005471B4">
        <w:rPr>
          <w:szCs w:val="22"/>
        </w:rPr>
        <w:t xml:space="preserve"> of </w:t>
      </w:r>
      <w:r w:rsidRPr="005471B4" w:rsidR="00ED2FCF">
        <w:rPr>
          <w:szCs w:val="22"/>
        </w:rPr>
        <w:t xml:space="preserve">the medicinal product </w:t>
      </w:r>
      <w:r w:rsidRPr="005471B4">
        <w:rPr>
          <w:szCs w:val="22"/>
        </w:rPr>
        <w:t>before administration, see section</w:t>
      </w:r>
      <w:r w:rsidRPr="005471B4" w:rsidR="00ED2FCF">
        <w:rPr>
          <w:szCs w:val="22"/>
        </w:rPr>
        <w:t> </w:t>
      </w:r>
      <w:r w:rsidRPr="005471B4">
        <w:rPr>
          <w:szCs w:val="22"/>
        </w:rPr>
        <w:t>6.6</w:t>
      </w:r>
      <w:r w:rsidRPr="005471B4" w:rsidR="00ED2FCF">
        <w:rPr>
          <w:szCs w:val="22"/>
        </w:rPr>
        <w:t>.</w:t>
      </w:r>
    </w:p>
    <w:p w:rsidR="00812D16" w:rsidRPr="005471B4" w:rsidP="00CC009A">
      <w:pPr>
        <w:tabs>
          <w:tab w:val="clear" w:pos="567"/>
        </w:tabs>
        <w:spacing w:line="240" w:lineRule="auto"/>
        <w:rPr>
          <w:noProof/>
          <w:szCs w:val="22"/>
        </w:rPr>
      </w:pPr>
    </w:p>
    <w:p w:rsidR="00812D16" w:rsidRPr="005471B4" w:rsidP="00CC009A">
      <w:pPr>
        <w:keepNext/>
        <w:tabs>
          <w:tab w:val="clear" w:pos="567"/>
        </w:tabs>
        <w:spacing w:line="240" w:lineRule="auto"/>
        <w:ind w:left="567" w:hanging="567"/>
        <w:rPr>
          <w:noProof/>
          <w:szCs w:val="22"/>
        </w:rPr>
      </w:pPr>
      <w:r w:rsidRPr="005471B4">
        <w:rPr>
          <w:b/>
          <w:noProof/>
          <w:szCs w:val="22"/>
        </w:rPr>
        <w:t>4.3</w:t>
      </w:r>
      <w:r w:rsidRPr="005471B4">
        <w:rPr>
          <w:b/>
          <w:noProof/>
          <w:szCs w:val="22"/>
        </w:rPr>
        <w:tab/>
        <w:t>Contraindications</w:t>
      </w:r>
    </w:p>
    <w:p w:rsidR="00812D16" w:rsidRPr="005471B4" w:rsidP="00CC009A">
      <w:pPr>
        <w:keepNext/>
        <w:tabs>
          <w:tab w:val="clear" w:pos="567"/>
        </w:tabs>
        <w:spacing w:line="240" w:lineRule="auto"/>
        <w:rPr>
          <w:noProof/>
          <w:szCs w:val="22"/>
        </w:rPr>
      </w:pPr>
    </w:p>
    <w:p w:rsidR="005C6AD4" w:rsidP="00CC009A">
      <w:pPr>
        <w:tabs>
          <w:tab w:val="clear" w:pos="567"/>
        </w:tabs>
        <w:spacing w:line="240" w:lineRule="auto"/>
        <w:rPr>
          <w:noProof/>
          <w:szCs w:val="22"/>
        </w:rPr>
      </w:pPr>
      <w:r w:rsidRPr="005471B4">
        <w:rPr>
          <w:noProof/>
          <w:szCs w:val="22"/>
        </w:rPr>
        <w:t>Hypersensiti</w:t>
      </w:r>
      <w:r w:rsidRPr="005471B4" w:rsidR="007E44C3">
        <w:rPr>
          <w:noProof/>
          <w:szCs w:val="22"/>
        </w:rPr>
        <w:t xml:space="preserve">vity to the active substance </w:t>
      </w:r>
      <w:r w:rsidRPr="005471B4">
        <w:rPr>
          <w:noProof/>
          <w:szCs w:val="22"/>
        </w:rPr>
        <w:t>or to any of the excipients listed in section</w:t>
      </w:r>
      <w:r w:rsidRPr="005471B4" w:rsidR="00ED2FCF">
        <w:rPr>
          <w:noProof/>
          <w:szCs w:val="22"/>
        </w:rPr>
        <w:t> </w:t>
      </w:r>
      <w:r w:rsidRPr="005471B4">
        <w:rPr>
          <w:noProof/>
          <w:szCs w:val="22"/>
        </w:rPr>
        <w:t>6.1</w:t>
      </w:r>
      <w:r w:rsidRPr="005471B4" w:rsidR="00ED2FCF">
        <w:rPr>
          <w:noProof/>
          <w:szCs w:val="22"/>
        </w:rPr>
        <w:t>.</w:t>
      </w:r>
    </w:p>
    <w:p w:rsidR="000E1BE2" w:rsidRPr="005471B4" w:rsidP="00CC009A">
      <w:pPr>
        <w:tabs>
          <w:tab w:val="clear" w:pos="567"/>
        </w:tabs>
        <w:spacing w:line="240" w:lineRule="auto"/>
        <w:rPr>
          <w:noProof/>
          <w:szCs w:val="22"/>
        </w:rPr>
      </w:pPr>
      <w:r w:rsidRPr="00627E50">
        <w:rPr>
          <w:noProof/>
          <w:szCs w:val="22"/>
        </w:rPr>
        <w:t>Hypersensitivity to Chinese Hamster Ovary (CHO) cell products</w:t>
      </w:r>
      <w:r>
        <w:rPr>
          <w:noProof/>
          <w:szCs w:val="22"/>
        </w:rPr>
        <w:t>.</w:t>
      </w:r>
    </w:p>
    <w:p w:rsidR="005C6AD4" w:rsidRPr="005471B4" w:rsidP="00CC009A">
      <w:pPr>
        <w:tabs>
          <w:tab w:val="clear" w:pos="567"/>
        </w:tabs>
        <w:spacing w:line="240" w:lineRule="auto"/>
        <w:rPr>
          <w:noProof/>
          <w:szCs w:val="22"/>
        </w:rPr>
      </w:pPr>
    </w:p>
    <w:p w:rsidR="00812D16" w:rsidRPr="005471B4" w:rsidP="00CC009A">
      <w:pPr>
        <w:keepNext/>
        <w:tabs>
          <w:tab w:val="clear" w:pos="567"/>
        </w:tabs>
        <w:spacing w:line="240" w:lineRule="auto"/>
        <w:ind w:left="567" w:hanging="567"/>
        <w:rPr>
          <w:noProof/>
          <w:szCs w:val="22"/>
        </w:rPr>
      </w:pPr>
      <w:r w:rsidRPr="005471B4">
        <w:rPr>
          <w:b/>
          <w:noProof/>
          <w:szCs w:val="22"/>
        </w:rPr>
        <w:t>4.4</w:t>
      </w:r>
      <w:r w:rsidRPr="005471B4">
        <w:rPr>
          <w:b/>
          <w:noProof/>
          <w:szCs w:val="22"/>
        </w:rPr>
        <w:tab/>
      </w:r>
      <w:r w:rsidRPr="005471B4">
        <w:rPr>
          <w:b/>
          <w:noProof/>
          <w:szCs w:val="22"/>
        </w:rPr>
        <w:t>Special warnings and precautions for use</w:t>
      </w:r>
    </w:p>
    <w:p w:rsidR="00384BA5" w:rsidRPr="005471B4" w:rsidP="00CC009A">
      <w:pPr>
        <w:keepNext/>
        <w:tabs>
          <w:tab w:val="clear" w:pos="567"/>
        </w:tabs>
        <w:spacing w:line="240" w:lineRule="auto"/>
        <w:rPr>
          <w:szCs w:val="22"/>
        </w:rPr>
      </w:pPr>
    </w:p>
    <w:p w:rsidR="006B5BB4" w:rsidRPr="005471B4" w:rsidP="00CC009A">
      <w:pPr>
        <w:keepNext/>
        <w:tabs>
          <w:tab w:val="clear" w:pos="567"/>
        </w:tabs>
        <w:spacing w:line="240" w:lineRule="auto"/>
        <w:rPr>
          <w:szCs w:val="22"/>
          <w:u w:val="single"/>
        </w:rPr>
      </w:pPr>
      <w:r w:rsidRPr="005471B4">
        <w:rPr>
          <w:szCs w:val="22"/>
          <w:u w:val="single"/>
        </w:rPr>
        <w:t>Traceability</w:t>
      </w:r>
    </w:p>
    <w:p w:rsidR="006B5BB4" w:rsidRPr="005471B4" w:rsidP="00CC009A">
      <w:pPr>
        <w:keepNext/>
        <w:tabs>
          <w:tab w:val="clear" w:pos="567"/>
        </w:tabs>
        <w:spacing w:line="240" w:lineRule="auto"/>
        <w:rPr>
          <w:sz w:val="20"/>
        </w:rPr>
      </w:pPr>
    </w:p>
    <w:p w:rsidR="006B5BB4" w:rsidRPr="005471B4" w:rsidP="00CC009A">
      <w:pPr>
        <w:tabs>
          <w:tab w:val="clear" w:pos="567"/>
        </w:tabs>
        <w:spacing w:line="240" w:lineRule="auto"/>
        <w:rPr>
          <w:noProof/>
          <w:szCs w:val="22"/>
        </w:rPr>
      </w:pPr>
      <w:r w:rsidRPr="005471B4">
        <w:rPr>
          <w:noProof/>
          <w:szCs w:val="22"/>
        </w:rPr>
        <w:t>In order to improve the traceability of biological medicinal products, the name and the batch number of the administered product should be clearly recorded.</w:t>
      </w:r>
    </w:p>
    <w:p w:rsidR="006B5BB4" w:rsidRPr="005471B4" w:rsidP="00CC009A">
      <w:pPr>
        <w:tabs>
          <w:tab w:val="clear" w:pos="567"/>
        </w:tabs>
        <w:spacing w:line="240" w:lineRule="auto"/>
        <w:rPr>
          <w:szCs w:val="22"/>
          <w:u w:val="single"/>
        </w:rPr>
      </w:pPr>
    </w:p>
    <w:p w:rsidR="00384BA5" w:rsidRPr="005471B4" w:rsidP="00CC009A">
      <w:pPr>
        <w:keepNext/>
        <w:tabs>
          <w:tab w:val="clear" w:pos="567"/>
        </w:tabs>
        <w:spacing w:line="240" w:lineRule="auto"/>
        <w:rPr>
          <w:szCs w:val="22"/>
        </w:rPr>
      </w:pPr>
      <w:r w:rsidRPr="005471B4">
        <w:rPr>
          <w:szCs w:val="22"/>
          <w:u w:val="single"/>
        </w:rPr>
        <w:t>Infusion</w:t>
      </w:r>
      <w:r w:rsidRPr="005471B4" w:rsidR="00CD1B78">
        <w:rPr>
          <w:szCs w:val="22"/>
          <w:u w:val="single"/>
        </w:rPr>
        <w:noBreakHyphen/>
      </w:r>
      <w:r w:rsidRPr="005471B4" w:rsidR="00ED2FCF">
        <w:rPr>
          <w:szCs w:val="22"/>
          <w:u w:val="single"/>
        </w:rPr>
        <w:t>r</w:t>
      </w:r>
      <w:r w:rsidRPr="005471B4" w:rsidR="006C7EDC">
        <w:rPr>
          <w:szCs w:val="22"/>
          <w:u w:val="single"/>
        </w:rPr>
        <w:t xml:space="preserve">elated </w:t>
      </w:r>
      <w:r w:rsidRPr="005471B4" w:rsidR="00ED2FCF">
        <w:rPr>
          <w:szCs w:val="22"/>
          <w:u w:val="single"/>
        </w:rPr>
        <w:t>r</w:t>
      </w:r>
      <w:r w:rsidRPr="005471B4" w:rsidR="006C7EDC">
        <w:rPr>
          <w:szCs w:val="22"/>
          <w:u w:val="single"/>
        </w:rPr>
        <w:t>eactions</w:t>
      </w:r>
    </w:p>
    <w:p w:rsidR="009B11C6" w:rsidRPr="005471B4" w:rsidP="00CC009A">
      <w:pPr>
        <w:keepNext/>
        <w:tabs>
          <w:tab w:val="clear" w:pos="567"/>
        </w:tabs>
        <w:spacing w:line="240" w:lineRule="auto"/>
        <w:rPr>
          <w:szCs w:val="22"/>
        </w:rPr>
      </w:pPr>
    </w:p>
    <w:p w:rsidR="00EB52DF" w:rsidRPr="00CA72B5" w:rsidP="00CC009A">
      <w:pPr>
        <w:tabs>
          <w:tab w:val="clear" w:pos="567"/>
        </w:tabs>
        <w:spacing w:line="240" w:lineRule="auto"/>
        <w:rPr>
          <w:noProof/>
          <w:szCs w:val="22"/>
        </w:rPr>
      </w:pPr>
      <w:r w:rsidRPr="005471B4">
        <w:rPr>
          <w:noProof/>
          <w:szCs w:val="22"/>
        </w:rPr>
        <w:t>I</w:t>
      </w:r>
      <w:r w:rsidRPr="005471B4" w:rsidR="00FE61FE">
        <w:rPr>
          <w:noProof/>
          <w:szCs w:val="22"/>
        </w:rPr>
        <w:t>n clinical studies</w:t>
      </w:r>
      <w:r w:rsidRPr="005471B4">
        <w:rPr>
          <w:noProof/>
          <w:szCs w:val="22"/>
        </w:rPr>
        <w:t>,</w:t>
      </w:r>
      <w:r w:rsidRPr="005471B4" w:rsidR="00FE61FE">
        <w:rPr>
          <w:noProof/>
          <w:szCs w:val="22"/>
        </w:rPr>
        <w:t xml:space="preserve"> i</w:t>
      </w:r>
      <w:r w:rsidRPr="005471B4">
        <w:rPr>
          <w:noProof/>
          <w:szCs w:val="22"/>
        </w:rPr>
        <w:t>nfusion</w:t>
      </w:r>
      <w:r w:rsidRPr="005471B4" w:rsidR="00CD1B78">
        <w:rPr>
          <w:noProof/>
          <w:szCs w:val="22"/>
        </w:rPr>
        <w:noBreakHyphen/>
      </w:r>
      <w:r w:rsidRPr="005471B4">
        <w:rPr>
          <w:noProof/>
          <w:szCs w:val="22"/>
        </w:rPr>
        <w:t>related reactions (defined as occur</w:t>
      </w:r>
      <w:r w:rsidRPr="005471B4" w:rsidR="007F14A0">
        <w:rPr>
          <w:noProof/>
          <w:szCs w:val="22"/>
        </w:rPr>
        <w:t>r</w:t>
      </w:r>
      <w:r w:rsidRPr="005471B4">
        <w:rPr>
          <w:noProof/>
          <w:szCs w:val="22"/>
        </w:rPr>
        <w:t xml:space="preserve">ing within 24 hours) </w:t>
      </w:r>
      <w:r w:rsidRPr="005471B4" w:rsidR="006F0265">
        <w:rPr>
          <w:noProof/>
          <w:szCs w:val="22"/>
        </w:rPr>
        <w:t>were</w:t>
      </w:r>
      <w:r w:rsidRPr="005471B4">
        <w:rPr>
          <w:noProof/>
          <w:szCs w:val="22"/>
        </w:rPr>
        <w:t xml:space="preserve"> observed in</w:t>
      </w:r>
      <w:r w:rsidRPr="00CA72B5">
        <w:rPr>
          <w:noProof/>
          <w:szCs w:val="22"/>
        </w:rPr>
        <w:t xml:space="preserve"> </w:t>
      </w:r>
      <w:r w:rsidR="0065738B">
        <w:rPr>
          <w:noProof/>
          <w:szCs w:val="22"/>
        </w:rPr>
        <w:t>2</w:t>
      </w:r>
      <w:r w:rsidRPr="00CA72B5" w:rsidR="00FE61FE">
        <w:rPr>
          <w:noProof/>
          <w:szCs w:val="22"/>
        </w:rPr>
        <w:t> patients</w:t>
      </w:r>
      <w:r w:rsidRPr="00CA72B5" w:rsidR="00384CD7">
        <w:rPr>
          <w:noProof/>
          <w:szCs w:val="22"/>
        </w:rPr>
        <w:t xml:space="preserve"> (</w:t>
      </w:r>
      <w:r w:rsidR="0065738B">
        <w:rPr>
          <w:noProof/>
          <w:szCs w:val="22"/>
        </w:rPr>
        <w:t>1.8</w:t>
      </w:r>
      <w:r w:rsidRPr="00CA72B5" w:rsidR="00384CD7">
        <w:rPr>
          <w:noProof/>
          <w:szCs w:val="22"/>
        </w:rPr>
        <w:t xml:space="preserve">%) </w:t>
      </w:r>
      <w:r>
        <w:rPr>
          <w:noProof/>
          <w:szCs w:val="22"/>
        </w:rPr>
        <w:t xml:space="preserve">treated with </w:t>
      </w:r>
      <w:r w:rsidRPr="000E1BE2" w:rsidR="000E1BE2">
        <w:rPr>
          <w:iCs/>
          <w:noProof/>
          <w:szCs w:val="22"/>
        </w:rPr>
        <w:t>crizanlizumab</w:t>
      </w:r>
      <w:r w:rsidR="007E2FEE">
        <w:rPr>
          <w:iCs/>
          <w:noProof/>
          <w:szCs w:val="22"/>
        </w:rPr>
        <w:t xml:space="preserve"> </w:t>
      </w:r>
      <w:r w:rsidRPr="00CA72B5" w:rsidR="00892B2D">
        <w:rPr>
          <w:noProof/>
          <w:szCs w:val="22"/>
        </w:rPr>
        <w:t>5 mg/kg</w:t>
      </w:r>
      <w:r w:rsidRPr="00CA72B5" w:rsidR="00384BA5">
        <w:rPr>
          <w:szCs w:val="22"/>
        </w:rPr>
        <w:t xml:space="preserve">. </w:t>
      </w:r>
      <w:r w:rsidRPr="00CA72B5">
        <w:rPr>
          <w:noProof/>
          <w:szCs w:val="22"/>
        </w:rPr>
        <w:t>Patients should be monitored for signs and symptoms of infusion</w:t>
      </w:r>
      <w:r w:rsidRPr="00CA72B5" w:rsidR="00CD1B78">
        <w:rPr>
          <w:noProof/>
          <w:szCs w:val="22"/>
        </w:rPr>
        <w:noBreakHyphen/>
      </w:r>
      <w:r w:rsidRPr="00CA72B5">
        <w:rPr>
          <w:noProof/>
          <w:szCs w:val="22"/>
        </w:rPr>
        <w:t>related reactions</w:t>
      </w:r>
      <w:r w:rsidR="00297367">
        <w:rPr>
          <w:noProof/>
          <w:szCs w:val="22"/>
        </w:rPr>
        <w:t xml:space="preserve">, </w:t>
      </w:r>
      <w:r w:rsidRPr="00470817" w:rsidR="00297367">
        <w:rPr>
          <w:szCs w:val="22"/>
        </w:rPr>
        <w:t>which may include fever, chills, nausea, vomiting, fatigue, dizziness, pruritus, urticaria, sweating, shortness of breath or wheezing</w:t>
      </w:r>
      <w:r w:rsidRPr="00CA72B5">
        <w:rPr>
          <w:noProof/>
          <w:szCs w:val="22"/>
        </w:rPr>
        <w:t>.</w:t>
      </w:r>
      <w:r w:rsidR="000E1BE2">
        <w:rPr>
          <w:noProof/>
          <w:szCs w:val="22"/>
        </w:rPr>
        <w:t xml:space="preserve"> </w:t>
      </w:r>
      <w:r w:rsidRPr="3C7F66DA" w:rsidR="000E1BE2">
        <w:rPr>
          <w:noProof/>
        </w:rPr>
        <w:t xml:space="preserve">In the event of a severe reaction, crizanlizumab should be discontinued and appropriate </w:t>
      </w:r>
      <w:r w:rsidR="000E1BE2">
        <w:rPr>
          <w:noProof/>
        </w:rPr>
        <w:t>therapy</w:t>
      </w:r>
      <w:r w:rsidRPr="3C7F66DA" w:rsidR="000E1BE2">
        <w:rPr>
          <w:noProof/>
        </w:rPr>
        <w:t xml:space="preserve"> should be instituted.</w:t>
      </w:r>
    </w:p>
    <w:p w:rsidR="00416B24" w:rsidRPr="00CA72B5" w:rsidP="00CC009A">
      <w:pPr>
        <w:tabs>
          <w:tab w:val="clear" w:pos="567"/>
        </w:tabs>
        <w:spacing w:line="240" w:lineRule="auto"/>
        <w:rPr>
          <w:noProof/>
          <w:szCs w:val="22"/>
        </w:rPr>
      </w:pPr>
    </w:p>
    <w:p w:rsidR="00416B24" w:rsidRPr="00CA72B5" w:rsidP="00CC009A">
      <w:pPr>
        <w:keepNext/>
        <w:tabs>
          <w:tab w:val="clear" w:pos="567"/>
        </w:tabs>
        <w:spacing w:line="240" w:lineRule="auto"/>
        <w:rPr>
          <w:noProof/>
          <w:szCs w:val="22"/>
        </w:rPr>
      </w:pPr>
      <w:r w:rsidRPr="00CA72B5">
        <w:rPr>
          <w:szCs w:val="22"/>
          <w:u w:val="single"/>
        </w:rPr>
        <w:t xml:space="preserve">Laboratory test </w:t>
      </w:r>
      <w:r w:rsidRPr="00CA72B5">
        <w:rPr>
          <w:szCs w:val="22"/>
          <w:u w:val="single"/>
        </w:rPr>
        <w:t>interference</w:t>
      </w:r>
      <w:r w:rsidRPr="00CA72B5" w:rsidR="002B5F63">
        <w:rPr>
          <w:szCs w:val="22"/>
          <w:u w:val="single"/>
        </w:rPr>
        <w:t>: automated platelet counts</w:t>
      </w:r>
    </w:p>
    <w:p w:rsidR="009555DB" w:rsidRPr="00CA72B5" w:rsidP="00CC009A">
      <w:pPr>
        <w:keepNext/>
        <w:tabs>
          <w:tab w:val="clear" w:pos="567"/>
        </w:tabs>
        <w:spacing w:line="240" w:lineRule="auto"/>
        <w:rPr>
          <w:noProof/>
          <w:szCs w:val="22"/>
        </w:rPr>
      </w:pPr>
    </w:p>
    <w:p w:rsidR="00416B24" w:rsidRPr="00CA72B5" w:rsidP="00CC009A">
      <w:pPr>
        <w:tabs>
          <w:tab w:val="clear" w:pos="567"/>
        </w:tabs>
        <w:spacing w:line="240" w:lineRule="auto"/>
        <w:rPr>
          <w:noProof/>
          <w:szCs w:val="22"/>
        </w:rPr>
      </w:pPr>
      <w:r w:rsidRPr="00CA72B5">
        <w:rPr>
          <w:noProof/>
          <w:szCs w:val="22"/>
        </w:rPr>
        <w:t>Interference with automated platelet counts</w:t>
      </w:r>
      <w:r w:rsidR="00EB719E">
        <w:rPr>
          <w:noProof/>
          <w:szCs w:val="22"/>
        </w:rPr>
        <w:t xml:space="preserve"> (platelet clumping)</w:t>
      </w:r>
      <w:r w:rsidRPr="00CA72B5">
        <w:rPr>
          <w:noProof/>
          <w:szCs w:val="22"/>
        </w:rPr>
        <w:t xml:space="preserve"> has been observed </w:t>
      </w:r>
      <w:r w:rsidRPr="00CA72B5" w:rsidR="00384CD7">
        <w:rPr>
          <w:noProof/>
          <w:szCs w:val="22"/>
        </w:rPr>
        <w:t>in</w:t>
      </w:r>
      <w:r w:rsidRPr="00CA72B5">
        <w:rPr>
          <w:noProof/>
          <w:szCs w:val="22"/>
        </w:rPr>
        <w:t xml:space="preserve"> patients treated with </w:t>
      </w:r>
      <w:r w:rsidRPr="000E1BE2" w:rsidR="000E1BE2">
        <w:rPr>
          <w:noProof/>
          <w:szCs w:val="22"/>
        </w:rPr>
        <w:t>crizanlizumab</w:t>
      </w:r>
      <w:r w:rsidRPr="00CA72B5" w:rsidR="007E2FEE">
        <w:rPr>
          <w:noProof/>
          <w:szCs w:val="22"/>
        </w:rPr>
        <w:t xml:space="preserve"> </w:t>
      </w:r>
      <w:r w:rsidRPr="00CA72B5" w:rsidR="00FE61FE">
        <w:rPr>
          <w:noProof/>
          <w:szCs w:val="22"/>
        </w:rPr>
        <w:t>in clinical studies</w:t>
      </w:r>
      <w:r w:rsidRPr="00CA72B5">
        <w:rPr>
          <w:noProof/>
          <w:szCs w:val="22"/>
        </w:rPr>
        <w:t>, in particular when tubes containing EDTA (ethylenediaminetetraacetic acid</w:t>
      </w:r>
      <w:r w:rsidRPr="00CA72B5">
        <w:rPr>
          <w:noProof/>
          <w:szCs w:val="22"/>
        </w:rPr>
        <w:t>)</w:t>
      </w:r>
      <w:r w:rsidRPr="00CA72B5" w:rsidR="00FE61FE">
        <w:rPr>
          <w:noProof/>
          <w:szCs w:val="22"/>
        </w:rPr>
        <w:t xml:space="preserve"> were used</w:t>
      </w:r>
      <w:r w:rsidRPr="00CA72B5">
        <w:rPr>
          <w:noProof/>
          <w:szCs w:val="22"/>
        </w:rPr>
        <w:t xml:space="preserve">. This may lead to unevaluable or falsely decreased platelet counts. There is no evidence that </w:t>
      </w:r>
      <w:r w:rsidRPr="000E1BE2" w:rsidR="000E1BE2">
        <w:rPr>
          <w:noProof/>
          <w:szCs w:val="22"/>
        </w:rPr>
        <w:t>crizanlizumab</w:t>
      </w:r>
      <w:r w:rsidRPr="00CA72B5" w:rsidR="007E2FEE">
        <w:rPr>
          <w:noProof/>
          <w:szCs w:val="22"/>
        </w:rPr>
        <w:t xml:space="preserve"> </w:t>
      </w:r>
      <w:r w:rsidRPr="00CA72B5">
        <w:rPr>
          <w:noProof/>
          <w:szCs w:val="22"/>
        </w:rPr>
        <w:t>causes a reduction in circulating platelets or has a pro</w:t>
      </w:r>
      <w:r w:rsidR="00462D4E">
        <w:rPr>
          <w:noProof/>
          <w:szCs w:val="22"/>
        </w:rPr>
        <w:noBreakHyphen/>
      </w:r>
      <w:r w:rsidRPr="00CA72B5">
        <w:rPr>
          <w:noProof/>
          <w:szCs w:val="22"/>
        </w:rPr>
        <w:t xml:space="preserve">aggregant effect </w:t>
      </w:r>
      <w:r w:rsidRPr="00D43F56">
        <w:rPr>
          <w:i/>
          <w:noProof/>
          <w:szCs w:val="22"/>
        </w:rPr>
        <w:t>in vivo</w:t>
      </w:r>
      <w:r w:rsidRPr="00CA72B5">
        <w:rPr>
          <w:noProof/>
          <w:szCs w:val="22"/>
        </w:rPr>
        <w:t>.</w:t>
      </w:r>
    </w:p>
    <w:p w:rsidR="00FE61FE" w:rsidRPr="00CA72B5" w:rsidP="00CC009A">
      <w:pPr>
        <w:tabs>
          <w:tab w:val="clear" w:pos="567"/>
        </w:tabs>
        <w:spacing w:line="240" w:lineRule="auto"/>
        <w:rPr>
          <w:noProof/>
          <w:szCs w:val="22"/>
        </w:rPr>
      </w:pPr>
    </w:p>
    <w:p w:rsidR="00416B24" w:rsidP="00CC009A">
      <w:pPr>
        <w:tabs>
          <w:tab w:val="clear" w:pos="567"/>
        </w:tabs>
        <w:spacing w:line="240" w:lineRule="auto"/>
        <w:rPr>
          <w:noProof/>
          <w:szCs w:val="22"/>
        </w:rPr>
      </w:pPr>
      <w:r w:rsidRPr="00CA72B5">
        <w:rPr>
          <w:noProof/>
          <w:szCs w:val="22"/>
        </w:rPr>
        <w:t xml:space="preserve">To mitigate the potential for </w:t>
      </w:r>
      <w:r w:rsidR="00257E3E">
        <w:rPr>
          <w:noProof/>
          <w:szCs w:val="22"/>
        </w:rPr>
        <w:t xml:space="preserve">laboratory </w:t>
      </w:r>
      <w:r w:rsidRPr="00293A74" w:rsidR="00257E3E">
        <w:rPr>
          <w:noProof/>
          <w:szCs w:val="22"/>
        </w:rPr>
        <w:t xml:space="preserve">test </w:t>
      </w:r>
      <w:r w:rsidRPr="00293A74">
        <w:rPr>
          <w:noProof/>
          <w:szCs w:val="22"/>
        </w:rPr>
        <w:t xml:space="preserve">interference, it is recommended to run </w:t>
      </w:r>
      <w:r w:rsidRPr="00293A74" w:rsidR="00350E2F">
        <w:rPr>
          <w:noProof/>
          <w:szCs w:val="22"/>
        </w:rPr>
        <w:t xml:space="preserve">the test </w:t>
      </w:r>
      <w:r w:rsidRPr="00293A74">
        <w:rPr>
          <w:noProof/>
          <w:szCs w:val="22"/>
        </w:rPr>
        <w:t xml:space="preserve">as soon as </w:t>
      </w:r>
      <w:r w:rsidRPr="005471B4">
        <w:rPr>
          <w:noProof/>
          <w:szCs w:val="22"/>
        </w:rPr>
        <w:t>possible (within 4</w:t>
      </w:r>
      <w:r w:rsidRPr="005471B4" w:rsidR="00FE61FE">
        <w:rPr>
          <w:noProof/>
          <w:szCs w:val="22"/>
        </w:rPr>
        <w:t> </w:t>
      </w:r>
      <w:r w:rsidRPr="005471B4">
        <w:rPr>
          <w:noProof/>
          <w:szCs w:val="22"/>
        </w:rPr>
        <w:t>hours</w:t>
      </w:r>
      <w:r w:rsidRPr="005471B4" w:rsidR="00031DDB">
        <w:rPr>
          <w:noProof/>
          <w:szCs w:val="22"/>
        </w:rPr>
        <w:t xml:space="preserve"> of blood collection</w:t>
      </w:r>
      <w:r w:rsidRPr="005471B4">
        <w:rPr>
          <w:noProof/>
          <w:szCs w:val="22"/>
        </w:rPr>
        <w:t>)</w:t>
      </w:r>
      <w:r w:rsidRPr="005471B4" w:rsidR="00160016">
        <w:rPr>
          <w:noProof/>
          <w:szCs w:val="22"/>
        </w:rPr>
        <w:t xml:space="preserve"> or use citrate tubes. W</w:t>
      </w:r>
      <w:r w:rsidRPr="005471B4">
        <w:rPr>
          <w:noProof/>
          <w:szCs w:val="22"/>
        </w:rPr>
        <w:t>hen needed</w:t>
      </w:r>
      <w:r w:rsidRPr="005471B4" w:rsidR="00462D4E">
        <w:rPr>
          <w:noProof/>
          <w:szCs w:val="22"/>
        </w:rPr>
        <w:t>,</w:t>
      </w:r>
      <w:r w:rsidRPr="005471B4">
        <w:rPr>
          <w:noProof/>
          <w:szCs w:val="22"/>
        </w:rPr>
        <w:t xml:space="preserve"> </w:t>
      </w:r>
      <w:r w:rsidRPr="005471B4" w:rsidR="00160016">
        <w:t xml:space="preserve">platelet counts </w:t>
      </w:r>
      <w:r w:rsidRPr="005471B4" w:rsidR="00B8095B">
        <w:t xml:space="preserve">can be estimated </w:t>
      </w:r>
      <w:r w:rsidRPr="005471B4" w:rsidR="00160016">
        <w:t xml:space="preserve">via </w:t>
      </w:r>
      <w:r w:rsidRPr="005471B4" w:rsidR="00007CB9">
        <w:t xml:space="preserve">a </w:t>
      </w:r>
      <w:r w:rsidRPr="005471B4" w:rsidR="00160016">
        <w:t>peripheral blood smear</w:t>
      </w:r>
      <w:r w:rsidRPr="005471B4" w:rsidR="00FE61FE">
        <w:rPr>
          <w:noProof/>
          <w:szCs w:val="22"/>
        </w:rPr>
        <w:t>.</w:t>
      </w:r>
    </w:p>
    <w:p w:rsidR="000E1BE2" w:rsidP="00CC009A">
      <w:pPr>
        <w:tabs>
          <w:tab w:val="clear" w:pos="567"/>
        </w:tabs>
        <w:spacing w:line="240" w:lineRule="auto"/>
        <w:rPr>
          <w:noProof/>
          <w:szCs w:val="22"/>
        </w:rPr>
      </w:pPr>
    </w:p>
    <w:p w:rsidR="000E1BE2" w:rsidRPr="00CA72B5" w:rsidP="00CC009A">
      <w:pPr>
        <w:keepNext/>
        <w:tabs>
          <w:tab w:val="clear" w:pos="567"/>
        </w:tabs>
        <w:spacing w:line="240" w:lineRule="auto"/>
        <w:rPr>
          <w:noProof/>
          <w:szCs w:val="22"/>
        </w:rPr>
      </w:pPr>
      <w:r>
        <w:rPr>
          <w:szCs w:val="22"/>
          <w:u w:val="single"/>
        </w:rPr>
        <w:t>Excipients with known effect</w:t>
      </w:r>
    </w:p>
    <w:p w:rsidR="000E1BE2" w:rsidRPr="00CA72B5" w:rsidP="00CC009A">
      <w:pPr>
        <w:keepNext/>
        <w:tabs>
          <w:tab w:val="clear" w:pos="567"/>
        </w:tabs>
        <w:spacing w:line="240" w:lineRule="auto"/>
        <w:rPr>
          <w:noProof/>
          <w:szCs w:val="22"/>
        </w:rPr>
      </w:pPr>
    </w:p>
    <w:p w:rsidR="00CB0185" w:rsidRPr="005471B4" w:rsidP="00CC009A">
      <w:pPr>
        <w:tabs>
          <w:tab w:val="clear" w:pos="567"/>
        </w:tabs>
        <w:spacing w:line="240" w:lineRule="auto"/>
        <w:rPr>
          <w:noProof/>
          <w:szCs w:val="22"/>
        </w:rPr>
      </w:pPr>
      <w:r w:rsidRPr="00D97466">
        <w:rPr>
          <w:noProof/>
          <w:szCs w:val="22"/>
        </w:rPr>
        <w:t>This medicine contains</w:t>
      </w:r>
      <w:r w:rsidRPr="00D97466">
        <w:rPr>
          <w:noProof/>
          <w:szCs w:val="22"/>
        </w:rPr>
        <w:t xml:space="preserve"> less than 1</w:t>
      </w:r>
      <w:r>
        <w:rPr>
          <w:noProof/>
          <w:szCs w:val="22"/>
        </w:rPr>
        <w:t> </w:t>
      </w:r>
      <w:r w:rsidRPr="00D97466">
        <w:rPr>
          <w:noProof/>
          <w:szCs w:val="22"/>
        </w:rPr>
        <w:t>mmol sodium</w:t>
      </w:r>
      <w:r>
        <w:rPr>
          <w:noProof/>
          <w:szCs w:val="22"/>
        </w:rPr>
        <w:t xml:space="preserve"> </w:t>
      </w:r>
      <w:r w:rsidRPr="00D97466">
        <w:rPr>
          <w:noProof/>
          <w:szCs w:val="22"/>
        </w:rPr>
        <w:t>(23</w:t>
      </w:r>
      <w:r>
        <w:rPr>
          <w:noProof/>
          <w:szCs w:val="22"/>
        </w:rPr>
        <w:t> </w:t>
      </w:r>
      <w:r w:rsidRPr="00D97466">
        <w:rPr>
          <w:noProof/>
          <w:szCs w:val="22"/>
        </w:rPr>
        <w:t xml:space="preserve">mg) per </w:t>
      </w:r>
      <w:r>
        <w:rPr>
          <w:noProof/>
          <w:szCs w:val="22"/>
        </w:rPr>
        <w:t>vial</w:t>
      </w:r>
      <w:r w:rsidRPr="00D97466">
        <w:rPr>
          <w:noProof/>
          <w:szCs w:val="22"/>
        </w:rPr>
        <w:t>, that is</w:t>
      </w:r>
      <w:r>
        <w:rPr>
          <w:noProof/>
          <w:szCs w:val="22"/>
        </w:rPr>
        <w:t xml:space="preserve"> to say essentially </w:t>
      </w:r>
      <w:r w:rsidR="00266D19">
        <w:rPr>
          <w:noProof/>
          <w:szCs w:val="22"/>
        </w:rPr>
        <w:t>“</w:t>
      </w:r>
      <w:r w:rsidRPr="00D97466">
        <w:rPr>
          <w:noProof/>
          <w:szCs w:val="22"/>
        </w:rPr>
        <w:t>sodium</w:t>
      </w:r>
      <w:r w:rsidR="0023738F">
        <w:rPr>
          <w:noProof/>
          <w:szCs w:val="22"/>
        </w:rPr>
        <w:noBreakHyphen/>
      </w:r>
      <w:r w:rsidRPr="00D97466">
        <w:rPr>
          <w:noProof/>
          <w:szCs w:val="22"/>
        </w:rPr>
        <w:t>free</w:t>
      </w:r>
      <w:r w:rsidR="00266D19">
        <w:rPr>
          <w:noProof/>
          <w:szCs w:val="22"/>
        </w:rPr>
        <w:t>”</w:t>
      </w:r>
      <w:r w:rsidRPr="00D97466">
        <w:rPr>
          <w:noProof/>
          <w:szCs w:val="22"/>
        </w:rPr>
        <w:t>.</w:t>
      </w:r>
    </w:p>
    <w:p w:rsidR="009555DB" w:rsidRPr="005471B4" w:rsidP="00CC009A">
      <w:pPr>
        <w:tabs>
          <w:tab w:val="clear" w:pos="567"/>
        </w:tabs>
        <w:spacing w:line="240" w:lineRule="auto"/>
        <w:outlineLvl w:val="0"/>
        <w:rPr>
          <w:noProof/>
          <w:szCs w:val="22"/>
        </w:rPr>
      </w:pPr>
    </w:p>
    <w:p w:rsidR="00CD1B78" w:rsidRPr="005471B4" w:rsidP="00CC009A">
      <w:pPr>
        <w:keepNext/>
        <w:tabs>
          <w:tab w:val="clear" w:pos="567"/>
        </w:tabs>
        <w:spacing w:line="240" w:lineRule="auto"/>
        <w:ind w:left="567" w:hanging="567"/>
        <w:outlineLvl w:val="0"/>
        <w:rPr>
          <w:noProof/>
          <w:szCs w:val="22"/>
        </w:rPr>
      </w:pPr>
      <w:r w:rsidRPr="005471B4">
        <w:rPr>
          <w:b/>
          <w:noProof/>
          <w:szCs w:val="22"/>
        </w:rPr>
        <w:t>4.5</w:t>
      </w:r>
      <w:r w:rsidRPr="005471B4">
        <w:rPr>
          <w:b/>
          <w:noProof/>
          <w:szCs w:val="22"/>
        </w:rPr>
        <w:tab/>
        <w:t>Interaction with other medicinal products and other forms of interaction</w:t>
      </w:r>
    </w:p>
    <w:p w:rsidR="003F68BC" w:rsidRPr="005471B4" w:rsidP="00CC009A">
      <w:pPr>
        <w:keepNext/>
        <w:tabs>
          <w:tab w:val="clear" w:pos="567"/>
        </w:tabs>
        <w:spacing w:line="240" w:lineRule="auto"/>
        <w:rPr>
          <w:noProof/>
          <w:szCs w:val="22"/>
        </w:rPr>
      </w:pPr>
    </w:p>
    <w:p w:rsidR="003F68BC" w:rsidRPr="005471B4" w:rsidP="00CC009A">
      <w:pPr>
        <w:tabs>
          <w:tab w:val="clear" w:pos="567"/>
        </w:tabs>
        <w:spacing w:line="240" w:lineRule="auto"/>
        <w:rPr>
          <w:noProof/>
          <w:szCs w:val="22"/>
        </w:rPr>
      </w:pPr>
      <w:r w:rsidRPr="005471B4">
        <w:rPr>
          <w:noProof/>
          <w:szCs w:val="22"/>
        </w:rPr>
        <w:t xml:space="preserve">Interactions between crizanlizumab and other medicinal products have not been </w:t>
      </w:r>
      <w:r w:rsidRPr="005471B4">
        <w:rPr>
          <w:noProof/>
          <w:szCs w:val="22"/>
        </w:rPr>
        <w:t>investigated in dedicated studies.</w:t>
      </w:r>
    </w:p>
    <w:p w:rsidR="003F68BC" w:rsidRPr="005471B4" w:rsidP="00CC009A">
      <w:pPr>
        <w:tabs>
          <w:tab w:val="clear" w:pos="567"/>
        </w:tabs>
        <w:spacing w:line="240" w:lineRule="auto"/>
        <w:rPr>
          <w:noProof/>
          <w:szCs w:val="22"/>
        </w:rPr>
      </w:pPr>
    </w:p>
    <w:p w:rsidR="00462D4E" w:rsidRPr="005471B4" w:rsidP="00CC009A">
      <w:pPr>
        <w:tabs>
          <w:tab w:val="clear" w:pos="567"/>
        </w:tabs>
        <w:spacing w:line="240" w:lineRule="auto"/>
        <w:rPr>
          <w:noProof/>
          <w:szCs w:val="22"/>
        </w:rPr>
      </w:pPr>
      <w:r w:rsidRPr="005471B4">
        <w:rPr>
          <w:noProof/>
          <w:szCs w:val="22"/>
        </w:rPr>
        <w:t>Monoclonal antibodies are not metaboli</w:t>
      </w:r>
      <w:r w:rsidRPr="005471B4" w:rsidR="00ED2FCF">
        <w:rPr>
          <w:noProof/>
          <w:szCs w:val="22"/>
        </w:rPr>
        <w:t>s</w:t>
      </w:r>
      <w:r w:rsidRPr="005471B4">
        <w:rPr>
          <w:noProof/>
          <w:szCs w:val="22"/>
        </w:rPr>
        <w:t xml:space="preserve">ed by cytochrome P450 (CYP450) enzymes. Therefore, medicinal products that are </w:t>
      </w:r>
      <w:r w:rsidRPr="005471B4" w:rsidR="00AE650B">
        <w:rPr>
          <w:noProof/>
          <w:szCs w:val="22"/>
        </w:rPr>
        <w:t xml:space="preserve">substrates, </w:t>
      </w:r>
      <w:r w:rsidRPr="005471B4">
        <w:rPr>
          <w:noProof/>
          <w:szCs w:val="22"/>
        </w:rPr>
        <w:t>inhibitors or inducers of CYP450 are not expected to affect the pharmacokinetics of crizan</w:t>
      </w:r>
      <w:r w:rsidRPr="005471B4">
        <w:rPr>
          <w:noProof/>
          <w:szCs w:val="22"/>
        </w:rPr>
        <w:t>lizumab.</w:t>
      </w:r>
      <w:r w:rsidRPr="005471B4" w:rsidR="00495B3D">
        <w:rPr>
          <w:noProof/>
          <w:szCs w:val="22"/>
        </w:rPr>
        <w:t xml:space="preserve"> In clinical studies, </w:t>
      </w:r>
      <w:r w:rsidRPr="005471B4" w:rsidR="001046BC">
        <w:rPr>
          <w:noProof/>
          <w:szCs w:val="22"/>
        </w:rPr>
        <w:t>HU/HC</w:t>
      </w:r>
      <w:r w:rsidRPr="005471B4" w:rsidR="00495B3D">
        <w:rPr>
          <w:noProof/>
          <w:szCs w:val="22"/>
        </w:rPr>
        <w:t xml:space="preserve"> had </w:t>
      </w:r>
      <w:r w:rsidRPr="005471B4" w:rsidR="00DA48AF">
        <w:rPr>
          <w:noProof/>
          <w:szCs w:val="22"/>
        </w:rPr>
        <w:t xml:space="preserve">no </w:t>
      </w:r>
      <w:r w:rsidRPr="005471B4" w:rsidR="00495B3D">
        <w:rPr>
          <w:noProof/>
          <w:szCs w:val="22"/>
        </w:rPr>
        <w:t>effect on crizanlizumab pharmacokinetics in patients.</w:t>
      </w:r>
    </w:p>
    <w:p w:rsidR="00AE650B" w:rsidRPr="005471B4" w:rsidP="00CC009A">
      <w:pPr>
        <w:tabs>
          <w:tab w:val="clear" w:pos="567"/>
        </w:tabs>
        <w:spacing w:line="240" w:lineRule="auto"/>
        <w:rPr>
          <w:noProof/>
          <w:szCs w:val="22"/>
        </w:rPr>
      </w:pPr>
    </w:p>
    <w:p w:rsidR="00451068" w:rsidRPr="005471B4" w:rsidP="00CC009A">
      <w:pPr>
        <w:tabs>
          <w:tab w:val="clear" w:pos="567"/>
        </w:tabs>
        <w:spacing w:line="240" w:lineRule="auto"/>
        <w:rPr>
          <w:noProof/>
          <w:szCs w:val="22"/>
        </w:rPr>
      </w:pPr>
      <w:r w:rsidRPr="005471B4">
        <w:rPr>
          <w:noProof/>
          <w:szCs w:val="22"/>
        </w:rPr>
        <w:t>No effect on exposure of co</w:t>
      </w:r>
      <w:r w:rsidRPr="005471B4" w:rsidR="00462D4E">
        <w:rPr>
          <w:noProof/>
          <w:szCs w:val="22"/>
        </w:rPr>
        <w:noBreakHyphen/>
      </w:r>
      <w:r w:rsidRPr="005471B4">
        <w:rPr>
          <w:noProof/>
          <w:szCs w:val="22"/>
        </w:rPr>
        <w:t>administered medicinal products is expected based on the metabolic pathways of monoclonal antibodies.</w:t>
      </w:r>
    </w:p>
    <w:p w:rsidR="003F68BC" w:rsidRPr="005471B4" w:rsidP="00CC009A">
      <w:pPr>
        <w:tabs>
          <w:tab w:val="clear" w:pos="567"/>
        </w:tabs>
        <w:spacing w:line="240" w:lineRule="auto"/>
        <w:rPr>
          <w:noProof/>
          <w:szCs w:val="22"/>
        </w:rPr>
      </w:pPr>
    </w:p>
    <w:p w:rsidR="00BE463D" w:rsidRPr="005471B4" w:rsidP="00CC009A">
      <w:pPr>
        <w:keepNext/>
        <w:tabs>
          <w:tab w:val="clear" w:pos="567"/>
        </w:tabs>
        <w:spacing w:line="240" w:lineRule="auto"/>
        <w:ind w:left="567" w:hanging="567"/>
        <w:outlineLvl w:val="0"/>
        <w:rPr>
          <w:noProof/>
          <w:szCs w:val="22"/>
        </w:rPr>
      </w:pPr>
      <w:r w:rsidRPr="005471B4">
        <w:rPr>
          <w:b/>
          <w:noProof/>
          <w:szCs w:val="22"/>
        </w:rPr>
        <w:t>4.6</w:t>
      </w:r>
      <w:r w:rsidRPr="005471B4">
        <w:rPr>
          <w:b/>
          <w:noProof/>
          <w:szCs w:val="22"/>
        </w:rPr>
        <w:tab/>
      </w:r>
      <w:r w:rsidRPr="005471B4">
        <w:rPr>
          <w:b/>
          <w:bCs/>
          <w:szCs w:val="22"/>
        </w:rPr>
        <w:t>Fertility, p</w:t>
      </w:r>
      <w:r w:rsidRPr="005471B4">
        <w:rPr>
          <w:b/>
          <w:noProof/>
          <w:szCs w:val="22"/>
        </w:rPr>
        <w:t>regnancy and lactation</w:t>
      </w:r>
    </w:p>
    <w:p w:rsidR="00D9054B" w:rsidRPr="005471B4" w:rsidP="00CC009A">
      <w:pPr>
        <w:keepNext/>
        <w:tabs>
          <w:tab w:val="clear" w:pos="567"/>
        </w:tabs>
        <w:spacing w:line="240" w:lineRule="auto"/>
        <w:ind w:left="567" w:hanging="567"/>
        <w:outlineLvl w:val="0"/>
        <w:rPr>
          <w:noProof/>
          <w:szCs w:val="22"/>
        </w:rPr>
      </w:pPr>
    </w:p>
    <w:p w:rsidR="00812D16" w:rsidRPr="005471B4" w:rsidP="00CC009A">
      <w:pPr>
        <w:keepNext/>
        <w:tabs>
          <w:tab w:val="clear" w:pos="567"/>
        </w:tabs>
        <w:spacing w:line="240" w:lineRule="auto"/>
        <w:rPr>
          <w:noProof/>
          <w:szCs w:val="22"/>
        </w:rPr>
      </w:pPr>
      <w:r w:rsidRPr="005471B4">
        <w:rPr>
          <w:noProof/>
          <w:szCs w:val="22"/>
          <w:u w:val="single"/>
        </w:rPr>
        <w:t>Pregnancy</w:t>
      </w:r>
    </w:p>
    <w:p w:rsidR="009B11C6" w:rsidRPr="005471B4" w:rsidP="00CC009A">
      <w:pPr>
        <w:keepNext/>
        <w:tabs>
          <w:tab w:val="clear" w:pos="567"/>
        </w:tabs>
        <w:spacing w:line="240" w:lineRule="auto"/>
        <w:rPr>
          <w:noProof/>
          <w:szCs w:val="22"/>
        </w:rPr>
      </w:pPr>
    </w:p>
    <w:p w:rsidR="006B5BB4" w:rsidRPr="005471B4" w:rsidP="00CC009A">
      <w:pPr>
        <w:pStyle w:val="Standard"/>
        <w:rPr>
          <w:noProof/>
          <w:szCs w:val="22"/>
        </w:rPr>
      </w:pPr>
      <w:r w:rsidRPr="005471B4">
        <w:rPr>
          <w:noProof/>
          <w:szCs w:val="22"/>
        </w:rPr>
        <w:t xml:space="preserve">There </w:t>
      </w:r>
      <w:r w:rsidRPr="005471B4" w:rsidR="005225AF">
        <w:rPr>
          <w:noProof/>
          <w:szCs w:val="22"/>
        </w:rPr>
        <w:t>is</w:t>
      </w:r>
      <w:r w:rsidRPr="005471B4">
        <w:rPr>
          <w:noProof/>
          <w:szCs w:val="22"/>
        </w:rPr>
        <w:t xml:space="preserve"> a limited amount of data from the use of Adakveo in pregnant women. </w:t>
      </w:r>
      <w:r w:rsidRPr="00582955" w:rsidR="00E31D43">
        <w:rPr>
          <w:noProof/>
          <w:szCs w:val="22"/>
        </w:rPr>
        <w:t xml:space="preserve">Based on data from animal studies, </w:t>
      </w:r>
      <w:r w:rsidR="00237A54">
        <w:rPr>
          <w:noProof/>
          <w:szCs w:val="22"/>
        </w:rPr>
        <w:t>crizanlizumab</w:t>
      </w:r>
      <w:r w:rsidRPr="00582955" w:rsidR="00E31D43">
        <w:rPr>
          <w:noProof/>
          <w:szCs w:val="22"/>
        </w:rPr>
        <w:t xml:space="preserve"> has the potential to cause foetal losses when administered to a pregnant woman</w:t>
      </w:r>
      <w:r w:rsidRPr="005471B4">
        <w:rPr>
          <w:noProof/>
          <w:szCs w:val="22"/>
        </w:rPr>
        <w:t xml:space="preserve"> (see section 5.3</w:t>
      </w:r>
      <w:r w:rsidRPr="005471B4">
        <w:rPr>
          <w:noProof/>
          <w:szCs w:val="22"/>
        </w:rPr>
        <w:t>). As a precautionary measure, it is preferable to avoid the use of Adakveo during pregnancy</w:t>
      </w:r>
      <w:r w:rsidR="00E31D43">
        <w:rPr>
          <w:noProof/>
          <w:szCs w:val="22"/>
        </w:rPr>
        <w:t xml:space="preserve"> and in woman of childbearing potential not using contraception</w:t>
      </w:r>
      <w:r w:rsidRPr="005471B4">
        <w:rPr>
          <w:noProof/>
          <w:szCs w:val="22"/>
        </w:rPr>
        <w:t>.</w:t>
      </w:r>
    </w:p>
    <w:p w:rsidR="006B5BB4" w:rsidRPr="005471B4" w:rsidP="00CC009A">
      <w:pPr>
        <w:tabs>
          <w:tab w:val="clear" w:pos="567"/>
        </w:tabs>
        <w:spacing w:line="240" w:lineRule="auto"/>
        <w:rPr>
          <w:noProof/>
          <w:szCs w:val="22"/>
        </w:rPr>
      </w:pPr>
    </w:p>
    <w:p w:rsidR="006B5BB4" w:rsidRPr="005471B4" w:rsidP="00CC009A">
      <w:pPr>
        <w:pStyle w:val="Standard"/>
        <w:tabs>
          <w:tab w:val="clear" w:pos="567"/>
        </w:tabs>
        <w:spacing w:line="240" w:lineRule="auto"/>
        <w:rPr>
          <w:noProof/>
          <w:szCs w:val="22"/>
        </w:rPr>
      </w:pPr>
      <w:r w:rsidRPr="00E31D43">
        <w:rPr>
          <w:noProof/>
          <w:szCs w:val="22"/>
          <w:lang w:val="en-US"/>
        </w:rPr>
        <w:t>To help determine the effects in pregnant women, healthcare professionals are encouraged to report</w:t>
      </w:r>
      <w:r w:rsidRPr="00E31D43">
        <w:rPr>
          <w:noProof/>
          <w:szCs w:val="22"/>
          <w:lang w:val="en-US"/>
        </w:rPr>
        <w:t xml:space="preserve"> all pregnancy cases and complications during pregnancy (from 105</w:t>
      </w:r>
      <w:r w:rsidR="00B90098">
        <w:rPr>
          <w:noProof/>
          <w:szCs w:val="22"/>
          <w:lang w:val="en-US"/>
        </w:rPr>
        <w:t> </w:t>
      </w:r>
      <w:r w:rsidRPr="00E31D43">
        <w:rPr>
          <w:noProof/>
          <w:szCs w:val="22"/>
          <w:lang w:val="en-US"/>
        </w:rPr>
        <w:t>days prior to the last menstrual period onward)</w:t>
      </w:r>
      <w:r w:rsidRPr="005471B4">
        <w:rPr>
          <w:noProof/>
          <w:szCs w:val="22"/>
          <w:lang w:val="en-US"/>
        </w:rPr>
        <w:t xml:space="preserve"> </w:t>
      </w:r>
      <w:r w:rsidR="000C71E9">
        <w:rPr>
          <w:noProof/>
          <w:szCs w:val="22"/>
          <w:lang w:val="en-US"/>
        </w:rPr>
        <w:t xml:space="preserve">to </w:t>
      </w:r>
      <w:r w:rsidRPr="00DF4305" w:rsidR="00B50C80">
        <w:rPr>
          <w:noProof/>
          <w:szCs w:val="22"/>
        </w:rPr>
        <w:t>the local representative of</w:t>
      </w:r>
      <w:r w:rsidR="00B50C80">
        <w:rPr>
          <w:noProof/>
          <w:szCs w:val="22"/>
        </w:rPr>
        <w:t xml:space="preserve"> the</w:t>
      </w:r>
      <w:r w:rsidR="00B50C80">
        <w:rPr>
          <w:noProof/>
          <w:szCs w:val="22"/>
          <w:lang w:val="en-US"/>
        </w:rPr>
        <w:t xml:space="preserve"> marketing authorisation holder</w:t>
      </w:r>
      <w:r w:rsidR="002D2D25">
        <w:rPr>
          <w:noProof/>
          <w:szCs w:val="22"/>
          <w:lang w:val="en-US"/>
        </w:rPr>
        <w:t xml:space="preserve"> (see package leaflet)</w:t>
      </w:r>
      <w:r w:rsidR="009875C9">
        <w:rPr>
          <w:noProof/>
          <w:szCs w:val="22"/>
          <w:lang w:val="en-US"/>
        </w:rPr>
        <w:t>,</w:t>
      </w:r>
      <w:r w:rsidR="00B50C80">
        <w:rPr>
          <w:noProof/>
          <w:szCs w:val="22"/>
          <w:lang w:val="en-US"/>
        </w:rPr>
        <w:t xml:space="preserve"> </w:t>
      </w:r>
      <w:r w:rsidRPr="006F2B21" w:rsidR="00B50C80">
        <w:rPr>
          <w:noProof/>
          <w:lang w:val="en-US"/>
        </w:rPr>
        <w:t>in order to allow monitoring of these patients through the PRegnancy outcomes Intensive Monitoring programme (PRIM)</w:t>
      </w:r>
      <w:r w:rsidR="00B50C80">
        <w:rPr>
          <w:noProof/>
          <w:lang w:val="en-US"/>
        </w:rPr>
        <w:t xml:space="preserve">. In addition, all adverse pregnancy events should be reported </w:t>
      </w:r>
      <w:r w:rsidRPr="005471B4">
        <w:rPr>
          <w:szCs w:val="22"/>
        </w:rPr>
        <w:t xml:space="preserve">via </w:t>
      </w:r>
      <w:r w:rsidRPr="005471B4">
        <w:rPr>
          <w:szCs w:val="22"/>
          <w:shd w:val="pct15" w:color="auto" w:fill="auto"/>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5471B4">
        <w:rPr>
          <w:rStyle w:val="Hyperlink"/>
          <w:szCs w:val="22"/>
          <w:shd w:val="pct15" w:color="auto" w:fill="auto"/>
        </w:rPr>
        <w:t>Appendix V</w:t>
      </w:r>
      <w:r>
        <w:fldChar w:fldCharType="end"/>
      </w:r>
      <w:r w:rsidRPr="006F2B21">
        <w:rPr>
          <w:noProof/>
          <w:szCs w:val="22"/>
          <w:lang w:val="en-US"/>
        </w:rPr>
        <w:t>.</w:t>
      </w:r>
    </w:p>
    <w:p w:rsidR="006B5BB4" w:rsidRPr="005471B4" w:rsidP="00CC009A">
      <w:pPr>
        <w:tabs>
          <w:tab w:val="clear" w:pos="567"/>
        </w:tabs>
        <w:spacing w:line="240" w:lineRule="auto"/>
        <w:rPr>
          <w:noProof/>
          <w:szCs w:val="22"/>
        </w:rPr>
      </w:pPr>
    </w:p>
    <w:p w:rsidR="00812D16" w:rsidRPr="005471B4" w:rsidP="00CC009A">
      <w:pPr>
        <w:keepNext/>
        <w:tabs>
          <w:tab w:val="clear" w:pos="567"/>
        </w:tabs>
        <w:spacing w:line="240" w:lineRule="auto"/>
        <w:rPr>
          <w:noProof/>
          <w:szCs w:val="22"/>
        </w:rPr>
      </w:pPr>
      <w:r w:rsidRPr="005471B4">
        <w:rPr>
          <w:noProof/>
          <w:szCs w:val="22"/>
          <w:u w:val="single"/>
        </w:rPr>
        <w:t>Breast</w:t>
      </w:r>
      <w:r w:rsidRPr="005471B4" w:rsidR="00CD1B78">
        <w:rPr>
          <w:noProof/>
          <w:szCs w:val="22"/>
          <w:u w:val="single"/>
        </w:rPr>
        <w:noBreakHyphen/>
      </w:r>
      <w:r w:rsidRPr="005471B4">
        <w:rPr>
          <w:noProof/>
          <w:szCs w:val="22"/>
          <w:u w:val="single"/>
        </w:rPr>
        <w:t>feeding</w:t>
      </w:r>
    </w:p>
    <w:p w:rsidR="009B11C6" w:rsidRPr="005471B4" w:rsidP="00CC009A">
      <w:pPr>
        <w:keepNext/>
        <w:tabs>
          <w:tab w:val="clear" w:pos="567"/>
        </w:tabs>
        <w:spacing w:line="240" w:lineRule="auto"/>
        <w:rPr>
          <w:noProof/>
          <w:szCs w:val="22"/>
        </w:rPr>
      </w:pPr>
    </w:p>
    <w:p w:rsidR="00D13BF4" w:rsidRPr="005471B4" w:rsidP="00CC009A">
      <w:pPr>
        <w:tabs>
          <w:tab w:val="clear" w:pos="567"/>
        </w:tabs>
        <w:spacing w:line="240" w:lineRule="auto"/>
        <w:rPr>
          <w:noProof/>
          <w:szCs w:val="22"/>
        </w:rPr>
      </w:pPr>
      <w:r w:rsidRPr="005471B4">
        <w:t xml:space="preserve">It is </w:t>
      </w:r>
      <w:r w:rsidRPr="005471B4" w:rsidR="00A17113">
        <w:t>un</w:t>
      </w:r>
      <w:r w:rsidRPr="005471B4">
        <w:t xml:space="preserve">known </w:t>
      </w:r>
      <w:r w:rsidRPr="005471B4" w:rsidR="00A17113">
        <w:t xml:space="preserve">whether </w:t>
      </w:r>
      <w:r w:rsidRPr="005471B4">
        <w:t xml:space="preserve">crizanlizumab is </w:t>
      </w:r>
      <w:r w:rsidRPr="005471B4" w:rsidR="00A17113">
        <w:t>excreted in</w:t>
      </w:r>
      <w:r w:rsidRPr="005471B4">
        <w:t xml:space="preserve"> human milk after administration of </w:t>
      </w:r>
      <w:r w:rsidRPr="005471B4" w:rsidR="000703E0">
        <w:t>Adakveo</w:t>
      </w:r>
      <w:r w:rsidRPr="005471B4">
        <w:t>. There are no data on the effects of crizanlizumab on the breast</w:t>
      </w:r>
      <w:r w:rsidRPr="005471B4" w:rsidR="00A17113">
        <w:noBreakHyphen/>
      </w:r>
      <w:r w:rsidRPr="005471B4">
        <w:t xml:space="preserve">fed </w:t>
      </w:r>
      <w:r w:rsidRPr="005471B4" w:rsidR="00A17113">
        <w:t>newborn/infant or on milk production.</w:t>
      </w:r>
    </w:p>
    <w:p w:rsidR="009D510E" w:rsidRPr="005471B4" w:rsidP="00CC009A">
      <w:pPr>
        <w:tabs>
          <w:tab w:val="clear" w:pos="567"/>
        </w:tabs>
        <w:spacing w:line="240" w:lineRule="auto"/>
        <w:rPr>
          <w:noProof/>
          <w:szCs w:val="22"/>
        </w:rPr>
      </w:pPr>
    </w:p>
    <w:p w:rsidR="00626472" w:rsidRPr="005471B4" w:rsidP="00CC009A">
      <w:pPr>
        <w:tabs>
          <w:tab w:val="clear" w:pos="567"/>
        </w:tabs>
        <w:spacing w:line="240" w:lineRule="auto"/>
        <w:rPr>
          <w:noProof/>
          <w:szCs w:val="22"/>
        </w:rPr>
      </w:pPr>
      <w:r w:rsidRPr="005471B4">
        <w:rPr>
          <w:noProof/>
          <w:szCs w:val="22"/>
        </w:rPr>
        <w:t xml:space="preserve">Because many medicinal products, including antibodies, can be </w:t>
      </w:r>
      <w:r w:rsidRPr="005471B4" w:rsidR="00A17113">
        <w:rPr>
          <w:noProof/>
          <w:szCs w:val="22"/>
        </w:rPr>
        <w:t>excreted in</w:t>
      </w:r>
      <w:r w:rsidRPr="005471B4">
        <w:rPr>
          <w:noProof/>
          <w:szCs w:val="22"/>
        </w:rPr>
        <w:t xml:space="preserve"> human milk, a risk to the newborn/infant cannot be excluded.</w:t>
      </w:r>
    </w:p>
    <w:p w:rsidR="009D510E" w:rsidRPr="005471B4" w:rsidP="00CC009A">
      <w:pPr>
        <w:tabs>
          <w:tab w:val="clear" w:pos="567"/>
        </w:tabs>
        <w:spacing w:line="240" w:lineRule="auto"/>
        <w:rPr>
          <w:noProof/>
          <w:szCs w:val="22"/>
        </w:rPr>
      </w:pPr>
    </w:p>
    <w:p w:rsidR="002E7779" w:rsidRPr="005471B4" w:rsidP="00CC009A">
      <w:pPr>
        <w:tabs>
          <w:tab w:val="clear" w:pos="567"/>
        </w:tabs>
        <w:spacing w:line="240" w:lineRule="auto"/>
        <w:rPr>
          <w:noProof/>
          <w:szCs w:val="22"/>
        </w:rPr>
      </w:pPr>
      <w:r w:rsidRPr="005471B4">
        <w:rPr>
          <w:noProof/>
          <w:szCs w:val="22"/>
        </w:rPr>
        <w:t>A decision must be made whether to discontinue breast</w:t>
      </w:r>
      <w:r w:rsidRPr="005471B4" w:rsidR="000703E0">
        <w:rPr>
          <w:noProof/>
          <w:szCs w:val="22"/>
        </w:rPr>
        <w:noBreakHyphen/>
      </w:r>
      <w:r w:rsidRPr="005471B4">
        <w:rPr>
          <w:noProof/>
          <w:szCs w:val="22"/>
        </w:rPr>
        <w:t>feeding or to discontinue A</w:t>
      </w:r>
      <w:r w:rsidRPr="005471B4">
        <w:rPr>
          <w:noProof/>
          <w:szCs w:val="22"/>
        </w:rPr>
        <w:t>d</w:t>
      </w:r>
      <w:r w:rsidR="00116D7B">
        <w:rPr>
          <w:noProof/>
          <w:szCs w:val="22"/>
        </w:rPr>
        <w:t>a</w:t>
      </w:r>
      <w:r w:rsidRPr="005471B4">
        <w:rPr>
          <w:noProof/>
          <w:szCs w:val="22"/>
        </w:rPr>
        <w:t>kveo therapy</w:t>
      </w:r>
      <w:r w:rsidRPr="005471B4" w:rsidR="000703E0">
        <w:rPr>
          <w:noProof/>
          <w:szCs w:val="22"/>
        </w:rPr>
        <w:t>,</w:t>
      </w:r>
      <w:r w:rsidRPr="005471B4">
        <w:rPr>
          <w:noProof/>
          <w:szCs w:val="22"/>
        </w:rPr>
        <w:t xml:space="preserve"> taking into account the benefit of breast</w:t>
      </w:r>
      <w:r w:rsidRPr="005471B4" w:rsidR="000703E0">
        <w:rPr>
          <w:noProof/>
          <w:szCs w:val="22"/>
        </w:rPr>
        <w:noBreakHyphen/>
      </w:r>
      <w:r w:rsidRPr="005471B4">
        <w:rPr>
          <w:noProof/>
          <w:szCs w:val="22"/>
        </w:rPr>
        <w:t>feeding for the child and the benefit of therapy for the woman.</w:t>
      </w:r>
    </w:p>
    <w:p w:rsidR="002E7779" w:rsidRPr="005471B4" w:rsidP="00CC009A">
      <w:pPr>
        <w:tabs>
          <w:tab w:val="clear" w:pos="567"/>
        </w:tabs>
        <w:spacing w:line="240" w:lineRule="auto"/>
        <w:rPr>
          <w:noProof/>
          <w:szCs w:val="22"/>
        </w:rPr>
      </w:pPr>
    </w:p>
    <w:p w:rsidR="00812D16" w:rsidRPr="005471B4" w:rsidP="00CC009A">
      <w:pPr>
        <w:keepNext/>
        <w:tabs>
          <w:tab w:val="clear" w:pos="567"/>
        </w:tabs>
        <w:spacing w:line="240" w:lineRule="auto"/>
        <w:rPr>
          <w:noProof/>
          <w:szCs w:val="22"/>
        </w:rPr>
      </w:pPr>
      <w:r w:rsidRPr="005471B4">
        <w:rPr>
          <w:noProof/>
          <w:szCs w:val="22"/>
          <w:u w:val="single"/>
        </w:rPr>
        <w:t>Fertility</w:t>
      </w:r>
    </w:p>
    <w:p w:rsidR="009B11C6" w:rsidRPr="005471B4" w:rsidP="00CC009A">
      <w:pPr>
        <w:keepNext/>
        <w:tabs>
          <w:tab w:val="clear" w:pos="567"/>
        </w:tabs>
        <w:spacing w:line="240" w:lineRule="auto"/>
        <w:rPr>
          <w:noProof/>
          <w:szCs w:val="22"/>
        </w:rPr>
      </w:pPr>
    </w:p>
    <w:p w:rsidR="00B366D6" w:rsidRPr="005471B4" w:rsidP="00CC009A">
      <w:pPr>
        <w:tabs>
          <w:tab w:val="clear" w:pos="567"/>
        </w:tabs>
        <w:spacing w:line="240" w:lineRule="auto"/>
        <w:rPr>
          <w:noProof/>
          <w:szCs w:val="22"/>
        </w:rPr>
      </w:pPr>
      <w:r w:rsidRPr="005471B4">
        <w:rPr>
          <w:noProof/>
          <w:szCs w:val="22"/>
        </w:rPr>
        <w:t xml:space="preserve">There </w:t>
      </w:r>
      <w:r w:rsidRPr="005471B4" w:rsidR="00A17113">
        <w:rPr>
          <w:noProof/>
          <w:szCs w:val="22"/>
        </w:rPr>
        <w:t xml:space="preserve">are </w:t>
      </w:r>
      <w:r w:rsidRPr="005471B4">
        <w:rPr>
          <w:noProof/>
          <w:szCs w:val="22"/>
        </w:rPr>
        <w:t xml:space="preserve">no data on the effect of </w:t>
      </w:r>
      <w:r w:rsidRPr="005471B4" w:rsidR="000703E0">
        <w:rPr>
          <w:noProof/>
          <w:szCs w:val="22"/>
        </w:rPr>
        <w:t xml:space="preserve">Adakveo </w:t>
      </w:r>
      <w:r w:rsidRPr="005471B4">
        <w:rPr>
          <w:noProof/>
          <w:szCs w:val="22"/>
        </w:rPr>
        <w:t>on human fertility</w:t>
      </w:r>
      <w:r w:rsidRPr="005471B4" w:rsidR="009D510E">
        <w:rPr>
          <w:noProof/>
          <w:szCs w:val="22"/>
        </w:rPr>
        <w:t>. Available non</w:t>
      </w:r>
      <w:r w:rsidRPr="005471B4" w:rsidR="00CD1B78">
        <w:rPr>
          <w:noProof/>
          <w:szCs w:val="22"/>
        </w:rPr>
        <w:noBreakHyphen/>
      </w:r>
      <w:r w:rsidRPr="005471B4" w:rsidR="009D510E">
        <w:rPr>
          <w:noProof/>
          <w:szCs w:val="22"/>
        </w:rPr>
        <w:t>clinical data do not suggest an effect on fertility under crizanlizumab treatment (see section</w:t>
      </w:r>
      <w:r w:rsidRPr="005471B4" w:rsidR="00ED2FCF">
        <w:rPr>
          <w:noProof/>
          <w:szCs w:val="22"/>
        </w:rPr>
        <w:t> </w:t>
      </w:r>
      <w:r w:rsidRPr="005471B4" w:rsidR="009D510E">
        <w:rPr>
          <w:noProof/>
          <w:szCs w:val="22"/>
        </w:rPr>
        <w:t>5.3).</w:t>
      </w:r>
    </w:p>
    <w:p w:rsidR="00F371BC" w:rsidRPr="005471B4" w:rsidP="00CC009A">
      <w:pPr>
        <w:tabs>
          <w:tab w:val="clear" w:pos="567"/>
        </w:tabs>
        <w:spacing w:line="240" w:lineRule="auto"/>
        <w:rPr>
          <w:noProof/>
          <w:szCs w:val="22"/>
          <w:lang w:val="en-US"/>
        </w:rPr>
      </w:pPr>
    </w:p>
    <w:p w:rsidR="00812D16" w:rsidRPr="005471B4" w:rsidP="00CC009A">
      <w:pPr>
        <w:keepNext/>
        <w:tabs>
          <w:tab w:val="clear" w:pos="567"/>
        </w:tabs>
        <w:spacing w:line="240" w:lineRule="auto"/>
        <w:ind w:left="567" w:hanging="567"/>
        <w:outlineLvl w:val="0"/>
        <w:rPr>
          <w:noProof/>
          <w:szCs w:val="22"/>
        </w:rPr>
      </w:pPr>
      <w:r w:rsidRPr="005471B4">
        <w:rPr>
          <w:b/>
          <w:noProof/>
          <w:szCs w:val="22"/>
        </w:rPr>
        <w:t>4.7</w:t>
      </w:r>
      <w:r w:rsidRPr="005471B4">
        <w:rPr>
          <w:b/>
          <w:noProof/>
          <w:szCs w:val="22"/>
        </w:rPr>
        <w:tab/>
      </w:r>
      <w:r w:rsidRPr="005471B4" w:rsidR="00524E04">
        <w:rPr>
          <w:b/>
          <w:noProof/>
          <w:szCs w:val="22"/>
        </w:rPr>
        <w:t>Effects on ability to drive and use machines</w:t>
      </w:r>
    </w:p>
    <w:p w:rsidR="00812D16" w:rsidRPr="005471B4" w:rsidP="00CC009A">
      <w:pPr>
        <w:keepNext/>
        <w:tabs>
          <w:tab w:val="clear" w:pos="567"/>
        </w:tabs>
        <w:spacing w:line="240" w:lineRule="auto"/>
        <w:rPr>
          <w:noProof/>
          <w:szCs w:val="22"/>
        </w:rPr>
      </w:pPr>
    </w:p>
    <w:p w:rsidR="00812D16" w:rsidRPr="005471B4" w:rsidP="00CC009A">
      <w:pPr>
        <w:tabs>
          <w:tab w:val="clear" w:pos="567"/>
        </w:tabs>
        <w:spacing w:line="240" w:lineRule="auto"/>
        <w:rPr>
          <w:noProof/>
          <w:szCs w:val="22"/>
        </w:rPr>
      </w:pPr>
      <w:r w:rsidRPr="00B50C80">
        <w:rPr>
          <w:noProof/>
          <w:szCs w:val="22"/>
        </w:rPr>
        <w:t xml:space="preserve">Adakveo may have a minor influence on the ability to drive and use machines. Dizziness, fatigue and somnolence may occur following </w:t>
      </w:r>
      <w:r w:rsidRPr="00B50C80">
        <w:rPr>
          <w:noProof/>
          <w:szCs w:val="22"/>
        </w:rPr>
        <w:t>administration of crizanlizumab.</w:t>
      </w:r>
    </w:p>
    <w:p w:rsidR="00FB7488" w:rsidRPr="005471B4" w:rsidP="00CC009A">
      <w:pPr>
        <w:tabs>
          <w:tab w:val="clear" w:pos="567"/>
        </w:tabs>
        <w:spacing w:line="240" w:lineRule="auto"/>
        <w:rPr>
          <w:noProof/>
          <w:szCs w:val="22"/>
        </w:rPr>
      </w:pPr>
    </w:p>
    <w:p w:rsidR="00812D16" w:rsidRPr="005471B4" w:rsidP="00CC009A">
      <w:pPr>
        <w:keepNext/>
        <w:tabs>
          <w:tab w:val="clear" w:pos="567"/>
        </w:tabs>
        <w:spacing w:line="240" w:lineRule="auto"/>
        <w:rPr>
          <w:noProof/>
          <w:szCs w:val="22"/>
        </w:rPr>
      </w:pPr>
      <w:r w:rsidRPr="005471B4">
        <w:rPr>
          <w:b/>
          <w:noProof/>
          <w:szCs w:val="22"/>
        </w:rPr>
        <w:t>4.8</w:t>
      </w:r>
      <w:r w:rsidRPr="005471B4">
        <w:rPr>
          <w:b/>
          <w:noProof/>
          <w:szCs w:val="22"/>
        </w:rPr>
        <w:tab/>
        <w:t>Undesirable effects</w:t>
      </w:r>
    </w:p>
    <w:p w:rsidR="008A79CB" w:rsidRPr="005471B4" w:rsidP="00CC009A">
      <w:pPr>
        <w:keepNext/>
        <w:tabs>
          <w:tab w:val="clear" w:pos="567"/>
        </w:tabs>
        <w:autoSpaceDE w:val="0"/>
        <w:autoSpaceDN w:val="0"/>
        <w:adjustRightInd w:val="0"/>
        <w:spacing w:line="240" w:lineRule="auto"/>
        <w:rPr>
          <w:noProof/>
          <w:szCs w:val="22"/>
        </w:rPr>
      </w:pPr>
    </w:p>
    <w:p w:rsidR="0043404A" w:rsidRPr="005471B4" w:rsidP="00CC009A">
      <w:pPr>
        <w:keepNext/>
        <w:tabs>
          <w:tab w:val="clear" w:pos="567"/>
        </w:tabs>
        <w:autoSpaceDE w:val="0"/>
        <w:autoSpaceDN w:val="0"/>
        <w:adjustRightInd w:val="0"/>
        <w:spacing w:line="240" w:lineRule="auto"/>
        <w:rPr>
          <w:noProof/>
          <w:szCs w:val="22"/>
        </w:rPr>
      </w:pPr>
      <w:r w:rsidRPr="005471B4">
        <w:rPr>
          <w:noProof/>
          <w:szCs w:val="22"/>
          <w:u w:val="single"/>
        </w:rPr>
        <w:t>Summary of the safety profile</w:t>
      </w:r>
      <w:bookmarkStart w:id="5" w:name="_nth_Summary_of_the_safety_6118"/>
      <w:bookmarkEnd w:id="5"/>
    </w:p>
    <w:p w:rsidR="009B11C6" w:rsidRPr="005471B4" w:rsidP="00CC009A">
      <w:pPr>
        <w:keepNext/>
        <w:tabs>
          <w:tab w:val="clear" w:pos="567"/>
        </w:tabs>
        <w:autoSpaceDE w:val="0"/>
        <w:autoSpaceDN w:val="0"/>
        <w:adjustRightInd w:val="0"/>
        <w:spacing w:line="240" w:lineRule="auto"/>
        <w:rPr>
          <w:noProof/>
          <w:szCs w:val="22"/>
        </w:rPr>
      </w:pPr>
    </w:p>
    <w:p w:rsidR="006D4FA4" w:rsidRPr="005471B4" w:rsidP="00CC009A">
      <w:pPr>
        <w:tabs>
          <w:tab w:val="clear" w:pos="567"/>
        </w:tabs>
        <w:autoSpaceDE w:val="0"/>
        <w:autoSpaceDN w:val="0"/>
        <w:adjustRightInd w:val="0"/>
        <w:spacing w:line="240" w:lineRule="auto"/>
        <w:rPr>
          <w:noProof/>
          <w:szCs w:val="22"/>
        </w:rPr>
      </w:pPr>
      <w:r w:rsidRPr="005471B4">
        <w:rPr>
          <w:noProof/>
          <w:szCs w:val="22"/>
        </w:rPr>
        <w:t xml:space="preserve">The most frequently reported adverse drug reactions (≥10% of patients) in the </w:t>
      </w:r>
      <w:r w:rsidRPr="005471B4">
        <w:rPr>
          <w:iCs/>
          <w:noProof/>
          <w:szCs w:val="22"/>
        </w:rPr>
        <w:t>Adakveo</w:t>
      </w:r>
      <w:r w:rsidRPr="005471B4">
        <w:rPr>
          <w:noProof/>
          <w:szCs w:val="22"/>
        </w:rPr>
        <w:t xml:space="preserve"> 5 mg/kg group were </w:t>
      </w:r>
      <w:r w:rsidRPr="005F2E82" w:rsidR="00D30468">
        <w:rPr>
          <w:noProof/>
          <w:szCs w:val="22"/>
        </w:rPr>
        <w:t xml:space="preserve">arthralgia, nausea, </w:t>
      </w:r>
      <w:r w:rsidRPr="005F2E82">
        <w:rPr>
          <w:noProof/>
          <w:szCs w:val="22"/>
        </w:rPr>
        <w:t xml:space="preserve">back pain, pyrexia and </w:t>
      </w:r>
      <w:r w:rsidRPr="005F2E82" w:rsidR="00D30468">
        <w:rPr>
          <w:noProof/>
          <w:szCs w:val="22"/>
        </w:rPr>
        <w:t>abdominal pain</w:t>
      </w:r>
      <w:r w:rsidRPr="005471B4">
        <w:rPr>
          <w:noProof/>
          <w:szCs w:val="22"/>
        </w:rPr>
        <w:t>. Se</w:t>
      </w:r>
      <w:r w:rsidRPr="005471B4">
        <w:rPr>
          <w:noProof/>
          <w:szCs w:val="22"/>
        </w:rPr>
        <w:t>vere events were observed for pyrexia and arthralgia (each 0.9%).</w:t>
      </w:r>
    </w:p>
    <w:p w:rsidR="006D4FA4" w:rsidRPr="005471B4" w:rsidP="00CC009A">
      <w:pPr>
        <w:tabs>
          <w:tab w:val="clear" w:pos="567"/>
        </w:tabs>
        <w:autoSpaceDE w:val="0"/>
        <w:autoSpaceDN w:val="0"/>
        <w:adjustRightInd w:val="0"/>
        <w:spacing w:line="240" w:lineRule="auto"/>
        <w:rPr>
          <w:noProof/>
          <w:szCs w:val="22"/>
        </w:rPr>
      </w:pPr>
    </w:p>
    <w:p w:rsidR="00B803A9" w:rsidRPr="00CA72B5" w:rsidP="00CC009A">
      <w:pPr>
        <w:keepNext/>
        <w:tabs>
          <w:tab w:val="clear" w:pos="567"/>
        </w:tabs>
        <w:autoSpaceDE w:val="0"/>
        <w:autoSpaceDN w:val="0"/>
        <w:adjustRightInd w:val="0"/>
        <w:spacing w:line="240" w:lineRule="auto"/>
        <w:rPr>
          <w:noProof/>
          <w:szCs w:val="22"/>
        </w:rPr>
      </w:pPr>
      <w:r w:rsidRPr="005471B4">
        <w:rPr>
          <w:noProof/>
          <w:szCs w:val="22"/>
          <w:u w:val="single"/>
        </w:rPr>
        <w:t xml:space="preserve">Tabulated </w:t>
      </w:r>
      <w:r w:rsidRPr="005471B4" w:rsidR="00B366D6">
        <w:rPr>
          <w:noProof/>
          <w:szCs w:val="22"/>
          <w:u w:val="single"/>
        </w:rPr>
        <w:t xml:space="preserve">list </w:t>
      </w:r>
      <w:r w:rsidRPr="005471B4" w:rsidR="00A470F1">
        <w:rPr>
          <w:noProof/>
          <w:szCs w:val="22"/>
          <w:u w:val="single"/>
        </w:rPr>
        <w:t>of adverse reactions</w:t>
      </w:r>
    </w:p>
    <w:p w:rsidR="00DF1D64" w:rsidRPr="00CA72B5" w:rsidP="00CC009A">
      <w:pPr>
        <w:keepNext/>
        <w:tabs>
          <w:tab w:val="clear" w:pos="567"/>
        </w:tabs>
        <w:autoSpaceDE w:val="0"/>
        <w:autoSpaceDN w:val="0"/>
        <w:adjustRightInd w:val="0"/>
        <w:spacing w:line="240" w:lineRule="auto"/>
        <w:rPr>
          <w:noProof/>
          <w:szCs w:val="22"/>
        </w:rPr>
      </w:pPr>
    </w:p>
    <w:p w:rsidR="000C37B4" w:rsidP="00CC009A">
      <w:pPr>
        <w:tabs>
          <w:tab w:val="clear" w:pos="567"/>
        </w:tabs>
        <w:autoSpaceDE w:val="0"/>
        <w:autoSpaceDN w:val="0"/>
        <w:adjustRightInd w:val="0"/>
        <w:spacing w:line="240" w:lineRule="auto"/>
        <w:rPr>
          <w:noProof/>
          <w:szCs w:val="22"/>
        </w:rPr>
      </w:pPr>
      <w:r w:rsidRPr="006F2B21">
        <w:rPr>
          <w:szCs w:val="22"/>
        </w:rPr>
        <w:t>Table</w:t>
      </w:r>
      <w:r w:rsidR="00B90098">
        <w:rPr>
          <w:szCs w:val="22"/>
        </w:rPr>
        <w:t> </w:t>
      </w:r>
      <w:r w:rsidRPr="006F2B21">
        <w:rPr>
          <w:szCs w:val="22"/>
        </w:rPr>
        <w:t xml:space="preserve">1 lists adverse reactions based on pooled data from </w:t>
      </w:r>
      <w:r w:rsidRPr="006D4FA4">
        <w:rPr>
          <w:szCs w:val="22"/>
        </w:rPr>
        <w:t>two studies: the pivotal study, SUSTAIN, and a single</w:t>
      </w:r>
      <w:r w:rsidRPr="006D4FA4">
        <w:rPr>
          <w:szCs w:val="22"/>
        </w:rPr>
        <w:noBreakHyphen/>
        <w:t>arm, open</w:t>
      </w:r>
      <w:r w:rsidRPr="006D4FA4">
        <w:rPr>
          <w:szCs w:val="22"/>
        </w:rPr>
        <w:noBreakHyphen/>
        <w:t xml:space="preserve">label </w:t>
      </w:r>
      <w:r w:rsidRPr="006D4FA4">
        <w:rPr>
          <w:szCs w:val="22"/>
        </w:rPr>
        <w:t>pharmacokinetics/pharmacodynamics and safety study</w:t>
      </w:r>
      <w:r w:rsidRPr="006D4FA4">
        <w:rPr>
          <w:noProof/>
          <w:szCs w:val="22"/>
        </w:rPr>
        <w:t xml:space="preserve">. Use of </w:t>
      </w:r>
      <w:r>
        <w:rPr>
          <w:noProof/>
          <w:szCs w:val="22"/>
        </w:rPr>
        <w:t>crizanlizumab</w:t>
      </w:r>
      <w:r w:rsidRPr="006D4FA4">
        <w:rPr>
          <w:noProof/>
          <w:szCs w:val="22"/>
        </w:rPr>
        <w:t xml:space="preserve"> in combination with HU/HC did not result in any meaningful differences in the safety profile.</w:t>
      </w:r>
    </w:p>
    <w:p w:rsidR="000C37B4" w:rsidP="00CC009A">
      <w:pPr>
        <w:tabs>
          <w:tab w:val="clear" w:pos="567"/>
        </w:tabs>
        <w:autoSpaceDE w:val="0"/>
        <w:autoSpaceDN w:val="0"/>
        <w:adjustRightInd w:val="0"/>
        <w:spacing w:line="240" w:lineRule="auto"/>
        <w:rPr>
          <w:noProof/>
          <w:szCs w:val="22"/>
        </w:rPr>
      </w:pPr>
    </w:p>
    <w:p w:rsidR="00B803A9" w:rsidRPr="00CA72B5" w:rsidP="00CC009A">
      <w:pPr>
        <w:tabs>
          <w:tab w:val="clear" w:pos="567"/>
        </w:tabs>
        <w:autoSpaceDE w:val="0"/>
        <w:autoSpaceDN w:val="0"/>
        <w:adjustRightInd w:val="0"/>
        <w:spacing w:line="240" w:lineRule="auto"/>
        <w:rPr>
          <w:noProof/>
          <w:szCs w:val="22"/>
        </w:rPr>
      </w:pPr>
      <w:r w:rsidRPr="00CA72B5">
        <w:rPr>
          <w:noProof/>
          <w:szCs w:val="22"/>
        </w:rPr>
        <w:t xml:space="preserve">Within each system organ class, the adverse reactions are ranked by frequency, with the </w:t>
      </w:r>
      <w:r w:rsidRPr="00CA72B5">
        <w:rPr>
          <w:noProof/>
          <w:szCs w:val="22"/>
        </w:rPr>
        <w:t>most frequent reactions first. Within each frequency grouping, adverse reactions are presented in order of decreasing seriousness. In addition, the correspondin</w:t>
      </w:r>
      <w:r w:rsidRPr="00CA72B5" w:rsidR="00E80C3B">
        <w:rPr>
          <w:noProof/>
          <w:szCs w:val="22"/>
        </w:rPr>
        <w:t>g</w:t>
      </w:r>
      <w:r w:rsidRPr="00CA72B5">
        <w:rPr>
          <w:noProof/>
          <w:szCs w:val="22"/>
        </w:rPr>
        <w:t xml:space="preserve"> frequency category for each adverse reaction is based on </w:t>
      </w:r>
      <w:r w:rsidR="001046BC">
        <w:rPr>
          <w:noProof/>
          <w:szCs w:val="22"/>
        </w:rPr>
        <w:t>the following convention</w:t>
      </w:r>
      <w:r w:rsidRPr="00CA72B5">
        <w:rPr>
          <w:noProof/>
          <w:szCs w:val="22"/>
        </w:rPr>
        <w:t>: very common</w:t>
      </w:r>
      <w:r w:rsidRPr="00CA72B5">
        <w:rPr>
          <w:noProof/>
          <w:szCs w:val="22"/>
        </w:rPr>
        <w:t xml:space="preserve"> (≥1/10); common (≥1/100 to &lt;1/10); uncommon (≥1/1,000 to &lt;1/100); rare (≥1/10,000 to &lt;1/1,000); very rare (&lt;1/10,000).</w:t>
      </w:r>
    </w:p>
    <w:p w:rsidR="00120FDC" w:rsidRPr="00CA72B5" w:rsidP="00CC009A">
      <w:pPr>
        <w:keepNext/>
        <w:keepLines/>
        <w:tabs>
          <w:tab w:val="clear" w:pos="567"/>
        </w:tabs>
        <w:autoSpaceDE w:val="0"/>
        <w:autoSpaceDN w:val="0"/>
        <w:adjustRightInd w:val="0"/>
        <w:spacing w:line="240" w:lineRule="auto"/>
        <w:rPr>
          <w:noProof/>
          <w:szCs w:val="22"/>
        </w:rPr>
      </w:pPr>
    </w:p>
    <w:p w:rsidR="00C11618" w:rsidRPr="00CA72B5" w:rsidP="00CC009A">
      <w:pPr>
        <w:keepNext/>
        <w:tabs>
          <w:tab w:val="clear" w:pos="567"/>
        </w:tabs>
        <w:autoSpaceDE w:val="0"/>
        <w:autoSpaceDN w:val="0"/>
        <w:adjustRightInd w:val="0"/>
        <w:spacing w:line="240" w:lineRule="auto"/>
        <w:rPr>
          <w:noProof/>
          <w:szCs w:val="22"/>
        </w:rPr>
      </w:pPr>
      <w:bookmarkStart w:id="6" w:name="_Toc272145403"/>
      <w:bookmarkStart w:id="7" w:name="_Toc272145564"/>
      <w:bookmarkStart w:id="8" w:name="_Toc266768477"/>
      <w:bookmarkStart w:id="9" w:name="_Toc260903679"/>
      <w:bookmarkStart w:id="10" w:name="_Toc266264818"/>
      <w:bookmarkStart w:id="11" w:name="_Toc499550967"/>
      <w:bookmarkStart w:id="12" w:name="_Toc517716325"/>
      <w:r w:rsidRPr="00CA72B5">
        <w:rPr>
          <w:b/>
          <w:noProof/>
          <w:szCs w:val="22"/>
        </w:rPr>
        <w:t>Table</w:t>
      </w:r>
      <w:r w:rsidRPr="00CA72B5" w:rsidR="00ED2FCF">
        <w:rPr>
          <w:b/>
          <w:noProof/>
          <w:szCs w:val="22"/>
        </w:rPr>
        <w:t> </w:t>
      </w:r>
      <w:r w:rsidRPr="00CA72B5">
        <w:rPr>
          <w:b/>
          <w:noProof/>
          <w:szCs w:val="22"/>
        </w:rPr>
        <w:t>1</w:t>
      </w:r>
      <w:r w:rsidRPr="00CA72B5">
        <w:rPr>
          <w:b/>
          <w:noProof/>
          <w:szCs w:val="22"/>
        </w:rPr>
        <w:tab/>
      </w:r>
      <w:r w:rsidR="00AD18CB">
        <w:rPr>
          <w:b/>
          <w:bCs/>
          <w:noProof/>
          <w:szCs w:val="22"/>
        </w:rPr>
        <w:t>A</w:t>
      </w:r>
      <w:r w:rsidRPr="00CA72B5" w:rsidR="000936F8">
        <w:rPr>
          <w:b/>
          <w:bCs/>
          <w:noProof/>
          <w:szCs w:val="22"/>
        </w:rPr>
        <w:t>dverse reactions in clinical st</w:t>
      </w:r>
      <w:r w:rsidRPr="00CA72B5" w:rsidR="005D2834">
        <w:rPr>
          <w:b/>
          <w:noProof/>
          <w:szCs w:val="22"/>
        </w:rPr>
        <w:t>udies</w:t>
      </w:r>
      <w:bookmarkStart w:id="13" w:name="_hd6_Table_7_1_Percentage_o7395"/>
      <w:bookmarkEnd w:id="6"/>
      <w:bookmarkEnd w:id="7"/>
      <w:bookmarkEnd w:id="8"/>
      <w:bookmarkEnd w:id="9"/>
      <w:bookmarkEnd w:id="10"/>
      <w:bookmarkEnd w:id="11"/>
      <w:bookmarkEnd w:id="12"/>
      <w:bookmarkEnd w:id="13"/>
    </w:p>
    <w:p w:rsidR="00CD1B78" w:rsidRPr="00CA72B5" w:rsidP="00CC009A">
      <w:pPr>
        <w:keepNext/>
        <w:tabs>
          <w:tab w:val="clear" w:pos="567"/>
        </w:tabs>
        <w:autoSpaceDE w:val="0"/>
        <w:autoSpaceDN w:val="0"/>
        <w:adjustRightInd w:val="0"/>
        <w:spacing w:line="240" w:lineRule="auto"/>
        <w:rPr>
          <w:noProof/>
          <w:szCs w:val="22"/>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1620"/>
        <w:gridCol w:w="4050"/>
      </w:tblGrid>
      <w:tr w:rsidTr="00B9304E">
        <w:tblPrEx>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cantSplit/>
        </w:trPr>
        <w:tc>
          <w:tcPr>
            <w:tcW w:w="3510" w:type="dxa"/>
            <w:shd w:val="clear" w:color="auto" w:fill="auto"/>
          </w:tcPr>
          <w:p w:rsidR="002E4AD0" w:rsidRPr="00CA72B5" w:rsidP="00CC009A">
            <w:pPr>
              <w:pStyle w:val="Text"/>
              <w:keepNext/>
              <w:spacing w:before="0"/>
              <w:rPr>
                <w:b/>
                <w:sz w:val="22"/>
                <w:szCs w:val="22"/>
                <w:lang w:val="en-GB"/>
              </w:rPr>
            </w:pPr>
            <w:r w:rsidRPr="00CA72B5">
              <w:rPr>
                <w:b/>
                <w:sz w:val="22"/>
                <w:szCs w:val="22"/>
                <w:lang w:val="en-GB"/>
              </w:rPr>
              <w:t xml:space="preserve">System </w:t>
            </w:r>
            <w:r w:rsidR="000F124D">
              <w:rPr>
                <w:b/>
                <w:sz w:val="22"/>
                <w:szCs w:val="22"/>
                <w:lang w:val="en-GB"/>
              </w:rPr>
              <w:t>o</w:t>
            </w:r>
            <w:r w:rsidRPr="00CA72B5">
              <w:rPr>
                <w:b/>
                <w:sz w:val="22"/>
                <w:szCs w:val="22"/>
                <w:lang w:val="en-GB"/>
              </w:rPr>
              <w:t xml:space="preserve">rgan </w:t>
            </w:r>
            <w:r w:rsidR="000F124D">
              <w:rPr>
                <w:b/>
                <w:sz w:val="22"/>
                <w:szCs w:val="22"/>
                <w:lang w:val="en-GB"/>
              </w:rPr>
              <w:t>c</w:t>
            </w:r>
            <w:r w:rsidRPr="00CA72B5">
              <w:rPr>
                <w:b/>
                <w:sz w:val="22"/>
                <w:szCs w:val="22"/>
                <w:lang w:val="en-GB"/>
              </w:rPr>
              <w:t>lass</w:t>
            </w:r>
          </w:p>
        </w:tc>
        <w:tc>
          <w:tcPr>
            <w:tcW w:w="1620" w:type="dxa"/>
            <w:shd w:val="clear" w:color="auto" w:fill="auto"/>
          </w:tcPr>
          <w:p w:rsidR="002E4AD0" w:rsidRPr="00CA72B5" w:rsidP="00CC009A">
            <w:pPr>
              <w:pStyle w:val="Text"/>
              <w:keepNext/>
              <w:spacing w:before="0"/>
              <w:rPr>
                <w:b/>
                <w:sz w:val="22"/>
                <w:szCs w:val="22"/>
                <w:lang w:val="en-GB"/>
              </w:rPr>
            </w:pPr>
            <w:r w:rsidRPr="00CA72B5">
              <w:rPr>
                <w:b/>
                <w:sz w:val="22"/>
                <w:szCs w:val="22"/>
                <w:lang w:val="en-GB"/>
              </w:rPr>
              <w:t>Frequency</w:t>
            </w:r>
          </w:p>
        </w:tc>
        <w:tc>
          <w:tcPr>
            <w:tcW w:w="4050" w:type="dxa"/>
            <w:shd w:val="clear" w:color="auto" w:fill="auto"/>
          </w:tcPr>
          <w:p w:rsidR="002E4AD0" w:rsidRPr="00CA72B5" w:rsidP="00CC009A">
            <w:pPr>
              <w:pStyle w:val="Text"/>
              <w:keepNext/>
              <w:spacing w:before="0"/>
              <w:rPr>
                <w:b/>
                <w:sz w:val="22"/>
                <w:szCs w:val="22"/>
                <w:lang w:val="en-GB"/>
              </w:rPr>
            </w:pPr>
            <w:r w:rsidRPr="00CA72B5">
              <w:rPr>
                <w:b/>
                <w:sz w:val="22"/>
                <w:szCs w:val="22"/>
                <w:lang w:val="en-GB"/>
              </w:rPr>
              <w:t>Adverse reaction</w:t>
            </w:r>
          </w:p>
        </w:tc>
      </w:tr>
      <w:tr w:rsidTr="00B9304E">
        <w:tblPrEx>
          <w:tblW w:w="9180" w:type="dxa"/>
          <w:tblLook w:val="04A0"/>
        </w:tblPrEx>
        <w:trPr>
          <w:cantSplit/>
        </w:trPr>
        <w:tc>
          <w:tcPr>
            <w:tcW w:w="3510" w:type="dxa"/>
            <w:shd w:val="clear" w:color="auto" w:fill="auto"/>
          </w:tcPr>
          <w:p w:rsidR="00ED2FCF" w:rsidRPr="00CA72B5" w:rsidP="00CC009A">
            <w:pPr>
              <w:pStyle w:val="Text"/>
              <w:keepNext/>
              <w:spacing w:before="0"/>
              <w:jc w:val="left"/>
              <w:rPr>
                <w:sz w:val="22"/>
                <w:szCs w:val="22"/>
                <w:lang w:val="en-GB"/>
              </w:rPr>
            </w:pPr>
            <w:r w:rsidRPr="00CA72B5">
              <w:rPr>
                <w:sz w:val="22"/>
                <w:szCs w:val="22"/>
                <w:lang w:val="en-GB"/>
              </w:rPr>
              <w:t xml:space="preserve">Respiratory, thoracic and </w:t>
            </w:r>
            <w:r w:rsidRPr="00CA72B5">
              <w:rPr>
                <w:sz w:val="22"/>
                <w:szCs w:val="22"/>
                <w:lang w:val="en-GB"/>
              </w:rPr>
              <w:t>mediastinal disorders</w:t>
            </w:r>
          </w:p>
        </w:tc>
        <w:tc>
          <w:tcPr>
            <w:tcW w:w="1620" w:type="dxa"/>
            <w:shd w:val="clear" w:color="auto" w:fill="auto"/>
          </w:tcPr>
          <w:p w:rsidR="00ED2FCF" w:rsidRPr="00CA72B5"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ED2FCF" w:rsidRPr="00CA72B5" w:rsidP="00CC009A">
            <w:pPr>
              <w:pStyle w:val="Text"/>
              <w:keepNext/>
              <w:spacing w:before="0"/>
              <w:jc w:val="left"/>
              <w:rPr>
                <w:sz w:val="22"/>
                <w:szCs w:val="22"/>
                <w:lang w:val="en-GB"/>
              </w:rPr>
            </w:pPr>
            <w:r w:rsidRPr="00CA72B5">
              <w:rPr>
                <w:noProof/>
                <w:sz w:val="22"/>
                <w:szCs w:val="22"/>
                <w:lang w:val="en-GB"/>
              </w:rPr>
              <w:t>Oropharyngeal pain</w:t>
            </w:r>
          </w:p>
        </w:tc>
      </w:tr>
      <w:tr w:rsidTr="00B9304E">
        <w:tblPrEx>
          <w:tblW w:w="9180" w:type="dxa"/>
          <w:tblLook w:val="04A0"/>
        </w:tblPrEx>
        <w:trPr>
          <w:cantSplit/>
        </w:trPr>
        <w:tc>
          <w:tcPr>
            <w:tcW w:w="3510" w:type="dxa"/>
            <w:vMerge w:val="restart"/>
            <w:shd w:val="clear" w:color="auto" w:fill="auto"/>
          </w:tcPr>
          <w:p w:rsidR="002E4AD0" w:rsidRPr="00CA72B5" w:rsidP="00CC009A">
            <w:pPr>
              <w:pStyle w:val="Text"/>
              <w:keepNext/>
              <w:spacing w:before="0"/>
              <w:jc w:val="left"/>
              <w:rPr>
                <w:sz w:val="22"/>
                <w:szCs w:val="22"/>
                <w:lang w:val="en-GB"/>
              </w:rPr>
            </w:pPr>
            <w:r w:rsidRPr="00CA72B5">
              <w:rPr>
                <w:sz w:val="22"/>
                <w:szCs w:val="22"/>
                <w:lang w:val="en-GB"/>
              </w:rPr>
              <w:t>Gastrointestinal disorders</w:t>
            </w:r>
          </w:p>
        </w:tc>
        <w:tc>
          <w:tcPr>
            <w:tcW w:w="1620" w:type="dxa"/>
            <w:shd w:val="clear" w:color="auto" w:fill="auto"/>
          </w:tcPr>
          <w:p w:rsidR="002E4AD0" w:rsidRPr="00CA72B5" w:rsidP="00CC009A">
            <w:pPr>
              <w:pStyle w:val="Text"/>
              <w:keepNext/>
              <w:spacing w:before="0"/>
              <w:jc w:val="left"/>
              <w:rPr>
                <w:sz w:val="22"/>
                <w:szCs w:val="22"/>
                <w:lang w:val="en-GB"/>
              </w:rPr>
            </w:pPr>
            <w:r w:rsidRPr="00CA72B5">
              <w:rPr>
                <w:sz w:val="22"/>
                <w:szCs w:val="22"/>
                <w:lang w:val="en-GB"/>
              </w:rPr>
              <w:t>Very common</w:t>
            </w:r>
          </w:p>
        </w:tc>
        <w:tc>
          <w:tcPr>
            <w:tcW w:w="4050" w:type="dxa"/>
            <w:shd w:val="clear" w:color="auto" w:fill="auto"/>
          </w:tcPr>
          <w:p w:rsidR="002E4AD0" w:rsidRPr="00CA72B5" w:rsidP="00CC009A">
            <w:pPr>
              <w:pStyle w:val="Text"/>
              <w:keepNext/>
              <w:spacing w:before="0"/>
              <w:jc w:val="left"/>
              <w:rPr>
                <w:sz w:val="22"/>
                <w:szCs w:val="22"/>
                <w:lang w:val="en-GB"/>
              </w:rPr>
            </w:pPr>
            <w:r w:rsidRPr="00CA72B5">
              <w:rPr>
                <w:sz w:val="22"/>
                <w:szCs w:val="22"/>
                <w:lang w:val="en-GB"/>
              </w:rPr>
              <w:t>Nausea</w:t>
            </w:r>
            <w:r w:rsidR="006F2B21">
              <w:rPr>
                <w:sz w:val="22"/>
                <w:szCs w:val="22"/>
                <w:lang w:val="en-GB"/>
              </w:rPr>
              <w:t>, abdominal pain*</w:t>
            </w:r>
          </w:p>
        </w:tc>
      </w:tr>
      <w:tr w:rsidTr="00B9304E">
        <w:tblPrEx>
          <w:tblW w:w="9180" w:type="dxa"/>
          <w:tblLook w:val="04A0"/>
        </w:tblPrEx>
        <w:trPr>
          <w:cantSplit/>
          <w:trHeight w:val="269"/>
        </w:trPr>
        <w:tc>
          <w:tcPr>
            <w:tcW w:w="3510" w:type="dxa"/>
            <w:vMerge/>
            <w:shd w:val="clear" w:color="auto" w:fill="auto"/>
          </w:tcPr>
          <w:p w:rsidR="002E4AD0" w:rsidRPr="00CA72B5" w:rsidP="00CC009A">
            <w:pPr>
              <w:pStyle w:val="Text"/>
              <w:keepNext/>
              <w:spacing w:before="0"/>
              <w:jc w:val="left"/>
              <w:rPr>
                <w:sz w:val="22"/>
                <w:szCs w:val="22"/>
                <w:lang w:val="en-GB"/>
              </w:rPr>
            </w:pPr>
          </w:p>
        </w:tc>
        <w:tc>
          <w:tcPr>
            <w:tcW w:w="1620" w:type="dxa"/>
            <w:shd w:val="clear" w:color="auto" w:fill="auto"/>
          </w:tcPr>
          <w:p w:rsidR="002E4AD0" w:rsidRPr="00CA72B5"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2E4AD0" w:rsidRPr="00CA72B5" w:rsidP="00CC009A">
            <w:pPr>
              <w:pStyle w:val="Text"/>
              <w:keepNext/>
              <w:spacing w:before="0"/>
              <w:jc w:val="left"/>
              <w:rPr>
                <w:sz w:val="22"/>
                <w:szCs w:val="22"/>
                <w:lang w:val="en-GB"/>
              </w:rPr>
            </w:pPr>
            <w:r>
              <w:rPr>
                <w:noProof/>
                <w:sz w:val="22"/>
                <w:szCs w:val="22"/>
                <w:lang w:val="en-GB"/>
              </w:rPr>
              <w:t>D</w:t>
            </w:r>
            <w:r w:rsidRPr="00CA72B5" w:rsidR="00901A8B">
              <w:rPr>
                <w:sz w:val="22"/>
                <w:szCs w:val="22"/>
                <w:lang w:val="en-GB"/>
              </w:rPr>
              <w:t>iarrhoea,</w:t>
            </w:r>
            <w:r w:rsidRPr="00CA72B5" w:rsidR="00901A8B">
              <w:rPr>
                <w:noProof/>
                <w:sz w:val="22"/>
                <w:szCs w:val="22"/>
                <w:lang w:val="en-GB"/>
              </w:rPr>
              <w:t xml:space="preserve"> vomiting</w:t>
            </w:r>
          </w:p>
        </w:tc>
      </w:tr>
      <w:tr w:rsidTr="00B9304E">
        <w:tblPrEx>
          <w:tblW w:w="9180" w:type="dxa"/>
          <w:tblLook w:val="04A0"/>
        </w:tblPrEx>
        <w:trPr>
          <w:cantSplit/>
        </w:trPr>
        <w:tc>
          <w:tcPr>
            <w:tcW w:w="3510" w:type="dxa"/>
            <w:shd w:val="clear" w:color="auto" w:fill="auto"/>
          </w:tcPr>
          <w:p w:rsidR="00ED2FCF" w:rsidRPr="00CA72B5" w:rsidP="00CC009A">
            <w:pPr>
              <w:pStyle w:val="Text"/>
              <w:keepNext/>
              <w:spacing w:before="0"/>
              <w:jc w:val="left"/>
              <w:rPr>
                <w:sz w:val="22"/>
                <w:szCs w:val="22"/>
                <w:lang w:val="en-GB"/>
              </w:rPr>
            </w:pPr>
            <w:r w:rsidRPr="00CA72B5">
              <w:rPr>
                <w:sz w:val="22"/>
                <w:szCs w:val="22"/>
                <w:lang w:val="en-GB"/>
              </w:rPr>
              <w:t xml:space="preserve">Skin and subcutaneous </w:t>
            </w:r>
            <w:r w:rsidR="00116D7B">
              <w:rPr>
                <w:sz w:val="22"/>
                <w:szCs w:val="22"/>
                <w:lang w:val="en-GB"/>
              </w:rPr>
              <w:t xml:space="preserve">tissue </w:t>
            </w:r>
            <w:r w:rsidRPr="00CA72B5">
              <w:rPr>
                <w:sz w:val="22"/>
                <w:szCs w:val="22"/>
                <w:lang w:val="en-GB"/>
              </w:rPr>
              <w:t>disorders</w:t>
            </w:r>
          </w:p>
        </w:tc>
        <w:tc>
          <w:tcPr>
            <w:tcW w:w="1620" w:type="dxa"/>
            <w:shd w:val="clear" w:color="auto" w:fill="auto"/>
          </w:tcPr>
          <w:p w:rsidR="00ED2FCF" w:rsidRPr="00CA72B5"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ED2FCF" w:rsidRPr="00CA72B5" w:rsidP="00CC009A">
            <w:pPr>
              <w:pStyle w:val="Text"/>
              <w:keepNext/>
              <w:spacing w:before="0"/>
              <w:jc w:val="left"/>
              <w:rPr>
                <w:sz w:val="22"/>
                <w:szCs w:val="22"/>
                <w:lang w:val="en-GB"/>
              </w:rPr>
            </w:pPr>
            <w:r w:rsidRPr="00CA72B5">
              <w:rPr>
                <w:sz w:val="22"/>
                <w:szCs w:val="22"/>
                <w:lang w:val="en-GB"/>
              </w:rPr>
              <w:t>Pruritus</w:t>
            </w:r>
            <w:r w:rsidR="006D190C">
              <w:rPr>
                <w:sz w:val="22"/>
                <w:szCs w:val="22"/>
                <w:lang w:val="en-GB"/>
              </w:rPr>
              <w:t>*</w:t>
            </w:r>
          </w:p>
        </w:tc>
      </w:tr>
      <w:tr w:rsidTr="00B9304E">
        <w:tblPrEx>
          <w:tblW w:w="9180" w:type="dxa"/>
          <w:tblLook w:val="04A0"/>
        </w:tblPrEx>
        <w:trPr>
          <w:cantSplit/>
        </w:trPr>
        <w:tc>
          <w:tcPr>
            <w:tcW w:w="3510" w:type="dxa"/>
            <w:vMerge w:val="restart"/>
            <w:shd w:val="clear" w:color="auto" w:fill="auto"/>
          </w:tcPr>
          <w:p w:rsidR="00275A36" w:rsidRPr="00CA72B5" w:rsidP="00CC009A">
            <w:pPr>
              <w:pStyle w:val="Text"/>
              <w:keepNext/>
              <w:spacing w:before="0"/>
              <w:jc w:val="left"/>
              <w:rPr>
                <w:sz w:val="22"/>
                <w:szCs w:val="22"/>
                <w:lang w:val="en-GB"/>
              </w:rPr>
            </w:pPr>
            <w:r w:rsidRPr="00CA72B5">
              <w:rPr>
                <w:sz w:val="22"/>
                <w:szCs w:val="22"/>
                <w:lang w:val="en-GB"/>
              </w:rPr>
              <w:t>Musculoskeletal and connective tissue disorders</w:t>
            </w:r>
          </w:p>
        </w:tc>
        <w:tc>
          <w:tcPr>
            <w:tcW w:w="1620" w:type="dxa"/>
            <w:shd w:val="clear" w:color="auto" w:fill="auto"/>
          </w:tcPr>
          <w:p w:rsidR="00275A36" w:rsidRPr="00CA72B5" w:rsidP="00CC009A">
            <w:pPr>
              <w:pStyle w:val="Text"/>
              <w:keepNext/>
              <w:spacing w:before="0"/>
              <w:jc w:val="left"/>
              <w:rPr>
                <w:sz w:val="22"/>
                <w:szCs w:val="22"/>
                <w:lang w:val="en-GB"/>
              </w:rPr>
            </w:pPr>
            <w:r w:rsidRPr="00CA72B5">
              <w:rPr>
                <w:sz w:val="22"/>
                <w:szCs w:val="22"/>
                <w:lang w:val="en-GB"/>
              </w:rPr>
              <w:t xml:space="preserve">Very </w:t>
            </w:r>
            <w:r w:rsidRPr="00CA72B5">
              <w:rPr>
                <w:sz w:val="22"/>
                <w:szCs w:val="22"/>
                <w:lang w:val="en-GB"/>
              </w:rPr>
              <w:t>common</w:t>
            </w:r>
          </w:p>
        </w:tc>
        <w:tc>
          <w:tcPr>
            <w:tcW w:w="4050" w:type="dxa"/>
            <w:shd w:val="clear" w:color="auto" w:fill="auto"/>
          </w:tcPr>
          <w:p w:rsidR="00275A36" w:rsidRPr="00CA72B5" w:rsidP="00CC009A">
            <w:pPr>
              <w:pStyle w:val="Text"/>
              <w:keepNext/>
              <w:spacing w:before="0"/>
              <w:jc w:val="left"/>
              <w:rPr>
                <w:sz w:val="22"/>
                <w:szCs w:val="22"/>
                <w:lang w:val="en-GB"/>
              </w:rPr>
            </w:pPr>
            <w:r w:rsidRPr="005F2E82">
              <w:rPr>
                <w:sz w:val="22"/>
                <w:szCs w:val="22"/>
                <w:lang w:val="en-GB"/>
              </w:rPr>
              <w:t>Arthralgia,</w:t>
            </w:r>
            <w:r>
              <w:rPr>
                <w:sz w:val="22"/>
                <w:szCs w:val="22"/>
                <w:lang w:val="en-GB"/>
              </w:rPr>
              <w:t xml:space="preserve"> b</w:t>
            </w:r>
            <w:r w:rsidRPr="00CA72B5" w:rsidR="00906AF3">
              <w:rPr>
                <w:sz w:val="22"/>
                <w:szCs w:val="22"/>
                <w:lang w:val="en-GB"/>
              </w:rPr>
              <w:t>ack pain</w:t>
            </w:r>
          </w:p>
        </w:tc>
      </w:tr>
      <w:tr w:rsidTr="00B9304E">
        <w:tblPrEx>
          <w:tblW w:w="9180" w:type="dxa"/>
          <w:tblLook w:val="04A0"/>
        </w:tblPrEx>
        <w:trPr>
          <w:cantSplit/>
        </w:trPr>
        <w:tc>
          <w:tcPr>
            <w:tcW w:w="3510" w:type="dxa"/>
            <w:vMerge/>
            <w:shd w:val="clear" w:color="auto" w:fill="auto"/>
          </w:tcPr>
          <w:p w:rsidR="00275A36" w:rsidRPr="00CA72B5" w:rsidP="00CC009A">
            <w:pPr>
              <w:pStyle w:val="Text"/>
              <w:keepNext/>
              <w:spacing w:before="0"/>
              <w:jc w:val="left"/>
              <w:rPr>
                <w:sz w:val="22"/>
                <w:szCs w:val="22"/>
                <w:lang w:val="en-GB"/>
              </w:rPr>
            </w:pPr>
          </w:p>
        </w:tc>
        <w:tc>
          <w:tcPr>
            <w:tcW w:w="1620" w:type="dxa"/>
            <w:shd w:val="clear" w:color="auto" w:fill="auto"/>
          </w:tcPr>
          <w:p w:rsidR="00275A36" w:rsidRPr="00CA72B5"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275A36" w:rsidRPr="00CA72B5" w:rsidP="00CC009A">
            <w:pPr>
              <w:pStyle w:val="Text"/>
              <w:keepNext/>
              <w:spacing w:before="0"/>
              <w:jc w:val="left"/>
              <w:rPr>
                <w:sz w:val="22"/>
                <w:szCs w:val="22"/>
                <w:lang w:val="en-GB"/>
              </w:rPr>
            </w:pPr>
            <w:r w:rsidRPr="005F2E82">
              <w:rPr>
                <w:sz w:val="22"/>
                <w:szCs w:val="22"/>
                <w:lang w:val="en-GB"/>
              </w:rPr>
              <w:t>Myalgia</w:t>
            </w:r>
            <w:r>
              <w:rPr>
                <w:sz w:val="22"/>
                <w:szCs w:val="22"/>
                <w:lang w:val="en-GB"/>
              </w:rPr>
              <w:t>, m</w:t>
            </w:r>
            <w:r w:rsidRPr="00CA72B5" w:rsidR="00906AF3">
              <w:rPr>
                <w:sz w:val="22"/>
                <w:szCs w:val="22"/>
                <w:lang w:val="en-GB"/>
              </w:rPr>
              <w:t>usculoskeletal chest pain</w:t>
            </w:r>
          </w:p>
        </w:tc>
      </w:tr>
      <w:tr w:rsidTr="00B9304E">
        <w:tblPrEx>
          <w:tblW w:w="9180" w:type="dxa"/>
          <w:tblLook w:val="04A0"/>
        </w:tblPrEx>
        <w:trPr>
          <w:cantSplit/>
        </w:trPr>
        <w:tc>
          <w:tcPr>
            <w:tcW w:w="3510" w:type="dxa"/>
            <w:vMerge w:val="restart"/>
            <w:shd w:val="clear" w:color="auto" w:fill="auto"/>
          </w:tcPr>
          <w:p w:rsidR="00AD18CB" w:rsidRPr="00CA72B5" w:rsidP="00CC009A">
            <w:pPr>
              <w:pStyle w:val="Text"/>
              <w:keepNext/>
              <w:spacing w:before="0"/>
              <w:jc w:val="left"/>
              <w:rPr>
                <w:sz w:val="22"/>
                <w:szCs w:val="22"/>
                <w:lang w:val="en-GB"/>
              </w:rPr>
            </w:pPr>
            <w:r w:rsidRPr="00CA72B5">
              <w:rPr>
                <w:sz w:val="22"/>
                <w:szCs w:val="22"/>
                <w:lang w:val="en-GB"/>
              </w:rPr>
              <w:t>General disorders and administration site conditions</w:t>
            </w:r>
          </w:p>
        </w:tc>
        <w:tc>
          <w:tcPr>
            <w:tcW w:w="1620" w:type="dxa"/>
            <w:shd w:val="clear" w:color="auto" w:fill="auto"/>
          </w:tcPr>
          <w:p w:rsidR="00AD18CB" w:rsidRPr="00CA72B5" w:rsidP="00CC009A">
            <w:pPr>
              <w:pStyle w:val="Text"/>
              <w:keepNext/>
              <w:spacing w:before="0"/>
              <w:jc w:val="left"/>
              <w:rPr>
                <w:sz w:val="22"/>
                <w:szCs w:val="22"/>
                <w:lang w:val="en-GB"/>
              </w:rPr>
            </w:pPr>
            <w:r w:rsidRPr="00CA72B5">
              <w:rPr>
                <w:sz w:val="22"/>
                <w:szCs w:val="22"/>
                <w:lang w:val="en-GB"/>
              </w:rPr>
              <w:t>Very common</w:t>
            </w:r>
          </w:p>
        </w:tc>
        <w:tc>
          <w:tcPr>
            <w:tcW w:w="4050" w:type="dxa"/>
            <w:shd w:val="clear" w:color="auto" w:fill="auto"/>
          </w:tcPr>
          <w:p w:rsidR="00AD18CB" w:rsidRPr="00CA72B5" w:rsidP="00CC009A">
            <w:pPr>
              <w:pStyle w:val="Text"/>
              <w:keepNext/>
              <w:spacing w:before="0"/>
              <w:jc w:val="left"/>
              <w:rPr>
                <w:sz w:val="22"/>
                <w:szCs w:val="22"/>
                <w:lang w:val="en-GB"/>
              </w:rPr>
            </w:pPr>
            <w:r w:rsidRPr="00CA72B5">
              <w:rPr>
                <w:sz w:val="22"/>
                <w:szCs w:val="22"/>
                <w:lang w:val="en-GB"/>
              </w:rPr>
              <w:t>Pyrexia</w:t>
            </w:r>
          </w:p>
        </w:tc>
      </w:tr>
      <w:tr w:rsidTr="00B9304E">
        <w:tblPrEx>
          <w:tblW w:w="9180" w:type="dxa"/>
          <w:tblLook w:val="04A0"/>
        </w:tblPrEx>
        <w:trPr>
          <w:cantSplit/>
        </w:trPr>
        <w:tc>
          <w:tcPr>
            <w:tcW w:w="3510" w:type="dxa"/>
            <w:vMerge/>
            <w:shd w:val="clear" w:color="auto" w:fill="auto"/>
          </w:tcPr>
          <w:p w:rsidR="00AD18CB" w:rsidRPr="00CA72B5" w:rsidP="00CC009A">
            <w:pPr>
              <w:pStyle w:val="Text"/>
              <w:keepNext/>
              <w:spacing w:before="0"/>
              <w:jc w:val="left"/>
              <w:rPr>
                <w:sz w:val="22"/>
                <w:szCs w:val="22"/>
                <w:lang w:val="en-GB"/>
              </w:rPr>
            </w:pPr>
          </w:p>
        </w:tc>
        <w:tc>
          <w:tcPr>
            <w:tcW w:w="1620" w:type="dxa"/>
            <w:shd w:val="clear" w:color="auto" w:fill="auto"/>
          </w:tcPr>
          <w:p w:rsidR="00AD18CB" w:rsidRPr="00CA72B5" w:rsidP="00CC009A">
            <w:pPr>
              <w:pStyle w:val="Text"/>
              <w:keepNext/>
              <w:spacing w:before="0"/>
              <w:jc w:val="left"/>
              <w:rPr>
                <w:sz w:val="22"/>
                <w:szCs w:val="22"/>
                <w:lang w:val="en-GB"/>
              </w:rPr>
            </w:pPr>
            <w:r>
              <w:rPr>
                <w:sz w:val="22"/>
                <w:szCs w:val="22"/>
                <w:lang w:val="en-GB"/>
              </w:rPr>
              <w:t>Common</w:t>
            </w:r>
          </w:p>
        </w:tc>
        <w:tc>
          <w:tcPr>
            <w:tcW w:w="4050" w:type="dxa"/>
            <w:shd w:val="clear" w:color="auto" w:fill="auto"/>
          </w:tcPr>
          <w:p w:rsidR="00AD18CB" w:rsidRPr="00CA72B5" w:rsidP="00CC009A">
            <w:pPr>
              <w:pStyle w:val="Text"/>
              <w:keepNext/>
              <w:spacing w:before="0"/>
              <w:jc w:val="left"/>
              <w:rPr>
                <w:sz w:val="22"/>
                <w:szCs w:val="22"/>
                <w:lang w:val="en-GB"/>
              </w:rPr>
            </w:pPr>
            <w:r>
              <w:rPr>
                <w:sz w:val="22"/>
                <w:szCs w:val="22"/>
                <w:lang w:val="en-GB"/>
              </w:rPr>
              <w:t>Infusion</w:t>
            </w:r>
            <w:r w:rsidRPr="00CA72B5">
              <w:rPr>
                <w:sz w:val="22"/>
                <w:szCs w:val="22"/>
                <w:lang w:val="en-GB"/>
              </w:rPr>
              <w:t xml:space="preserve"> site reaction</w:t>
            </w:r>
            <w:r w:rsidR="006D190C">
              <w:rPr>
                <w:sz w:val="22"/>
                <w:szCs w:val="22"/>
                <w:lang w:val="en-GB"/>
              </w:rPr>
              <w:t>*</w:t>
            </w:r>
          </w:p>
        </w:tc>
      </w:tr>
      <w:tr w:rsidTr="00B9304E">
        <w:tblPrEx>
          <w:tblW w:w="9180" w:type="dxa"/>
          <w:tblLook w:val="04A0"/>
        </w:tblPrEx>
        <w:trPr>
          <w:cantSplit/>
        </w:trPr>
        <w:tc>
          <w:tcPr>
            <w:tcW w:w="3510" w:type="dxa"/>
            <w:shd w:val="clear" w:color="auto" w:fill="auto"/>
          </w:tcPr>
          <w:p w:rsidR="00AD18CB" w:rsidRPr="00CA72B5" w:rsidP="00CC009A">
            <w:pPr>
              <w:pStyle w:val="Text"/>
              <w:keepNext/>
              <w:spacing w:before="0"/>
              <w:jc w:val="left"/>
              <w:rPr>
                <w:sz w:val="22"/>
                <w:szCs w:val="22"/>
                <w:lang w:val="en-GB"/>
              </w:rPr>
            </w:pPr>
            <w:r w:rsidRPr="00CA72B5">
              <w:rPr>
                <w:sz w:val="22"/>
                <w:szCs w:val="22"/>
                <w:lang w:val="en-GB"/>
              </w:rPr>
              <w:t>Injury, poisoning and procedural complications</w:t>
            </w:r>
          </w:p>
        </w:tc>
        <w:tc>
          <w:tcPr>
            <w:tcW w:w="1620" w:type="dxa"/>
            <w:shd w:val="clear" w:color="auto" w:fill="auto"/>
          </w:tcPr>
          <w:p w:rsidR="00AD18CB" w:rsidRPr="00CA72B5" w:rsidP="00CC009A">
            <w:pPr>
              <w:pStyle w:val="Text"/>
              <w:keepNext/>
              <w:spacing w:before="0"/>
              <w:jc w:val="left"/>
              <w:rPr>
                <w:sz w:val="22"/>
                <w:szCs w:val="22"/>
                <w:lang w:val="en-GB"/>
              </w:rPr>
            </w:pPr>
            <w:r w:rsidRPr="00CA72B5">
              <w:rPr>
                <w:sz w:val="22"/>
                <w:szCs w:val="22"/>
                <w:lang w:val="en-GB"/>
              </w:rPr>
              <w:t>Common</w:t>
            </w:r>
          </w:p>
        </w:tc>
        <w:tc>
          <w:tcPr>
            <w:tcW w:w="4050" w:type="dxa"/>
            <w:shd w:val="clear" w:color="auto" w:fill="auto"/>
          </w:tcPr>
          <w:p w:rsidR="00AD18CB" w:rsidRPr="00CA72B5" w:rsidP="00CC009A">
            <w:pPr>
              <w:pStyle w:val="Text"/>
              <w:keepNext/>
              <w:spacing w:before="0"/>
              <w:jc w:val="left"/>
              <w:rPr>
                <w:sz w:val="22"/>
                <w:szCs w:val="22"/>
                <w:lang w:val="en-GB"/>
              </w:rPr>
            </w:pPr>
            <w:r w:rsidRPr="00CA72B5">
              <w:rPr>
                <w:sz w:val="22"/>
                <w:szCs w:val="22"/>
                <w:lang w:val="en-GB"/>
              </w:rPr>
              <w:t>Infusion</w:t>
            </w:r>
            <w:r w:rsidRPr="00CA72B5">
              <w:rPr>
                <w:sz w:val="22"/>
                <w:szCs w:val="22"/>
                <w:lang w:val="en-GB"/>
              </w:rPr>
              <w:noBreakHyphen/>
            </w:r>
            <w:r w:rsidRPr="00CA72B5">
              <w:rPr>
                <w:sz w:val="22"/>
                <w:szCs w:val="22"/>
                <w:lang w:val="en-GB"/>
              </w:rPr>
              <w:t>related reaction</w:t>
            </w:r>
          </w:p>
        </w:tc>
      </w:tr>
      <w:tr w:rsidTr="00B9304E">
        <w:tblPrEx>
          <w:tblW w:w="9180" w:type="dxa"/>
          <w:tblLook w:val="04A0"/>
        </w:tblPrEx>
        <w:trPr>
          <w:cantSplit/>
        </w:trPr>
        <w:tc>
          <w:tcPr>
            <w:tcW w:w="9180" w:type="dxa"/>
            <w:gridSpan w:val="3"/>
            <w:shd w:val="clear" w:color="auto" w:fill="auto"/>
          </w:tcPr>
          <w:p w:rsidR="00AD18CB" w:rsidRPr="001D52BC" w:rsidP="00CC009A">
            <w:pPr>
              <w:pStyle w:val="Table"/>
              <w:keepLines w:val="0"/>
              <w:tabs>
                <w:tab w:val="clear" w:pos="284"/>
              </w:tabs>
              <w:spacing w:before="0" w:after="0"/>
              <w:rPr>
                <w:rFonts w:ascii="Times New Roman" w:hAnsi="Times New Roman"/>
                <w:lang w:val="en-GB"/>
              </w:rPr>
            </w:pPr>
            <w:r w:rsidRPr="001D52BC">
              <w:rPr>
                <w:rFonts w:ascii="Times New Roman" w:hAnsi="Times New Roman"/>
                <w:lang w:val="en-GB"/>
              </w:rPr>
              <w:t>*The following groupings contain the following MedDRA preferred terms:</w:t>
            </w:r>
          </w:p>
          <w:p w:rsidR="00AD18CB" w:rsidRPr="001D52BC" w:rsidP="00CC009A">
            <w:pPr>
              <w:pStyle w:val="Table"/>
              <w:keepLines w:val="0"/>
              <w:numPr>
                <w:ilvl w:val="0"/>
                <w:numId w:val="28"/>
              </w:numPr>
              <w:tabs>
                <w:tab w:val="clear" w:pos="284"/>
              </w:tabs>
              <w:spacing w:before="0" w:after="0"/>
              <w:ind w:left="567" w:hanging="567"/>
              <w:rPr>
                <w:rFonts w:ascii="Times New Roman" w:hAnsi="Times New Roman"/>
                <w:lang w:val="en-GB"/>
              </w:rPr>
            </w:pPr>
            <w:r w:rsidRPr="001D52BC">
              <w:rPr>
                <w:rFonts w:ascii="Times New Roman" w:hAnsi="Times New Roman"/>
                <w:lang w:val="en-GB"/>
              </w:rPr>
              <w:t>Abdominal pain:</w:t>
            </w:r>
            <w:r w:rsidRPr="001D52BC" w:rsidR="00C01881">
              <w:rPr>
                <w:rFonts w:ascii="Times New Roman" w:hAnsi="Times New Roman"/>
                <w:lang w:val="en-GB"/>
              </w:rPr>
              <w:t xml:space="preserve"> abdominal pain, abdominal pain upper</w:t>
            </w:r>
            <w:r w:rsidRPr="001D52BC" w:rsidR="001D6146">
              <w:rPr>
                <w:rFonts w:ascii="Times New Roman" w:hAnsi="Times New Roman"/>
                <w:lang w:val="en-GB"/>
              </w:rPr>
              <w:t>, abdom</w:t>
            </w:r>
            <w:r w:rsidRPr="001D52BC" w:rsidR="006D190C">
              <w:rPr>
                <w:rFonts w:ascii="Times New Roman" w:hAnsi="Times New Roman"/>
                <w:lang w:val="en-GB"/>
              </w:rPr>
              <w:t>i</w:t>
            </w:r>
            <w:r w:rsidRPr="001D52BC" w:rsidR="001D6146">
              <w:rPr>
                <w:rFonts w:ascii="Times New Roman" w:hAnsi="Times New Roman"/>
                <w:lang w:val="en-GB"/>
              </w:rPr>
              <w:t>nal pain lower, abdominal discomfort</w:t>
            </w:r>
            <w:r w:rsidRPr="001D52BC" w:rsidR="003B7DA4">
              <w:rPr>
                <w:rFonts w:ascii="Times New Roman" w:hAnsi="Times New Roman"/>
                <w:lang w:val="en-GB"/>
              </w:rPr>
              <w:t xml:space="preserve">, </w:t>
            </w:r>
            <w:r w:rsidRPr="001D52BC" w:rsidR="005C1974">
              <w:rPr>
                <w:rFonts w:ascii="Times New Roman" w:hAnsi="Times New Roman"/>
                <w:lang w:val="en-GB"/>
              </w:rPr>
              <w:t xml:space="preserve">and </w:t>
            </w:r>
            <w:r w:rsidRPr="001D52BC" w:rsidR="003B7DA4">
              <w:rPr>
                <w:rFonts w:ascii="Times New Roman" w:hAnsi="Times New Roman"/>
                <w:lang w:val="en-GB"/>
              </w:rPr>
              <w:t>abdominal tenderness</w:t>
            </w:r>
          </w:p>
          <w:p w:rsidR="006F2B21" w:rsidP="00CC009A">
            <w:pPr>
              <w:pStyle w:val="Table"/>
              <w:keepLines w:val="0"/>
              <w:numPr>
                <w:ilvl w:val="0"/>
                <w:numId w:val="28"/>
              </w:numPr>
              <w:tabs>
                <w:tab w:val="clear" w:pos="284"/>
              </w:tabs>
              <w:spacing w:before="0" w:after="0"/>
              <w:ind w:left="567" w:hanging="567"/>
              <w:rPr>
                <w:rFonts w:ascii="Times New Roman" w:hAnsi="Times New Roman"/>
                <w:lang w:val="fr-CH"/>
              </w:rPr>
            </w:pPr>
            <w:r w:rsidRPr="001D52BC">
              <w:rPr>
                <w:rFonts w:ascii="Times New Roman" w:hAnsi="Times New Roman"/>
                <w:lang w:val="en-GB"/>
              </w:rPr>
              <w:t xml:space="preserve">Pruritus: pruritus and </w:t>
            </w:r>
            <w:r w:rsidRPr="001D52BC">
              <w:rPr>
                <w:rFonts w:ascii="Times New Roman" w:hAnsi="Times New Roman"/>
                <w:lang w:val="en-GB"/>
              </w:rPr>
              <w:t>vulvovaginal pruritus</w:t>
            </w:r>
          </w:p>
          <w:p w:rsidR="00FE3CAB" w:rsidRPr="00906AF3" w:rsidP="00CC009A">
            <w:pPr>
              <w:pStyle w:val="Table"/>
              <w:keepLines w:val="0"/>
              <w:numPr>
                <w:ilvl w:val="0"/>
                <w:numId w:val="28"/>
              </w:numPr>
              <w:tabs>
                <w:tab w:val="clear" w:pos="284"/>
              </w:tabs>
              <w:spacing w:before="0" w:after="0"/>
              <w:ind w:left="567" w:hanging="567"/>
              <w:rPr>
                <w:rFonts w:ascii="Times New Roman" w:hAnsi="Times New Roman"/>
                <w:sz w:val="22"/>
                <w:szCs w:val="22"/>
                <w:lang w:val="en-GB"/>
              </w:rPr>
            </w:pPr>
            <w:r w:rsidRPr="001D52BC">
              <w:rPr>
                <w:rFonts w:ascii="Times New Roman" w:hAnsi="Times New Roman"/>
                <w:lang w:val="fr-CH"/>
              </w:rPr>
              <w:t>Infusion site reaction:</w:t>
            </w:r>
            <w:r w:rsidRPr="001D52BC" w:rsidR="00C01881">
              <w:rPr>
                <w:rFonts w:ascii="Times New Roman" w:hAnsi="Times New Roman"/>
                <w:lang w:val="fr-CH"/>
              </w:rPr>
              <w:t xml:space="preserve"> </w:t>
            </w:r>
            <w:r w:rsidR="006F2B21">
              <w:rPr>
                <w:rFonts w:ascii="Times New Roman" w:hAnsi="Times New Roman"/>
                <w:lang w:val="fr-CH"/>
              </w:rPr>
              <w:t>i</w:t>
            </w:r>
            <w:r w:rsidRPr="001D52BC" w:rsidR="00C01881">
              <w:rPr>
                <w:rFonts w:ascii="Times New Roman" w:hAnsi="Times New Roman"/>
                <w:lang w:val="fr-CH"/>
              </w:rPr>
              <w:t>nfusion site extravasation, infusion site pain</w:t>
            </w:r>
            <w:r w:rsidRPr="001D52BC" w:rsidR="003B7DA4">
              <w:rPr>
                <w:rFonts w:ascii="Times New Roman" w:hAnsi="Times New Roman"/>
                <w:lang w:val="fr-CH"/>
              </w:rPr>
              <w:t xml:space="preserve">, </w:t>
            </w:r>
            <w:r w:rsidRPr="001D52BC" w:rsidR="005C1974">
              <w:rPr>
                <w:rFonts w:ascii="Times New Roman" w:hAnsi="Times New Roman"/>
                <w:lang w:val="fr-CH"/>
              </w:rPr>
              <w:t xml:space="preserve">and </w:t>
            </w:r>
            <w:r w:rsidRPr="001D52BC" w:rsidR="003B7DA4">
              <w:rPr>
                <w:rFonts w:ascii="Times New Roman" w:hAnsi="Times New Roman"/>
                <w:lang w:val="fr-CH"/>
              </w:rPr>
              <w:t>infusion site swelling</w:t>
            </w:r>
          </w:p>
        </w:tc>
      </w:tr>
    </w:tbl>
    <w:p w:rsidR="001E5556" w:rsidRPr="00CA72B5" w:rsidP="00CC009A">
      <w:pPr>
        <w:pStyle w:val="Text"/>
        <w:spacing w:before="0"/>
        <w:jc w:val="left"/>
        <w:rPr>
          <w:sz w:val="22"/>
          <w:szCs w:val="22"/>
        </w:rPr>
      </w:pPr>
    </w:p>
    <w:p w:rsidR="00901A8B" w:rsidRPr="00A867BC" w:rsidP="00CC009A">
      <w:pPr>
        <w:keepNext/>
        <w:tabs>
          <w:tab w:val="clear" w:pos="567"/>
        </w:tabs>
        <w:autoSpaceDE w:val="0"/>
        <w:autoSpaceDN w:val="0"/>
        <w:adjustRightInd w:val="0"/>
        <w:spacing w:line="240" w:lineRule="auto"/>
        <w:rPr>
          <w:szCs w:val="22"/>
        </w:rPr>
      </w:pPr>
      <w:r w:rsidRPr="00CA72B5">
        <w:rPr>
          <w:szCs w:val="22"/>
          <w:u w:val="single"/>
        </w:rPr>
        <w:t>Description of selected adverse reactions</w:t>
      </w:r>
    </w:p>
    <w:p w:rsidR="00B9304E" w:rsidRPr="00CA72B5" w:rsidP="00CC009A">
      <w:pPr>
        <w:pStyle w:val="Text"/>
        <w:keepNext/>
        <w:spacing w:before="0"/>
        <w:jc w:val="left"/>
        <w:rPr>
          <w:sz w:val="22"/>
          <w:szCs w:val="22"/>
        </w:rPr>
      </w:pPr>
    </w:p>
    <w:p w:rsidR="00901A8B" w:rsidRPr="00A867BC" w:rsidP="00CC009A">
      <w:pPr>
        <w:pStyle w:val="Text"/>
        <w:keepNext/>
        <w:spacing w:before="0"/>
        <w:jc w:val="left"/>
        <w:rPr>
          <w:i/>
          <w:sz w:val="22"/>
          <w:szCs w:val="22"/>
        </w:rPr>
      </w:pPr>
      <w:r w:rsidRPr="00CA72B5">
        <w:rPr>
          <w:i/>
          <w:sz w:val="22"/>
          <w:szCs w:val="22"/>
          <w:u w:val="single"/>
        </w:rPr>
        <w:t>Immunogenicity</w:t>
      </w:r>
    </w:p>
    <w:p w:rsidR="002C2845" w:rsidP="00CC009A">
      <w:pPr>
        <w:pStyle w:val="Text"/>
        <w:spacing w:before="0"/>
        <w:jc w:val="left"/>
        <w:rPr>
          <w:sz w:val="22"/>
          <w:szCs w:val="22"/>
        </w:rPr>
      </w:pPr>
      <w:r w:rsidRPr="00293A74">
        <w:rPr>
          <w:sz w:val="22"/>
          <w:szCs w:val="22"/>
        </w:rPr>
        <w:t xml:space="preserve">In clinical studies, </w:t>
      </w:r>
      <w:r w:rsidRPr="00293A74" w:rsidR="00337428">
        <w:rPr>
          <w:sz w:val="22"/>
          <w:szCs w:val="22"/>
        </w:rPr>
        <w:t>treatment</w:t>
      </w:r>
      <w:r w:rsidR="006A6348">
        <w:rPr>
          <w:sz w:val="22"/>
          <w:szCs w:val="22"/>
        </w:rPr>
        <w:noBreakHyphen/>
      </w:r>
      <w:r w:rsidR="00FD6C64">
        <w:rPr>
          <w:sz w:val="22"/>
          <w:szCs w:val="22"/>
        </w:rPr>
        <w:t>induced</w:t>
      </w:r>
      <w:r w:rsidRPr="00293A74" w:rsidR="00FD6C64">
        <w:rPr>
          <w:sz w:val="22"/>
          <w:szCs w:val="22"/>
        </w:rPr>
        <w:t xml:space="preserve"> </w:t>
      </w:r>
      <w:r w:rsidR="006A6348">
        <w:rPr>
          <w:sz w:val="22"/>
          <w:szCs w:val="22"/>
        </w:rPr>
        <w:t>anti</w:t>
      </w:r>
      <w:r w:rsidR="006A6348">
        <w:rPr>
          <w:sz w:val="22"/>
          <w:szCs w:val="22"/>
        </w:rPr>
        <w:noBreakHyphen/>
      </w:r>
      <w:r w:rsidRPr="00293A74">
        <w:rPr>
          <w:sz w:val="22"/>
          <w:szCs w:val="22"/>
        </w:rPr>
        <w:t xml:space="preserve">crizanlizumab antibodies were transiently detected in </w:t>
      </w:r>
      <w:r w:rsidRPr="00293A74" w:rsidR="00337428">
        <w:rPr>
          <w:sz w:val="22"/>
          <w:szCs w:val="22"/>
        </w:rPr>
        <w:t>1</w:t>
      </w:r>
      <w:r w:rsidR="006A6348">
        <w:rPr>
          <w:sz w:val="22"/>
          <w:szCs w:val="22"/>
        </w:rPr>
        <w:t> </w:t>
      </w:r>
      <w:r w:rsidRPr="00293A74" w:rsidR="00337428">
        <w:rPr>
          <w:sz w:val="22"/>
          <w:szCs w:val="22"/>
        </w:rPr>
        <w:t>patient</w:t>
      </w:r>
      <w:r w:rsidR="005A0DFC">
        <w:rPr>
          <w:sz w:val="22"/>
          <w:szCs w:val="22"/>
        </w:rPr>
        <w:t xml:space="preserve"> </w:t>
      </w:r>
      <w:r w:rsidRPr="00293A74" w:rsidR="005A0DFC">
        <w:rPr>
          <w:sz w:val="22"/>
          <w:szCs w:val="22"/>
        </w:rPr>
        <w:t>(0.9%)</w:t>
      </w:r>
      <w:r w:rsidRPr="00293A74" w:rsidR="003906E7">
        <w:rPr>
          <w:sz w:val="22"/>
          <w:szCs w:val="22"/>
        </w:rPr>
        <w:t xml:space="preserve"> among the </w:t>
      </w:r>
      <w:r w:rsidRPr="00293A74" w:rsidR="00610B5B">
        <w:rPr>
          <w:sz w:val="22"/>
          <w:szCs w:val="22"/>
        </w:rPr>
        <w:t>1</w:t>
      </w:r>
      <w:r w:rsidR="006A6348">
        <w:rPr>
          <w:sz w:val="22"/>
          <w:szCs w:val="22"/>
        </w:rPr>
        <w:t>11 </w:t>
      </w:r>
      <w:r w:rsidRPr="00293A74" w:rsidR="00610B5B">
        <w:rPr>
          <w:sz w:val="22"/>
          <w:szCs w:val="22"/>
        </w:rPr>
        <w:t>p</w:t>
      </w:r>
      <w:r w:rsidRPr="00293A74" w:rsidR="003906E7">
        <w:rPr>
          <w:sz w:val="22"/>
          <w:szCs w:val="22"/>
        </w:rPr>
        <w:t xml:space="preserve">atients </w:t>
      </w:r>
      <w:r w:rsidR="00952CFA">
        <w:rPr>
          <w:sz w:val="22"/>
          <w:szCs w:val="22"/>
        </w:rPr>
        <w:t xml:space="preserve">who </w:t>
      </w:r>
      <w:r w:rsidRPr="00293A74" w:rsidR="003906E7">
        <w:rPr>
          <w:sz w:val="22"/>
          <w:szCs w:val="22"/>
        </w:rPr>
        <w:t xml:space="preserve">received </w:t>
      </w:r>
      <w:r w:rsidR="000F124D">
        <w:rPr>
          <w:sz w:val="22"/>
          <w:szCs w:val="22"/>
        </w:rPr>
        <w:t>Adakveo</w:t>
      </w:r>
      <w:r w:rsidRPr="00293A74" w:rsidR="000F124D">
        <w:rPr>
          <w:sz w:val="22"/>
          <w:szCs w:val="22"/>
        </w:rPr>
        <w:t xml:space="preserve"> </w:t>
      </w:r>
      <w:r w:rsidRPr="00293A74" w:rsidR="003906E7">
        <w:rPr>
          <w:sz w:val="22"/>
          <w:szCs w:val="22"/>
        </w:rPr>
        <w:t>5 mg/</w:t>
      </w:r>
      <w:r w:rsidRPr="00293A74" w:rsidR="00610B5B">
        <w:rPr>
          <w:sz w:val="22"/>
          <w:szCs w:val="22"/>
        </w:rPr>
        <w:t>kg</w:t>
      </w:r>
      <w:r w:rsidR="006A6348">
        <w:rPr>
          <w:sz w:val="22"/>
          <w:szCs w:val="22"/>
        </w:rPr>
        <w:t>.</w:t>
      </w:r>
    </w:p>
    <w:p w:rsidR="006A6348" w:rsidRPr="00293A74" w:rsidP="00CC009A">
      <w:pPr>
        <w:pStyle w:val="Text"/>
        <w:spacing w:before="0"/>
        <w:jc w:val="left"/>
        <w:rPr>
          <w:sz w:val="22"/>
          <w:szCs w:val="22"/>
        </w:rPr>
      </w:pPr>
    </w:p>
    <w:p w:rsidR="00A72FB3" w:rsidRPr="00293A74" w:rsidP="00CC009A">
      <w:pPr>
        <w:pStyle w:val="Text"/>
        <w:spacing w:before="0"/>
        <w:jc w:val="left"/>
        <w:rPr>
          <w:sz w:val="22"/>
          <w:szCs w:val="22"/>
        </w:rPr>
      </w:pPr>
      <w:r w:rsidRPr="00293A74">
        <w:rPr>
          <w:sz w:val="22"/>
          <w:szCs w:val="22"/>
        </w:rPr>
        <w:t xml:space="preserve">There was no evidence of altered </w:t>
      </w:r>
      <w:r w:rsidRPr="00293A74" w:rsidR="00376860">
        <w:rPr>
          <w:sz w:val="22"/>
          <w:szCs w:val="22"/>
        </w:rPr>
        <w:t>pharmacokinetics</w:t>
      </w:r>
      <w:r w:rsidRPr="00293A74">
        <w:rPr>
          <w:sz w:val="22"/>
          <w:szCs w:val="22"/>
        </w:rPr>
        <w:t xml:space="preserve"> or </w:t>
      </w:r>
      <w:r w:rsidR="00357AED">
        <w:rPr>
          <w:sz w:val="22"/>
          <w:szCs w:val="22"/>
        </w:rPr>
        <w:t xml:space="preserve">of an altered </w:t>
      </w:r>
      <w:r w:rsidRPr="00293A74">
        <w:rPr>
          <w:sz w:val="22"/>
          <w:szCs w:val="22"/>
        </w:rPr>
        <w:t xml:space="preserve">safety </w:t>
      </w:r>
      <w:r w:rsidRPr="00293A74" w:rsidR="00376860">
        <w:rPr>
          <w:sz w:val="22"/>
          <w:szCs w:val="22"/>
        </w:rPr>
        <w:t>profile with anti</w:t>
      </w:r>
      <w:r w:rsidR="006A6348">
        <w:rPr>
          <w:sz w:val="22"/>
          <w:szCs w:val="22"/>
        </w:rPr>
        <w:noBreakHyphen/>
      </w:r>
      <w:r w:rsidRPr="00293A74" w:rsidR="00376860">
        <w:rPr>
          <w:sz w:val="22"/>
          <w:szCs w:val="22"/>
        </w:rPr>
        <w:t>crizanlizumab</w:t>
      </w:r>
      <w:r w:rsidR="006A6348">
        <w:rPr>
          <w:sz w:val="22"/>
          <w:szCs w:val="22"/>
        </w:rPr>
        <w:t xml:space="preserve"> </w:t>
      </w:r>
      <w:r w:rsidRPr="00293A74">
        <w:rPr>
          <w:sz w:val="22"/>
          <w:szCs w:val="22"/>
        </w:rPr>
        <w:t xml:space="preserve">antibody </w:t>
      </w:r>
      <w:r w:rsidRPr="00293A74">
        <w:rPr>
          <w:sz w:val="22"/>
          <w:szCs w:val="22"/>
        </w:rPr>
        <w:t>development.</w:t>
      </w:r>
    </w:p>
    <w:p w:rsidR="00901A8B" w:rsidRPr="00CA72B5" w:rsidP="00CC009A">
      <w:pPr>
        <w:pStyle w:val="Text"/>
        <w:spacing w:before="0"/>
        <w:jc w:val="left"/>
        <w:rPr>
          <w:sz w:val="22"/>
          <w:szCs w:val="22"/>
        </w:rPr>
      </w:pPr>
    </w:p>
    <w:p w:rsidR="009C5522" w:rsidP="00CC009A">
      <w:pPr>
        <w:pStyle w:val="Standard"/>
        <w:keepNext/>
        <w:tabs>
          <w:tab w:val="clear" w:pos="567"/>
        </w:tabs>
        <w:autoSpaceDE w:val="0"/>
        <w:autoSpaceDN w:val="0"/>
        <w:adjustRightInd w:val="0"/>
        <w:spacing w:line="240" w:lineRule="auto"/>
        <w:rPr>
          <w:szCs w:val="22"/>
          <w:u w:val="single"/>
        </w:rPr>
      </w:pPr>
      <w:r w:rsidRPr="00E55B6B">
        <w:rPr>
          <w:szCs w:val="22"/>
          <w:u w:val="single"/>
        </w:rPr>
        <w:t>Paediatric population</w:t>
      </w:r>
    </w:p>
    <w:p w:rsidR="009C5522" w:rsidRPr="000F124D" w:rsidP="00CC009A">
      <w:pPr>
        <w:pStyle w:val="Standard"/>
        <w:keepNext/>
        <w:tabs>
          <w:tab w:val="clear" w:pos="567"/>
        </w:tabs>
        <w:autoSpaceDE w:val="0"/>
        <w:autoSpaceDN w:val="0"/>
        <w:adjustRightInd w:val="0"/>
        <w:spacing w:line="240" w:lineRule="auto"/>
        <w:rPr>
          <w:szCs w:val="22"/>
        </w:rPr>
      </w:pPr>
    </w:p>
    <w:p w:rsidR="009C5522" w:rsidRPr="005471B4" w:rsidP="00CC009A">
      <w:pPr>
        <w:pStyle w:val="Text"/>
        <w:spacing w:before="0"/>
        <w:jc w:val="left"/>
        <w:rPr>
          <w:sz w:val="22"/>
          <w:szCs w:val="22"/>
        </w:rPr>
      </w:pPr>
      <w:r w:rsidRPr="0031585E">
        <w:rPr>
          <w:sz w:val="22"/>
          <w:szCs w:val="22"/>
        </w:rPr>
        <w:t>Frequency, type and severity of adverse reactions in patients aged 16 and 17</w:t>
      </w:r>
      <w:r w:rsidR="000F124D">
        <w:rPr>
          <w:sz w:val="22"/>
          <w:szCs w:val="22"/>
        </w:rPr>
        <w:t> years</w:t>
      </w:r>
      <w:r w:rsidRPr="0031585E">
        <w:rPr>
          <w:sz w:val="22"/>
          <w:szCs w:val="22"/>
        </w:rPr>
        <w:t xml:space="preserve"> are expected to be </w:t>
      </w:r>
      <w:r w:rsidRPr="005471B4">
        <w:rPr>
          <w:sz w:val="22"/>
          <w:szCs w:val="22"/>
        </w:rPr>
        <w:t xml:space="preserve">the same as in adults. The safety of </w:t>
      </w:r>
      <w:r w:rsidR="006F2B21">
        <w:rPr>
          <w:sz w:val="22"/>
          <w:szCs w:val="22"/>
        </w:rPr>
        <w:t>crizanlizumab</w:t>
      </w:r>
      <w:r w:rsidRPr="005471B4" w:rsidR="006F2B21">
        <w:rPr>
          <w:sz w:val="22"/>
          <w:szCs w:val="22"/>
        </w:rPr>
        <w:t xml:space="preserve"> </w:t>
      </w:r>
      <w:r w:rsidRPr="005471B4">
        <w:rPr>
          <w:sz w:val="22"/>
          <w:szCs w:val="22"/>
        </w:rPr>
        <w:t>was evaluated in 3</w:t>
      </w:r>
      <w:r w:rsidRPr="005471B4" w:rsidR="003D33C9">
        <w:rPr>
          <w:sz w:val="22"/>
          <w:szCs w:val="22"/>
        </w:rPr>
        <w:t> </w:t>
      </w:r>
      <w:r w:rsidRPr="005471B4">
        <w:rPr>
          <w:sz w:val="22"/>
          <w:szCs w:val="22"/>
        </w:rPr>
        <w:t xml:space="preserve">patients </w:t>
      </w:r>
      <w:r w:rsidRPr="005471B4" w:rsidR="000F124D">
        <w:rPr>
          <w:sz w:val="22"/>
          <w:szCs w:val="22"/>
        </w:rPr>
        <w:t xml:space="preserve">aged </w:t>
      </w:r>
      <w:r w:rsidRPr="005471B4">
        <w:rPr>
          <w:sz w:val="22"/>
          <w:szCs w:val="22"/>
        </w:rPr>
        <w:t>&lt;18</w:t>
      </w:r>
      <w:r w:rsidRPr="005471B4" w:rsidR="003D33C9">
        <w:rPr>
          <w:sz w:val="22"/>
          <w:szCs w:val="22"/>
        </w:rPr>
        <w:t> </w:t>
      </w:r>
      <w:r w:rsidRPr="005471B4">
        <w:rPr>
          <w:sz w:val="22"/>
          <w:szCs w:val="22"/>
        </w:rPr>
        <w:t>years.</w:t>
      </w:r>
    </w:p>
    <w:p w:rsidR="009C5522" w:rsidRPr="001065C4" w:rsidP="00CC009A">
      <w:pPr>
        <w:pStyle w:val="Text"/>
        <w:spacing w:before="0"/>
        <w:jc w:val="left"/>
        <w:rPr>
          <w:sz w:val="22"/>
          <w:szCs w:val="22"/>
        </w:rPr>
      </w:pPr>
    </w:p>
    <w:p w:rsidR="00033D26" w:rsidRPr="005471B4" w:rsidP="00CC009A">
      <w:pPr>
        <w:keepNext/>
        <w:tabs>
          <w:tab w:val="clear" w:pos="567"/>
        </w:tabs>
        <w:autoSpaceDE w:val="0"/>
        <w:autoSpaceDN w:val="0"/>
        <w:adjustRightInd w:val="0"/>
        <w:spacing w:line="240" w:lineRule="auto"/>
        <w:rPr>
          <w:szCs w:val="22"/>
        </w:rPr>
      </w:pPr>
      <w:r w:rsidRPr="005471B4">
        <w:rPr>
          <w:szCs w:val="22"/>
          <w:u w:val="single"/>
        </w:rPr>
        <w:t xml:space="preserve">Reporting of </w:t>
      </w:r>
      <w:r w:rsidRPr="005471B4">
        <w:rPr>
          <w:szCs w:val="22"/>
          <w:u w:val="single"/>
        </w:rPr>
        <w:t>suspected adverse reactions</w:t>
      </w:r>
    </w:p>
    <w:p w:rsidR="00DF1D64" w:rsidRPr="005471B4" w:rsidP="00CC009A">
      <w:pPr>
        <w:keepNext/>
        <w:tabs>
          <w:tab w:val="clear" w:pos="567"/>
        </w:tabs>
        <w:autoSpaceDE w:val="0"/>
        <w:autoSpaceDN w:val="0"/>
        <w:adjustRightInd w:val="0"/>
        <w:spacing w:line="240" w:lineRule="auto"/>
        <w:rPr>
          <w:szCs w:val="22"/>
        </w:rPr>
      </w:pPr>
    </w:p>
    <w:p w:rsidR="00033D26" w:rsidRPr="005471B4" w:rsidP="00CC009A">
      <w:pPr>
        <w:tabs>
          <w:tab w:val="clear" w:pos="567"/>
        </w:tabs>
        <w:autoSpaceDE w:val="0"/>
        <w:autoSpaceDN w:val="0"/>
        <w:adjustRightInd w:val="0"/>
        <w:spacing w:line="240" w:lineRule="auto"/>
        <w:rPr>
          <w:noProof/>
          <w:szCs w:val="22"/>
        </w:rPr>
      </w:pPr>
      <w:r w:rsidRPr="005471B4">
        <w:rPr>
          <w:szCs w:val="22"/>
        </w:rPr>
        <w:t xml:space="preserve">Reporting suspected adverse reactions after authorisation of the medicinal product is important. It allows continued monitoring of the benefit/risk balance of the medicinal product. Healthcare professionals are asked to report </w:t>
      </w:r>
      <w:r w:rsidRPr="005471B4">
        <w:rPr>
          <w:szCs w:val="22"/>
        </w:rPr>
        <w:t xml:space="preserve">any suspected adverse reactions via </w:t>
      </w:r>
      <w:r w:rsidRPr="005471B4" w:rsidR="0064630E">
        <w:rPr>
          <w:szCs w:val="22"/>
          <w:shd w:val="pct15" w:color="auto" w:fill="auto"/>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5471B4" w:rsidR="0064630E">
        <w:rPr>
          <w:rStyle w:val="Hyperlink"/>
          <w:szCs w:val="22"/>
          <w:shd w:val="pct15" w:color="auto" w:fill="auto"/>
        </w:rPr>
        <w:t>Appendix V</w:t>
      </w:r>
      <w:r>
        <w:fldChar w:fldCharType="end"/>
      </w:r>
      <w:r w:rsidRPr="005471B4" w:rsidR="00F05B66">
        <w:rPr>
          <w:szCs w:val="22"/>
        </w:rPr>
        <w:t>.</w:t>
      </w:r>
    </w:p>
    <w:p w:rsidR="008D35AD" w:rsidRPr="005471B4" w:rsidP="00CC009A">
      <w:pPr>
        <w:tabs>
          <w:tab w:val="clear" w:pos="567"/>
        </w:tabs>
        <w:spacing w:line="240" w:lineRule="auto"/>
        <w:rPr>
          <w:noProof/>
          <w:szCs w:val="22"/>
        </w:rPr>
      </w:pPr>
    </w:p>
    <w:p w:rsidR="00A470F1" w:rsidRPr="005471B4" w:rsidP="00CC009A">
      <w:pPr>
        <w:keepNext/>
        <w:tabs>
          <w:tab w:val="clear" w:pos="567"/>
        </w:tabs>
        <w:spacing w:line="240" w:lineRule="auto"/>
        <w:ind w:left="567" w:hanging="567"/>
        <w:outlineLvl w:val="0"/>
        <w:rPr>
          <w:noProof/>
          <w:szCs w:val="22"/>
        </w:rPr>
      </w:pPr>
      <w:r w:rsidRPr="005471B4">
        <w:rPr>
          <w:b/>
          <w:noProof/>
          <w:szCs w:val="22"/>
        </w:rPr>
        <w:t>4.9</w:t>
      </w:r>
      <w:r w:rsidRPr="005471B4">
        <w:rPr>
          <w:b/>
          <w:noProof/>
          <w:szCs w:val="22"/>
        </w:rPr>
        <w:tab/>
        <w:t>Overdose</w:t>
      </w:r>
    </w:p>
    <w:p w:rsidR="008A79CB" w:rsidRPr="005471B4" w:rsidP="00CC009A">
      <w:pPr>
        <w:keepNext/>
        <w:tabs>
          <w:tab w:val="clear" w:pos="567"/>
        </w:tabs>
        <w:spacing w:line="240" w:lineRule="auto"/>
        <w:ind w:left="567" w:hanging="567"/>
        <w:outlineLvl w:val="0"/>
        <w:rPr>
          <w:noProof/>
          <w:szCs w:val="22"/>
        </w:rPr>
      </w:pPr>
    </w:p>
    <w:p w:rsidR="00B84096" w:rsidRPr="005471B4" w:rsidP="00CC009A">
      <w:pPr>
        <w:tabs>
          <w:tab w:val="clear" w:pos="567"/>
        </w:tabs>
        <w:spacing w:line="240" w:lineRule="auto"/>
        <w:ind w:left="567" w:hanging="567"/>
        <w:outlineLvl w:val="0"/>
        <w:rPr>
          <w:noProof/>
          <w:szCs w:val="22"/>
        </w:rPr>
      </w:pPr>
      <w:r w:rsidRPr="005471B4">
        <w:rPr>
          <w:noProof/>
          <w:szCs w:val="22"/>
        </w:rPr>
        <w:t xml:space="preserve">No cases of overdose have been reported in </w:t>
      </w:r>
      <w:r w:rsidRPr="005471B4">
        <w:rPr>
          <w:noProof/>
          <w:szCs w:val="22"/>
        </w:rPr>
        <w:t xml:space="preserve">clinical </w:t>
      </w:r>
      <w:r w:rsidRPr="005471B4" w:rsidR="005D2834">
        <w:rPr>
          <w:noProof/>
          <w:szCs w:val="22"/>
        </w:rPr>
        <w:t>studies</w:t>
      </w:r>
      <w:r w:rsidRPr="005471B4">
        <w:rPr>
          <w:noProof/>
          <w:szCs w:val="22"/>
        </w:rPr>
        <w:t>.</w:t>
      </w:r>
    </w:p>
    <w:p w:rsidR="00A470F1" w:rsidRPr="005471B4" w:rsidP="00CC009A">
      <w:pPr>
        <w:tabs>
          <w:tab w:val="clear" w:pos="567"/>
        </w:tabs>
        <w:spacing w:line="240" w:lineRule="auto"/>
        <w:ind w:left="567" w:hanging="567"/>
        <w:outlineLvl w:val="0"/>
        <w:rPr>
          <w:noProof/>
          <w:szCs w:val="22"/>
        </w:rPr>
      </w:pPr>
    </w:p>
    <w:p w:rsidR="00B84096" w:rsidRPr="005471B4" w:rsidP="00CC009A">
      <w:pPr>
        <w:tabs>
          <w:tab w:val="clear" w:pos="567"/>
        </w:tabs>
        <w:spacing w:line="240" w:lineRule="auto"/>
        <w:rPr>
          <w:noProof/>
          <w:szCs w:val="22"/>
        </w:rPr>
      </w:pPr>
      <w:r w:rsidRPr="005471B4">
        <w:rPr>
          <w:noProof/>
          <w:szCs w:val="22"/>
        </w:rPr>
        <w:t>General supportive measures and symptomatic treatment should be initiated in cases of suspected overdose.</w:t>
      </w:r>
    </w:p>
    <w:p w:rsidR="00812D16" w:rsidRPr="005471B4" w:rsidP="00CC009A">
      <w:pPr>
        <w:tabs>
          <w:tab w:val="clear" w:pos="567"/>
        </w:tabs>
        <w:spacing w:line="240" w:lineRule="auto"/>
        <w:rPr>
          <w:szCs w:val="22"/>
        </w:rPr>
      </w:pPr>
    </w:p>
    <w:p w:rsidR="00DF1D64" w:rsidRPr="005471B4" w:rsidP="00CC009A">
      <w:pPr>
        <w:tabs>
          <w:tab w:val="clear" w:pos="567"/>
        </w:tabs>
        <w:spacing w:line="240" w:lineRule="auto"/>
        <w:rPr>
          <w:szCs w:val="22"/>
        </w:rPr>
      </w:pPr>
    </w:p>
    <w:p w:rsidR="00812D16" w:rsidRPr="005471B4" w:rsidP="00CC009A">
      <w:pPr>
        <w:keepNext/>
        <w:tabs>
          <w:tab w:val="clear" w:pos="567"/>
        </w:tabs>
        <w:suppressAutoHyphens/>
        <w:spacing w:line="240" w:lineRule="auto"/>
        <w:ind w:left="567" w:hanging="567"/>
        <w:rPr>
          <w:szCs w:val="22"/>
        </w:rPr>
      </w:pPr>
      <w:r w:rsidRPr="005471B4">
        <w:rPr>
          <w:b/>
          <w:szCs w:val="22"/>
        </w:rPr>
        <w:t>5.</w:t>
      </w:r>
      <w:r w:rsidRPr="005471B4">
        <w:rPr>
          <w:b/>
          <w:szCs w:val="22"/>
        </w:rPr>
        <w:tab/>
        <w:t>PHARMACOLOGICAL PROPERTIES</w:t>
      </w:r>
    </w:p>
    <w:p w:rsidR="00812D16" w:rsidRPr="005471B4" w:rsidP="00CC009A">
      <w:pPr>
        <w:keepNext/>
        <w:tabs>
          <w:tab w:val="clear" w:pos="567"/>
        </w:tabs>
        <w:spacing w:line="240" w:lineRule="auto"/>
        <w:rPr>
          <w:szCs w:val="22"/>
        </w:rPr>
      </w:pPr>
    </w:p>
    <w:p w:rsidR="00812D16" w:rsidRPr="005471B4" w:rsidP="00CC009A">
      <w:pPr>
        <w:keepNext/>
        <w:tabs>
          <w:tab w:val="clear" w:pos="567"/>
        </w:tabs>
        <w:spacing w:line="240" w:lineRule="auto"/>
        <w:ind w:left="567" w:hanging="567"/>
        <w:outlineLvl w:val="0"/>
        <w:rPr>
          <w:szCs w:val="22"/>
        </w:rPr>
      </w:pPr>
      <w:r w:rsidRPr="005471B4">
        <w:rPr>
          <w:b/>
          <w:szCs w:val="22"/>
        </w:rPr>
        <w:t>5.1</w:t>
      </w:r>
      <w:r w:rsidRPr="005471B4">
        <w:rPr>
          <w:b/>
          <w:szCs w:val="22"/>
        </w:rPr>
        <w:tab/>
        <w:t>Pharmacodynamic properties</w:t>
      </w:r>
    </w:p>
    <w:p w:rsidR="00993CDA" w:rsidRPr="005471B4" w:rsidP="00CC009A">
      <w:pPr>
        <w:keepNext/>
        <w:tabs>
          <w:tab w:val="clear" w:pos="567"/>
        </w:tabs>
        <w:spacing w:line="240" w:lineRule="auto"/>
        <w:outlineLvl w:val="0"/>
        <w:rPr>
          <w:szCs w:val="22"/>
        </w:rPr>
      </w:pPr>
    </w:p>
    <w:p w:rsidR="006229F4" w:rsidRPr="005471B4" w:rsidP="00CC009A">
      <w:pPr>
        <w:keepNext/>
        <w:tabs>
          <w:tab w:val="clear" w:pos="567"/>
        </w:tabs>
        <w:spacing w:line="240" w:lineRule="auto"/>
        <w:outlineLvl w:val="0"/>
        <w:rPr>
          <w:noProof/>
          <w:szCs w:val="22"/>
        </w:rPr>
      </w:pPr>
      <w:r w:rsidRPr="005471B4">
        <w:rPr>
          <w:szCs w:val="22"/>
        </w:rPr>
        <w:t>Pharmacotherapeutic group:</w:t>
      </w:r>
      <w:r w:rsidRPr="005471B4" w:rsidR="0042090E">
        <w:rPr>
          <w:szCs w:val="22"/>
        </w:rPr>
        <w:t xml:space="preserve"> </w:t>
      </w:r>
      <w:r w:rsidRPr="005471B4" w:rsidR="006B1660">
        <w:rPr>
          <w:noProof/>
          <w:szCs w:val="22"/>
        </w:rPr>
        <w:t>Other haematological agents</w:t>
      </w:r>
      <w:r w:rsidRPr="005471B4" w:rsidR="000A312A">
        <w:rPr>
          <w:noProof/>
          <w:szCs w:val="22"/>
        </w:rPr>
        <w:t xml:space="preserve">, ATC code: </w:t>
      </w:r>
      <w:r w:rsidRPr="005471B4" w:rsidR="006B1660">
        <w:rPr>
          <w:bCs/>
          <w:noProof/>
          <w:szCs w:val="22"/>
        </w:rPr>
        <w:t>B06AX01</w:t>
      </w:r>
    </w:p>
    <w:p w:rsidR="006D0E52" w:rsidRPr="005471B4" w:rsidP="00CC009A">
      <w:pPr>
        <w:keepNext/>
        <w:tabs>
          <w:tab w:val="clear" w:pos="567"/>
        </w:tabs>
        <w:autoSpaceDE w:val="0"/>
        <w:autoSpaceDN w:val="0"/>
        <w:adjustRightInd w:val="0"/>
        <w:spacing w:line="240" w:lineRule="auto"/>
        <w:rPr>
          <w:szCs w:val="22"/>
        </w:rPr>
      </w:pPr>
    </w:p>
    <w:p w:rsidR="00CD1B78" w:rsidRPr="005471B4" w:rsidP="00CC009A">
      <w:pPr>
        <w:keepNext/>
        <w:tabs>
          <w:tab w:val="clear" w:pos="567"/>
        </w:tabs>
        <w:autoSpaceDE w:val="0"/>
        <w:autoSpaceDN w:val="0"/>
        <w:adjustRightInd w:val="0"/>
        <w:spacing w:line="240" w:lineRule="auto"/>
        <w:rPr>
          <w:szCs w:val="22"/>
        </w:rPr>
      </w:pPr>
      <w:r w:rsidRPr="005471B4">
        <w:rPr>
          <w:szCs w:val="22"/>
          <w:u w:val="single"/>
        </w:rPr>
        <w:t>Mechanism of action</w:t>
      </w:r>
    </w:p>
    <w:p w:rsidR="00DF1D64" w:rsidRPr="005471B4" w:rsidP="00CC009A">
      <w:pPr>
        <w:keepNext/>
        <w:tabs>
          <w:tab w:val="clear" w:pos="567"/>
        </w:tabs>
        <w:autoSpaceDE w:val="0"/>
        <w:autoSpaceDN w:val="0"/>
        <w:adjustRightInd w:val="0"/>
        <w:spacing w:line="240" w:lineRule="auto"/>
        <w:rPr>
          <w:szCs w:val="22"/>
        </w:rPr>
      </w:pPr>
    </w:p>
    <w:p w:rsidR="00205780" w:rsidRPr="00293A74" w:rsidP="00CC009A">
      <w:pPr>
        <w:tabs>
          <w:tab w:val="clear" w:pos="567"/>
        </w:tabs>
        <w:autoSpaceDE w:val="0"/>
        <w:autoSpaceDN w:val="0"/>
        <w:adjustRightInd w:val="0"/>
        <w:spacing w:line="240" w:lineRule="auto"/>
        <w:rPr>
          <w:szCs w:val="22"/>
        </w:rPr>
      </w:pPr>
      <w:r w:rsidRPr="005471B4">
        <w:rPr>
          <w:szCs w:val="22"/>
        </w:rPr>
        <w:t>Crizanlizumab is a selective IgG2 kappa humani</w:t>
      </w:r>
      <w:r w:rsidRPr="005471B4" w:rsidR="003A5154">
        <w:rPr>
          <w:szCs w:val="22"/>
        </w:rPr>
        <w:t>s</w:t>
      </w:r>
      <w:r w:rsidRPr="005471B4">
        <w:rPr>
          <w:szCs w:val="22"/>
        </w:rPr>
        <w:t>ed monoclonal antibody</w:t>
      </w:r>
      <w:r w:rsidRPr="005471B4" w:rsidR="00A63F74">
        <w:rPr>
          <w:szCs w:val="22"/>
        </w:rPr>
        <w:t xml:space="preserve"> (mAb)</w:t>
      </w:r>
      <w:r w:rsidRPr="005471B4">
        <w:rPr>
          <w:szCs w:val="22"/>
        </w:rPr>
        <w:t xml:space="preserve"> that binds to P</w:t>
      </w:r>
      <w:r w:rsidRPr="005471B4" w:rsidR="00CD1B78">
        <w:rPr>
          <w:szCs w:val="22"/>
        </w:rPr>
        <w:noBreakHyphen/>
      </w:r>
      <w:r w:rsidRPr="005471B4">
        <w:rPr>
          <w:szCs w:val="22"/>
        </w:rPr>
        <w:t xml:space="preserve">selectin with high affinity and blocks </w:t>
      </w:r>
      <w:r w:rsidRPr="005471B4" w:rsidR="000004C2">
        <w:rPr>
          <w:szCs w:val="22"/>
        </w:rPr>
        <w:t xml:space="preserve">the </w:t>
      </w:r>
      <w:r w:rsidRPr="005471B4">
        <w:rPr>
          <w:szCs w:val="22"/>
        </w:rPr>
        <w:t>interaction with its ligands</w:t>
      </w:r>
      <w:r w:rsidRPr="005471B4" w:rsidR="003A5154">
        <w:rPr>
          <w:szCs w:val="22"/>
        </w:rPr>
        <w:t>,</w:t>
      </w:r>
      <w:r w:rsidRPr="005471B4">
        <w:rPr>
          <w:szCs w:val="22"/>
        </w:rPr>
        <w:t xml:space="preserve"> including P</w:t>
      </w:r>
      <w:r w:rsidRPr="005471B4" w:rsidR="00CD1B78">
        <w:rPr>
          <w:szCs w:val="22"/>
        </w:rPr>
        <w:noBreakHyphen/>
      </w:r>
      <w:r w:rsidRPr="005471B4">
        <w:rPr>
          <w:szCs w:val="22"/>
        </w:rPr>
        <w:t>selectin glycoprotein ligand</w:t>
      </w:r>
      <w:r w:rsidRPr="005471B4" w:rsidR="003A5154">
        <w:rPr>
          <w:szCs w:val="22"/>
        </w:rPr>
        <w:t> </w:t>
      </w:r>
      <w:r w:rsidRPr="005471B4">
        <w:rPr>
          <w:szCs w:val="22"/>
        </w:rPr>
        <w:t xml:space="preserve">1. </w:t>
      </w:r>
      <w:r w:rsidRPr="00EB599E" w:rsidR="00032540">
        <w:t>Crizanlizumab can also dissociate preformed P</w:t>
      </w:r>
      <w:r w:rsidR="0023738F">
        <w:noBreakHyphen/>
      </w:r>
      <w:r w:rsidRPr="00EB599E" w:rsidR="00032540">
        <w:t>selectin/PSGL</w:t>
      </w:r>
      <w:r w:rsidR="0023738F">
        <w:noBreakHyphen/>
      </w:r>
      <w:r w:rsidRPr="00EB599E" w:rsidR="00032540">
        <w:t>1 complex</w:t>
      </w:r>
      <w:r w:rsidR="00032540">
        <w:t xml:space="preserve">. </w:t>
      </w:r>
      <w:r w:rsidRPr="005471B4">
        <w:rPr>
          <w:szCs w:val="22"/>
        </w:rPr>
        <w:t>P</w:t>
      </w:r>
      <w:r w:rsidRPr="005471B4" w:rsidR="00CD1B78">
        <w:rPr>
          <w:szCs w:val="22"/>
        </w:rPr>
        <w:noBreakHyphen/>
      </w:r>
      <w:r w:rsidRPr="005471B4">
        <w:rPr>
          <w:szCs w:val="22"/>
        </w:rPr>
        <w:t>selectin is an adhesion molecule expressed on activated endothelial cells and</w:t>
      </w:r>
      <w:r w:rsidRPr="00CA72B5">
        <w:rPr>
          <w:szCs w:val="22"/>
        </w:rPr>
        <w:t xml:space="preserve"> platelets. It plays an essential role in the initial recruitment of leukocytes and the aggregation of platelets to the site of </w:t>
      </w:r>
      <w:r w:rsidRPr="00293A74">
        <w:rPr>
          <w:szCs w:val="22"/>
        </w:rPr>
        <w:t>vascular injury during inflammation. In the chronic pro</w:t>
      </w:r>
      <w:r w:rsidRPr="00293A74" w:rsidR="008533EC">
        <w:rPr>
          <w:szCs w:val="22"/>
        </w:rPr>
        <w:noBreakHyphen/>
      </w:r>
      <w:r w:rsidRPr="00293A74">
        <w:rPr>
          <w:szCs w:val="22"/>
        </w:rPr>
        <w:t xml:space="preserve">inflammatory state associated with </w:t>
      </w:r>
      <w:r w:rsidRPr="00293A74" w:rsidR="006466C1">
        <w:rPr>
          <w:szCs w:val="22"/>
        </w:rPr>
        <w:t>sickle cell disease</w:t>
      </w:r>
      <w:r w:rsidRPr="00293A74">
        <w:rPr>
          <w:szCs w:val="22"/>
        </w:rPr>
        <w:t>, P</w:t>
      </w:r>
      <w:r w:rsidRPr="00293A74" w:rsidR="008533EC">
        <w:rPr>
          <w:szCs w:val="22"/>
        </w:rPr>
        <w:noBreakHyphen/>
      </w:r>
      <w:r w:rsidRPr="00293A74">
        <w:rPr>
          <w:szCs w:val="22"/>
        </w:rPr>
        <w:t>selectin is ov</w:t>
      </w:r>
      <w:r w:rsidRPr="00293A74">
        <w:rPr>
          <w:szCs w:val="22"/>
        </w:rPr>
        <w:t>er</w:t>
      </w:r>
      <w:r w:rsidRPr="00293A74" w:rsidR="008533EC">
        <w:rPr>
          <w:szCs w:val="22"/>
        </w:rPr>
        <w:noBreakHyphen/>
      </w:r>
      <w:r w:rsidRPr="00293A74">
        <w:rPr>
          <w:szCs w:val="22"/>
        </w:rPr>
        <w:t>expressed and circulating blood cells and the endothelium are activated and become hyperadhesive. P</w:t>
      </w:r>
      <w:r w:rsidRPr="00293A74" w:rsidR="008533EC">
        <w:rPr>
          <w:szCs w:val="22"/>
        </w:rPr>
        <w:noBreakHyphen/>
      </w:r>
      <w:r w:rsidRPr="00293A74">
        <w:rPr>
          <w:szCs w:val="22"/>
        </w:rPr>
        <w:t>selectin</w:t>
      </w:r>
      <w:r w:rsidRPr="00293A74" w:rsidR="008533EC">
        <w:rPr>
          <w:szCs w:val="22"/>
        </w:rPr>
        <w:noBreakHyphen/>
      </w:r>
      <w:r w:rsidRPr="00293A74">
        <w:rPr>
          <w:szCs w:val="22"/>
        </w:rPr>
        <w:t>mediated multi</w:t>
      </w:r>
      <w:r w:rsidRPr="00293A74" w:rsidR="008533EC">
        <w:rPr>
          <w:szCs w:val="22"/>
        </w:rPr>
        <w:noBreakHyphen/>
      </w:r>
      <w:r w:rsidRPr="00293A74">
        <w:rPr>
          <w:szCs w:val="22"/>
        </w:rPr>
        <w:t>cellular adhesion is a key factor in the pathogenesis of vaso</w:t>
      </w:r>
      <w:r w:rsidRPr="00293A74" w:rsidR="008533EC">
        <w:rPr>
          <w:szCs w:val="22"/>
        </w:rPr>
        <w:noBreakHyphen/>
      </w:r>
      <w:r w:rsidRPr="00293A74">
        <w:rPr>
          <w:szCs w:val="22"/>
        </w:rPr>
        <w:t xml:space="preserve">occlusion and </w:t>
      </w:r>
      <w:r w:rsidRPr="00293A74" w:rsidR="002E25A4">
        <w:rPr>
          <w:szCs w:val="22"/>
        </w:rPr>
        <w:t>vaso</w:t>
      </w:r>
      <w:r w:rsidRPr="00293A74" w:rsidR="002E25A4">
        <w:rPr>
          <w:szCs w:val="22"/>
        </w:rPr>
        <w:noBreakHyphen/>
        <w:t>occlusive crises (VOC)</w:t>
      </w:r>
      <w:r w:rsidRPr="00293A74">
        <w:rPr>
          <w:szCs w:val="22"/>
        </w:rPr>
        <w:t>.</w:t>
      </w:r>
      <w:r w:rsidRPr="00293A74" w:rsidR="00A72FB3">
        <w:rPr>
          <w:szCs w:val="22"/>
        </w:rPr>
        <w:t xml:space="preserve"> Elevated levels of P</w:t>
      </w:r>
      <w:r w:rsidR="001046BC">
        <w:rPr>
          <w:szCs w:val="22"/>
        </w:rPr>
        <w:noBreakHyphen/>
      </w:r>
      <w:r w:rsidRPr="00293A74" w:rsidR="00A72FB3">
        <w:rPr>
          <w:szCs w:val="22"/>
        </w:rPr>
        <w:t>selectin are found in patients with sickle cell disease.</w:t>
      </w:r>
    </w:p>
    <w:p w:rsidR="00DF1D64" w:rsidRPr="00293A74" w:rsidP="00CC009A">
      <w:pPr>
        <w:tabs>
          <w:tab w:val="clear" w:pos="567"/>
        </w:tabs>
        <w:autoSpaceDE w:val="0"/>
        <w:autoSpaceDN w:val="0"/>
        <w:adjustRightInd w:val="0"/>
        <w:spacing w:line="240" w:lineRule="auto"/>
        <w:rPr>
          <w:szCs w:val="22"/>
        </w:rPr>
      </w:pPr>
    </w:p>
    <w:p w:rsidR="003D039A" w:rsidRPr="005471B4" w:rsidP="00CC009A">
      <w:pPr>
        <w:tabs>
          <w:tab w:val="clear" w:pos="567"/>
        </w:tabs>
        <w:autoSpaceDE w:val="0"/>
        <w:autoSpaceDN w:val="0"/>
        <w:adjustRightInd w:val="0"/>
        <w:spacing w:line="240" w:lineRule="auto"/>
        <w:rPr>
          <w:szCs w:val="22"/>
        </w:rPr>
      </w:pPr>
      <w:r w:rsidRPr="00293A74">
        <w:rPr>
          <w:szCs w:val="22"/>
        </w:rPr>
        <w:t>Binding P</w:t>
      </w:r>
      <w:r w:rsidRPr="00293A74" w:rsidR="00CD1B78">
        <w:rPr>
          <w:szCs w:val="22"/>
        </w:rPr>
        <w:noBreakHyphen/>
      </w:r>
      <w:r w:rsidRPr="00293A74">
        <w:rPr>
          <w:szCs w:val="22"/>
        </w:rPr>
        <w:t>selectin on the surface of the activated endothelium</w:t>
      </w:r>
      <w:r w:rsidRPr="00CA72B5">
        <w:rPr>
          <w:szCs w:val="22"/>
        </w:rPr>
        <w:t xml:space="preserve"> and platelets has been shown to </w:t>
      </w:r>
      <w:r w:rsidRPr="005471B4">
        <w:rPr>
          <w:szCs w:val="22"/>
        </w:rPr>
        <w:t>effectively block interactions between endothelial cells, platelets, red blood cells and leukocytes, there</w:t>
      </w:r>
      <w:r w:rsidRPr="005471B4">
        <w:rPr>
          <w:szCs w:val="22"/>
        </w:rPr>
        <w:t>by preventing vaso</w:t>
      </w:r>
      <w:r w:rsidRPr="005471B4" w:rsidR="00CD1B78">
        <w:rPr>
          <w:szCs w:val="22"/>
        </w:rPr>
        <w:noBreakHyphen/>
      </w:r>
      <w:r w:rsidRPr="005471B4">
        <w:rPr>
          <w:szCs w:val="22"/>
        </w:rPr>
        <w:t>occlusion.</w:t>
      </w:r>
    </w:p>
    <w:p w:rsidR="006D0E52" w:rsidRPr="005471B4" w:rsidP="00CC009A">
      <w:pPr>
        <w:tabs>
          <w:tab w:val="clear" w:pos="567"/>
        </w:tabs>
        <w:autoSpaceDE w:val="0"/>
        <w:autoSpaceDN w:val="0"/>
        <w:adjustRightInd w:val="0"/>
        <w:spacing w:line="240" w:lineRule="auto"/>
        <w:rPr>
          <w:szCs w:val="22"/>
        </w:rPr>
      </w:pPr>
    </w:p>
    <w:p w:rsidR="00812D16" w:rsidRPr="005471B4" w:rsidP="00CC009A">
      <w:pPr>
        <w:keepNext/>
        <w:tabs>
          <w:tab w:val="clear" w:pos="567"/>
        </w:tabs>
        <w:autoSpaceDE w:val="0"/>
        <w:autoSpaceDN w:val="0"/>
        <w:adjustRightInd w:val="0"/>
        <w:spacing w:line="240" w:lineRule="auto"/>
        <w:rPr>
          <w:szCs w:val="22"/>
        </w:rPr>
      </w:pPr>
      <w:r w:rsidRPr="005471B4">
        <w:rPr>
          <w:szCs w:val="22"/>
          <w:u w:val="single"/>
        </w:rPr>
        <w:t>Pharmacodynamic effects</w:t>
      </w:r>
    </w:p>
    <w:p w:rsidR="00DF1D64" w:rsidRPr="005471B4" w:rsidP="00CC009A">
      <w:pPr>
        <w:keepNext/>
        <w:tabs>
          <w:tab w:val="clear" w:pos="567"/>
        </w:tabs>
        <w:autoSpaceDE w:val="0"/>
        <w:autoSpaceDN w:val="0"/>
        <w:adjustRightInd w:val="0"/>
        <w:spacing w:line="240" w:lineRule="auto"/>
        <w:rPr>
          <w:szCs w:val="22"/>
        </w:rPr>
      </w:pPr>
    </w:p>
    <w:p w:rsidR="00E33D65" w:rsidRPr="005471B4" w:rsidP="00CC009A">
      <w:pPr>
        <w:tabs>
          <w:tab w:val="clear" w:pos="567"/>
        </w:tabs>
        <w:spacing w:line="240" w:lineRule="auto"/>
        <w:rPr>
          <w:szCs w:val="22"/>
          <w:lang w:val="en-US"/>
        </w:rPr>
      </w:pPr>
      <w:r w:rsidRPr="005471B4">
        <w:rPr>
          <w:szCs w:val="22"/>
        </w:rPr>
        <w:t>Throughout clinical studies,</w:t>
      </w:r>
      <w:r w:rsidRPr="005471B4" w:rsidR="00F41424">
        <w:rPr>
          <w:szCs w:val="22"/>
        </w:rPr>
        <w:t xml:space="preserve"> t</w:t>
      </w:r>
      <w:r w:rsidRPr="005471B4" w:rsidR="00532AC5">
        <w:rPr>
          <w:szCs w:val="22"/>
        </w:rPr>
        <w:t xml:space="preserve">reatment with </w:t>
      </w:r>
      <w:r w:rsidR="006F2B21">
        <w:rPr>
          <w:szCs w:val="22"/>
        </w:rPr>
        <w:t>crizanlizumab</w:t>
      </w:r>
      <w:r w:rsidRPr="005471B4" w:rsidR="006F2B21">
        <w:rPr>
          <w:szCs w:val="22"/>
        </w:rPr>
        <w:t xml:space="preserve"> </w:t>
      </w:r>
      <w:r w:rsidRPr="005471B4" w:rsidR="00532AC5">
        <w:rPr>
          <w:szCs w:val="22"/>
        </w:rPr>
        <w:t xml:space="preserve">5 mg/kg resulted in </w:t>
      </w:r>
      <w:r w:rsidRPr="005471B4">
        <w:rPr>
          <w:szCs w:val="22"/>
        </w:rPr>
        <w:t>dose</w:t>
      </w:r>
      <w:r w:rsidRPr="005471B4" w:rsidR="001046BC">
        <w:rPr>
          <w:szCs w:val="22"/>
        </w:rPr>
        <w:noBreakHyphen/>
      </w:r>
      <w:r w:rsidRPr="005471B4">
        <w:rPr>
          <w:szCs w:val="22"/>
        </w:rPr>
        <w:t>dependent</w:t>
      </w:r>
      <w:r w:rsidRPr="005471B4" w:rsidR="00AE650B">
        <w:rPr>
          <w:szCs w:val="22"/>
        </w:rPr>
        <w:t>, immediate</w:t>
      </w:r>
      <w:r w:rsidRPr="005471B4">
        <w:rPr>
          <w:szCs w:val="22"/>
        </w:rPr>
        <w:t xml:space="preserve"> and </w:t>
      </w:r>
      <w:r w:rsidRPr="005471B4" w:rsidR="00532AC5">
        <w:rPr>
          <w:szCs w:val="22"/>
        </w:rPr>
        <w:t>sustained P</w:t>
      </w:r>
      <w:r w:rsidRPr="005471B4" w:rsidR="001046BC">
        <w:rPr>
          <w:szCs w:val="22"/>
        </w:rPr>
        <w:noBreakHyphen/>
      </w:r>
      <w:r w:rsidRPr="005471B4" w:rsidR="00532AC5">
        <w:rPr>
          <w:szCs w:val="22"/>
        </w:rPr>
        <w:t xml:space="preserve">selectin </w:t>
      </w:r>
      <w:r w:rsidRPr="005471B4" w:rsidR="002C1DEB">
        <w:rPr>
          <w:szCs w:val="22"/>
        </w:rPr>
        <w:t xml:space="preserve">inhibition </w:t>
      </w:r>
      <w:r w:rsidRPr="005471B4" w:rsidR="00A72FB3">
        <w:t xml:space="preserve">(as measured </w:t>
      </w:r>
      <w:r w:rsidRPr="005471B4" w:rsidR="00A72FB3">
        <w:rPr>
          <w:i/>
        </w:rPr>
        <w:t>ex</w:t>
      </w:r>
      <w:r w:rsidRPr="005471B4" w:rsidR="001046BC">
        <w:rPr>
          <w:i/>
        </w:rPr>
        <w:t xml:space="preserve"> </w:t>
      </w:r>
      <w:r w:rsidRPr="005471B4" w:rsidR="00A72FB3">
        <w:rPr>
          <w:i/>
        </w:rPr>
        <w:t>vivo</w:t>
      </w:r>
      <w:r w:rsidRPr="005471B4" w:rsidR="00A72FB3">
        <w:t xml:space="preserve">) </w:t>
      </w:r>
      <w:r w:rsidRPr="005471B4" w:rsidR="00532AC5">
        <w:rPr>
          <w:szCs w:val="22"/>
        </w:rPr>
        <w:t xml:space="preserve">in patients with </w:t>
      </w:r>
      <w:r w:rsidRPr="005471B4" w:rsidR="00D15AE6">
        <w:rPr>
          <w:szCs w:val="22"/>
        </w:rPr>
        <w:t>sickle cell disease</w:t>
      </w:r>
      <w:r w:rsidRPr="005471B4" w:rsidR="00AE650B">
        <w:rPr>
          <w:szCs w:val="22"/>
        </w:rPr>
        <w:t>.</w:t>
      </w:r>
    </w:p>
    <w:p w:rsidR="00AA3B48" w:rsidRPr="005471B4" w:rsidP="00CC009A">
      <w:pPr>
        <w:tabs>
          <w:tab w:val="clear" w:pos="567"/>
        </w:tabs>
        <w:autoSpaceDE w:val="0"/>
        <w:autoSpaceDN w:val="0"/>
        <w:adjustRightInd w:val="0"/>
        <w:spacing w:line="240" w:lineRule="auto"/>
        <w:rPr>
          <w:szCs w:val="22"/>
        </w:rPr>
      </w:pPr>
    </w:p>
    <w:p w:rsidR="00C80909" w:rsidRPr="00C80909" w:rsidP="00C80909">
      <w:pPr>
        <w:keepNext/>
        <w:tabs>
          <w:tab w:val="clear" w:pos="567"/>
        </w:tabs>
        <w:autoSpaceDE w:val="0"/>
        <w:autoSpaceDN w:val="0"/>
        <w:adjustRightInd w:val="0"/>
        <w:spacing w:line="240" w:lineRule="auto"/>
        <w:rPr>
          <w:szCs w:val="22"/>
        </w:rPr>
      </w:pPr>
      <w:r w:rsidRPr="005471B4">
        <w:rPr>
          <w:szCs w:val="22"/>
          <w:u w:val="single"/>
        </w:rPr>
        <w:t>Clinical efficacy and safety</w:t>
      </w:r>
    </w:p>
    <w:p w:rsidR="00DF1D64" w:rsidRPr="00C80909" w:rsidP="00CC009A">
      <w:pPr>
        <w:keepNext/>
        <w:tabs>
          <w:tab w:val="clear" w:pos="567"/>
        </w:tabs>
        <w:autoSpaceDE w:val="0"/>
        <w:autoSpaceDN w:val="0"/>
        <w:adjustRightInd w:val="0"/>
        <w:spacing w:line="240" w:lineRule="auto"/>
        <w:rPr>
          <w:szCs w:val="22"/>
          <w:lang w:val="en-US"/>
        </w:rPr>
      </w:pPr>
    </w:p>
    <w:p w:rsidR="00763AD3" w:rsidP="00CC009A">
      <w:pPr>
        <w:tabs>
          <w:tab w:val="clear" w:pos="567"/>
        </w:tabs>
        <w:autoSpaceDE w:val="0"/>
        <w:autoSpaceDN w:val="0"/>
        <w:adjustRightInd w:val="0"/>
        <w:spacing w:line="240" w:lineRule="auto"/>
        <w:rPr>
          <w:szCs w:val="22"/>
        </w:rPr>
      </w:pPr>
      <w:r w:rsidRPr="005471B4">
        <w:rPr>
          <w:szCs w:val="22"/>
        </w:rPr>
        <w:t xml:space="preserve">The efficacy of </w:t>
      </w:r>
      <w:r w:rsidR="006F2B21">
        <w:rPr>
          <w:szCs w:val="22"/>
        </w:rPr>
        <w:t>crizanlizumab</w:t>
      </w:r>
      <w:r w:rsidRPr="005471B4">
        <w:rPr>
          <w:szCs w:val="22"/>
        </w:rPr>
        <w:t xml:space="preserve">, with or without </w:t>
      </w:r>
      <w:r w:rsidRPr="005471B4" w:rsidR="00A9306F">
        <w:rPr>
          <w:szCs w:val="22"/>
        </w:rPr>
        <w:t>HU/HC</w:t>
      </w:r>
      <w:r w:rsidRPr="005471B4" w:rsidR="001046BC">
        <w:rPr>
          <w:szCs w:val="22"/>
        </w:rPr>
        <w:t>,</w:t>
      </w:r>
      <w:r w:rsidRPr="005471B4" w:rsidR="00B53F8C">
        <w:rPr>
          <w:szCs w:val="22"/>
        </w:rPr>
        <w:t xml:space="preserve"> was evaluated in </w:t>
      </w:r>
      <w:r w:rsidRPr="005471B4" w:rsidR="00205780">
        <w:rPr>
          <w:szCs w:val="22"/>
        </w:rPr>
        <w:t>the pivotal study SUSTAIN, a 52</w:t>
      </w:r>
      <w:r w:rsidRPr="005471B4" w:rsidR="00CF429F">
        <w:rPr>
          <w:szCs w:val="22"/>
        </w:rPr>
        <w:noBreakHyphen/>
      </w:r>
      <w:r w:rsidRPr="005471B4" w:rsidR="00205780">
        <w:rPr>
          <w:szCs w:val="22"/>
        </w:rPr>
        <w:t>week</w:t>
      </w:r>
      <w:r w:rsidRPr="005471B4" w:rsidR="00B53F8C">
        <w:rPr>
          <w:szCs w:val="22"/>
        </w:rPr>
        <w:t>, randomi</w:t>
      </w:r>
      <w:r w:rsidRPr="005471B4" w:rsidR="00392BA6">
        <w:rPr>
          <w:szCs w:val="22"/>
        </w:rPr>
        <w:t>s</w:t>
      </w:r>
      <w:r w:rsidRPr="005471B4" w:rsidR="00B53F8C">
        <w:rPr>
          <w:szCs w:val="22"/>
        </w:rPr>
        <w:t>ed, placebo</w:t>
      </w:r>
      <w:r w:rsidRPr="005471B4" w:rsidR="00CD1B78">
        <w:rPr>
          <w:szCs w:val="22"/>
        </w:rPr>
        <w:noBreakHyphen/>
      </w:r>
      <w:r w:rsidRPr="005471B4" w:rsidR="00B53F8C">
        <w:rPr>
          <w:szCs w:val="22"/>
        </w:rPr>
        <w:t>controlled, double</w:t>
      </w:r>
      <w:r w:rsidRPr="005471B4" w:rsidR="00392BA6">
        <w:rPr>
          <w:szCs w:val="22"/>
        </w:rPr>
        <w:noBreakHyphen/>
      </w:r>
      <w:r w:rsidRPr="005471B4" w:rsidR="00B53F8C">
        <w:rPr>
          <w:szCs w:val="22"/>
        </w:rPr>
        <w:t xml:space="preserve">blind, </w:t>
      </w:r>
      <w:r w:rsidRPr="005471B4" w:rsidR="008F745E">
        <w:rPr>
          <w:szCs w:val="22"/>
        </w:rPr>
        <w:t>multicent</w:t>
      </w:r>
      <w:r w:rsidRPr="005471B4" w:rsidR="001046BC">
        <w:rPr>
          <w:szCs w:val="22"/>
        </w:rPr>
        <w:t>r</w:t>
      </w:r>
      <w:r w:rsidRPr="005471B4" w:rsidR="008F745E">
        <w:rPr>
          <w:szCs w:val="22"/>
        </w:rPr>
        <w:t xml:space="preserve">e </w:t>
      </w:r>
      <w:r w:rsidRPr="005471B4" w:rsidR="00B53F8C">
        <w:rPr>
          <w:szCs w:val="22"/>
        </w:rPr>
        <w:t xml:space="preserve">clinical </w:t>
      </w:r>
      <w:r w:rsidRPr="005471B4" w:rsidR="005D2834">
        <w:rPr>
          <w:szCs w:val="22"/>
        </w:rPr>
        <w:t>study</w:t>
      </w:r>
      <w:r w:rsidRPr="005471B4" w:rsidR="00B53F8C">
        <w:rPr>
          <w:szCs w:val="22"/>
        </w:rPr>
        <w:t xml:space="preserve"> in </w:t>
      </w:r>
      <w:r w:rsidRPr="005471B4" w:rsidR="00D15AE6">
        <w:rPr>
          <w:szCs w:val="22"/>
        </w:rPr>
        <w:t xml:space="preserve">sickle cell disease </w:t>
      </w:r>
      <w:r w:rsidRPr="005471B4" w:rsidR="00B53F8C">
        <w:rPr>
          <w:szCs w:val="22"/>
        </w:rPr>
        <w:t xml:space="preserve">patients with a history </w:t>
      </w:r>
      <w:r w:rsidRPr="005471B4" w:rsidR="001046BC">
        <w:rPr>
          <w:szCs w:val="22"/>
        </w:rPr>
        <w:t xml:space="preserve">of </w:t>
      </w:r>
      <w:r w:rsidRPr="005471B4" w:rsidR="008A5F48">
        <w:rPr>
          <w:szCs w:val="22"/>
        </w:rPr>
        <w:t>vaso</w:t>
      </w:r>
      <w:r w:rsidRPr="005471B4" w:rsidR="000F124D">
        <w:rPr>
          <w:szCs w:val="22"/>
        </w:rPr>
        <w:noBreakHyphen/>
      </w:r>
      <w:r w:rsidRPr="005471B4" w:rsidR="008A5F48">
        <w:rPr>
          <w:szCs w:val="22"/>
        </w:rPr>
        <w:t>occlusive crises (</w:t>
      </w:r>
      <w:r w:rsidRPr="005471B4" w:rsidR="00762A9A">
        <w:rPr>
          <w:szCs w:val="22"/>
        </w:rPr>
        <w:t>VOC</w:t>
      </w:r>
      <w:r w:rsidRPr="005471B4" w:rsidR="008A5F48">
        <w:rPr>
          <w:szCs w:val="22"/>
        </w:rPr>
        <w:t>s)</w:t>
      </w:r>
      <w:r w:rsidRPr="005471B4">
        <w:rPr>
          <w:szCs w:val="22"/>
        </w:rPr>
        <w:t>.</w:t>
      </w:r>
    </w:p>
    <w:p w:rsidR="006466C1" w:rsidP="00CC009A">
      <w:pPr>
        <w:tabs>
          <w:tab w:val="clear" w:pos="567"/>
        </w:tabs>
        <w:autoSpaceDE w:val="0"/>
        <w:autoSpaceDN w:val="0"/>
        <w:adjustRightInd w:val="0"/>
        <w:spacing w:line="240" w:lineRule="auto"/>
        <w:rPr>
          <w:szCs w:val="22"/>
        </w:rPr>
      </w:pPr>
    </w:p>
    <w:p w:rsidR="006E65ED" w:rsidRPr="00CA72B5" w:rsidP="00CC009A">
      <w:pPr>
        <w:tabs>
          <w:tab w:val="clear" w:pos="567"/>
        </w:tabs>
        <w:autoSpaceDE w:val="0"/>
        <w:autoSpaceDN w:val="0"/>
        <w:adjustRightInd w:val="0"/>
        <w:spacing w:line="240" w:lineRule="auto"/>
        <w:rPr>
          <w:szCs w:val="22"/>
        </w:rPr>
      </w:pPr>
      <w:r>
        <w:rPr>
          <w:szCs w:val="22"/>
        </w:rPr>
        <w:t>In this study, VOCs were defined as those</w:t>
      </w:r>
      <w:r w:rsidRPr="00CA72B5" w:rsidR="00B53F8C">
        <w:rPr>
          <w:szCs w:val="22"/>
        </w:rPr>
        <w:t xml:space="preserve"> leading to a healthcare visit</w:t>
      </w:r>
      <w:r>
        <w:rPr>
          <w:szCs w:val="22"/>
        </w:rPr>
        <w:t>, which</w:t>
      </w:r>
      <w:r w:rsidRPr="00CA72B5" w:rsidR="00B53F8C">
        <w:rPr>
          <w:szCs w:val="22"/>
        </w:rPr>
        <w:t xml:space="preserve"> captured all acute episodes of pain with no other cause than a vaso</w:t>
      </w:r>
      <w:r w:rsidRPr="00CA72B5" w:rsidR="00CD1B78">
        <w:rPr>
          <w:szCs w:val="22"/>
        </w:rPr>
        <w:noBreakHyphen/>
      </w:r>
      <w:r w:rsidRPr="00CA72B5" w:rsidR="00B53F8C">
        <w:rPr>
          <w:szCs w:val="22"/>
        </w:rPr>
        <w:t xml:space="preserve">occlusive event that required a </w:t>
      </w:r>
      <w:r w:rsidR="00E156C9">
        <w:rPr>
          <w:szCs w:val="22"/>
        </w:rPr>
        <w:t xml:space="preserve">healthcare </w:t>
      </w:r>
      <w:r w:rsidRPr="00CA72B5" w:rsidR="00B53F8C">
        <w:rPr>
          <w:szCs w:val="22"/>
        </w:rPr>
        <w:t>visit and treatment with oral or parenteral opioids or parenteral non</w:t>
      </w:r>
      <w:r w:rsidRPr="00CA72B5" w:rsidR="00CD1B78">
        <w:rPr>
          <w:szCs w:val="22"/>
        </w:rPr>
        <w:noBreakHyphen/>
      </w:r>
      <w:r w:rsidRPr="00CA72B5" w:rsidR="00B53F8C">
        <w:rPr>
          <w:szCs w:val="22"/>
        </w:rPr>
        <w:t>steroidal anti</w:t>
      </w:r>
      <w:r w:rsidRPr="00CA72B5" w:rsidR="00CD1B78">
        <w:rPr>
          <w:szCs w:val="22"/>
        </w:rPr>
        <w:noBreakHyphen/>
      </w:r>
      <w:r w:rsidRPr="00CA72B5" w:rsidR="00B53F8C">
        <w:rPr>
          <w:szCs w:val="22"/>
        </w:rPr>
        <w:t>inflammatory drugs</w:t>
      </w:r>
      <w:r w:rsidR="002C7C3D">
        <w:rPr>
          <w:szCs w:val="22"/>
        </w:rPr>
        <w:t xml:space="preserve"> (NSAIDs)</w:t>
      </w:r>
      <w:r w:rsidRPr="00CA72B5" w:rsidR="00B53F8C">
        <w:rPr>
          <w:szCs w:val="22"/>
        </w:rPr>
        <w:t xml:space="preserve">. Acute chest syndrome, hepatic sequestration, splenic sequestration and priapism (requiring a </w:t>
      </w:r>
      <w:r w:rsidR="00E156C9">
        <w:rPr>
          <w:szCs w:val="22"/>
        </w:rPr>
        <w:t xml:space="preserve">healthcare </w:t>
      </w:r>
      <w:r w:rsidRPr="00CA72B5" w:rsidR="00B53F8C">
        <w:rPr>
          <w:szCs w:val="22"/>
        </w:rPr>
        <w:t xml:space="preserve">visit), </w:t>
      </w:r>
      <w:r w:rsidRPr="00CA72B5" w:rsidR="002F74AE">
        <w:rPr>
          <w:szCs w:val="22"/>
        </w:rPr>
        <w:t xml:space="preserve">by definition, </w:t>
      </w:r>
      <w:r w:rsidRPr="00CA72B5" w:rsidR="00B53F8C">
        <w:rPr>
          <w:szCs w:val="22"/>
        </w:rPr>
        <w:t xml:space="preserve">were also </w:t>
      </w:r>
      <w:r w:rsidR="006466C1">
        <w:rPr>
          <w:szCs w:val="22"/>
        </w:rPr>
        <w:t>considered VOC</w:t>
      </w:r>
      <w:r w:rsidR="00560113">
        <w:rPr>
          <w:szCs w:val="22"/>
        </w:rPr>
        <w:t>s</w:t>
      </w:r>
      <w:r w:rsidRPr="00CA72B5" w:rsidR="00B53F8C">
        <w:rPr>
          <w:szCs w:val="22"/>
        </w:rPr>
        <w:t>.</w:t>
      </w:r>
    </w:p>
    <w:p w:rsidR="000F07E1" w:rsidRPr="00CA72B5" w:rsidP="00CC009A">
      <w:pPr>
        <w:tabs>
          <w:tab w:val="clear" w:pos="567"/>
        </w:tabs>
        <w:autoSpaceDE w:val="0"/>
        <w:autoSpaceDN w:val="0"/>
        <w:adjustRightInd w:val="0"/>
        <w:spacing w:line="240" w:lineRule="auto"/>
        <w:rPr>
          <w:szCs w:val="22"/>
        </w:rPr>
      </w:pPr>
    </w:p>
    <w:p w:rsidR="00CD1B78" w:rsidRPr="00CA72B5" w:rsidP="00CC009A">
      <w:pPr>
        <w:tabs>
          <w:tab w:val="clear" w:pos="567"/>
        </w:tabs>
        <w:autoSpaceDE w:val="0"/>
        <w:autoSpaceDN w:val="0"/>
        <w:adjustRightInd w:val="0"/>
        <w:spacing w:line="240" w:lineRule="auto"/>
        <w:rPr>
          <w:szCs w:val="22"/>
        </w:rPr>
      </w:pPr>
      <w:r w:rsidRPr="00CA72B5">
        <w:rPr>
          <w:szCs w:val="22"/>
        </w:rPr>
        <w:t>A total of 198</w:t>
      </w:r>
      <w:r w:rsidRPr="00CA72B5" w:rsidR="00392BA6">
        <w:rPr>
          <w:szCs w:val="22"/>
        </w:rPr>
        <w:t> </w:t>
      </w:r>
      <w:r w:rsidRPr="00CA72B5" w:rsidR="00D15AE6">
        <w:rPr>
          <w:szCs w:val="22"/>
        </w:rPr>
        <w:t>sickle cell disease</w:t>
      </w:r>
      <w:r w:rsidRPr="00CA72B5">
        <w:rPr>
          <w:szCs w:val="22"/>
        </w:rPr>
        <w:t xml:space="preserve"> patients aged 16 to 63</w:t>
      </w:r>
      <w:r w:rsidRPr="00CA72B5" w:rsidR="00392BA6">
        <w:rPr>
          <w:szCs w:val="22"/>
        </w:rPr>
        <w:t> </w:t>
      </w:r>
      <w:r w:rsidRPr="00CA72B5">
        <w:rPr>
          <w:szCs w:val="22"/>
        </w:rPr>
        <w:t>years (inclusive</w:t>
      </w:r>
      <w:r w:rsidR="008A5F48">
        <w:rPr>
          <w:szCs w:val="22"/>
        </w:rPr>
        <w:t>; mean age 30.1±10.3 years</w:t>
      </w:r>
      <w:r w:rsidRPr="00CA72B5">
        <w:rPr>
          <w:szCs w:val="22"/>
        </w:rPr>
        <w:t xml:space="preserve">), with any </w:t>
      </w:r>
      <w:r w:rsidRPr="00CA72B5" w:rsidR="00D15AE6">
        <w:rPr>
          <w:szCs w:val="22"/>
        </w:rPr>
        <w:t xml:space="preserve">sickle cell disease </w:t>
      </w:r>
      <w:r w:rsidRPr="00CA72B5">
        <w:rPr>
          <w:szCs w:val="22"/>
        </w:rPr>
        <w:t>genotype (including HbSS</w:t>
      </w:r>
      <w:r w:rsidR="008A5F48">
        <w:rPr>
          <w:szCs w:val="22"/>
        </w:rPr>
        <w:t xml:space="preserve"> </w:t>
      </w:r>
      <w:r w:rsidR="000F124D">
        <w:rPr>
          <w:szCs w:val="22"/>
        </w:rPr>
        <w:t>[</w:t>
      </w:r>
      <w:r w:rsidR="008A5F48">
        <w:rPr>
          <w:szCs w:val="22"/>
        </w:rPr>
        <w:t>71.2%</w:t>
      </w:r>
      <w:r w:rsidR="000F124D">
        <w:rPr>
          <w:szCs w:val="22"/>
        </w:rPr>
        <w:t>]</w:t>
      </w:r>
      <w:r w:rsidRPr="00CA72B5">
        <w:rPr>
          <w:szCs w:val="22"/>
        </w:rPr>
        <w:t>, HbSC</w:t>
      </w:r>
      <w:r w:rsidR="008A5F48">
        <w:rPr>
          <w:szCs w:val="22"/>
        </w:rPr>
        <w:t xml:space="preserve"> </w:t>
      </w:r>
      <w:r w:rsidR="000F124D">
        <w:rPr>
          <w:szCs w:val="22"/>
        </w:rPr>
        <w:t>[</w:t>
      </w:r>
      <w:r w:rsidR="008A5F48">
        <w:rPr>
          <w:szCs w:val="22"/>
        </w:rPr>
        <w:t>16.2%</w:t>
      </w:r>
      <w:r w:rsidR="000F124D">
        <w:rPr>
          <w:szCs w:val="22"/>
        </w:rPr>
        <w:t>]</w:t>
      </w:r>
      <w:r w:rsidRPr="00CA72B5">
        <w:rPr>
          <w:szCs w:val="22"/>
        </w:rPr>
        <w:t>, HbSbeta0</w:t>
      </w:r>
      <w:r w:rsidRPr="00CA72B5">
        <w:rPr>
          <w:szCs w:val="22"/>
        </w:rPr>
        <w:noBreakHyphen/>
        <w:t>thalass</w:t>
      </w:r>
      <w:r w:rsidRPr="00CA72B5" w:rsidR="00392BA6">
        <w:rPr>
          <w:szCs w:val="22"/>
        </w:rPr>
        <w:t>a</w:t>
      </w:r>
      <w:r w:rsidRPr="00CA72B5">
        <w:rPr>
          <w:szCs w:val="22"/>
        </w:rPr>
        <w:t>emia</w:t>
      </w:r>
      <w:r w:rsidR="008A5F48">
        <w:rPr>
          <w:szCs w:val="22"/>
        </w:rPr>
        <w:t xml:space="preserve"> </w:t>
      </w:r>
      <w:r w:rsidR="000F124D">
        <w:rPr>
          <w:szCs w:val="22"/>
        </w:rPr>
        <w:t>[</w:t>
      </w:r>
      <w:r w:rsidR="008A5F48">
        <w:rPr>
          <w:szCs w:val="22"/>
        </w:rPr>
        <w:t>6.1%</w:t>
      </w:r>
      <w:r w:rsidR="000F124D">
        <w:rPr>
          <w:szCs w:val="22"/>
        </w:rPr>
        <w:t>]</w:t>
      </w:r>
      <w:r w:rsidRPr="00CA72B5">
        <w:rPr>
          <w:szCs w:val="22"/>
        </w:rPr>
        <w:t>, HbSbeta+</w:t>
      </w:r>
      <w:r w:rsidRPr="00CA72B5">
        <w:rPr>
          <w:szCs w:val="22"/>
        </w:rPr>
        <w:noBreakHyphen/>
        <w:t>thalass</w:t>
      </w:r>
      <w:r w:rsidRPr="00CA72B5" w:rsidR="00392BA6">
        <w:rPr>
          <w:szCs w:val="22"/>
        </w:rPr>
        <w:t>a</w:t>
      </w:r>
      <w:r w:rsidRPr="00CA72B5">
        <w:rPr>
          <w:szCs w:val="22"/>
        </w:rPr>
        <w:t>emia</w:t>
      </w:r>
      <w:r w:rsidR="005A0DFC">
        <w:rPr>
          <w:szCs w:val="22"/>
        </w:rPr>
        <w:t xml:space="preserve"> </w:t>
      </w:r>
      <w:r w:rsidR="000F124D">
        <w:rPr>
          <w:szCs w:val="22"/>
        </w:rPr>
        <w:t>[</w:t>
      </w:r>
      <w:r w:rsidR="005A0DFC">
        <w:rPr>
          <w:szCs w:val="22"/>
        </w:rPr>
        <w:t>5.</w:t>
      </w:r>
      <w:r w:rsidR="008A5F48">
        <w:rPr>
          <w:szCs w:val="22"/>
        </w:rPr>
        <w:t>1%</w:t>
      </w:r>
      <w:r w:rsidR="000F124D">
        <w:rPr>
          <w:szCs w:val="22"/>
        </w:rPr>
        <w:t>]</w:t>
      </w:r>
      <w:r w:rsidRPr="00CA72B5">
        <w:rPr>
          <w:szCs w:val="22"/>
        </w:rPr>
        <w:t>, and others</w:t>
      </w:r>
      <w:r w:rsidR="008A5F48">
        <w:rPr>
          <w:szCs w:val="22"/>
        </w:rPr>
        <w:t xml:space="preserve"> </w:t>
      </w:r>
      <w:r w:rsidR="000F124D">
        <w:rPr>
          <w:szCs w:val="22"/>
        </w:rPr>
        <w:t>[</w:t>
      </w:r>
      <w:r w:rsidR="008A5F48">
        <w:rPr>
          <w:szCs w:val="22"/>
        </w:rPr>
        <w:t>1</w:t>
      </w:r>
      <w:r w:rsidR="005A0DFC">
        <w:rPr>
          <w:szCs w:val="22"/>
        </w:rPr>
        <w:t>.</w:t>
      </w:r>
      <w:r w:rsidR="008A5F48">
        <w:rPr>
          <w:szCs w:val="22"/>
        </w:rPr>
        <w:t>5%</w:t>
      </w:r>
      <w:r w:rsidR="00B10E62">
        <w:rPr>
          <w:szCs w:val="22"/>
        </w:rPr>
        <w:t>]</w:t>
      </w:r>
      <w:r w:rsidRPr="00CA72B5">
        <w:rPr>
          <w:szCs w:val="22"/>
        </w:rPr>
        <w:t>)</w:t>
      </w:r>
      <w:r w:rsidR="001046BC">
        <w:rPr>
          <w:szCs w:val="22"/>
        </w:rPr>
        <w:t xml:space="preserve"> and</w:t>
      </w:r>
      <w:r w:rsidRPr="00CA72B5">
        <w:rPr>
          <w:szCs w:val="22"/>
        </w:rPr>
        <w:t xml:space="preserve"> a history of between 2 and 10</w:t>
      </w:r>
      <w:r w:rsidRPr="00CA72B5" w:rsidR="00392BA6">
        <w:rPr>
          <w:szCs w:val="22"/>
        </w:rPr>
        <w:t> </w:t>
      </w:r>
      <w:r w:rsidR="00763AD3">
        <w:rPr>
          <w:szCs w:val="22"/>
        </w:rPr>
        <w:t>VOCs</w:t>
      </w:r>
      <w:r w:rsidRPr="00CA72B5" w:rsidR="00763AD3">
        <w:rPr>
          <w:szCs w:val="22"/>
        </w:rPr>
        <w:t xml:space="preserve"> </w:t>
      </w:r>
      <w:r w:rsidRPr="00CA72B5">
        <w:rPr>
          <w:szCs w:val="22"/>
        </w:rPr>
        <w:t>in the previous 12</w:t>
      </w:r>
      <w:r w:rsidRPr="00CA72B5" w:rsidR="00392BA6">
        <w:rPr>
          <w:szCs w:val="22"/>
        </w:rPr>
        <w:t> </w:t>
      </w:r>
      <w:r w:rsidRPr="00CA72B5">
        <w:rPr>
          <w:szCs w:val="22"/>
        </w:rPr>
        <w:t>months</w:t>
      </w:r>
      <w:r w:rsidR="008A5F48">
        <w:rPr>
          <w:szCs w:val="22"/>
        </w:rPr>
        <w:t xml:space="preserve"> (62.6% and 37.4% of the patients had 2</w:t>
      </w:r>
      <w:r w:rsidR="00B10E62">
        <w:rPr>
          <w:szCs w:val="22"/>
        </w:rPr>
        <w:noBreakHyphen/>
      </w:r>
      <w:r w:rsidR="008A5F48">
        <w:rPr>
          <w:szCs w:val="22"/>
        </w:rPr>
        <w:t>4 or 5</w:t>
      </w:r>
      <w:r w:rsidR="00B10E62">
        <w:rPr>
          <w:szCs w:val="22"/>
        </w:rPr>
        <w:noBreakHyphen/>
      </w:r>
      <w:r w:rsidR="008A5F48">
        <w:rPr>
          <w:szCs w:val="22"/>
        </w:rPr>
        <w:t>10</w:t>
      </w:r>
      <w:r w:rsidR="00B10E62">
        <w:rPr>
          <w:szCs w:val="22"/>
        </w:rPr>
        <w:t> </w:t>
      </w:r>
      <w:r w:rsidR="008A5F48">
        <w:rPr>
          <w:szCs w:val="22"/>
        </w:rPr>
        <w:t>VOCs, respectively)</w:t>
      </w:r>
      <w:r w:rsidRPr="00CA72B5">
        <w:rPr>
          <w:szCs w:val="22"/>
        </w:rPr>
        <w:t>, were randomi</w:t>
      </w:r>
      <w:r w:rsidRPr="00CA72B5" w:rsidR="00392BA6">
        <w:rPr>
          <w:szCs w:val="22"/>
        </w:rPr>
        <w:t>s</w:t>
      </w:r>
      <w:r w:rsidRPr="00CA72B5">
        <w:rPr>
          <w:szCs w:val="22"/>
        </w:rPr>
        <w:t xml:space="preserve">ed 1:1:1 to </w:t>
      </w:r>
      <w:r w:rsidR="00B10E62">
        <w:rPr>
          <w:iCs/>
          <w:noProof/>
          <w:szCs w:val="22"/>
        </w:rPr>
        <w:t>Adakveo</w:t>
      </w:r>
      <w:r w:rsidRPr="00CA72B5" w:rsidR="00B10E62">
        <w:rPr>
          <w:szCs w:val="22"/>
        </w:rPr>
        <w:t xml:space="preserve"> </w:t>
      </w:r>
      <w:r w:rsidRPr="00CA72B5" w:rsidR="000F07E1">
        <w:rPr>
          <w:szCs w:val="22"/>
        </w:rPr>
        <w:t xml:space="preserve">5 mg/kg, </w:t>
      </w:r>
      <w:r w:rsidR="00B10E62">
        <w:rPr>
          <w:iCs/>
          <w:noProof/>
          <w:szCs w:val="22"/>
        </w:rPr>
        <w:t>Adakveo</w:t>
      </w:r>
      <w:r w:rsidRPr="00CA72B5" w:rsidR="00B10E62">
        <w:rPr>
          <w:szCs w:val="22"/>
        </w:rPr>
        <w:t xml:space="preserve"> </w:t>
      </w:r>
      <w:r w:rsidRPr="00CA72B5">
        <w:rPr>
          <w:szCs w:val="22"/>
        </w:rPr>
        <w:t xml:space="preserve">2.5 mg/kg or placebo. The majority of patients were Black or African American (91.9%). </w:t>
      </w:r>
      <w:r w:rsidR="002351F5">
        <w:rPr>
          <w:szCs w:val="22"/>
        </w:rPr>
        <w:t xml:space="preserve">Patients received </w:t>
      </w:r>
      <w:r w:rsidR="00B10E62">
        <w:rPr>
          <w:szCs w:val="22"/>
        </w:rPr>
        <w:t xml:space="preserve">Adakveo </w:t>
      </w:r>
      <w:r w:rsidR="002351F5">
        <w:rPr>
          <w:szCs w:val="22"/>
        </w:rPr>
        <w:t>with</w:t>
      </w:r>
      <w:r w:rsidR="008A5F48">
        <w:rPr>
          <w:szCs w:val="22"/>
        </w:rPr>
        <w:t xml:space="preserve"> (62</w:t>
      </w:r>
      <w:r w:rsidR="005A0DFC">
        <w:rPr>
          <w:szCs w:val="22"/>
        </w:rPr>
        <w:t>.</w:t>
      </w:r>
      <w:r w:rsidR="008A5F48">
        <w:rPr>
          <w:szCs w:val="22"/>
        </w:rPr>
        <w:t>1%)</w:t>
      </w:r>
      <w:r w:rsidR="002351F5">
        <w:rPr>
          <w:szCs w:val="22"/>
        </w:rPr>
        <w:t xml:space="preserve"> or without</w:t>
      </w:r>
      <w:r w:rsidR="008A5F48">
        <w:rPr>
          <w:szCs w:val="22"/>
        </w:rPr>
        <w:t xml:space="preserve"> (37</w:t>
      </w:r>
      <w:r w:rsidR="005A0DFC">
        <w:rPr>
          <w:szCs w:val="22"/>
        </w:rPr>
        <w:t>.</w:t>
      </w:r>
      <w:r w:rsidR="008A5F48">
        <w:rPr>
          <w:szCs w:val="22"/>
        </w:rPr>
        <w:t>9%)</w:t>
      </w:r>
      <w:r w:rsidR="002351F5">
        <w:rPr>
          <w:szCs w:val="22"/>
        </w:rPr>
        <w:t xml:space="preserve"> HU/HC. </w:t>
      </w:r>
      <w:r w:rsidRPr="00CA72B5">
        <w:rPr>
          <w:szCs w:val="22"/>
        </w:rPr>
        <w:t>Randomi</w:t>
      </w:r>
      <w:r w:rsidRPr="00CA72B5" w:rsidR="00392BA6">
        <w:rPr>
          <w:szCs w:val="22"/>
        </w:rPr>
        <w:t>s</w:t>
      </w:r>
      <w:r w:rsidRPr="00CA72B5">
        <w:rPr>
          <w:szCs w:val="22"/>
        </w:rPr>
        <w:t xml:space="preserve">ation was stratified by </w:t>
      </w:r>
      <w:r w:rsidR="00ED644B">
        <w:rPr>
          <w:szCs w:val="22"/>
        </w:rPr>
        <w:t>patients already receiving</w:t>
      </w:r>
      <w:r w:rsidRPr="00CA72B5">
        <w:rPr>
          <w:szCs w:val="22"/>
        </w:rPr>
        <w:t xml:space="preserve"> HU/HC (Y/N) and </w:t>
      </w:r>
      <w:r w:rsidR="00ED644B">
        <w:rPr>
          <w:szCs w:val="22"/>
        </w:rPr>
        <w:t xml:space="preserve">by </w:t>
      </w:r>
      <w:r w:rsidRPr="00CA72B5">
        <w:rPr>
          <w:szCs w:val="22"/>
        </w:rPr>
        <w:t xml:space="preserve">number of </w:t>
      </w:r>
      <w:r w:rsidR="00763AD3">
        <w:rPr>
          <w:szCs w:val="22"/>
        </w:rPr>
        <w:t>VOCs</w:t>
      </w:r>
      <w:r w:rsidRPr="00CA72B5" w:rsidR="00763AD3">
        <w:rPr>
          <w:szCs w:val="22"/>
        </w:rPr>
        <w:t xml:space="preserve"> </w:t>
      </w:r>
      <w:r w:rsidRPr="00CA72B5">
        <w:rPr>
          <w:szCs w:val="22"/>
        </w:rPr>
        <w:t>in the previous 12</w:t>
      </w:r>
      <w:r w:rsidRPr="00CA72B5" w:rsidR="00392BA6">
        <w:rPr>
          <w:szCs w:val="22"/>
        </w:rPr>
        <w:t> </w:t>
      </w:r>
      <w:r w:rsidRPr="00CA72B5">
        <w:rPr>
          <w:szCs w:val="22"/>
        </w:rPr>
        <w:t>months (2 to 4, 5</w:t>
      </w:r>
      <w:r w:rsidR="00E511CB">
        <w:rPr>
          <w:szCs w:val="22"/>
        </w:rPr>
        <w:t> </w:t>
      </w:r>
      <w:r w:rsidRPr="00CA72B5">
        <w:rPr>
          <w:szCs w:val="22"/>
        </w:rPr>
        <w:t xml:space="preserve">to 10). </w:t>
      </w:r>
      <w:r w:rsidRPr="00CA72B5" w:rsidR="00205780">
        <w:rPr>
          <w:szCs w:val="22"/>
        </w:rPr>
        <w:t xml:space="preserve">Patients were allowed </w:t>
      </w:r>
      <w:r w:rsidR="00955C13">
        <w:rPr>
          <w:szCs w:val="22"/>
        </w:rPr>
        <w:t>to take</w:t>
      </w:r>
      <w:r w:rsidRPr="00CA72B5" w:rsidR="004B7CB8">
        <w:rPr>
          <w:szCs w:val="22"/>
        </w:rPr>
        <w:t xml:space="preserve"> </w:t>
      </w:r>
      <w:r w:rsidR="001046BC">
        <w:rPr>
          <w:szCs w:val="22"/>
        </w:rPr>
        <w:t xml:space="preserve">medicinal products to relieve </w:t>
      </w:r>
      <w:r w:rsidRPr="00CA72B5" w:rsidR="004B7CB8">
        <w:rPr>
          <w:szCs w:val="22"/>
        </w:rPr>
        <w:t>pain (i.e. paracetamol, NSAIDs and opioids)</w:t>
      </w:r>
      <w:r w:rsidR="004B7CB8">
        <w:rPr>
          <w:szCs w:val="22"/>
        </w:rPr>
        <w:t xml:space="preserve"> and </w:t>
      </w:r>
      <w:r w:rsidR="00A9306F">
        <w:rPr>
          <w:szCs w:val="22"/>
        </w:rPr>
        <w:t xml:space="preserve">to receive </w:t>
      </w:r>
      <w:r w:rsidRPr="00CA72B5" w:rsidR="00205780">
        <w:rPr>
          <w:szCs w:val="22"/>
        </w:rPr>
        <w:t>o</w:t>
      </w:r>
      <w:r w:rsidRPr="00CA72B5">
        <w:rPr>
          <w:szCs w:val="22"/>
        </w:rPr>
        <w:t>ccasional transfusions</w:t>
      </w:r>
      <w:r w:rsidR="00532AC5">
        <w:rPr>
          <w:szCs w:val="22"/>
        </w:rPr>
        <w:t xml:space="preserve"> on an “as needed” basis</w:t>
      </w:r>
      <w:r w:rsidRPr="00CA72B5">
        <w:rPr>
          <w:szCs w:val="22"/>
        </w:rPr>
        <w:t>.</w:t>
      </w:r>
      <w:r w:rsidRPr="006F2B21" w:rsidR="006F2B21">
        <w:rPr>
          <w:szCs w:val="22"/>
        </w:rPr>
        <w:t xml:space="preserve"> </w:t>
      </w:r>
      <w:r w:rsidR="006F2B21">
        <w:rPr>
          <w:szCs w:val="22"/>
        </w:rPr>
        <w:t>P</w:t>
      </w:r>
      <w:r w:rsidRPr="00A464A8" w:rsidR="006F2B21">
        <w:rPr>
          <w:szCs w:val="22"/>
        </w:rPr>
        <w:t xml:space="preserve">atients </w:t>
      </w:r>
      <w:r w:rsidR="006F2B21">
        <w:rPr>
          <w:szCs w:val="22"/>
        </w:rPr>
        <w:t>participating in a</w:t>
      </w:r>
      <w:r w:rsidRPr="00A464A8" w:rsidR="006F2B21">
        <w:rPr>
          <w:szCs w:val="22"/>
        </w:rPr>
        <w:t xml:space="preserve"> chronic transfusion program</w:t>
      </w:r>
      <w:r w:rsidR="006204D7">
        <w:rPr>
          <w:szCs w:val="22"/>
        </w:rPr>
        <w:t>me</w:t>
      </w:r>
      <w:r w:rsidR="006F2B21">
        <w:rPr>
          <w:szCs w:val="22"/>
        </w:rPr>
        <w:t xml:space="preserve"> (pre-planned series of transfusions for prophylactic purposes)</w:t>
      </w:r>
      <w:r w:rsidRPr="00A464A8" w:rsidR="006F2B21">
        <w:rPr>
          <w:szCs w:val="22"/>
        </w:rPr>
        <w:t xml:space="preserve"> were excluded from the study.</w:t>
      </w:r>
    </w:p>
    <w:p w:rsidR="000F07E1" w:rsidRPr="00CA72B5" w:rsidP="00CC009A">
      <w:pPr>
        <w:tabs>
          <w:tab w:val="clear" w:pos="567"/>
        </w:tabs>
        <w:autoSpaceDE w:val="0"/>
        <w:autoSpaceDN w:val="0"/>
        <w:adjustRightInd w:val="0"/>
        <w:spacing w:line="240" w:lineRule="auto"/>
        <w:rPr>
          <w:szCs w:val="22"/>
        </w:rPr>
      </w:pPr>
    </w:p>
    <w:p w:rsidR="003630D9" w:rsidRPr="00CA72B5" w:rsidP="00CC009A">
      <w:pPr>
        <w:tabs>
          <w:tab w:val="clear" w:pos="567"/>
        </w:tabs>
        <w:autoSpaceDE w:val="0"/>
        <w:autoSpaceDN w:val="0"/>
        <w:adjustRightInd w:val="0"/>
        <w:spacing w:line="240" w:lineRule="auto"/>
        <w:rPr>
          <w:szCs w:val="22"/>
        </w:rPr>
      </w:pPr>
      <w:r w:rsidRPr="00CA72B5">
        <w:rPr>
          <w:szCs w:val="22"/>
        </w:rPr>
        <w:t xml:space="preserve">Treatment with </w:t>
      </w:r>
      <w:r w:rsidR="00B72E6F">
        <w:rPr>
          <w:szCs w:val="22"/>
        </w:rPr>
        <w:t>Adakveo</w:t>
      </w:r>
      <w:r w:rsidRPr="00CA72B5" w:rsidR="00B72E6F">
        <w:rPr>
          <w:szCs w:val="22"/>
        </w:rPr>
        <w:t xml:space="preserve"> </w:t>
      </w:r>
      <w:r w:rsidRPr="00CA72B5">
        <w:rPr>
          <w:szCs w:val="22"/>
        </w:rPr>
        <w:t xml:space="preserve">5 mg/kg resulted in a </w:t>
      </w:r>
      <w:r w:rsidRPr="00CA72B5" w:rsidR="002B7C47">
        <w:rPr>
          <w:szCs w:val="22"/>
        </w:rPr>
        <w:t xml:space="preserve">45.3% lower </w:t>
      </w:r>
      <w:r w:rsidRPr="00CA72B5">
        <w:rPr>
          <w:szCs w:val="22"/>
        </w:rPr>
        <w:t>median annual rate of VOC</w:t>
      </w:r>
      <w:r w:rsidR="005A55C0">
        <w:rPr>
          <w:szCs w:val="22"/>
        </w:rPr>
        <w:t>s</w:t>
      </w:r>
      <w:r w:rsidRPr="00CA72B5">
        <w:rPr>
          <w:szCs w:val="22"/>
        </w:rPr>
        <w:t xml:space="preserve"> </w:t>
      </w:r>
      <w:r w:rsidRPr="00CA72B5" w:rsidR="002B7C47">
        <w:rPr>
          <w:szCs w:val="22"/>
        </w:rPr>
        <w:t>compared to</w:t>
      </w:r>
      <w:r w:rsidRPr="00CA72B5">
        <w:rPr>
          <w:szCs w:val="22"/>
        </w:rPr>
        <w:t xml:space="preserve"> placebo (Hodges</w:t>
      </w:r>
      <w:r w:rsidRPr="00CA72B5" w:rsidR="00CD1B78">
        <w:rPr>
          <w:szCs w:val="22"/>
        </w:rPr>
        <w:noBreakHyphen/>
      </w:r>
      <w:r w:rsidRPr="00CA72B5">
        <w:rPr>
          <w:szCs w:val="22"/>
        </w:rPr>
        <w:t xml:space="preserve">Lehmann, median absolute difference of </w:t>
      </w:r>
      <w:r w:rsidRPr="00CA72B5" w:rsidR="00CD1B78">
        <w:rPr>
          <w:szCs w:val="22"/>
        </w:rPr>
        <w:noBreakHyphen/>
      </w:r>
      <w:r w:rsidRPr="00CA72B5">
        <w:rPr>
          <w:szCs w:val="22"/>
        </w:rPr>
        <w:t>1.01 compared with placebo, 95%</w:t>
      </w:r>
      <w:r w:rsidRPr="00CA72B5" w:rsidR="00392BA6">
        <w:rPr>
          <w:szCs w:val="22"/>
        </w:rPr>
        <w:t xml:space="preserve"> </w:t>
      </w:r>
      <w:r w:rsidRPr="00CA72B5">
        <w:rPr>
          <w:szCs w:val="22"/>
        </w:rPr>
        <w:t>CI [</w:t>
      </w:r>
      <w:r w:rsidRPr="00CA72B5" w:rsidR="00CD1B78">
        <w:rPr>
          <w:szCs w:val="22"/>
        </w:rPr>
        <w:noBreakHyphen/>
      </w:r>
      <w:r w:rsidRPr="00CA72B5">
        <w:rPr>
          <w:szCs w:val="22"/>
        </w:rPr>
        <w:t>2.00, 0.00]), which was statistically significant (p=0.010). The median annual rate</w:t>
      </w:r>
      <w:r w:rsidRPr="00CA72B5" w:rsidR="00392BA6">
        <w:rPr>
          <w:szCs w:val="22"/>
        </w:rPr>
        <w:t>s</w:t>
      </w:r>
      <w:r w:rsidRPr="00CA72B5">
        <w:rPr>
          <w:szCs w:val="22"/>
        </w:rPr>
        <w:t xml:space="preserve"> of un</w:t>
      </w:r>
      <w:r w:rsidRPr="00CA72B5">
        <w:rPr>
          <w:szCs w:val="22"/>
        </w:rPr>
        <w:t xml:space="preserve">complicated </w:t>
      </w:r>
      <w:r w:rsidR="009C059B">
        <w:rPr>
          <w:szCs w:val="22"/>
        </w:rPr>
        <w:t>VOCs</w:t>
      </w:r>
      <w:r w:rsidR="008A5F48">
        <w:rPr>
          <w:szCs w:val="22"/>
        </w:rPr>
        <w:t xml:space="preserve"> </w:t>
      </w:r>
      <w:r w:rsidR="00297367">
        <w:rPr>
          <w:szCs w:val="22"/>
        </w:rPr>
        <w:t>(any VOCs as defined above</w:t>
      </w:r>
      <w:r w:rsidR="00B72E6F">
        <w:rPr>
          <w:szCs w:val="22"/>
        </w:rPr>
        <w:t>,</w:t>
      </w:r>
      <w:r w:rsidRPr="005B6CA3" w:rsidR="00297367">
        <w:rPr>
          <w:szCs w:val="22"/>
        </w:rPr>
        <w:t xml:space="preserve"> </w:t>
      </w:r>
      <w:r w:rsidR="00297367">
        <w:rPr>
          <w:szCs w:val="22"/>
        </w:rPr>
        <w:t>excluding</w:t>
      </w:r>
      <w:r w:rsidRPr="005B6CA3" w:rsidR="00297367">
        <w:rPr>
          <w:szCs w:val="22"/>
        </w:rPr>
        <w:t xml:space="preserve"> acute chest syndrome,</w:t>
      </w:r>
      <w:r w:rsidR="00297367">
        <w:rPr>
          <w:szCs w:val="22"/>
        </w:rPr>
        <w:t xml:space="preserve"> </w:t>
      </w:r>
      <w:r w:rsidRPr="005B6CA3" w:rsidR="00297367">
        <w:rPr>
          <w:szCs w:val="22"/>
        </w:rPr>
        <w:t>hepatic sequestration, splenic sequestration or priapism</w:t>
      </w:r>
      <w:r w:rsidR="00297367">
        <w:rPr>
          <w:szCs w:val="22"/>
        </w:rPr>
        <w:t>)</w:t>
      </w:r>
      <w:r w:rsidRPr="00CA72B5" w:rsidR="009C059B">
        <w:rPr>
          <w:szCs w:val="22"/>
        </w:rPr>
        <w:t xml:space="preserve"> </w:t>
      </w:r>
      <w:r w:rsidRPr="00CA72B5">
        <w:rPr>
          <w:szCs w:val="22"/>
        </w:rPr>
        <w:t>and days hospitali</w:t>
      </w:r>
      <w:r w:rsidRPr="00CA72B5" w:rsidR="00392BA6">
        <w:rPr>
          <w:szCs w:val="22"/>
        </w:rPr>
        <w:t>s</w:t>
      </w:r>
      <w:r w:rsidRPr="00CA72B5">
        <w:rPr>
          <w:szCs w:val="22"/>
        </w:rPr>
        <w:t xml:space="preserve">ed were 62.9% and 41.8% lower in the </w:t>
      </w:r>
      <w:r w:rsidR="00B72E6F">
        <w:rPr>
          <w:szCs w:val="22"/>
        </w:rPr>
        <w:t>Adakveo</w:t>
      </w:r>
      <w:r w:rsidRPr="00CA72B5" w:rsidR="00B72E6F">
        <w:rPr>
          <w:szCs w:val="22"/>
        </w:rPr>
        <w:t xml:space="preserve"> </w:t>
      </w:r>
      <w:r w:rsidRPr="00CA72B5">
        <w:rPr>
          <w:szCs w:val="22"/>
        </w:rPr>
        <w:t xml:space="preserve">5 mg/kg </w:t>
      </w:r>
      <w:r w:rsidR="009C059B">
        <w:rPr>
          <w:szCs w:val="22"/>
        </w:rPr>
        <w:t>than in</w:t>
      </w:r>
      <w:r w:rsidRPr="00CA72B5">
        <w:rPr>
          <w:szCs w:val="22"/>
        </w:rPr>
        <w:t xml:space="preserve"> the placebo group, respectively.</w:t>
      </w:r>
      <w:r w:rsidR="00FE3CAB">
        <w:rPr>
          <w:szCs w:val="22"/>
        </w:rPr>
        <w:t xml:space="preserve"> </w:t>
      </w:r>
      <w:r w:rsidR="0054143F">
        <w:rPr>
          <w:szCs w:val="22"/>
        </w:rPr>
        <w:t>The</w:t>
      </w:r>
      <w:r w:rsidR="00FE3CAB">
        <w:rPr>
          <w:szCs w:val="22"/>
        </w:rPr>
        <w:t xml:space="preserve"> VOCs </w:t>
      </w:r>
      <w:r w:rsidR="0054143F">
        <w:rPr>
          <w:szCs w:val="22"/>
        </w:rPr>
        <w:t xml:space="preserve">occurring </w:t>
      </w:r>
      <w:r w:rsidR="009C059B">
        <w:rPr>
          <w:szCs w:val="22"/>
        </w:rPr>
        <w:t>during</w:t>
      </w:r>
      <w:r w:rsidR="0054143F">
        <w:rPr>
          <w:szCs w:val="22"/>
        </w:rPr>
        <w:t xml:space="preserve"> the study </w:t>
      </w:r>
      <w:r w:rsidR="00FE3CAB">
        <w:rPr>
          <w:szCs w:val="22"/>
        </w:rPr>
        <w:t>were assessed by an independent review committee.</w:t>
      </w:r>
    </w:p>
    <w:p w:rsidR="00392BA6" w:rsidRPr="00CA72B5" w:rsidP="00CC009A">
      <w:pPr>
        <w:tabs>
          <w:tab w:val="clear" w:pos="567"/>
        </w:tabs>
        <w:autoSpaceDE w:val="0"/>
        <w:autoSpaceDN w:val="0"/>
        <w:adjustRightInd w:val="0"/>
        <w:spacing w:line="240" w:lineRule="auto"/>
        <w:rPr>
          <w:szCs w:val="22"/>
        </w:rPr>
      </w:pPr>
    </w:p>
    <w:p w:rsidR="00CD1B78" w:rsidRPr="00CA72B5" w:rsidP="00CC009A">
      <w:pPr>
        <w:tabs>
          <w:tab w:val="clear" w:pos="567"/>
        </w:tabs>
        <w:autoSpaceDE w:val="0"/>
        <w:autoSpaceDN w:val="0"/>
        <w:adjustRightInd w:val="0"/>
        <w:spacing w:line="240" w:lineRule="auto"/>
        <w:rPr>
          <w:szCs w:val="22"/>
        </w:rPr>
      </w:pPr>
      <w:r w:rsidRPr="00CA72B5">
        <w:rPr>
          <w:szCs w:val="22"/>
        </w:rPr>
        <w:t xml:space="preserve">Main efficacy outcomes of the </w:t>
      </w:r>
      <w:r w:rsidRPr="00CA72B5" w:rsidR="00205780">
        <w:rPr>
          <w:szCs w:val="22"/>
        </w:rPr>
        <w:t xml:space="preserve">pivotal </w:t>
      </w:r>
      <w:r w:rsidRPr="00CA72B5">
        <w:rPr>
          <w:szCs w:val="22"/>
        </w:rPr>
        <w:t>SUSTAIN study are summari</w:t>
      </w:r>
      <w:r w:rsidRPr="00CA72B5" w:rsidR="00392BA6">
        <w:rPr>
          <w:szCs w:val="22"/>
        </w:rPr>
        <w:t>s</w:t>
      </w:r>
      <w:r w:rsidRPr="00CA72B5">
        <w:rPr>
          <w:szCs w:val="22"/>
        </w:rPr>
        <w:t xml:space="preserve">ed in </w:t>
      </w:r>
      <w:r w:rsidRPr="00CA72B5" w:rsidR="00C11618">
        <w:rPr>
          <w:szCs w:val="22"/>
        </w:rPr>
        <w:t>Tables</w:t>
      </w:r>
      <w:r w:rsidRPr="00CA72B5" w:rsidR="00392BA6">
        <w:rPr>
          <w:szCs w:val="22"/>
        </w:rPr>
        <w:t> </w:t>
      </w:r>
      <w:r w:rsidRPr="00CA72B5" w:rsidR="00C11618">
        <w:rPr>
          <w:szCs w:val="22"/>
        </w:rPr>
        <w:t>2</w:t>
      </w:r>
      <w:r w:rsidRPr="00CA72B5">
        <w:rPr>
          <w:szCs w:val="22"/>
        </w:rPr>
        <w:t xml:space="preserve"> and </w:t>
      </w:r>
      <w:r w:rsidRPr="00CA72B5" w:rsidR="00C11618">
        <w:rPr>
          <w:szCs w:val="22"/>
        </w:rPr>
        <w:t>3</w:t>
      </w:r>
      <w:r w:rsidRPr="00CA72B5">
        <w:rPr>
          <w:szCs w:val="22"/>
        </w:rPr>
        <w:t>.</w:t>
      </w:r>
    </w:p>
    <w:p w:rsidR="006E65ED" w:rsidRPr="00CA72B5" w:rsidP="00CC009A">
      <w:pPr>
        <w:tabs>
          <w:tab w:val="clear" w:pos="567"/>
        </w:tabs>
        <w:autoSpaceDE w:val="0"/>
        <w:autoSpaceDN w:val="0"/>
        <w:adjustRightInd w:val="0"/>
        <w:spacing w:line="240" w:lineRule="auto"/>
        <w:rPr>
          <w:szCs w:val="22"/>
        </w:rPr>
      </w:pPr>
    </w:p>
    <w:p w:rsidR="00B53F8C" w:rsidRPr="00CA72B5" w:rsidP="00CC009A">
      <w:pPr>
        <w:keepNext/>
        <w:keepLines/>
        <w:tabs>
          <w:tab w:val="clear" w:pos="567"/>
        </w:tabs>
        <w:autoSpaceDE w:val="0"/>
        <w:autoSpaceDN w:val="0"/>
        <w:adjustRightInd w:val="0"/>
        <w:spacing w:line="240" w:lineRule="auto"/>
        <w:rPr>
          <w:noProof/>
          <w:szCs w:val="22"/>
        </w:rPr>
      </w:pPr>
      <w:bookmarkStart w:id="14" w:name="_Toc499550968"/>
      <w:bookmarkStart w:id="15" w:name="_Toc517716326"/>
      <w:r w:rsidRPr="00CA72B5">
        <w:rPr>
          <w:b/>
          <w:bCs/>
          <w:noProof/>
          <w:szCs w:val="22"/>
        </w:rPr>
        <w:t>Table</w:t>
      </w:r>
      <w:r w:rsidRPr="00CA72B5" w:rsidR="00392BA6">
        <w:rPr>
          <w:b/>
          <w:bCs/>
          <w:noProof/>
          <w:szCs w:val="22"/>
        </w:rPr>
        <w:t> </w:t>
      </w:r>
      <w:r w:rsidRPr="00CA72B5" w:rsidR="000F07E1">
        <w:rPr>
          <w:b/>
          <w:noProof/>
          <w:szCs w:val="22"/>
        </w:rPr>
        <w:t>2</w:t>
      </w:r>
      <w:r w:rsidRPr="00CA72B5" w:rsidR="000F07E1">
        <w:rPr>
          <w:b/>
          <w:noProof/>
          <w:szCs w:val="22"/>
        </w:rPr>
        <w:tab/>
        <w:t>R</w:t>
      </w:r>
      <w:r w:rsidRPr="00CA72B5">
        <w:rPr>
          <w:b/>
          <w:noProof/>
          <w:szCs w:val="22"/>
        </w:rPr>
        <w:t xml:space="preserve">esults from SUSTAIN </w:t>
      </w:r>
      <w:r w:rsidRPr="00CA72B5" w:rsidR="00392BA6">
        <w:rPr>
          <w:b/>
          <w:noProof/>
          <w:szCs w:val="22"/>
        </w:rPr>
        <w:t>c</w:t>
      </w:r>
      <w:r w:rsidRPr="00CA72B5">
        <w:rPr>
          <w:b/>
          <w:noProof/>
          <w:szCs w:val="22"/>
        </w:rPr>
        <w:t xml:space="preserve">linical </w:t>
      </w:r>
      <w:r w:rsidRPr="00CA72B5" w:rsidR="00392BA6">
        <w:rPr>
          <w:b/>
          <w:noProof/>
          <w:szCs w:val="22"/>
        </w:rPr>
        <w:t>s</w:t>
      </w:r>
      <w:r w:rsidRPr="00CA72B5" w:rsidR="005D2834">
        <w:rPr>
          <w:b/>
          <w:noProof/>
          <w:szCs w:val="22"/>
        </w:rPr>
        <w:t xml:space="preserve">tudy </w:t>
      </w:r>
      <w:r w:rsidRPr="00CA72B5">
        <w:rPr>
          <w:b/>
          <w:noProof/>
          <w:szCs w:val="22"/>
        </w:rPr>
        <w:t xml:space="preserve">in </w:t>
      </w:r>
      <w:bookmarkStart w:id="16" w:name="_hd6_Table_12_1_Results_fro16811"/>
      <w:bookmarkEnd w:id="14"/>
      <w:bookmarkEnd w:id="15"/>
      <w:bookmarkEnd w:id="16"/>
      <w:r w:rsidRPr="0006064E" w:rsidR="0006064E">
        <w:rPr>
          <w:b/>
          <w:noProof/>
          <w:szCs w:val="22"/>
        </w:rPr>
        <w:t>sickle cell disease</w:t>
      </w:r>
    </w:p>
    <w:p w:rsidR="006E65ED" w:rsidRPr="00CA72B5" w:rsidP="00CC009A">
      <w:pPr>
        <w:keepNext/>
        <w:keepLines/>
        <w:tabs>
          <w:tab w:val="clear" w:pos="567"/>
        </w:tabs>
        <w:autoSpaceDE w:val="0"/>
        <w:autoSpaceDN w:val="0"/>
        <w:adjustRightInd w:val="0"/>
        <w:spacing w:line="240" w:lineRule="auto"/>
        <w:rPr>
          <w:szCs w:val="22"/>
        </w:rPr>
      </w:pPr>
    </w:p>
    <w:tbl>
      <w:tblPr>
        <w:tblW w:w="4942" w:type="pct"/>
        <w:tblBorders>
          <w:top w:val="single" w:sz="4" w:space="0" w:color="auto"/>
          <w:bottom w:val="single" w:sz="4" w:space="0" w:color="auto"/>
        </w:tblBorders>
        <w:tblLook w:val="0000"/>
      </w:tblPr>
      <w:tblGrid>
        <w:gridCol w:w="1808"/>
        <w:gridCol w:w="2136"/>
        <w:gridCol w:w="1035"/>
        <w:gridCol w:w="938"/>
        <w:gridCol w:w="1892"/>
        <w:gridCol w:w="1157"/>
      </w:tblGrid>
      <w:tr w:rsidTr="008A5F48">
        <w:tblPrEx>
          <w:tblW w:w="4942" w:type="pct"/>
          <w:tblBorders>
            <w:top w:val="single" w:sz="4" w:space="0" w:color="auto"/>
            <w:bottom w:val="single" w:sz="4" w:space="0" w:color="auto"/>
          </w:tblBorders>
          <w:tblLook w:val="0000"/>
        </w:tblPrEx>
        <w:trPr>
          <w:cantSplit/>
          <w:trHeight w:val="20"/>
        </w:trPr>
        <w:tc>
          <w:tcPr>
            <w:tcW w:w="1008"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b/>
                <w:szCs w:val="22"/>
              </w:rPr>
            </w:pPr>
            <w:r w:rsidRPr="00CA72B5">
              <w:rPr>
                <w:b/>
                <w:szCs w:val="22"/>
              </w:rPr>
              <w:t>Event</w:t>
            </w:r>
          </w:p>
        </w:tc>
        <w:tc>
          <w:tcPr>
            <w:tcW w:w="1191"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Pr>
                <w:b/>
                <w:szCs w:val="22"/>
              </w:rPr>
              <w:t>Adakveo</w:t>
            </w:r>
            <w:r w:rsidRPr="00CA72B5">
              <w:rPr>
                <w:b/>
                <w:szCs w:val="22"/>
              </w:rPr>
              <w:t xml:space="preserve"> 5 mg/kg</w:t>
            </w:r>
          </w:p>
          <w:p w:rsidR="004B7CB8" w:rsidRPr="00CA72B5" w:rsidP="00CC009A">
            <w:pPr>
              <w:keepNext/>
              <w:keepLines/>
              <w:tabs>
                <w:tab w:val="clear" w:pos="567"/>
              </w:tabs>
              <w:autoSpaceDE w:val="0"/>
              <w:autoSpaceDN w:val="0"/>
              <w:adjustRightInd w:val="0"/>
              <w:spacing w:line="240" w:lineRule="auto"/>
              <w:rPr>
                <w:szCs w:val="22"/>
              </w:rPr>
            </w:pPr>
            <w:r w:rsidRPr="00CA72B5">
              <w:rPr>
                <w:b/>
                <w:szCs w:val="22"/>
              </w:rPr>
              <w:t>(N=67)</w:t>
            </w:r>
          </w:p>
          <w:p w:rsidR="004B7CB8" w:rsidRPr="00CA72B5" w:rsidP="00CC009A">
            <w:pPr>
              <w:keepNext/>
              <w:keepLines/>
              <w:tabs>
                <w:tab w:val="clear" w:pos="567"/>
              </w:tabs>
              <w:autoSpaceDE w:val="0"/>
              <w:autoSpaceDN w:val="0"/>
              <w:adjustRightInd w:val="0"/>
              <w:spacing w:line="240" w:lineRule="auto"/>
              <w:rPr>
                <w:szCs w:val="22"/>
              </w:rPr>
            </w:pPr>
            <w:r w:rsidRPr="00CA72B5">
              <w:rPr>
                <w:szCs w:val="22"/>
              </w:rPr>
              <w:t>(</w:t>
            </w:r>
            <w:r w:rsidR="009A4713">
              <w:rPr>
                <w:szCs w:val="22"/>
              </w:rPr>
              <w:t>s</w:t>
            </w:r>
            <w:r w:rsidRPr="00CA72B5">
              <w:rPr>
                <w:szCs w:val="22"/>
              </w:rPr>
              <w:t>tandard median)</w:t>
            </w:r>
          </w:p>
        </w:tc>
        <w:tc>
          <w:tcPr>
            <w:tcW w:w="577"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b/>
                <w:szCs w:val="22"/>
              </w:rPr>
              <w:t>Placebo</w:t>
            </w:r>
          </w:p>
          <w:p w:rsidR="004B7CB8" w:rsidRPr="00CA72B5" w:rsidP="00CC009A">
            <w:pPr>
              <w:keepNext/>
              <w:keepLines/>
              <w:tabs>
                <w:tab w:val="clear" w:pos="567"/>
              </w:tabs>
              <w:autoSpaceDE w:val="0"/>
              <w:autoSpaceDN w:val="0"/>
              <w:adjustRightInd w:val="0"/>
              <w:spacing w:line="240" w:lineRule="auto"/>
              <w:rPr>
                <w:szCs w:val="22"/>
              </w:rPr>
            </w:pPr>
            <w:r w:rsidRPr="00CA72B5">
              <w:rPr>
                <w:b/>
                <w:szCs w:val="22"/>
              </w:rPr>
              <w:t>(N=65)</w:t>
            </w:r>
          </w:p>
          <w:p w:rsidR="004B7CB8" w:rsidRPr="00CA72B5" w:rsidP="00CC009A">
            <w:pPr>
              <w:keepNext/>
              <w:keepLines/>
              <w:tabs>
                <w:tab w:val="clear" w:pos="567"/>
              </w:tabs>
              <w:autoSpaceDE w:val="0"/>
              <w:autoSpaceDN w:val="0"/>
              <w:adjustRightInd w:val="0"/>
              <w:spacing w:line="240" w:lineRule="auto"/>
              <w:rPr>
                <w:b/>
                <w:szCs w:val="22"/>
              </w:rPr>
            </w:pPr>
            <w:r w:rsidRPr="00CA72B5">
              <w:rPr>
                <w:szCs w:val="22"/>
              </w:rPr>
              <w:t>(</w:t>
            </w:r>
            <w:r w:rsidR="009A4713">
              <w:rPr>
                <w:szCs w:val="22"/>
              </w:rPr>
              <w:t>s</w:t>
            </w:r>
            <w:r w:rsidRPr="00CA72B5">
              <w:rPr>
                <w:szCs w:val="22"/>
              </w:rPr>
              <w:t>tandard median)</w:t>
            </w:r>
          </w:p>
        </w:tc>
        <w:tc>
          <w:tcPr>
            <w:tcW w:w="523"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b/>
                <w:szCs w:val="22"/>
              </w:rPr>
            </w:pPr>
            <w:r w:rsidRPr="00CA72B5">
              <w:rPr>
                <w:b/>
                <w:szCs w:val="22"/>
              </w:rPr>
              <w:t>Change vs placebo</w:t>
            </w:r>
          </w:p>
        </w:tc>
        <w:tc>
          <w:tcPr>
            <w:tcW w:w="1055"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bCs/>
                <w:szCs w:val="22"/>
              </w:rPr>
            </w:pPr>
            <w:r w:rsidRPr="00CA72B5">
              <w:rPr>
                <w:b/>
                <w:bCs/>
                <w:szCs w:val="22"/>
              </w:rPr>
              <w:t>Hodges</w:t>
            </w:r>
            <w:r w:rsidRPr="00CA72B5">
              <w:rPr>
                <w:b/>
                <w:bCs/>
                <w:szCs w:val="22"/>
              </w:rPr>
              <w:noBreakHyphen/>
              <w:t>Lehmann median difference</w:t>
            </w:r>
          </w:p>
          <w:p w:rsidR="004B7CB8" w:rsidRPr="00CA72B5" w:rsidP="00CC009A">
            <w:pPr>
              <w:keepNext/>
              <w:keepLines/>
              <w:tabs>
                <w:tab w:val="clear" w:pos="567"/>
              </w:tabs>
              <w:autoSpaceDE w:val="0"/>
              <w:autoSpaceDN w:val="0"/>
              <w:adjustRightInd w:val="0"/>
              <w:spacing w:line="240" w:lineRule="auto"/>
              <w:rPr>
                <w:szCs w:val="22"/>
              </w:rPr>
            </w:pPr>
            <w:r w:rsidRPr="00CA72B5">
              <w:rPr>
                <w:bCs/>
                <w:szCs w:val="22"/>
              </w:rPr>
              <w:t>(95% CI)</w:t>
            </w:r>
          </w:p>
        </w:tc>
        <w:tc>
          <w:tcPr>
            <w:tcW w:w="645" w:type="pct"/>
            <w:tcBorders>
              <w:top w:val="single" w:sz="4" w:space="0" w:color="auto"/>
              <w:bottom w:val="single" w:sz="4" w:space="0" w:color="auto"/>
            </w:tcBorders>
          </w:tcPr>
          <w:p w:rsidR="004B7CB8" w:rsidRPr="00A867BC" w:rsidP="00CC009A">
            <w:pPr>
              <w:keepNext/>
              <w:keepLines/>
              <w:tabs>
                <w:tab w:val="clear" w:pos="567"/>
              </w:tabs>
              <w:autoSpaceDE w:val="0"/>
              <w:autoSpaceDN w:val="0"/>
              <w:adjustRightInd w:val="0"/>
              <w:spacing w:line="240" w:lineRule="auto"/>
              <w:rPr>
                <w:bCs/>
                <w:szCs w:val="22"/>
              </w:rPr>
            </w:pPr>
            <w:r w:rsidRPr="00955C13">
              <w:rPr>
                <w:b/>
                <w:bCs/>
                <w:szCs w:val="22"/>
              </w:rPr>
              <w:t>p-value</w:t>
            </w:r>
          </w:p>
          <w:p w:rsidR="004B7CB8" w:rsidRPr="00955C13" w:rsidP="00CC009A">
            <w:pPr>
              <w:keepNext/>
              <w:keepLines/>
              <w:tabs>
                <w:tab w:val="clear" w:pos="567"/>
              </w:tabs>
              <w:autoSpaceDE w:val="0"/>
              <w:autoSpaceDN w:val="0"/>
              <w:adjustRightInd w:val="0"/>
              <w:spacing w:line="240" w:lineRule="auto"/>
              <w:rPr>
                <w:bCs/>
                <w:szCs w:val="22"/>
              </w:rPr>
            </w:pPr>
            <w:r>
              <w:rPr>
                <w:bCs/>
                <w:szCs w:val="22"/>
              </w:rPr>
              <w:t xml:space="preserve">(Wilcoxon </w:t>
            </w:r>
            <w:r w:rsidR="009A4713">
              <w:rPr>
                <w:bCs/>
                <w:szCs w:val="22"/>
              </w:rPr>
              <w:t>r</w:t>
            </w:r>
            <w:r>
              <w:rPr>
                <w:bCs/>
                <w:szCs w:val="22"/>
              </w:rPr>
              <w:t xml:space="preserve">ank </w:t>
            </w:r>
            <w:r w:rsidR="009A4713">
              <w:rPr>
                <w:bCs/>
                <w:szCs w:val="22"/>
              </w:rPr>
              <w:t>s</w:t>
            </w:r>
            <w:r>
              <w:rPr>
                <w:bCs/>
                <w:szCs w:val="22"/>
              </w:rPr>
              <w:t>um)</w:t>
            </w:r>
          </w:p>
        </w:tc>
      </w:tr>
      <w:tr w:rsidTr="008A5F48">
        <w:tblPrEx>
          <w:tblW w:w="4942" w:type="pct"/>
          <w:tblLook w:val="0000"/>
        </w:tblPrEx>
        <w:trPr>
          <w:cantSplit/>
          <w:trHeight w:val="20"/>
        </w:trPr>
        <w:tc>
          <w:tcPr>
            <w:tcW w:w="1009"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b/>
                <w:szCs w:val="22"/>
              </w:rPr>
              <w:t>Primary endpoint</w:t>
            </w:r>
          </w:p>
          <w:p w:rsidR="004B7CB8" w:rsidRPr="00CA72B5" w:rsidP="00CC009A">
            <w:pPr>
              <w:keepNext/>
              <w:keepLines/>
              <w:tabs>
                <w:tab w:val="clear" w:pos="567"/>
              </w:tabs>
              <w:autoSpaceDE w:val="0"/>
              <w:autoSpaceDN w:val="0"/>
              <w:adjustRightInd w:val="0"/>
              <w:spacing w:line="240" w:lineRule="auto"/>
              <w:rPr>
                <w:szCs w:val="22"/>
              </w:rPr>
            </w:pPr>
            <w:r w:rsidRPr="00CA72B5">
              <w:rPr>
                <w:szCs w:val="22"/>
              </w:rPr>
              <w:t>Annual rate of VOC</w:t>
            </w:r>
            <w:r w:rsidR="009A4713">
              <w:rPr>
                <w:szCs w:val="22"/>
              </w:rPr>
              <w:t>s</w:t>
            </w:r>
          </w:p>
        </w:tc>
        <w:tc>
          <w:tcPr>
            <w:tcW w:w="1191"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t>1.63</w:t>
            </w:r>
          </w:p>
        </w:tc>
        <w:tc>
          <w:tcPr>
            <w:tcW w:w="577"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t>2.98</w:t>
            </w:r>
          </w:p>
        </w:tc>
        <w:tc>
          <w:tcPr>
            <w:tcW w:w="523"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noBreakHyphen/>
              <w:t>45.3%</w:t>
            </w:r>
          </w:p>
        </w:tc>
        <w:tc>
          <w:tcPr>
            <w:tcW w:w="1055"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noBreakHyphen/>
            </w:r>
            <w:r w:rsidRPr="00CA72B5">
              <w:rPr>
                <w:szCs w:val="22"/>
              </w:rPr>
              <w:t>1.01</w:t>
            </w:r>
          </w:p>
          <w:p w:rsidR="004B7CB8" w:rsidRPr="00CA72B5"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2.00, 0.00)</w:t>
            </w:r>
          </w:p>
        </w:tc>
        <w:tc>
          <w:tcPr>
            <w:tcW w:w="645"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szCs w:val="22"/>
              </w:rPr>
            </w:pPr>
            <w:r>
              <w:rPr>
                <w:szCs w:val="22"/>
              </w:rPr>
              <w:t>0.010</w:t>
            </w:r>
          </w:p>
        </w:tc>
      </w:tr>
      <w:tr w:rsidTr="008A5F48">
        <w:tblPrEx>
          <w:tblW w:w="4942" w:type="pct"/>
          <w:tblLook w:val="0000"/>
        </w:tblPrEx>
        <w:trPr>
          <w:cantSplit/>
        </w:trPr>
        <w:tc>
          <w:tcPr>
            <w:tcW w:w="4355" w:type="pct"/>
            <w:gridSpan w:val="5"/>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b/>
                <w:szCs w:val="22"/>
              </w:rPr>
              <w:t>Secondary endpoints</w:t>
            </w:r>
          </w:p>
        </w:tc>
        <w:tc>
          <w:tcPr>
            <w:tcW w:w="645"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b/>
                <w:szCs w:val="22"/>
              </w:rPr>
            </w:pPr>
          </w:p>
        </w:tc>
      </w:tr>
      <w:tr w:rsidTr="008A5F48">
        <w:tblPrEx>
          <w:tblW w:w="4942" w:type="pct"/>
          <w:tblLook w:val="0000"/>
        </w:tblPrEx>
        <w:trPr>
          <w:cantSplit/>
          <w:trHeight w:val="20"/>
        </w:trPr>
        <w:tc>
          <w:tcPr>
            <w:tcW w:w="1009"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t>Annual rate of days hospitalised</w:t>
            </w:r>
          </w:p>
        </w:tc>
        <w:tc>
          <w:tcPr>
            <w:tcW w:w="1191"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t>4.00</w:t>
            </w:r>
          </w:p>
        </w:tc>
        <w:tc>
          <w:tcPr>
            <w:tcW w:w="577"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t>6.87</w:t>
            </w:r>
          </w:p>
        </w:tc>
        <w:tc>
          <w:tcPr>
            <w:tcW w:w="523"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noBreakHyphen/>
              <w:t>41.8%</w:t>
            </w:r>
          </w:p>
        </w:tc>
        <w:tc>
          <w:tcPr>
            <w:tcW w:w="1055"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t>0.00</w:t>
            </w:r>
          </w:p>
          <w:p w:rsidR="004B7CB8" w:rsidRPr="00CA72B5"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4.36, 0.00)</w:t>
            </w:r>
          </w:p>
        </w:tc>
        <w:tc>
          <w:tcPr>
            <w:tcW w:w="645"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szCs w:val="22"/>
              </w:rPr>
            </w:pPr>
            <w:r>
              <w:rPr>
                <w:szCs w:val="22"/>
              </w:rPr>
              <w:t>0.450</w:t>
            </w:r>
          </w:p>
        </w:tc>
      </w:tr>
      <w:tr w:rsidTr="008A5F48">
        <w:tblPrEx>
          <w:tblW w:w="4942" w:type="pct"/>
          <w:tblLook w:val="0000"/>
        </w:tblPrEx>
        <w:trPr>
          <w:cantSplit/>
          <w:trHeight w:val="20"/>
        </w:trPr>
        <w:tc>
          <w:tcPr>
            <w:tcW w:w="1009"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t>Annual rate of uncomplicated VOC</w:t>
            </w:r>
            <w:r w:rsidR="009A4713">
              <w:rPr>
                <w:szCs w:val="22"/>
              </w:rPr>
              <w:t>s</w:t>
            </w:r>
          </w:p>
        </w:tc>
        <w:tc>
          <w:tcPr>
            <w:tcW w:w="1191"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t>1.08</w:t>
            </w:r>
          </w:p>
        </w:tc>
        <w:tc>
          <w:tcPr>
            <w:tcW w:w="577" w:type="pct"/>
            <w:tcBorders>
              <w:top w:val="single" w:sz="4" w:space="0" w:color="auto"/>
              <w:bottom w:val="single" w:sz="4" w:space="0" w:color="auto"/>
            </w:tcBorders>
            <w:shd w:val="clear" w:color="auto" w:fill="auto"/>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t>2.91</w:t>
            </w:r>
          </w:p>
        </w:tc>
        <w:tc>
          <w:tcPr>
            <w:tcW w:w="523"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noBreakHyphen/>
              <w:t>62.9%</w:t>
            </w:r>
          </w:p>
        </w:tc>
        <w:tc>
          <w:tcPr>
            <w:tcW w:w="1055"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szCs w:val="22"/>
              </w:rPr>
            </w:pPr>
            <w:r w:rsidRPr="00CA72B5">
              <w:rPr>
                <w:szCs w:val="22"/>
              </w:rPr>
              <w:noBreakHyphen/>
              <w:t>1.00</w:t>
            </w:r>
          </w:p>
          <w:p w:rsidR="004B7CB8" w:rsidRPr="00CA72B5"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1.98, 0.00)</w:t>
            </w:r>
          </w:p>
        </w:tc>
        <w:tc>
          <w:tcPr>
            <w:tcW w:w="645" w:type="pct"/>
            <w:tcBorders>
              <w:top w:val="single" w:sz="4" w:space="0" w:color="auto"/>
              <w:bottom w:val="single" w:sz="4" w:space="0" w:color="auto"/>
            </w:tcBorders>
          </w:tcPr>
          <w:p w:rsidR="004B7CB8" w:rsidRPr="00CA72B5" w:rsidP="00CC009A">
            <w:pPr>
              <w:keepNext/>
              <w:keepLines/>
              <w:tabs>
                <w:tab w:val="clear" w:pos="567"/>
              </w:tabs>
              <w:autoSpaceDE w:val="0"/>
              <w:autoSpaceDN w:val="0"/>
              <w:adjustRightInd w:val="0"/>
              <w:spacing w:line="240" w:lineRule="auto"/>
              <w:rPr>
                <w:szCs w:val="22"/>
              </w:rPr>
            </w:pPr>
            <w:r>
              <w:rPr>
                <w:szCs w:val="22"/>
              </w:rPr>
              <w:t>-</w:t>
            </w:r>
          </w:p>
        </w:tc>
      </w:tr>
      <w:tr w:rsidTr="0059177A">
        <w:tblPrEx>
          <w:tblW w:w="4942" w:type="pct"/>
          <w:tblLook w:val="0000"/>
        </w:tblPrEx>
        <w:trPr>
          <w:cantSplit/>
          <w:trHeight w:val="20"/>
        </w:trPr>
        <w:tc>
          <w:tcPr>
            <w:tcW w:w="1" w:type="pct"/>
            <w:gridSpan w:val="6"/>
            <w:tcBorders>
              <w:top w:val="single" w:sz="4" w:space="0" w:color="auto"/>
              <w:bottom w:val="single" w:sz="4" w:space="0" w:color="auto"/>
            </w:tcBorders>
            <w:shd w:val="clear" w:color="auto" w:fill="auto"/>
          </w:tcPr>
          <w:p w:rsidR="008A5F48" w:rsidRPr="001D52BC" w:rsidP="00CC009A">
            <w:pPr>
              <w:tabs>
                <w:tab w:val="clear" w:pos="567"/>
              </w:tabs>
              <w:autoSpaceDE w:val="0"/>
              <w:autoSpaceDN w:val="0"/>
              <w:adjustRightInd w:val="0"/>
              <w:spacing w:line="240" w:lineRule="auto"/>
              <w:rPr>
                <w:sz w:val="20"/>
              </w:rPr>
            </w:pPr>
            <w:r w:rsidRPr="001D52BC">
              <w:rPr>
                <w:sz w:val="20"/>
              </w:rPr>
              <w:t xml:space="preserve">The primary (annual rate of VOC leading to </w:t>
            </w:r>
            <w:r w:rsidRPr="001D52BC">
              <w:rPr>
                <w:sz w:val="20"/>
              </w:rPr>
              <w:t>healthcare visit) and key secondary (annual rate of days hospitali</w:t>
            </w:r>
            <w:r w:rsidRPr="001D52BC" w:rsidR="00B72E6F">
              <w:rPr>
                <w:sz w:val="20"/>
              </w:rPr>
              <w:t>s</w:t>
            </w:r>
            <w:r w:rsidRPr="001D52BC">
              <w:rPr>
                <w:sz w:val="20"/>
              </w:rPr>
              <w:t>ed) endpoints were the only ones formally tested for statistical significance according to protocol.</w:t>
            </w:r>
          </w:p>
        </w:tc>
      </w:tr>
    </w:tbl>
    <w:p w:rsidR="008A5F48" w:rsidRPr="00CA72B5" w:rsidP="00CC009A">
      <w:pPr>
        <w:tabs>
          <w:tab w:val="clear" w:pos="567"/>
        </w:tabs>
        <w:autoSpaceDE w:val="0"/>
        <w:autoSpaceDN w:val="0"/>
        <w:adjustRightInd w:val="0"/>
        <w:spacing w:line="240" w:lineRule="auto"/>
        <w:rPr>
          <w:szCs w:val="22"/>
        </w:rPr>
      </w:pPr>
    </w:p>
    <w:p w:rsidR="00E45318" w:rsidP="00E45318">
      <w:pPr>
        <w:rPr>
          <w:lang w:val="en-US"/>
        </w:rPr>
      </w:pPr>
      <w:r>
        <w:t xml:space="preserve">The clinical effect demonstrated in the primary efficacy analysis was supported by multiple supplementary analyses including a negative binomial regression on investigator assessments with a </w:t>
      </w:r>
      <w:r>
        <w:t>conservative method to handle missing data due to early discontin</w:t>
      </w:r>
      <w:r>
        <w:t>uation of treatment based on outcomes in the placebo group (RR=0.74, 95% CI=0.52, 1.06).</w:t>
      </w:r>
    </w:p>
    <w:p w:rsidR="00E45318" w:rsidP="00E45318">
      <w:pPr>
        <w:tabs>
          <w:tab w:val="clear" w:pos="567"/>
        </w:tabs>
        <w:autoSpaceDE w:val="0"/>
        <w:autoSpaceDN w:val="0"/>
        <w:adjustRightInd w:val="0"/>
        <w:spacing w:line="240" w:lineRule="auto"/>
        <w:rPr>
          <w:szCs w:val="22"/>
          <w:lang w:val="en-US"/>
        </w:rPr>
      </w:pPr>
    </w:p>
    <w:p w:rsidR="006B28A6" w:rsidRPr="00CA72B5" w:rsidP="00CC009A">
      <w:pPr>
        <w:tabs>
          <w:tab w:val="clear" w:pos="567"/>
        </w:tabs>
        <w:autoSpaceDE w:val="0"/>
        <w:autoSpaceDN w:val="0"/>
        <w:adjustRightInd w:val="0"/>
        <w:spacing w:line="240" w:lineRule="auto"/>
        <w:rPr>
          <w:szCs w:val="22"/>
        </w:rPr>
      </w:pPr>
      <w:r w:rsidRPr="00CA72B5">
        <w:rPr>
          <w:szCs w:val="22"/>
        </w:rPr>
        <w:t xml:space="preserve">In the </w:t>
      </w:r>
      <w:r w:rsidR="00B72E6F">
        <w:rPr>
          <w:szCs w:val="22"/>
        </w:rPr>
        <w:t>Adakveo</w:t>
      </w:r>
      <w:r w:rsidRPr="00CA72B5" w:rsidR="00B72E6F">
        <w:rPr>
          <w:szCs w:val="22"/>
        </w:rPr>
        <w:t xml:space="preserve"> </w:t>
      </w:r>
      <w:r w:rsidRPr="00CA72B5">
        <w:rPr>
          <w:szCs w:val="22"/>
        </w:rPr>
        <w:t>5</w:t>
      </w:r>
      <w:r w:rsidRPr="00CA72B5" w:rsidR="00392BA6">
        <w:rPr>
          <w:szCs w:val="22"/>
        </w:rPr>
        <w:t> </w:t>
      </w:r>
      <w:r w:rsidRPr="00CA72B5">
        <w:rPr>
          <w:szCs w:val="22"/>
        </w:rPr>
        <w:t xml:space="preserve">mg/kg </w:t>
      </w:r>
      <w:r w:rsidR="006466C1">
        <w:rPr>
          <w:szCs w:val="22"/>
        </w:rPr>
        <w:t>group</w:t>
      </w:r>
      <w:r w:rsidRPr="00CA72B5">
        <w:rPr>
          <w:szCs w:val="22"/>
        </w:rPr>
        <w:t>, clinically significant reductions in the annual rate of VOC</w:t>
      </w:r>
      <w:r w:rsidR="009A4713">
        <w:rPr>
          <w:szCs w:val="22"/>
        </w:rPr>
        <w:t>s</w:t>
      </w:r>
      <w:r w:rsidRPr="00CA72B5">
        <w:rPr>
          <w:szCs w:val="22"/>
        </w:rPr>
        <w:t xml:space="preserve"> were observed across important subgroups (</w:t>
      </w:r>
      <w:r w:rsidR="00297367">
        <w:t>HU/HC</w:t>
      </w:r>
      <w:r w:rsidR="00B72E6F">
        <w:t xml:space="preserve"> use</w:t>
      </w:r>
      <w:r w:rsidR="00297367">
        <w:t>, 2</w:t>
      </w:r>
      <w:r w:rsidR="00B72E6F">
        <w:noBreakHyphen/>
      </w:r>
      <w:r w:rsidR="00297367">
        <w:t>4 or 5</w:t>
      </w:r>
      <w:r w:rsidR="00B72E6F">
        <w:noBreakHyphen/>
      </w:r>
      <w:r w:rsidR="00297367">
        <w:t>10</w:t>
      </w:r>
      <w:r w:rsidR="003D33C9">
        <w:t> </w:t>
      </w:r>
      <w:r w:rsidR="00297367">
        <w:t xml:space="preserve">VOCs </w:t>
      </w:r>
      <w:r w:rsidRPr="00A464A8" w:rsidR="006F2B21">
        <w:t xml:space="preserve">in </w:t>
      </w:r>
      <w:r w:rsidR="006F2B21">
        <w:t xml:space="preserve">the </w:t>
      </w:r>
      <w:r w:rsidRPr="00A464A8" w:rsidR="006F2B21">
        <w:t>previous 12</w:t>
      </w:r>
      <w:r w:rsidR="00B90098">
        <w:t> </w:t>
      </w:r>
      <w:r w:rsidRPr="00A464A8" w:rsidR="006F2B21">
        <w:t>months</w:t>
      </w:r>
      <w:r w:rsidR="00297367">
        <w:t xml:space="preserve">, and HbSS or </w:t>
      </w:r>
      <w:r w:rsidR="00B72E6F">
        <w:t>n</w:t>
      </w:r>
      <w:r w:rsidR="00297367">
        <w:t>on</w:t>
      </w:r>
      <w:r w:rsidR="00B72E6F">
        <w:noBreakHyphen/>
      </w:r>
      <w:r w:rsidR="00297367">
        <w:t>HbSS genotypes</w:t>
      </w:r>
      <w:r w:rsidR="00EB73CE">
        <w:t xml:space="preserve">; </w:t>
      </w:r>
      <w:r w:rsidRPr="00CA72B5">
        <w:rPr>
          <w:szCs w:val="22"/>
        </w:rPr>
        <w:t xml:space="preserve">see </w:t>
      </w:r>
      <w:r w:rsidRPr="00EA1FEE">
        <w:rPr>
          <w:szCs w:val="22"/>
        </w:rPr>
        <w:t>Table</w:t>
      </w:r>
      <w:r w:rsidRPr="00EA1FEE" w:rsidR="00392BA6">
        <w:rPr>
          <w:szCs w:val="22"/>
        </w:rPr>
        <w:t> </w:t>
      </w:r>
      <w:r w:rsidRPr="00EA1FEE" w:rsidR="00C11618">
        <w:rPr>
          <w:szCs w:val="22"/>
        </w:rPr>
        <w:t>3</w:t>
      </w:r>
      <w:r w:rsidRPr="00CA72B5" w:rsidR="00C11618">
        <w:rPr>
          <w:szCs w:val="22"/>
        </w:rPr>
        <w:t>)</w:t>
      </w:r>
      <w:r w:rsidRPr="00CA72B5" w:rsidR="00392BA6">
        <w:rPr>
          <w:szCs w:val="22"/>
        </w:rPr>
        <w:t>.</w:t>
      </w:r>
    </w:p>
    <w:p w:rsidR="006E65ED" w:rsidRPr="00CA72B5" w:rsidP="00CC009A">
      <w:pPr>
        <w:tabs>
          <w:tab w:val="clear" w:pos="567"/>
        </w:tabs>
        <w:autoSpaceDE w:val="0"/>
        <w:autoSpaceDN w:val="0"/>
        <w:adjustRightInd w:val="0"/>
        <w:spacing w:line="240" w:lineRule="auto"/>
        <w:rPr>
          <w:szCs w:val="22"/>
        </w:rPr>
      </w:pPr>
    </w:p>
    <w:p w:rsidR="000F07E1" w:rsidRPr="00CA72B5" w:rsidP="00CC009A">
      <w:pPr>
        <w:keepNext/>
        <w:keepLines/>
        <w:tabs>
          <w:tab w:val="clear" w:pos="567"/>
        </w:tabs>
        <w:autoSpaceDE w:val="0"/>
        <w:autoSpaceDN w:val="0"/>
        <w:adjustRightInd w:val="0"/>
        <w:spacing w:line="240" w:lineRule="auto"/>
        <w:rPr>
          <w:szCs w:val="22"/>
        </w:rPr>
      </w:pPr>
      <w:r w:rsidRPr="00CA72B5">
        <w:rPr>
          <w:b/>
          <w:szCs w:val="22"/>
        </w:rPr>
        <w:t>Table</w:t>
      </w:r>
      <w:r w:rsidRPr="00CA72B5" w:rsidR="00392BA6">
        <w:rPr>
          <w:b/>
          <w:szCs w:val="22"/>
        </w:rPr>
        <w:t> </w:t>
      </w:r>
      <w:r w:rsidRPr="00CA72B5">
        <w:rPr>
          <w:b/>
          <w:szCs w:val="22"/>
        </w:rPr>
        <w:t>3</w:t>
      </w:r>
      <w:r w:rsidRPr="00CA72B5">
        <w:rPr>
          <w:b/>
          <w:szCs w:val="22"/>
        </w:rPr>
        <w:tab/>
        <w:t xml:space="preserve">Annual </w:t>
      </w:r>
      <w:r w:rsidRPr="00CA72B5" w:rsidR="00392BA6">
        <w:rPr>
          <w:b/>
          <w:szCs w:val="22"/>
        </w:rPr>
        <w:t>r</w:t>
      </w:r>
      <w:r w:rsidRPr="00CA72B5">
        <w:rPr>
          <w:b/>
          <w:szCs w:val="22"/>
        </w:rPr>
        <w:t xml:space="preserve">ate of VOCs in </w:t>
      </w:r>
      <w:r w:rsidRPr="00CA72B5" w:rsidR="00392BA6">
        <w:rPr>
          <w:b/>
          <w:szCs w:val="22"/>
        </w:rPr>
        <w:t>p</w:t>
      </w:r>
      <w:r w:rsidRPr="00CA72B5">
        <w:rPr>
          <w:b/>
          <w:szCs w:val="22"/>
        </w:rPr>
        <w:t xml:space="preserve">atients </w:t>
      </w:r>
      <w:r w:rsidRPr="00CA72B5" w:rsidR="00CD1B78">
        <w:rPr>
          <w:b/>
          <w:szCs w:val="22"/>
        </w:rPr>
        <w:noBreakHyphen/>
      </w:r>
      <w:r w:rsidRPr="00CA72B5">
        <w:rPr>
          <w:b/>
          <w:szCs w:val="22"/>
        </w:rPr>
        <w:t xml:space="preserve"> </w:t>
      </w:r>
      <w:r w:rsidRPr="00CA72B5" w:rsidR="00392BA6">
        <w:rPr>
          <w:b/>
          <w:szCs w:val="22"/>
        </w:rPr>
        <w:t>s</w:t>
      </w:r>
      <w:r w:rsidRPr="00CA72B5">
        <w:rPr>
          <w:b/>
          <w:szCs w:val="22"/>
        </w:rPr>
        <w:t>ubgroup analyses</w:t>
      </w:r>
    </w:p>
    <w:p w:rsidR="000F07E1" w:rsidRPr="00CA72B5" w:rsidP="00CC009A">
      <w:pPr>
        <w:keepNext/>
        <w:keepLines/>
        <w:tabs>
          <w:tab w:val="clear" w:pos="567"/>
        </w:tabs>
        <w:autoSpaceDE w:val="0"/>
        <w:autoSpaceDN w:val="0"/>
        <w:adjustRightInd w:val="0"/>
        <w:spacing w:line="240" w:lineRule="auto"/>
        <w:rPr>
          <w:szCs w:val="22"/>
        </w:rPr>
      </w:pPr>
    </w:p>
    <w:tbl>
      <w:tblPr>
        <w:tblW w:w="9180" w:type="dxa"/>
        <w:tblBorders>
          <w:top w:val="single" w:sz="4" w:space="0" w:color="auto"/>
          <w:bottom w:val="single" w:sz="4" w:space="0" w:color="auto"/>
        </w:tblBorders>
        <w:tblLayout w:type="fixed"/>
        <w:tblLook w:val="0000"/>
      </w:tblPr>
      <w:tblGrid>
        <w:gridCol w:w="1809"/>
        <w:gridCol w:w="1276"/>
        <w:gridCol w:w="1417"/>
        <w:gridCol w:w="1276"/>
        <w:gridCol w:w="1276"/>
        <w:gridCol w:w="2126"/>
      </w:tblGrid>
      <w:tr w:rsidTr="00967C36">
        <w:tblPrEx>
          <w:tblW w:w="9180" w:type="dxa"/>
          <w:tblBorders>
            <w:top w:val="single" w:sz="4" w:space="0" w:color="auto"/>
            <w:bottom w:val="single" w:sz="4" w:space="0" w:color="auto"/>
          </w:tblBorders>
          <w:tblLayout w:type="fixed"/>
          <w:tblLook w:val="0000"/>
        </w:tblPrEx>
        <w:trPr>
          <w:cantSplit/>
        </w:trPr>
        <w:tc>
          <w:tcPr>
            <w:tcW w:w="1809" w:type="dxa"/>
            <w:tcBorders>
              <w:top w:val="single" w:sz="4" w:space="0" w:color="auto"/>
              <w:bottom w:val="single" w:sz="4" w:space="0" w:color="auto"/>
            </w:tcBorders>
            <w:shd w:val="clear" w:color="auto" w:fill="auto"/>
          </w:tcPr>
          <w:p w:rsidR="00967C36" w:rsidRPr="00CA72B5" w:rsidP="00CC009A">
            <w:pPr>
              <w:keepNext/>
              <w:keepLines/>
              <w:tabs>
                <w:tab w:val="clear" w:pos="567"/>
              </w:tabs>
              <w:autoSpaceDE w:val="0"/>
              <w:autoSpaceDN w:val="0"/>
              <w:adjustRightInd w:val="0"/>
              <w:spacing w:line="240" w:lineRule="auto"/>
              <w:rPr>
                <w:b/>
                <w:szCs w:val="22"/>
              </w:rPr>
            </w:pPr>
            <w:r w:rsidRPr="00CA72B5">
              <w:rPr>
                <w:b/>
                <w:szCs w:val="22"/>
              </w:rPr>
              <w:t xml:space="preserve">Subgroup </w:t>
            </w:r>
          </w:p>
        </w:tc>
        <w:tc>
          <w:tcPr>
            <w:tcW w:w="1276" w:type="dxa"/>
            <w:tcBorders>
              <w:top w:val="single" w:sz="4" w:space="0" w:color="auto"/>
              <w:bottom w:val="single" w:sz="4" w:space="0" w:color="auto"/>
            </w:tcBorders>
          </w:tcPr>
          <w:p w:rsidR="00967C36" w:rsidRPr="00CA72B5" w:rsidP="00CC009A">
            <w:pPr>
              <w:keepNext/>
              <w:keepLines/>
              <w:tabs>
                <w:tab w:val="clear" w:pos="567"/>
              </w:tabs>
              <w:autoSpaceDE w:val="0"/>
              <w:autoSpaceDN w:val="0"/>
              <w:adjustRightInd w:val="0"/>
              <w:spacing w:line="240" w:lineRule="auto"/>
              <w:rPr>
                <w:b/>
                <w:szCs w:val="22"/>
              </w:rPr>
            </w:pPr>
          </w:p>
        </w:tc>
        <w:tc>
          <w:tcPr>
            <w:tcW w:w="1417" w:type="dxa"/>
            <w:tcBorders>
              <w:top w:val="single" w:sz="4" w:space="0" w:color="auto"/>
              <w:bottom w:val="single" w:sz="4" w:space="0" w:color="auto"/>
            </w:tcBorders>
            <w:shd w:val="clear" w:color="auto" w:fill="auto"/>
          </w:tcPr>
          <w:p w:rsidR="00967C36" w:rsidRPr="00CA72B5" w:rsidP="00CC009A">
            <w:pPr>
              <w:keepNext/>
              <w:keepLines/>
              <w:tabs>
                <w:tab w:val="clear" w:pos="567"/>
              </w:tabs>
              <w:autoSpaceDE w:val="0"/>
              <w:autoSpaceDN w:val="0"/>
              <w:adjustRightInd w:val="0"/>
              <w:spacing w:line="240" w:lineRule="auto"/>
              <w:rPr>
                <w:szCs w:val="22"/>
              </w:rPr>
            </w:pPr>
            <w:r>
              <w:rPr>
                <w:b/>
                <w:szCs w:val="22"/>
              </w:rPr>
              <w:t xml:space="preserve">Adakveo </w:t>
            </w:r>
            <w:r w:rsidRPr="00CA72B5">
              <w:rPr>
                <w:b/>
                <w:szCs w:val="22"/>
              </w:rPr>
              <w:t>5 mg/kg (N=67)</w:t>
            </w:r>
          </w:p>
          <w:p w:rsidR="00967C36" w:rsidRPr="00CA72B5" w:rsidP="00CC009A">
            <w:pPr>
              <w:keepNext/>
              <w:keepLines/>
              <w:tabs>
                <w:tab w:val="clear" w:pos="567"/>
              </w:tabs>
              <w:autoSpaceDE w:val="0"/>
              <w:autoSpaceDN w:val="0"/>
              <w:adjustRightInd w:val="0"/>
              <w:spacing w:line="240" w:lineRule="auto"/>
              <w:rPr>
                <w:b/>
                <w:szCs w:val="22"/>
              </w:rPr>
            </w:pPr>
            <w:r w:rsidRPr="00CA72B5">
              <w:rPr>
                <w:szCs w:val="22"/>
              </w:rPr>
              <w:t>(</w:t>
            </w:r>
            <w:r w:rsidR="009A4713">
              <w:rPr>
                <w:szCs w:val="22"/>
              </w:rPr>
              <w:t>s</w:t>
            </w:r>
            <w:r w:rsidRPr="00CA72B5">
              <w:rPr>
                <w:szCs w:val="22"/>
              </w:rPr>
              <w:t>tandard median)</w:t>
            </w:r>
          </w:p>
        </w:tc>
        <w:tc>
          <w:tcPr>
            <w:tcW w:w="1276" w:type="dxa"/>
            <w:tcBorders>
              <w:top w:val="single" w:sz="4" w:space="0" w:color="auto"/>
              <w:bottom w:val="single" w:sz="4" w:space="0" w:color="auto"/>
            </w:tcBorders>
            <w:shd w:val="clear" w:color="auto" w:fill="auto"/>
          </w:tcPr>
          <w:p w:rsidR="00967C36" w:rsidRPr="00CA72B5" w:rsidP="00CC009A">
            <w:pPr>
              <w:keepNext/>
              <w:keepLines/>
              <w:tabs>
                <w:tab w:val="clear" w:pos="567"/>
              </w:tabs>
              <w:autoSpaceDE w:val="0"/>
              <w:autoSpaceDN w:val="0"/>
              <w:adjustRightInd w:val="0"/>
              <w:spacing w:line="240" w:lineRule="auto"/>
              <w:rPr>
                <w:szCs w:val="22"/>
              </w:rPr>
            </w:pPr>
            <w:r w:rsidRPr="00CA72B5">
              <w:rPr>
                <w:b/>
                <w:szCs w:val="22"/>
              </w:rPr>
              <w:t>Placebo (N=65)</w:t>
            </w:r>
          </w:p>
          <w:p w:rsidR="00967C36" w:rsidRPr="00CA72B5" w:rsidP="00CC009A">
            <w:pPr>
              <w:keepNext/>
              <w:keepLines/>
              <w:tabs>
                <w:tab w:val="clear" w:pos="567"/>
              </w:tabs>
              <w:autoSpaceDE w:val="0"/>
              <w:autoSpaceDN w:val="0"/>
              <w:adjustRightInd w:val="0"/>
              <w:spacing w:line="240" w:lineRule="auto"/>
              <w:rPr>
                <w:b/>
                <w:szCs w:val="22"/>
              </w:rPr>
            </w:pPr>
            <w:r w:rsidRPr="00CA72B5">
              <w:rPr>
                <w:szCs w:val="22"/>
              </w:rPr>
              <w:t>(</w:t>
            </w:r>
            <w:r w:rsidR="009A4713">
              <w:rPr>
                <w:szCs w:val="22"/>
              </w:rPr>
              <w:t>s</w:t>
            </w:r>
            <w:r w:rsidRPr="00CA72B5">
              <w:rPr>
                <w:szCs w:val="22"/>
              </w:rPr>
              <w:t>tandard median)</w:t>
            </w:r>
          </w:p>
        </w:tc>
        <w:tc>
          <w:tcPr>
            <w:tcW w:w="1276" w:type="dxa"/>
            <w:tcBorders>
              <w:top w:val="single" w:sz="4" w:space="0" w:color="auto"/>
              <w:bottom w:val="single" w:sz="4" w:space="0" w:color="auto"/>
            </w:tcBorders>
          </w:tcPr>
          <w:p w:rsidR="00967C36" w:rsidRPr="00CA72B5" w:rsidP="00CC009A">
            <w:pPr>
              <w:keepNext/>
              <w:keepLines/>
              <w:tabs>
                <w:tab w:val="clear" w:pos="567"/>
              </w:tabs>
              <w:autoSpaceDE w:val="0"/>
              <w:autoSpaceDN w:val="0"/>
              <w:adjustRightInd w:val="0"/>
              <w:spacing w:line="240" w:lineRule="auto"/>
              <w:rPr>
                <w:b/>
                <w:szCs w:val="22"/>
              </w:rPr>
            </w:pPr>
            <w:r w:rsidRPr="00CA72B5">
              <w:rPr>
                <w:b/>
                <w:szCs w:val="22"/>
              </w:rPr>
              <w:t>Change vs placebo</w:t>
            </w:r>
          </w:p>
        </w:tc>
        <w:tc>
          <w:tcPr>
            <w:tcW w:w="2126" w:type="dxa"/>
            <w:tcBorders>
              <w:top w:val="single" w:sz="4" w:space="0" w:color="auto"/>
              <w:bottom w:val="single" w:sz="4" w:space="0" w:color="auto"/>
            </w:tcBorders>
          </w:tcPr>
          <w:p w:rsidR="00967C36" w:rsidRPr="00A867BC" w:rsidP="00CC009A">
            <w:pPr>
              <w:keepNext/>
              <w:keepLines/>
              <w:tabs>
                <w:tab w:val="clear" w:pos="567"/>
              </w:tabs>
              <w:autoSpaceDE w:val="0"/>
              <w:autoSpaceDN w:val="0"/>
              <w:adjustRightInd w:val="0"/>
              <w:spacing w:line="240" w:lineRule="auto"/>
              <w:rPr>
                <w:bCs/>
                <w:szCs w:val="22"/>
              </w:rPr>
            </w:pPr>
            <w:r w:rsidRPr="00CA72B5">
              <w:rPr>
                <w:b/>
                <w:bCs/>
                <w:szCs w:val="22"/>
              </w:rPr>
              <w:t>Hodges</w:t>
            </w:r>
            <w:r w:rsidRPr="00CA72B5">
              <w:rPr>
                <w:b/>
                <w:bCs/>
                <w:szCs w:val="22"/>
              </w:rPr>
              <w:noBreakHyphen/>
              <w:t xml:space="preserve">Lehmann </w:t>
            </w:r>
            <w:r w:rsidRPr="00CA72B5">
              <w:rPr>
                <w:b/>
                <w:bCs/>
                <w:szCs w:val="22"/>
              </w:rPr>
              <w:t>median difference</w:t>
            </w:r>
          </w:p>
          <w:p w:rsidR="00967C36" w:rsidRPr="00CA72B5" w:rsidP="00CC009A">
            <w:pPr>
              <w:keepNext/>
              <w:keepLines/>
              <w:tabs>
                <w:tab w:val="clear" w:pos="567"/>
              </w:tabs>
              <w:autoSpaceDE w:val="0"/>
              <w:autoSpaceDN w:val="0"/>
              <w:adjustRightInd w:val="0"/>
              <w:spacing w:line="240" w:lineRule="auto"/>
              <w:rPr>
                <w:b/>
                <w:szCs w:val="22"/>
              </w:rPr>
            </w:pPr>
            <w:r w:rsidRPr="00CA72B5">
              <w:rPr>
                <w:b/>
                <w:bCs/>
                <w:szCs w:val="22"/>
              </w:rPr>
              <w:t>(95% CI)</w:t>
            </w:r>
          </w:p>
        </w:tc>
      </w:tr>
      <w:tr w:rsidTr="004D2D00">
        <w:tblPrEx>
          <w:tblW w:w="9180" w:type="dxa"/>
          <w:tblLayout w:type="fixed"/>
          <w:tblLook w:val="0000"/>
        </w:tblPrEx>
        <w:trPr>
          <w:cantSplit/>
        </w:trPr>
        <w:tc>
          <w:tcPr>
            <w:tcW w:w="1809" w:type="dxa"/>
            <w:vMerge w:val="restart"/>
            <w:tcBorders>
              <w:top w:val="single" w:sz="4" w:space="0" w:color="auto"/>
            </w:tcBorders>
            <w:shd w:val="clear" w:color="auto" w:fill="auto"/>
            <w:vAlign w:val="center"/>
          </w:tcPr>
          <w:p w:rsidR="004D2D00" w:rsidRPr="00293A74" w:rsidP="00CC009A">
            <w:pPr>
              <w:keepNext/>
              <w:keepLines/>
              <w:tabs>
                <w:tab w:val="clear" w:pos="567"/>
              </w:tabs>
              <w:autoSpaceDE w:val="0"/>
              <w:autoSpaceDN w:val="0"/>
              <w:adjustRightInd w:val="0"/>
              <w:spacing w:line="240" w:lineRule="auto"/>
              <w:rPr>
                <w:szCs w:val="22"/>
              </w:rPr>
            </w:pPr>
            <w:r w:rsidRPr="0050260A">
              <w:rPr>
                <w:szCs w:val="22"/>
              </w:rPr>
              <w:t>HU/HC</w:t>
            </w:r>
            <w:r w:rsidRPr="0050260A" w:rsidR="006545D1">
              <w:rPr>
                <w:szCs w:val="22"/>
              </w:rPr>
              <w:t xml:space="preserve"> use</w:t>
            </w:r>
          </w:p>
        </w:tc>
        <w:tc>
          <w:tcPr>
            <w:tcW w:w="1276" w:type="dxa"/>
            <w:tcBorders>
              <w:top w:val="single" w:sz="4" w:space="0" w:color="auto"/>
              <w:bottom w:val="nil"/>
            </w:tcBorders>
            <w:vAlign w:val="center"/>
          </w:tcPr>
          <w:p w:rsidR="004D2D00" w:rsidRPr="00293A74" w:rsidP="00CC009A">
            <w:pPr>
              <w:keepNext/>
              <w:keepLines/>
              <w:tabs>
                <w:tab w:val="clear" w:pos="567"/>
              </w:tabs>
              <w:autoSpaceDE w:val="0"/>
              <w:autoSpaceDN w:val="0"/>
              <w:adjustRightInd w:val="0"/>
              <w:spacing w:line="240" w:lineRule="auto"/>
              <w:rPr>
                <w:szCs w:val="22"/>
              </w:rPr>
            </w:pPr>
            <w:r w:rsidRPr="00293A74">
              <w:rPr>
                <w:szCs w:val="22"/>
              </w:rPr>
              <w:t>Yes</w:t>
            </w:r>
          </w:p>
        </w:tc>
        <w:tc>
          <w:tcPr>
            <w:tcW w:w="1417" w:type="dxa"/>
            <w:tcBorders>
              <w:top w:val="single" w:sz="4" w:space="0" w:color="auto"/>
              <w:bottom w:val="nil"/>
            </w:tcBorders>
            <w:shd w:val="clear" w:color="auto" w:fill="auto"/>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t>n=42</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2.43</w:t>
            </w:r>
          </w:p>
        </w:tc>
        <w:tc>
          <w:tcPr>
            <w:tcW w:w="1276" w:type="dxa"/>
            <w:tcBorders>
              <w:top w:val="single" w:sz="4" w:space="0" w:color="auto"/>
              <w:bottom w:val="nil"/>
            </w:tcBorders>
            <w:shd w:val="clear" w:color="auto" w:fill="auto"/>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t>n= 40</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3.58</w:t>
            </w:r>
          </w:p>
        </w:tc>
        <w:tc>
          <w:tcPr>
            <w:tcW w:w="1276" w:type="dxa"/>
            <w:tcBorders>
              <w:top w:val="single" w:sz="4" w:space="0" w:color="auto"/>
              <w:bottom w:val="nil"/>
            </w:tcBorders>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noBreakHyphen/>
              <w:t>32.1%</w:t>
            </w:r>
          </w:p>
        </w:tc>
        <w:tc>
          <w:tcPr>
            <w:tcW w:w="2126" w:type="dxa"/>
            <w:tcBorders>
              <w:top w:val="single" w:sz="4" w:space="0" w:color="auto"/>
              <w:bottom w:val="nil"/>
            </w:tcBorders>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noBreakHyphen/>
              <w:t>1.01</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2.44, 0.00)</w:t>
            </w:r>
          </w:p>
        </w:tc>
      </w:tr>
      <w:tr w:rsidTr="004D2D00">
        <w:tblPrEx>
          <w:tblW w:w="9180" w:type="dxa"/>
          <w:tblLayout w:type="fixed"/>
          <w:tblLook w:val="0000"/>
        </w:tblPrEx>
        <w:trPr>
          <w:cantSplit/>
        </w:trPr>
        <w:tc>
          <w:tcPr>
            <w:tcW w:w="1809" w:type="dxa"/>
            <w:vMerge/>
            <w:tcBorders>
              <w:bottom w:val="single" w:sz="4" w:space="0" w:color="auto"/>
            </w:tcBorders>
            <w:shd w:val="clear" w:color="auto" w:fill="auto"/>
          </w:tcPr>
          <w:p w:rsidR="004D2D00" w:rsidRPr="00293A74" w:rsidP="00CC009A">
            <w:pPr>
              <w:keepNext/>
              <w:keepLines/>
              <w:tabs>
                <w:tab w:val="clear" w:pos="567"/>
              </w:tabs>
              <w:autoSpaceDE w:val="0"/>
              <w:autoSpaceDN w:val="0"/>
              <w:adjustRightInd w:val="0"/>
              <w:spacing w:line="240" w:lineRule="auto"/>
              <w:rPr>
                <w:szCs w:val="22"/>
              </w:rPr>
            </w:pPr>
          </w:p>
        </w:tc>
        <w:tc>
          <w:tcPr>
            <w:tcW w:w="1276" w:type="dxa"/>
            <w:tcBorders>
              <w:top w:val="nil"/>
              <w:bottom w:val="single" w:sz="4" w:space="0" w:color="auto"/>
            </w:tcBorders>
            <w:vAlign w:val="center"/>
          </w:tcPr>
          <w:p w:rsidR="004D2D00" w:rsidRPr="00293A74" w:rsidP="00CC009A">
            <w:pPr>
              <w:keepNext/>
              <w:keepLines/>
              <w:tabs>
                <w:tab w:val="clear" w:pos="567"/>
              </w:tabs>
              <w:autoSpaceDE w:val="0"/>
              <w:autoSpaceDN w:val="0"/>
              <w:adjustRightInd w:val="0"/>
              <w:spacing w:line="240" w:lineRule="auto"/>
              <w:rPr>
                <w:szCs w:val="22"/>
              </w:rPr>
            </w:pPr>
            <w:r w:rsidRPr="00293A74">
              <w:rPr>
                <w:szCs w:val="22"/>
              </w:rPr>
              <w:t>No</w:t>
            </w:r>
          </w:p>
        </w:tc>
        <w:tc>
          <w:tcPr>
            <w:tcW w:w="1417" w:type="dxa"/>
            <w:tcBorders>
              <w:top w:val="nil"/>
              <w:bottom w:val="single" w:sz="4" w:space="0" w:color="auto"/>
            </w:tcBorders>
            <w:shd w:val="clear" w:color="auto" w:fill="auto"/>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t>n=25</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1.00</w:t>
            </w:r>
          </w:p>
        </w:tc>
        <w:tc>
          <w:tcPr>
            <w:tcW w:w="1276" w:type="dxa"/>
            <w:tcBorders>
              <w:top w:val="nil"/>
              <w:bottom w:val="single" w:sz="4" w:space="0" w:color="auto"/>
            </w:tcBorders>
            <w:shd w:val="clear" w:color="auto" w:fill="auto"/>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t>n=25</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2.00</w:t>
            </w:r>
          </w:p>
        </w:tc>
        <w:tc>
          <w:tcPr>
            <w:tcW w:w="1276" w:type="dxa"/>
            <w:tcBorders>
              <w:top w:val="nil"/>
              <w:bottom w:val="single" w:sz="4" w:space="0" w:color="auto"/>
            </w:tcBorders>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noBreakHyphen/>
              <w:t>50.0%</w:t>
            </w:r>
          </w:p>
        </w:tc>
        <w:tc>
          <w:tcPr>
            <w:tcW w:w="2126" w:type="dxa"/>
            <w:tcBorders>
              <w:top w:val="nil"/>
              <w:bottom w:val="single" w:sz="4" w:space="0" w:color="auto"/>
            </w:tcBorders>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noBreakHyphen/>
              <w:t>1.02</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2.00, 0.00)</w:t>
            </w:r>
          </w:p>
        </w:tc>
      </w:tr>
      <w:tr w:rsidTr="004D2D00">
        <w:tblPrEx>
          <w:tblW w:w="9180" w:type="dxa"/>
          <w:tblLayout w:type="fixed"/>
          <w:tblLook w:val="0000"/>
        </w:tblPrEx>
        <w:trPr>
          <w:cantSplit/>
          <w:trHeight w:val="404"/>
        </w:trPr>
        <w:tc>
          <w:tcPr>
            <w:tcW w:w="1809" w:type="dxa"/>
            <w:vMerge w:val="restart"/>
            <w:tcBorders>
              <w:top w:val="single" w:sz="4" w:space="0" w:color="auto"/>
            </w:tcBorders>
            <w:shd w:val="clear" w:color="auto" w:fill="auto"/>
            <w:vAlign w:val="center"/>
          </w:tcPr>
          <w:p w:rsidR="00967C36" w:rsidRPr="00293A74" w:rsidP="00CC009A">
            <w:pPr>
              <w:keepNext/>
              <w:keepLines/>
              <w:tabs>
                <w:tab w:val="clear" w:pos="567"/>
              </w:tabs>
              <w:autoSpaceDE w:val="0"/>
              <w:autoSpaceDN w:val="0"/>
              <w:adjustRightInd w:val="0"/>
              <w:spacing w:line="240" w:lineRule="auto"/>
              <w:rPr>
                <w:szCs w:val="22"/>
              </w:rPr>
            </w:pPr>
            <w:r w:rsidRPr="00293A74">
              <w:rPr>
                <w:szCs w:val="22"/>
              </w:rPr>
              <w:t>Number</w:t>
            </w:r>
            <w:r w:rsidRPr="00293A74" w:rsidR="00532AC5">
              <w:rPr>
                <w:szCs w:val="22"/>
              </w:rPr>
              <w:t xml:space="preserve"> of </w:t>
            </w:r>
            <w:r w:rsidRPr="00293A74" w:rsidR="003B3C44">
              <w:rPr>
                <w:szCs w:val="22"/>
              </w:rPr>
              <w:t xml:space="preserve">VOCs </w:t>
            </w:r>
            <w:r w:rsidRPr="00293A74" w:rsidR="00532AC5">
              <w:rPr>
                <w:szCs w:val="22"/>
              </w:rPr>
              <w:t>in previous 12 months</w:t>
            </w:r>
          </w:p>
        </w:tc>
        <w:tc>
          <w:tcPr>
            <w:tcW w:w="1276" w:type="dxa"/>
            <w:tcBorders>
              <w:top w:val="single" w:sz="4" w:space="0" w:color="auto"/>
            </w:tcBorders>
            <w:vAlign w:val="center"/>
          </w:tcPr>
          <w:p w:rsidR="00967C36" w:rsidRPr="00293A74" w:rsidP="00CC009A">
            <w:pPr>
              <w:keepNext/>
              <w:keepLines/>
              <w:tabs>
                <w:tab w:val="clear" w:pos="567"/>
              </w:tabs>
              <w:autoSpaceDE w:val="0"/>
              <w:autoSpaceDN w:val="0"/>
              <w:adjustRightInd w:val="0"/>
              <w:spacing w:line="240" w:lineRule="auto"/>
              <w:rPr>
                <w:szCs w:val="22"/>
              </w:rPr>
            </w:pPr>
            <w:r w:rsidRPr="00293A74">
              <w:rPr>
                <w:szCs w:val="22"/>
              </w:rPr>
              <w:t>2</w:t>
            </w:r>
            <w:r w:rsidRPr="00293A74">
              <w:rPr>
                <w:szCs w:val="22"/>
              </w:rPr>
              <w:noBreakHyphen/>
            </w:r>
            <w:r w:rsidRPr="00293A74" w:rsidR="004D2D00">
              <w:rPr>
                <w:szCs w:val="22"/>
              </w:rPr>
              <w:t>4 </w:t>
            </w:r>
            <w:r w:rsidRPr="00293A74" w:rsidR="003B3C44">
              <w:rPr>
                <w:szCs w:val="22"/>
              </w:rPr>
              <w:t>VOCs</w:t>
            </w:r>
          </w:p>
        </w:tc>
        <w:tc>
          <w:tcPr>
            <w:tcW w:w="1417" w:type="dxa"/>
            <w:tcBorders>
              <w:top w:val="single" w:sz="4" w:space="0" w:color="auto"/>
            </w:tcBorders>
            <w:shd w:val="clear" w:color="auto" w:fill="auto"/>
          </w:tcPr>
          <w:p w:rsidR="00967C36" w:rsidRPr="00CA72B5" w:rsidP="00CC009A">
            <w:pPr>
              <w:keepNext/>
              <w:keepLines/>
              <w:tabs>
                <w:tab w:val="clear" w:pos="567"/>
              </w:tabs>
              <w:autoSpaceDE w:val="0"/>
              <w:autoSpaceDN w:val="0"/>
              <w:adjustRightInd w:val="0"/>
              <w:spacing w:line="240" w:lineRule="auto"/>
              <w:rPr>
                <w:szCs w:val="22"/>
              </w:rPr>
            </w:pPr>
            <w:r w:rsidRPr="00CA72B5">
              <w:rPr>
                <w:szCs w:val="22"/>
              </w:rPr>
              <w:t>n=42</w:t>
            </w:r>
          </w:p>
          <w:p w:rsidR="00967C36" w:rsidRPr="00CA72B5" w:rsidP="00CC009A">
            <w:pPr>
              <w:keepNext/>
              <w:keepLines/>
              <w:tabs>
                <w:tab w:val="clear" w:pos="567"/>
              </w:tabs>
              <w:autoSpaceDE w:val="0"/>
              <w:autoSpaceDN w:val="0"/>
              <w:adjustRightInd w:val="0"/>
              <w:spacing w:line="240" w:lineRule="auto"/>
              <w:rPr>
                <w:szCs w:val="22"/>
              </w:rPr>
            </w:pPr>
            <w:r w:rsidRPr="00CA72B5">
              <w:rPr>
                <w:szCs w:val="22"/>
              </w:rPr>
              <w:t>1.14</w:t>
            </w:r>
          </w:p>
        </w:tc>
        <w:tc>
          <w:tcPr>
            <w:tcW w:w="1276" w:type="dxa"/>
            <w:tcBorders>
              <w:top w:val="single" w:sz="4" w:space="0" w:color="auto"/>
            </w:tcBorders>
            <w:shd w:val="clear" w:color="auto" w:fill="auto"/>
          </w:tcPr>
          <w:p w:rsidR="00967C36" w:rsidRPr="00CA72B5" w:rsidP="00CC009A">
            <w:pPr>
              <w:keepNext/>
              <w:keepLines/>
              <w:tabs>
                <w:tab w:val="clear" w:pos="567"/>
              </w:tabs>
              <w:autoSpaceDE w:val="0"/>
              <w:autoSpaceDN w:val="0"/>
              <w:adjustRightInd w:val="0"/>
              <w:spacing w:line="240" w:lineRule="auto"/>
              <w:rPr>
                <w:szCs w:val="22"/>
              </w:rPr>
            </w:pPr>
            <w:r w:rsidRPr="00CA72B5">
              <w:rPr>
                <w:szCs w:val="22"/>
              </w:rPr>
              <w:t>n=41</w:t>
            </w:r>
          </w:p>
          <w:p w:rsidR="00967C36" w:rsidRPr="00CA72B5" w:rsidP="00CC009A">
            <w:pPr>
              <w:keepNext/>
              <w:keepLines/>
              <w:tabs>
                <w:tab w:val="clear" w:pos="567"/>
              </w:tabs>
              <w:autoSpaceDE w:val="0"/>
              <w:autoSpaceDN w:val="0"/>
              <w:adjustRightInd w:val="0"/>
              <w:spacing w:line="240" w:lineRule="auto"/>
              <w:rPr>
                <w:szCs w:val="22"/>
              </w:rPr>
            </w:pPr>
            <w:r w:rsidRPr="00CA72B5">
              <w:rPr>
                <w:szCs w:val="22"/>
              </w:rPr>
              <w:t>2.00</w:t>
            </w:r>
          </w:p>
        </w:tc>
        <w:tc>
          <w:tcPr>
            <w:tcW w:w="1276" w:type="dxa"/>
            <w:tcBorders>
              <w:top w:val="single" w:sz="4" w:space="0" w:color="auto"/>
            </w:tcBorders>
          </w:tcPr>
          <w:p w:rsidR="00967C36" w:rsidRPr="00CA72B5" w:rsidP="00CC009A">
            <w:pPr>
              <w:keepNext/>
              <w:keepLines/>
              <w:tabs>
                <w:tab w:val="clear" w:pos="567"/>
              </w:tabs>
              <w:autoSpaceDE w:val="0"/>
              <w:autoSpaceDN w:val="0"/>
              <w:adjustRightInd w:val="0"/>
              <w:spacing w:line="240" w:lineRule="auto"/>
              <w:rPr>
                <w:szCs w:val="22"/>
              </w:rPr>
            </w:pPr>
            <w:r w:rsidRPr="00CA72B5">
              <w:rPr>
                <w:szCs w:val="22"/>
              </w:rPr>
              <w:noBreakHyphen/>
              <w:t>43.0%</w:t>
            </w:r>
          </w:p>
        </w:tc>
        <w:tc>
          <w:tcPr>
            <w:tcW w:w="2126" w:type="dxa"/>
            <w:tcBorders>
              <w:top w:val="single" w:sz="4" w:space="0" w:color="auto"/>
            </w:tcBorders>
          </w:tcPr>
          <w:p w:rsidR="00967C36" w:rsidRPr="00CA72B5" w:rsidP="00CC009A">
            <w:pPr>
              <w:keepNext/>
              <w:keepLines/>
              <w:tabs>
                <w:tab w:val="clear" w:pos="567"/>
              </w:tabs>
              <w:autoSpaceDE w:val="0"/>
              <w:autoSpaceDN w:val="0"/>
              <w:adjustRightInd w:val="0"/>
              <w:spacing w:line="240" w:lineRule="auto"/>
              <w:rPr>
                <w:szCs w:val="22"/>
              </w:rPr>
            </w:pPr>
            <w:r w:rsidRPr="00CA72B5">
              <w:rPr>
                <w:szCs w:val="22"/>
              </w:rPr>
              <w:noBreakHyphen/>
              <w:t>0.05</w:t>
            </w:r>
          </w:p>
          <w:p w:rsidR="00967C36" w:rsidRPr="00CA72B5"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1.56, 0.01)</w:t>
            </w:r>
          </w:p>
        </w:tc>
      </w:tr>
      <w:tr w:rsidTr="004D2D00">
        <w:tblPrEx>
          <w:tblW w:w="9180" w:type="dxa"/>
          <w:tblLayout w:type="fixed"/>
          <w:tblLook w:val="0000"/>
        </w:tblPrEx>
        <w:trPr>
          <w:cantSplit/>
        </w:trPr>
        <w:tc>
          <w:tcPr>
            <w:tcW w:w="1809" w:type="dxa"/>
            <w:vMerge/>
            <w:tcBorders>
              <w:bottom w:val="single" w:sz="4" w:space="0" w:color="auto"/>
            </w:tcBorders>
            <w:shd w:val="clear" w:color="auto" w:fill="auto"/>
          </w:tcPr>
          <w:p w:rsidR="00967C36" w:rsidRPr="00293A74" w:rsidP="00CC009A">
            <w:pPr>
              <w:keepNext/>
              <w:keepLines/>
              <w:tabs>
                <w:tab w:val="clear" w:pos="567"/>
              </w:tabs>
              <w:autoSpaceDE w:val="0"/>
              <w:autoSpaceDN w:val="0"/>
              <w:adjustRightInd w:val="0"/>
              <w:spacing w:line="240" w:lineRule="auto"/>
              <w:rPr>
                <w:szCs w:val="22"/>
              </w:rPr>
            </w:pPr>
          </w:p>
        </w:tc>
        <w:tc>
          <w:tcPr>
            <w:tcW w:w="1276" w:type="dxa"/>
            <w:tcBorders>
              <w:bottom w:val="single" w:sz="4" w:space="0" w:color="auto"/>
            </w:tcBorders>
            <w:vAlign w:val="center"/>
          </w:tcPr>
          <w:p w:rsidR="00967C36" w:rsidRPr="00293A74" w:rsidP="00CC009A">
            <w:pPr>
              <w:keepNext/>
              <w:keepLines/>
              <w:tabs>
                <w:tab w:val="clear" w:pos="567"/>
              </w:tabs>
              <w:autoSpaceDE w:val="0"/>
              <w:autoSpaceDN w:val="0"/>
              <w:adjustRightInd w:val="0"/>
              <w:spacing w:line="240" w:lineRule="auto"/>
              <w:rPr>
                <w:szCs w:val="22"/>
              </w:rPr>
            </w:pPr>
            <w:r w:rsidRPr="00293A74">
              <w:rPr>
                <w:szCs w:val="22"/>
              </w:rPr>
              <w:t>5</w:t>
            </w:r>
            <w:r w:rsidRPr="00293A74">
              <w:rPr>
                <w:szCs w:val="22"/>
              </w:rPr>
              <w:noBreakHyphen/>
              <w:t>10</w:t>
            </w:r>
            <w:r w:rsidRPr="00293A74" w:rsidR="004D2D00">
              <w:rPr>
                <w:szCs w:val="22"/>
              </w:rPr>
              <w:t> </w:t>
            </w:r>
            <w:r w:rsidRPr="00293A74" w:rsidR="003B3C44">
              <w:rPr>
                <w:szCs w:val="22"/>
              </w:rPr>
              <w:t>VOCs</w:t>
            </w:r>
          </w:p>
        </w:tc>
        <w:tc>
          <w:tcPr>
            <w:tcW w:w="1417" w:type="dxa"/>
            <w:tcBorders>
              <w:bottom w:val="single" w:sz="4" w:space="0" w:color="auto"/>
            </w:tcBorders>
            <w:shd w:val="clear" w:color="auto" w:fill="auto"/>
          </w:tcPr>
          <w:p w:rsidR="00967C36" w:rsidRPr="00CA72B5" w:rsidP="00CC009A">
            <w:pPr>
              <w:keepNext/>
              <w:keepLines/>
              <w:tabs>
                <w:tab w:val="clear" w:pos="567"/>
              </w:tabs>
              <w:autoSpaceDE w:val="0"/>
              <w:autoSpaceDN w:val="0"/>
              <w:adjustRightInd w:val="0"/>
              <w:spacing w:line="240" w:lineRule="auto"/>
              <w:rPr>
                <w:szCs w:val="22"/>
              </w:rPr>
            </w:pPr>
            <w:r w:rsidRPr="00CA72B5">
              <w:rPr>
                <w:szCs w:val="22"/>
              </w:rPr>
              <w:t>n=25</w:t>
            </w:r>
          </w:p>
          <w:p w:rsidR="00967C36" w:rsidRPr="00CA72B5" w:rsidP="00CC009A">
            <w:pPr>
              <w:keepNext/>
              <w:keepLines/>
              <w:tabs>
                <w:tab w:val="clear" w:pos="567"/>
              </w:tabs>
              <w:autoSpaceDE w:val="0"/>
              <w:autoSpaceDN w:val="0"/>
              <w:adjustRightInd w:val="0"/>
              <w:spacing w:line="240" w:lineRule="auto"/>
              <w:rPr>
                <w:szCs w:val="22"/>
              </w:rPr>
            </w:pPr>
            <w:r w:rsidRPr="00CA72B5">
              <w:rPr>
                <w:szCs w:val="22"/>
              </w:rPr>
              <w:t>1.97</w:t>
            </w:r>
          </w:p>
        </w:tc>
        <w:tc>
          <w:tcPr>
            <w:tcW w:w="1276" w:type="dxa"/>
            <w:tcBorders>
              <w:bottom w:val="single" w:sz="4" w:space="0" w:color="auto"/>
            </w:tcBorders>
            <w:shd w:val="clear" w:color="auto" w:fill="auto"/>
          </w:tcPr>
          <w:p w:rsidR="00967C36" w:rsidRPr="00CA72B5" w:rsidP="00CC009A">
            <w:pPr>
              <w:keepNext/>
              <w:keepLines/>
              <w:tabs>
                <w:tab w:val="clear" w:pos="567"/>
              </w:tabs>
              <w:autoSpaceDE w:val="0"/>
              <w:autoSpaceDN w:val="0"/>
              <w:adjustRightInd w:val="0"/>
              <w:spacing w:line="240" w:lineRule="auto"/>
              <w:rPr>
                <w:szCs w:val="22"/>
              </w:rPr>
            </w:pPr>
            <w:r w:rsidRPr="00CA72B5">
              <w:rPr>
                <w:szCs w:val="22"/>
              </w:rPr>
              <w:t>n=24</w:t>
            </w:r>
          </w:p>
          <w:p w:rsidR="00967C36" w:rsidRPr="00CA72B5" w:rsidP="00CC009A">
            <w:pPr>
              <w:keepNext/>
              <w:keepLines/>
              <w:tabs>
                <w:tab w:val="clear" w:pos="567"/>
              </w:tabs>
              <w:autoSpaceDE w:val="0"/>
              <w:autoSpaceDN w:val="0"/>
              <w:adjustRightInd w:val="0"/>
              <w:spacing w:line="240" w:lineRule="auto"/>
              <w:rPr>
                <w:szCs w:val="22"/>
              </w:rPr>
            </w:pPr>
            <w:r w:rsidRPr="00CA72B5">
              <w:rPr>
                <w:szCs w:val="22"/>
              </w:rPr>
              <w:t>5.32</w:t>
            </w:r>
          </w:p>
        </w:tc>
        <w:tc>
          <w:tcPr>
            <w:tcW w:w="1276" w:type="dxa"/>
            <w:tcBorders>
              <w:bottom w:val="single" w:sz="4" w:space="0" w:color="auto"/>
            </w:tcBorders>
          </w:tcPr>
          <w:p w:rsidR="00967C36" w:rsidRPr="00CA72B5" w:rsidP="00CC009A">
            <w:pPr>
              <w:keepNext/>
              <w:keepLines/>
              <w:tabs>
                <w:tab w:val="clear" w:pos="567"/>
              </w:tabs>
              <w:autoSpaceDE w:val="0"/>
              <w:autoSpaceDN w:val="0"/>
              <w:adjustRightInd w:val="0"/>
              <w:spacing w:line="240" w:lineRule="auto"/>
              <w:rPr>
                <w:szCs w:val="22"/>
              </w:rPr>
            </w:pPr>
            <w:r w:rsidRPr="00CA72B5">
              <w:rPr>
                <w:szCs w:val="22"/>
              </w:rPr>
              <w:noBreakHyphen/>
              <w:t>63.0%</w:t>
            </w:r>
          </w:p>
        </w:tc>
        <w:tc>
          <w:tcPr>
            <w:tcW w:w="2126" w:type="dxa"/>
            <w:tcBorders>
              <w:bottom w:val="single" w:sz="4" w:space="0" w:color="auto"/>
            </w:tcBorders>
          </w:tcPr>
          <w:p w:rsidR="00967C36" w:rsidRPr="00CA72B5" w:rsidP="00CC009A">
            <w:pPr>
              <w:keepNext/>
              <w:keepLines/>
              <w:tabs>
                <w:tab w:val="clear" w:pos="567"/>
              </w:tabs>
              <w:autoSpaceDE w:val="0"/>
              <w:autoSpaceDN w:val="0"/>
              <w:adjustRightInd w:val="0"/>
              <w:spacing w:line="240" w:lineRule="auto"/>
              <w:rPr>
                <w:szCs w:val="22"/>
              </w:rPr>
            </w:pPr>
            <w:r w:rsidRPr="00CA72B5">
              <w:rPr>
                <w:szCs w:val="22"/>
              </w:rPr>
              <w:noBreakHyphen/>
              <w:t>2.74</w:t>
            </w:r>
          </w:p>
          <w:p w:rsidR="00967C36" w:rsidRPr="00CA72B5"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 xml:space="preserve">5.00, </w:t>
            </w:r>
            <w:r w:rsidRPr="00CA72B5">
              <w:rPr>
                <w:szCs w:val="22"/>
              </w:rPr>
              <w:noBreakHyphen/>
              <w:t>0.83)</w:t>
            </w:r>
          </w:p>
        </w:tc>
      </w:tr>
      <w:tr w:rsidTr="004D2D00">
        <w:tblPrEx>
          <w:tblW w:w="9180" w:type="dxa"/>
          <w:tblLayout w:type="fixed"/>
          <w:tblLook w:val="0000"/>
        </w:tblPrEx>
        <w:trPr>
          <w:cantSplit/>
        </w:trPr>
        <w:tc>
          <w:tcPr>
            <w:tcW w:w="1809" w:type="dxa"/>
            <w:vMerge w:val="restart"/>
            <w:tcBorders>
              <w:top w:val="single" w:sz="4" w:space="0" w:color="auto"/>
            </w:tcBorders>
            <w:shd w:val="clear" w:color="auto" w:fill="auto"/>
            <w:vAlign w:val="center"/>
          </w:tcPr>
          <w:p w:rsidR="004D2D00" w:rsidRPr="00293A74" w:rsidP="00CC009A">
            <w:pPr>
              <w:keepNext/>
              <w:keepLines/>
              <w:tabs>
                <w:tab w:val="clear" w:pos="567"/>
              </w:tabs>
              <w:autoSpaceDE w:val="0"/>
              <w:autoSpaceDN w:val="0"/>
              <w:adjustRightInd w:val="0"/>
              <w:spacing w:line="240" w:lineRule="auto"/>
              <w:rPr>
                <w:szCs w:val="22"/>
              </w:rPr>
            </w:pPr>
            <w:r w:rsidRPr="00293A74">
              <w:rPr>
                <w:szCs w:val="22"/>
              </w:rPr>
              <w:t>Sickle cell disease genotypes, including HbSC</w:t>
            </w:r>
          </w:p>
        </w:tc>
        <w:tc>
          <w:tcPr>
            <w:tcW w:w="1276" w:type="dxa"/>
            <w:tcBorders>
              <w:top w:val="single" w:sz="4" w:space="0" w:color="auto"/>
              <w:bottom w:val="nil"/>
            </w:tcBorders>
            <w:vAlign w:val="center"/>
          </w:tcPr>
          <w:p w:rsidR="004D2D00" w:rsidRPr="00293A74" w:rsidP="00CC009A">
            <w:pPr>
              <w:keepNext/>
              <w:keepLines/>
              <w:tabs>
                <w:tab w:val="clear" w:pos="567"/>
              </w:tabs>
              <w:autoSpaceDE w:val="0"/>
              <w:autoSpaceDN w:val="0"/>
              <w:adjustRightInd w:val="0"/>
              <w:spacing w:line="240" w:lineRule="auto"/>
              <w:rPr>
                <w:szCs w:val="22"/>
              </w:rPr>
            </w:pPr>
            <w:r w:rsidRPr="00293A74">
              <w:rPr>
                <w:szCs w:val="22"/>
              </w:rPr>
              <w:t>HbSS</w:t>
            </w:r>
          </w:p>
        </w:tc>
        <w:tc>
          <w:tcPr>
            <w:tcW w:w="1417" w:type="dxa"/>
            <w:tcBorders>
              <w:top w:val="single" w:sz="4" w:space="0" w:color="auto"/>
              <w:bottom w:val="nil"/>
            </w:tcBorders>
            <w:shd w:val="clear" w:color="auto" w:fill="auto"/>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t>n=47</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1.97</w:t>
            </w:r>
          </w:p>
        </w:tc>
        <w:tc>
          <w:tcPr>
            <w:tcW w:w="1276" w:type="dxa"/>
            <w:tcBorders>
              <w:top w:val="single" w:sz="4" w:space="0" w:color="auto"/>
              <w:bottom w:val="nil"/>
            </w:tcBorders>
            <w:shd w:val="clear" w:color="auto" w:fill="auto"/>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t>n=47</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3.01</w:t>
            </w:r>
          </w:p>
        </w:tc>
        <w:tc>
          <w:tcPr>
            <w:tcW w:w="1276" w:type="dxa"/>
            <w:tcBorders>
              <w:top w:val="single" w:sz="4" w:space="0" w:color="auto"/>
              <w:bottom w:val="nil"/>
            </w:tcBorders>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noBreakHyphen/>
              <w:t>34.6%</w:t>
            </w:r>
          </w:p>
        </w:tc>
        <w:tc>
          <w:tcPr>
            <w:tcW w:w="2126" w:type="dxa"/>
            <w:tcBorders>
              <w:top w:val="single" w:sz="4" w:space="0" w:color="auto"/>
              <w:bottom w:val="nil"/>
            </w:tcBorders>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noBreakHyphen/>
              <w:t>1.01</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2.18, 0.00)</w:t>
            </w:r>
          </w:p>
        </w:tc>
      </w:tr>
      <w:tr w:rsidTr="004D2D00">
        <w:tblPrEx>
          <w:tblW w:w="9180" w:type="dxa"/>
          <w:tblLayout w:type="fixed"/>
          <w:tblLook w:val="0000"/>
        </w:tblPrEx>
        <w:trPr>
          <w:cantSplit/>
        </w:trPr>
        <w:tc>
          <w:tcPr>
            <w:tcW w:w="1809" w:type="dxa"/>
            <w:vMerge/>
            <w:shd w:val="clear" w:color="auto" w:fill="auto"/>
          </w:tcPr>
          <w:p w:rsidR="004D2D00" w:rsidRPr="00CA72B5" w:rsidP="00CC009A">
            <w:pPr>
              <w:keepNext/>
              <w:keepLines/>
              <w:tabs>
                <w:tab w:val="clear" w:pos="567"/>
              </w:tabs>
              <w:autoSpaceDE w:val="0"/>
              <w:autoSpaceDN w:val="0"/>
              <w:adjustRightInd w:val="0"/>
              <w:spacing w:line="240" w:lineRule="auto"/>
              <w:rPr>
                <w:szCs w:val="22"/>
              </w:rPr>
            </w:pPr>
          </w:p>
        </w:tc>
        <w:tc>
          <w:tcPr>
            <w:tcW w:w="1276" w:type="dxa"/>
            <w:tcBorders>
              <w:top w:val="nil"/>
            </w:tcBorders>
            <w:vAlign w:val="center"/>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t>Non</w:t>
            </w:r>
            <w:r w:rsidRPr="00CA72B5">
              <w:rPr>
                <w:szCs w:val="22"/>
              </w:rPr>
              <w:noBreakHyphen/>
              <w:t>HbSS</w:t>
            </w:r>
          </w:p>
        </w:tc>
        <w:tc>
          <w:tcPr>
            <w:tcW w:w="1417" w:type="dxa"/>
            <w:tcBorders>
              <w:top w:val="nil"/>
            </w:tcBorders>
            <w:shd w:val="clear" w:color="auto" w:fill="auto"/>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t>n=20</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0.99</w:t>
            </w:r>
          </w:p>
        </w:tc>
        <w:tc>
          <w:tcPr>
            <w:tcW w:w="1276" w:type="dxa"/>
            <w:tcBorders>
              <w:top w:val="nil"/>
            </w:tcBorders>
            <w:shd w:val="clear" w:color="auto" w:fill="auto"/>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t>n=18</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2.00</w:t>
            </w:r>
          </w:p>
        </w:tc>
        <w:tc>
          <w:tcPr>
            <w:tcW w:w="1276" w:type="dxa"/>
            <w:tcBorders>
              <w:top w:val="nil"/>
            </w:tcBorders>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noBreakHyphen/>
              <w:t>50.5%</w:t>
            </w:r>
          </w:p>
        </w:tc>
        <w:tc>
          <w:tcPr>
            <w:tcW w:w="2126" w:type="dxa"/>
            <w:tcBorders>
              <w:top w:val="nil"/>
            </w:tcBorders>
          </w:tcPr>
          <w:p w:rsidR="004D2D00" w:rsidRPr="00CA72B5" w:rsidP="00CC009A">
            <w:pPr>
              <w:keepNext/>
              <w:keepLines/>
              <w:tabs>
                <w:tab w:val="clear" w:pos="567"/>
              </w:tabs>
              <w:autoSpaceDE w:val="0"/>
              <w:autoSpaceDN w:val="0"/>
              <w:adjustRightInd w:val="0"/>
              <w:spacing w:line="240" w:lineRule="auto"/>
              <w:rPr>
                <w:szCs w:val="22"/>
              </w:rPr>
            </w:pPr>
            <w:r w:rsidRPr="00CA72B5">
              <w:rPr>
                <w:szCs w:val="22"/>
              </w:rPr>
              <w:noBreakHyphen/>
              <w:t>1.01</w:t>
            </w:r>
          </w:p>
          <w:p w:rsidR="004D2D00" w:rsidRPr="00CA72B5" w:rsidP="00CC009A">
            <w:pPr>
              <w:keepNext/>
              <w:keepLines/>
              <w:tabs>
                <w:tab w:val="clear" w:pos="567"/>
              </w:tabs>
              <w:autoSpaceDE w:val="0"/>
              <w:autoSpaceDN w:val="0"/>
              <w:adjustRightInd w:val="0"/>
              <w:spacing w:line="240" w:lineRule="auto"/>
              <w:rPr>
                <w:szCs w:val="22"/>
              </w:rPr>
            </w:pPr>
            <w:r w:rsidRPr="00CA72B5">
              <w:rPr>
                <w:szCs w:val="22"/>
              </w:rPr>
              <w:t>(</w:t>
            </w:r>
            <w:r w:rsidRPr="00CA72B5">
              <w:rPr>
                <w:szCs w:val="22"/>
              </w:rPr>
              <w:noBreakHyphen/>
              <w:t>2.01, 0.00)</w:t>
            </w:r>
          </w:p>
        </w:tc>
      </w:tr>
    </w:tbl>
    <w:p w:rsidR="00C11618" w:rsidRPr="00CA72B5" w:rsidP="00CC009A">
      <w:pPr>
        <w:tabs>
          <w:tab w:val="clear" w:pos="567"/>
        </w:tabs>
        <w:autoSpaceDE w:val="0"/>
        <w:autoSpaceDN w:val="0"/>
        <w:adjustRightInd w:val="0"/>
        <w:spacing w:line="240" w:lineRule="auto"/>
        <w:rPr>
          <w:szCs w:val="22"/>
        </w:rPr>
      </w:pPr>
    </w:p>
    <w:p w:rsidR="00B53F8C" w:rsidRPr="00CA72B5" w:rsidP="00CC009A">
      <w:pPr>
        <w:tabs>
          <w:tab w:val="clear" w:pos="567"/>
        </w:tabs>
        <w:autoSpaceDE w:val="0"/>
        <w:autoSpaceDN w:val="0"/>
        <w:adjustRightInd w:val="0"/>
        <w:spacing w:line="240" w:lineRule="auto"/>
        <w:rPr>
          <w:szCs w:val="22"/>
        </w:rPr>
      </w:pPr>
      <w:r w:rsidRPr="00CA72B5">
        <w:rPr>
          <w:szCs w:val="22"/>
        </w:rPr>
        <w:t>A greater than two</w:t>
      </w:r>
      <w:r w:rsidRPr="00CA72B5" w:rsidR="00CD1B78">
        <w:rPr>
          <w:szCs w:val="22"/>
        </w:rPr>
        <w:noBreakHyphen/>
      </w:r>
      <w:r w:rsidRPr="00CA72B5">
        <w:rPr>
          <w:szCs w:val="22"/>
        </w:rPr>
        <w:t xml:space="preserve">fold increase in the proportion of patients with no VOC </w:t>
      </w:r>
      <w:r w:rsidR="00AA7583">
        <w:rPr>
          <w:szCs w:val="22"/>
        </w:rPr>
        <w:t xml:space="preserve">and who completed the study </w:t>
      </w:r>
      <w:r w:rsidRPr="00CA72B5">
        <w:rPr>
          <w:szCs w:val="22"/>
        </w:rPr>
        <w:t xml:space="preserve">was observed in the </w:t>
      </w:r>
      <w:r w:rsidR="000F4A83">
        <w:rPr>
          <w:szCs w:val="22"/>
        </w:rPr>
        <w:t>Adakveo</w:t>
      </w:r>
      <w:r w:rsidRPr="00CA72B5" w:rsidR="000F4A83">
        <w:rPr>
          <w:szCs w:val="22"/>
        </w:rPr>
        <w:t xml:space="preserve"> </w:t>
      </w:r>
      <w:r w:rsidRPr="00CA72B5">
        <w:rPr>
          <w:szCs w:val="22"/>
        </w:rPr>
        <w:t xml:space="preserve">5 mg/kg </w:t>
      </w:r>
      <w:r w:rsidR="006466C1">
        <w:rPr>
          <w:szCs w:val="22"/>
        </w:rPr>
        <w:t>group</w:t>
      </w:r>
      <w:r w:rsidRPr="00CA72B5" w:rsidR="006466C1">
        <w:rPr>
          <w:szCs w:val="22"/>
        </w:rPr>
        <w:t xml:space="preserve"> </w:t>
      </w:r>
      <w:r w:rsidRPr="00CA72B5">
        <w:rPr>
          <w:szCs w:val="22"/>
        </w:rPr>
        <w:t>compared to placebo</w:t>
      </w:r>
      <w:r w:rsidR="00F82D9D">
        <w:rPr>
          <w:szCs w:val="22"/>
        </w:rPr>
        <w:t xml:space="preserve"> (</w:t>
      </w:r>
      <w:r w:rsidR="006F2B21">
        <w:rPr>
          <w:szCs w:val="22"/>
        </w:rPr>
        <w:t>22</w:t>
      </w:r>
      <w:r w:rsidR="00F82D9D">
        <w:rPr>
          <w:szCs w:val="22"/>
        </w:rPr>
        <w:t xml:space="preserve">% vs </w:t>
      </w:r>
      <w:r w:rsidR="006F2B21">
        <w:rPr>
          <w:szCs w:val="22"/>
        </w:rPr>
        <w:t>8</w:t>
      </w:r>
      <w:r w:rsidR="00F82D9D">
        <w:rPr>
          <w:szCs w:val="22"/>
        </w:rPr>
        <w:t xml:space="preserve">%; odds ratio </w:t>
      </w:r>
      <w:r w:rsidR="009A4713">
        <w:rPr>
          <w:szCs w:val="22"/>
        </w:rPr>
        <w:t>[</w:t>
      </w:r>
      <w:r w:rsidR="00F82D9D">
        <w:rPr>
          <w:szCs w:val="22"/>
        </w:rPr>
        <w:t>95% CI</w:t>
      </w:r>
      <w:r w:rsidR="009A4713">
        <w:rPr>
          <w:szCs w:val="22"/>
        </w:rPr>
        <w:t>]</w:t>
      </w:r>
      <w:r w:rsidR="00F82D9D">
        <w:rPr>
          <w:szCs w:val="22"/>
        </w:rPr>
        <w:t xml:space="preserve">: </w:t>
      </w:r>
      <w:r w:rsidR="006F2B21">
        <w:rPr>
          <w:szCs w:val="22"/>
        </w:rPr>
        <w:t>3.57</w:t>
      </w:r>
      <w:r w:rsidR="00F82D9D">
        <w:rPr>
          <w:szCs w:val="22"/>
        </w:rPr>
        <w:t xml:space="preserve"> </w:t>
      </w:r>
      <w:r w:rsidR="009A4713">
        <w:rPr>
          <w:szCs w:val="22"/>
        </w:rPr>
        <w:t>[</w:t>
      </w:r>
      <w:r w:rsidR="00F82D9D">
        <w:rPr>
          <w:szCs w:val="22"/>
        </w:rPr>
        <w:t>1.</w:t>
      </w:r>
      <w:r w:rsidR="006F2B21">
        <w:rPr>
          <w:szCs w:val="22"/>
        </w:rPr>
        <w:t>20</w:t>
      </w:r>
      <w:r w:rsidR="00F82D9D">
        <w:rPr>
          <w:szCs w:val="22"/>
        </w:rPr>
        <w:t xml:space="preserve">, </w:t>
      </w:r>
      <w:r w:rsidR="006F2B21">
        <w:rPr>
          <w:szCs w:val="22"/>
        </w:rPr>
        <w:t>10.63</w:t>
      </w:r>
      <w:r w:rsidR="009A4713">
        <w:rPr>
          <w:szCs w:val="22"/>
        </w:rPr>
        <w:t>]</w:t>
      </w:r>
      <w:r w:rsidR="00F82D9D">
        <w:rPr>
          <w:szCs w:val="22"/>
        </w:rPr>
        <w:t>)</w:t>
      </w:r>
      <w:r w:rsidRPr="00CA72B5">
        <w:rPr>
          <w:szCs w:val="22"/>
        </w:rPr>
        <w:t xml:space="preserve">. A similar difference was also observed across </w:t>
      </w:r>
      <w:r w:rsidRPr="00CA72B5" w:rsidR="0036202A">
        <w:rPr>
          <w:szCs w:val="22"/>
        </w:rPr>
        <w:t xml:space="preserve">important </w:t>
      </w:r>
      <w:r w:rsidRPr="00CA72B5">
        <w:rPr>
          <w:szCs w:val="22"/>
        </w:rPr>
        <w:t>subgroups (HU/HC use, genotype).</w:t>
      </w:r>
    </w:p>
    <w:p w:rsidR="00C11618" w:rsidRPr="00CA72B5" w:rsidP="00CC009A">
      <w:pPr>
        <w:tabs>
          <w:tab w:val="clear" w:pos="567"/>
        </w:tabs>
        <w:autoSpaceDE w:val="0"/>
        <w:autoSpaceDN w:val="0"/>
        <w:adjustRightInd w:val="0"/>
        <w:spacing w:line="240" w:lineRule="auto"/>
        <w:rPr>
          <w:szCs w:val="22"/>
        </w:rPr>
      </w:pPr>
    </w:p>
    <w:p w:rsidR="00663923" w:rsidRPr="00CA72B5" w:rsidP="00CC009A">
      <w:pPr>
        <w:tabs>
          <w:tab w:val="clear" w:pos="567"/>
        </w:tabs>
        <w:autoSpaceDE w:val="0"/>
        <w:autoSpaceDN w:val="0"/>
        <w:adjustRightInd w:val="0"/>
        <w:spacing w:line="240" w:lineRule="auto"/>
        <w:rPr>
          <w:szCs w:val="22"/>
        </w:rPr>
      </w:pPr>
      <w:r w:rsidRPr="00CA72B5">
        <w:rPr>
          <w:szCs w:val="22"/>
        </w:rPr>
        <w:t xml:space="preserve">Treatment with </w:t>
      </w:r>
      <w:r w:rsidR="000F4A83">
        <w:rPr>
          <w:szCs w:val="22"/>
        </w:rPr>
        <w:t>Adakveo</w:t>
      </w:r>
      <w:r w:rsidRPr="00CA72B5" w:rsidR="000F4A83">
        <w:rPr>
          <w:szCs w:val="22"/>
        </w:rPr>
        <w:t xml:space="preserve"> </w:t>
      </w:r>
      <w:r w:rsidRPr="00CA72B5">
        <w:rPr>
          <w:szCs w:val="22"/>
        </w:rPr>
        <w:t xml:space="preserve">5 mg/kg was also associated with </w:t>
      </w:r>
      <w:r w:rsidR="00934169">
        <w:rPr>
          <w:szCs w:val="22"/>
        </w:rPr>
        <w:t xml:space="preserve">a </w:t>
      </w:r>
      <w:r w:rsidRPr="00CA72B5" w:rsidR="002B7C47">
        <w:rPr>
          <w:szCs w:val="22"/>
        </w:rPr>
        <w:t>three</w:t>
      </w:r>
      <w:r w:rsidRPr="00CA72B5" w:rsidR="00CD1B78">
        <w:rPr>
          <w:szCs w:val="22"/>
        </w:rPr>
        <w:noBreakHyphen/>
      </w:r>
      <w:r w:rsidRPr="00CA72B5" w:rsidR="002B7C47">
        <w:rPr>
          <w:szCs w:val="22"/>
        </w:rPr>
        <w:t xml:space="preserve">fold </w:t>
      </w:r>
      <w:r w:rsidRPr="00CA72B5">
        <w:rPr>
          <w:szCs w:val="22"/>
        </w:rPr>
        <w:t>longer Kaplan</w:t>
      </w:r>
      <w:r w:rsidRPr="00CA72B5" w:rsidR="00CD1B78">
        <w:rPr>
          <w:szCs w:val="22"/>
        </w:rPr>
        <w:noBreakHyphen/>
      </w:r>
      <w:r w:rsidRPr="00CA72B5">
        <w:rPr>
          <w:szCs w:val="22"/>
        </w:rPr>
        <w:t xml:space="preserve">Meier estimated median time to first VOC compared with placebo </w:t>
      </w:r>
      <w:r w:rsidRPr="005A0DFC" w:rsidR="005A0DFC">
        <w:rPr>
          <w:szCs w:val="22"/>
        </w:rPr>
        <w:t>(4</w:t>
      </w:r>
      <w:r w:rsidR="000F4A83">
        <w:rPr>
          <w:szCs w:val="22"/>
        </w:rPr>
        <w:t>.</w:t>
      </w:r>
      <w:r w:rsidRPr="005A0DFC" w:rsidR="005A0DFC">
        <w:rPr>
          <w:szCs w:val="22"/>
        </w:rPr>
        <w:t>07</w:t>
      </w:r>
      <w:r w:rsidR="005A0DFC">
        <w:rPr>
          <w:szCs w:val="22"/>
        </w:rPr>
        <w:t xml:space="preserve"> vs 1</w:t>
      </w:r>
      <w:r w:rsidR="000F4A83">
        <w:rPr>
          <w:szCs w:val="22"/>
        </w:rPr>
        <w:t>.</w:t>
      </w:r>
      <w:r w:rsidR="005A0DFC">
        <w:rPr>
          <w:szCs w:val="22"/>
        </w:rPr>
        <w:t>38</w:t>
      </w:r>
      <w:r w:rsidR="000F4A83">
        <w:rPr>
          <w:szCs w:val="22"/>
        </w:rPr>
        <w:t> months</w:t>
      </w:r>
      <w:r w:rsidR="005A0DFC">
        <w:rPr>
          <w:szCs w:val="22"/>
        </w:rPr>
        <w:t>;</w:t>
      </w:r>
      <w:r w:rsidRPr="005A0DFC" w:rsidR="005A0DFC">
        <w:rPr>
          <w:szCs w:val="22"/>
        </w:rPr>
        <w:t xml:space="preserve"> </w:t>
      </w:r>
      <w:r w:rsidR="005A0DFC">
        <w:rPr>
          <w:szCs w:val="22"/>
        </w:rPr>
        <w:t>HR=0.495, 95% CI: 0.331, 0.741</w:t>
      </w:r>
      <w:r w:rsidRPr="005A0DFC" w:rsidR="005A0DFC">
        <w:rPr>
          <w:szCs w:val="22"/>
        </w:rPr>
        <w:t xml:space="preserve">) </w:t>
      </w:r>
      <w:r w:rsidR="008A5F48">
        <w:rPr>
          <w:szCs w:val="22"/>
        </w:rPr>
        <w:t xml:space="preserve">(Figure 1) </w:t>
      </w:r>
      <w:r w:rsidRPr="00CA72B5">
        <w:rPr>
          <w:szCs w:val="22"/>
        </w:rPr>
        <w:t>and</w:t>
      </w:r>
      <w:r w:rsidRPr="00CA72B5" w:rsidR="002B7C47">
        <w:rPr>
          <w:szCs w:val="22"/>
        </w:rPr>
        <w:t xml:space="preserve"> </w:t>
      </w:r>
      <w:r w:rsidR="00A9306F">
        <w:rPr>
          <w:szCs w:val="22"/>
        </w:rPr>
        <w:t xml:space="preserve">a </w:t>
      </w:r>
      <w:r w:rsidRPr="00CA72B5" w:rsidR="002B7C47">
        <w:rPr>
          <w:szCs w:val="22"/>
        </w:rPr>
        <w:t>two</w:t>
      </w:r>
      <w:r w:rsidRPr="00CA72B5" w:rsidR="00CD1B78">
        <w:rPr>
          <w:szCs w:val="22"/>
        </w:rPr>
        <w:noBreakHyphen/>
      </w:r>
      <w:r w:rsidRPr="00CA72B5" w:rsidR="002B7C47">
        <w:rPr>
          <w:szCs w:val="22"/>
        </w:rPr>
        <w:t xml:space="preserve">fold longer </w:t>
      </w:r>
      <w:r w:rsidRPr="00CA72B5">
        <w:rPr>
          <w:szCs w:val="22"/>
        </w:rPr>
        <w:t>median time</w:t>
      </w:r>
      <w:r w:rsidR="000F7DCF">
        <w:rPr>
          <w:szCs w:val="22"/>
        </w:rPr>
        <w:t xml:space="preserve"> from randomi</w:t>
      </w:r>
      <w:r w:rsidR="009A4713">
        <w:rPr>
          <w:szCs w:val="22"/>
        </w:rPr>
        <w:t>s</w:t>
      </w:r>
      <w:r w:rsidR="000F7DCF">
        <w:rPr>
          <w:szCs w:val="22"/>
        </w:rPr>
        <w:t>ation</w:t>
      </w:r>
      <w:r w:rsidRPr="00CA72B5">
        <w:rPr>
          <w:szCs w:val="22"/>
        </w:rPr>
        <w:t xml:space="preserve"> to second VOC compared to placebo</w:t>
      </w:r>
      <w:r w:rsidR="005A0DFC">
        <w:rPr>
          <w:szCs w:val="22"/>
        </w:rPr>
        <w:t xml:space="preserve"> </w:t>
      </w:r>
      <w:r w:rsidRPr="005A0DFC" w:rsidR="005A0DFC">
        <w:rPr>
          <w:szCs w:val="22"/>
        </w:rPr>
        <w:t>(10</w:t>
      </w:r>
      <w:r w:rsidR="000F4A83">
        <w:rPr>
          <w:szCs w:val="22"/>
        </w:rPr>
        <w:t>.</w:t>
      </w:r>
      <w:r w:rsidRPr="005A0DFC" w:rsidR="005A0DFC">
        <w:rPr>
          <w:szCs w:val="22"/>
        </w:rPr>
        <w:t>32 vs 5</w:t>
      </w:r>
      <w:r w:rsidR="000F4A83">
        <w:rPr>
          <w:szCs w:val="22"/>
        </w:rPr>
        <w:t>.</w:t>
      </w:r>
      <w:r w:rsidRPr="005A0DFC" w:rsidR="005A0DFC">
        <w:rPr>
          <w:szCs w:val="22"/>
        </w:rPr>
        <w:t>09</w:t>
      </w:r>
      <w:r w:rsidR="000F4A83">
        <w:rPr>
          <w:szCs w:val="22"/>
        </w:rPr>
        <w:t> months</w:t>
      </w:r>
      <w:r w:rsidR="005A0DFC">
        <w:rPr>
          <w:szCs w:val="22"/>
        </w:rPr>
        <w:t>;</w:t>
      </w:r>
      <w:r w:rsidRPr="005A0DFC" w:rsidR="005A0DFC">
        <w:rPr>
          <w:szCs w:val="22"/>
        </w:rPr>
        <w:t xml:space="preserve"> </w:t>
      </w:r>
      <w:r w:rsidR="005A0DFC">
        <w:rPr>
          <w:szCs w:val="22"/>
        </w:rPr>
        <w:t>HR=0.534, 95% CI: 0.329, 0.866</w:t>
      </w:r>
      <w:r w:rsidRPr="005A0DFC" w:rsidR="005A0DFC">
        <w:rPr>
          <w:szCs w:val="22"/>
        </w:rPr>
        <w:t>)</w:t>
      </w:r>
      <w:r w:rsidRPr="00CA72B5">
        <w:rPr>
          <w:szCs w:val="22"/>
        </w:rPr>
        <w:t>.</w:t>
      </w:r>
    </w:p>
    <w:p w:rsidR="00C11618" w:rsidRPr="00CA72B5" w:rsidP="00CC009A">
      <w:pPr>
        <w:tabs>
          <w:tab w:val="clear" w:pos="567"/>
        </w:tabs>
        <w:autoSpaceDE w:val="0"/>
        <w:autoSpaceDN w:val="0"/>
        <w:adjustRightInd w:val="0"/>
        <w:spacing w:line="240" w:lineRule="auto"/>
        <w:rPr>
          <w:szCs w:val="22"/>
        </w:rPr>
      </w:pPr>
    </w:p>
    <w:p w:rsidR="00C11618" w:rsidRPr="00CA72B5" w:rsidP="00CC009A">
      <w:pPr>
        <w:keepNext/>
        <w:keepLines/>
        <w:tabs>
          <w:tab w:val="clear" w:pos="567"/>
        </w:tabs>
        <w:spacing w:line="240" w:lineRule="auto"/>
        <w:rPr>
          <w:szCs w:val="22"/>
        </w:rPr>
      </w:pPr>
      <w:r w:rsidRPr="00CA72B5">
        <w:rPr>
          <w:b/>
          <w:szCs w:val="22"/>
        </w:rPr>
        <w:t>Figure</w:t>
      </w:r>
      <w:r w:rsidRPr="00CA72B5" w:rsidR="002A6FB2">
        <w:rPr>
          <w:b/>
          <w:szCs w:val="22"/>
        </w:rPr>
        <w:t> </w:t>
      </w:r>
      <w:r w:rsidRPr="00CA72B5">
        <w:rPr>
          <w:b/>
          <w:szCs w:val="22"/>
        </w:rPr>
        <w:t>1</w:t>
      </w:r>
      <w:r w:rsidRPr="00CA72B5">
        <w:rPr>
          <w:b/>
          <w:szCs w:val="22"/>
        </w:rPr>
        <w:tab/>
        <w:t>Kaplan</w:t>
      </w:r>
      <w:r w:rsidRPr="00CA72B5" w:rsidR="00CD1B78">
        <w:rPr>
          <w:b/>
          <w:szCs w:val="22"/>
        </w:rPr>
        <w:noBreakHyphen/>
      </w:r>
      <w:r w:rsidRPr="00CA72B5">
        <w:rPr>
          <w:b/>
          <w:szCs w:val="22"/>
        </w:rPr>
        <w:t xml:space="preserve">Meier curve of time to </w:t>
      </w:r>
      <w:r w:rsidRPr="00CA72B5" w:rsidR="002A6FB2">
        <w:rPr>
          <w:b/>
          <w:szCs w:val="22"/>
        </w:rPr>
        <w:t>f</w:t>
      </w:r>
      <w:r w:rsidRPr="00CA72B5">
        <w:rPr>
          <w:b/>
          <w:szCs w:val="22"/>
        </w:rPr>
        <w:t>irst VOC</w:t>
      </w:r>
    </w:p>
    <w:p w:rsidR="0087381C" w:rsidRPr="005469F7" w:rsidP="00CC009A">
      <w:pPr>
        <w:keepNext/>
        <w:keepLines/>
        <w:tabs>
          <w:tab w:val="clear" w:pos="567"/>
        </w:tabs>
        <w:autoSpaceDE w:val="0"/>
        <w:autoSpaceDN w:val="0"/>
        <w:adjustRightInd w:val="0"/>
        <w:spacing w:line="240" w:lineRule="auto"/>
        <w:rPr>
          <w:szCs w:val="22"/>
        </w:rPr>
      </w:pPr>
    </w:p>
    <w:p w:rsidR="00013C9E" w:rsidRPr="00CA72B5" w:rsidP="00CC009A">
      <w:pPr>
        <w:pStyle w:val="Text"/>
        <w:keepNext/>
        <w:keepLines/>
        <w:spacing w:before="0"/>
        <w:rPr>
          <w:sz w:val="22"/>
          <w:szCs w:val="22"/>
        </w:rPr>
      </w:pPr>
      <w:r w:rsidRPr="00CA72B5">
        <w:rPr>
          <w:noProof/>
          <w:sz w:val="22"/>
          <w:szCs w:val="22"/>
          <w:lang w:eastAsia="en-US"/>
        </w:rPr>
        <mc:AlternateContent>
          <mc:Choice Requires="wps">
            <w:drawing>
              <wp:anchor distT="0" distB="0" distL="114300" distR="114300" simplePos="0" relativeHeight="251748352" behindDoc="0" locked="0" layoutInCell="1" allowOverlap="1">
                <wp:simplePos x="0" y="0"/>
                <wp:positionH relativeFrom="column">
                  <wp:posOffset>576580</wp:posOffset>
                </wp:positionH>
                <wp:positionV relativeFrom="paragraph">
                  <wp:posOffset>2010410</wp:posOffset>
                </wp:positionV>
                <wp:extent cx="123825" cy="89535"/>
                <wp:effectExtent l="0" t="0" r="9525" b="5715"/>
                <wp:wrapNone/>
                <wp:docPr id="1232" name="Rectangle 123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23825" cy="8953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right"/>
                              <w:textAlignment w:val="baseline"/>
                              <w:rPr>
                                <w:rFonts w:ascii="Arial" w:hAnsi="Arial" w:cs="Arial"/>
                                <w:sz w:val="13"/>
                                <w:szCs w:val="13"/>
                              </w:rPr>
                            </w:pPr>
                            <w:r>
                              <w:rPr>
                                <w:rFonts w:ascii="Arial" w:hAnsi="Arial" w:cs="Arial"/>
                                <w:sz w:val="13"/>
                                <w:szCs w:val="13"/>
                              </w:rPr>
                              <w:t>0</w:t>
                            </w:r>
                          </w:p>
                        </w:txbxContent>
                      </wps:txbx>
                      <wps:bodyPr vert="horz" wrap="square" lIns="0" tIns="0" rIns="0" bIns="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232" o:spid="_x0000_s1025" style="width:9.75pt;height:7.05pt;margin-top:158.3pt;margin-left:45.4pt;mso-height-percent:0;mso-height-relative:margin;mso-width-percent:0;mso-width-relative:margin;mso-wrap-distance-bottom:0;mso-wrap-distance-left:9pt;mso-wrap-distance-right:9pt;mso-wrap-distance-top:0;mso-wrap-style:square;position:absolute;visibility:visible;v-text-anchor:top;z-index:251749376" filled="f" stroked="f">
                <v:path arrowok="t"/>
                <v:textbox inset="0,0,0,0">
                  <w:txbxContent>
                    <w:p w:rsidR="00F7203D" w:rsidRPr="007E4CB2" w:rsidP="00013C9E" w14:paraId="0BA4303C" w14:textId="77777777">
                      <w:pPr>
                        <w:pStyle w:val="PlainText"/>
                        <w:kinsoku w:val="0"/>
                        <w:overflowPunct w:val="0"/>
                        <w:spacing w:before="0"/>
                        <w:jc w:val="right"/>
                        <w:textAlignment w:val="baseline"/>
                        <w:rPr>
                          <w:rFonts w:ascii="Arial" w:hAnsi="Arial" w:cs="Arial"/>
                          <w:sz w:val="13"/>
                          <w:szCs w:val="13"/>
                        </w:rPr>
                      </w:pPr>
                      <w:r>
                        <w:rPr>
                          <w:rFonts w:ascii="Arial" w:hAnsi="Arial" w:cs="Arial"/>
                          <w:sz w:val="13"/>
                          <w:szCs w:val="13"/>
                        </w:rPr>
                        <w:t>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46304" behindDoc="0" locked="0" layoutInCell="1" allowOverlap="1">
                <wp:simplePos x="0" y="0"/>
                <wp:positionH relativeFrom="column">
                  <wp:posOffset>601980</wp:posOffset>
                </wp:positionH>
                <wp:positionV relativeFrom="paragraph">
                  <wp:posOffset>1808480</wp:posOffset>
                </wp:positionV>
                <wp:extent cx="97155" cy="94615"/>
                <wp:effectExtent l="0" t="0" r="0" b="0"/>
                <wp:wrapNone/>
                <wp:docPr id="1235" name="Rectangle 123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10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5" o:spid="_x0000_s1026" style="width:7.65pt;height:7.45pt;margin-top:142.4pt;margin-left:47.4pt;mso-height-percent:0;mso-height-relative:margin;mso-width-percent:0;mso-width-relative:margin;mso-wrap-distance-bottom:0;mso-wrap-distance-left:9pt;mso-wrap-distance-right:9pt;mso-wrap-distance-top:0;mso-wrap-style:square;position:absolute;visibility:visible;v-text-anchor:top;z-index:251747328" filled="f" stroked="f">
                <v:path arrowok="t"/>
                <v:textbox style="mso-fit-shape-to-text:t" inset="0,0,0,0">
                  <w:txbxContent>
                    <w:p w:rsidR="00F7203D" w:rsidRPr="007E4CB2" w:rsidP="00013C9E" w14:paraId="2FF67925"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10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44256" behindDoc="0" locked="0" layoutInCell="1" allowOverlap="1">
                <wp:simplePos x="0" y="0"/>
                <wp:positionH relativeFrom="column">
                  <wp:posOffset>603885</wp:posOffset>
                </wp:positionH>
                <wp:positionV relativeFrom="paragraph">
                  <wp:posOffset>1604645</wp:posOffset>
                </wp:positionV>
                <wp:extent cx="97155" cy="94615"/>
                <wp:effectExtent l="0" t="0" r="0" b="0"/>
                <wp:wrapNone/>
                <wp:docPr id="1234" name="Rectangle 123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20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4" o:spid="_x0000_s1027" style="width:7.65pt;height:7.45pt;margin-top:126.35pt;margin-left:47.55pt;mso-height-percent:0;mso-height-relative:margin;mso-width-percent:0;mso-width-relative:margin;mso-wrap-distance-bottom:0;mso-wrap-distance-left:9pt;mso-wrap-distance-right:9pt;mso-wrap-distance-top:0;mso-wrap-style:square;position:absolute;visibility:visible;v-text-anchor:top;z-index:251745280" filled="f" stroked="f">
                <v:path arrowok="t"/>
                <v:textbox style="mso-fit-shape-to-text:t" inset="0,0,0,0">
                  <w:txbxContent>
                    <w:p w:rsidR="00F7203D" w:rsidRPr="007E4CB2" w:rsidP="00013C9E" w14:paraId="0F6DF28F"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20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42208" behindDoc="0" locked="0" layoutInCell="1" allowOverlap="1">
                <wp:simplePos x="0" y="0"/>
                <wp:positionH relativeFrom="column">
                  <wp:posOffset>603885</wp:posOffset>
                </wp:positionH>
                <wp:positionV relativeFrom="paragraph">
                  <wp:posOffset>1421130</wp:posOffset>
                </wp:positionV>
                <wp:extent cx="97155" cy="94615"/>
                <wp:effectExtent l="0" t="0" r="0" b="0"/>
                <wp:wrapNone/>
                <wp:docPr id="1236" name="Rectangle 123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30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6" o:spid="_x0000_s1028" style="width:7.65pt;height:7.45pt;margin-top:111.9pt;margin-left:47.55pt;mso-height-percent:0;mso-height-relative:margin;mso-width-percent:0;mso-width-relative:margin;mso-wrap-distance-bottom:0;mso-wrap-distance-left:9pt;mso-wrap-distance-right:9pt;mso-wrap-distance-top:0;mso-wrap-style:square;position:absolute;visibility:visible;v-text-anchor:top;z-index:251743232" filled="f" stroked="f">
                <v:path arrowok="t"/>
                <v:textbox style="mso-fit-shape-to-text:t" inset="0,0,0,0">
                  <w:txbxContent>
                    <w:p w:rsidR="00F7203D" w:rsidRPr="007E4CB2" w:rsidP="00013C9E" w14:paraId="37B00009"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30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40160" behindDoc="0" locked="0" layoutInCell="1" allowOverlap="1">
                <wp:simplePos x="0" y="0"/>
                <wp:positionH relativeFrom="column">
                  <wp:posOffset>613410</wp:posOffset>
                </wp:positionH>
                <wp:positionV relativeFrom="paragraph">
                  <wp:posOffset>1233170</wp:posOffset>
                </wp:positionV>
                <wp:extent cx="97155" cy="94615"/>
                <wp:effectExtent l="0" t="0" r="17145" b="635"/>
                <wp:wrapNone/>
                <wp:docPr id="1237" name="Rectangle 123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40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7" o:spid="_x0000_s1029" style="width:7.65pt;height:7.45pt;margin-top:97.1pt;margin-left:48.3pt;mso-height-percent:0;mso-height-relative:margin;mso-width-percent:0;mso-width-relative:margin;mso-wrap-distance-bottom:0;mso-wrap-distance-left:9pt;mso-wrap-distance-right:9pt;mso-wrap-distance-top:0;mso-wrap-style:square;position:absolute;visibility:visible;v-text-anchor:top;z-index:251741184" filled="f" stroked="f">
                <v:path arrowok="t"/>
                <v:textbox style="mso-fit-shape-to-text:t" inset="0,0,0,0">
                  <w:txbxContent>
                    <w:p w:rsidR="00F7203D" w:rsidRPr="007E4CB2" w:rsidP="00013C9E" w14:paraId="491C0D9F"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40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38112" behindDoc="0" locked="0" layoutInCell="1" allowOverlap="1">
                <wp:simplePos x="0" y="0"/>
                <wp:positionH relativeFrom="column">
                  <wp:posOffset>610235</wp:posOffset>
                </wp:positionH>
                <wp:positionV relativeFrom="paragraph">
                  <wp:posOffset>1041400</wp:posOffset>
                </wp:positionV>
                <wp:extent cx="97155" cy="94615"/>
                <wp:effectExtent l="0" t="0" r="0" b="0"/>
                <wp:wrapNone/>
                <wp:docPr id="1238" name="Rectangle 123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50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8" o:spid="_x0000_s1030" style="width:7.65pt;height:7.45pt;margin-top:82pt;margin-left:48.05pt;mso-height-percent:0;mso-height-relative:margin;mso-width-percent:0;mso-width-relative:margin;mso-wrap-distance-bottom:0;mso-wrap-distance-left:9pt;mso-wrap-distance-right:9pt;mso-wrap-distance-top:0;mso-wrap-style:square;position:absolute;visibility:visible;v-text-anchor:top;z-index:251739136" filled="f" stroked="f">
                <v:path arrowok="t"/>
                <v:textbox style="mso-fit-shape-to-text:t" inset="0,0,0,0">
                  <w:txbxContent>
                    <w:p w:rsidR="00F7203D" w:rsidRPr="007E4CB2" w:rsidP="00013C9E" w14:paraId="12D38888"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50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36064" behindDoc="0" locked="0" layoutInCell="1" allowOverlap="1">
                <wp:simplePos x="0" y="0"/>
                <wp:positionH relativeFrom="column">
                  <wp:posOffset>605790</wp:posOffset>
                </wp:positionH>
                <wp:positionV relativeFrom="paragraph">
                  <wp:posOffset>854075</wp:posOffset>
                </wp:positionV>
                <wp:extent cx="97155" cy="94615"/>
                <wp:effectExtent l="0" t="0" r="0" b="0"/>
                <wp:wrapNone/>
                <wp:docPr id="1239" name="Rectangle 123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60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9" o:spid="_x0000_s1031" style="width:7.65pt;height:7.45pt;margin-top:67.25pt;margin-left:47.7pt;mso-height-percent:0;mso-height-relative:margin;mso-width-percent:0;mso-width-relative:margin;mso-wrap-distance-bottom:0;mso-wrap-distance-left:9pt;mso-wrap-distance-right:9pt;mso-wrap-distance-top:0;mso-wrap-style:square;position:absolute;visibility:visible;v-text-anchor:top;z-index:251737088" filled="f" stroked="f">
                <v:path arrowok="t"/>
                <v:textbox style="mso-fit-shape-to-text:t" inset="0,0,0,0">
                  <w:txbxContent>
                    <w:p w:rsidR="00F7203D" w:rsidRPr="007E4CB2" w:rsidP="00013C9E" w14:paraId="63154AC8"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60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34016" behindDoc="0" locked="0" layoutInCell="1" allowOverlap="1">
                <wp:simplePos x="0" y="0"/>
                <wp:positionH relativeFrom="column">
                  <wp:posOffset>612140</wp:posOffset>
                </wp:positionH>
                <wp:positionV relativeFrom="paragraph">
                  <wp:posOffset>664210</wp:posOffset>
                </wp:positionV>
                <wp:extent cx="97155" cy="94615"/>
                <wp:effectExtent l="0" t="0" r="0" b="0"/>
                <wp:wrapNone/>
                <wp:docPr id="1240" name="Rectangle 124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70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40" o:spid="_x0000_s1032" style="width:7.65pt;height:7.45pt;margin-top:52.3pt;margin-left:48.2pt;mso-height-percent:0;mso-height-relative:margin;mso-width-percent:0;mso-width-relative:margin;mso-wrap-distance-bottom:0;mso-wrap-distance-left:9pt;mso-wrap-distance-right:9pt;mso-wrap-distance-top:0;mso-wrap-style:square;position:absolute;visibility:visible;v-text-anchor:top;z-index:251735040" filled="f" stroked="f">
                <v:path arrowok="t"/>
                <v:textbox style="mso-fit-shape-to-text:t" inset="0,0,0,0">
                  <w:txbxContent>
                    <w:p w:rsidR="00F7203D" w:rsidRPr="007E4CB2" w:rsidP="00013C9E" w14:paraId="18B9F388"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70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31968" behindDoc="0" locked="0" layoutInCell="1" allowOverlap="1">
                <wp:simplePos x="0" y="0"/>
                <wp:positionH relativeFrom="column">
                  <wp:posOffset>603250</wp:posOffset>
                </wp:positionH>
                <wp:positionV relativeFrom="paragraph">
                  <wp:posOffset>456565</wp:posOffset>
                </wp:positionV>
                <wp:extent cx="97155" cy="94615"/>
                <wp:effectExtent l="0" t="0" r="0" b="0"/>
                <wp:wrapNone/>
                <wp:docPr id="1241" name="Rectangle 124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80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41" o:spid="_x0000_s1033" style="width:7.65pt;height:7.45pt;margin-top:35.95pt;margin-left:47.5pt;mso-height-percent:0;mso-height-relative:margin;mso-width-percent:0;mso-width-relative:margin;mso-wrap-distance-bottom:0;mso-wrap-distance-left:9pt;mso-wrap-distance-right:9pt;mso-wrap-distance-top:0;mso-wrap-style:square;position:absolute;visibility:visible;v-text-anchor:top;z-index:251732992" filled="f" stroked="f">
                <v:path arrowok="t"/>
                <v:textbox style="mso-fit-shape-to-text:t" inset="0,0,0,0">
                  <w:txbxContent>
                    <w:p w:rsidR="00F7203D" w:rsidRPr="007E4CB2" w:rsidP="00013C9E" w14:paraId="67A04330"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80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29920" behindDoc="0" locked="0" layoutInCell="1" allowOverlap="1">
                <wp:simplePos x="0" y="0"/>
                <wp:positionH relativeFrom="column">
                  <wp:posOffset>614680</wp:posOffset>
                </wp:positionH>
                <wp:positionV relativeFrom="paragraph">
                  <wp:posOffset>268605</wp:posOffset>
                </wp:positionV>
                <wp:extent cx="97155" cy="94615"/>
                <wp:effectExtent l="0" t="0" r="0" b="0"/>
                <wp:wrapNone/>
                <wp:docPr id="1242" name="Rectangle 124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90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42" o:spid="_x0000_s1034" style="width:7.65pt;height:7.45pt;margin-top:21.15pt;margin-left:48.4pt;mso-height-percent:0;mso-height-relative:margin;mso-width-percent:0;mso-width-relative:margin;mso-wrap-distance-bottom:0;mso-wrap-distance-left:9pt;mso-wrap-distance-right:9pt;mso-wrap-distance-top:0;mso-wrap-style:square;position:absolute;visibility:visible;v-text-anchor:top;z-index:251730944" filled="f" stroked="f">
                <v:path arrowok="t"/>
                <v:textbox style="mso-fit-shape-to-text:t" inset="0,0,0,0">
                  <w:txbxContent>
                    <w:p w:rsidR="00F7203D" w:rsidRPr="007E4CB2" w:rsidP="00013C9E" w14:paraId="41C0EE2A"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90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27872" behindDoc="0" locked="0" layoutInCell="1" allowOverlap="1">
                <wp:simplePos x="0" y="0"/>
                <wp:positionH relativeFrom="column">
                  <wp:posOffset>570230</wp:posOffset>
                </wp:positionH>
                <wp:positionV relativeFrom="paragraph">
                  <wp:posOffset>87630</wp:posOffset>
                </wp:positionV>
                <wp:extent cx="139700" cy="94615"/>
                <wp:effectExtent l="0" t="0" r="0" b="0"/>
                <wp:wrapNone/>
                <wp:docPr id="1233" name="Rectangle 123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3970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100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3" o:spid="_x0000_s1035" style="width:11pt;height:7.45pt;margin-top:6.9pt;margin-left:44.9pt;mso-height-percent:0;mso-height-relative:margin;mso-width-percent:0;mso-width-relative:margin;mso-wrap-distance-bottom:0;mso-wrap-distance-left:9pt;mso-wrap-distance-right:9pt;mso-wrap-distance-top:0;mso-wrap-style:square;position:absolute;visibility:visible;v-text-anchor:top;z-index:251728896" filled="f" stroked="f">
                <v:path arrowok="t"/>
                <v:textbox style="mso-fit-shape-to-text:t" inset="0,0,0,0">
                  <w:txbxContent>
                    <w:p w:rsidR="00F7203D" w:rsidRPr="007E4CB2" w:rsidP="00013C9E" w14:paraId="6140456B"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100</w:t>
                      </w:r>
                    </w:p>
                  </w:txbxContent>
                </v:textbox>
              </v:rect>
            </w:pict>
          </mc:Fallback>
        </mc:AlternateContent>
      </w:r>
      <w:r w:rsidR="00A5600D">
        <w:rPr>
          <w:noProof/>
          <w:sz w:val="22"/>
          <w:szCs w:val="22"/>
          <w:lang w:eastAsia="en-US"/>
        </w:rPr>
        <mc:AlternateContent>
          <mc:Choice Requires="wpg">
            <w:drawing>
              <wp:anchor distT="0" distB="0" distL="114300" distR="114300" simplePos="0" relativeHeight="251781120" behindDoc="0" locked="0" layoutInCell="1" allowOverlap="1">
                <wp:simplePos x="0" y="0"/>
                <wp:positionH relativeFrom="column">
                  <wp:posOffset>4368165</wp:posOffset>
                </wp:positionH>
                <wp:positionV relativeFrom="paragraph">
                  <wp:posOffset>70485</wp:posOffset>
                </wp:positionV>
                <wp:extent cx="1192530" cy="359410"/>
                <wp:effectExtent l="0" t="0" r="7620" b="2540"/>
                <wp:wrapNone/>
                <wp:docPr id="17" name="Group 628"/>
                <wp:cNvGraphicFramePr/>
                <a:graphic xmlns:a="http://schemas.openxmlformats.org/drawingml/2006/main">
                  <a:graphicData uri="http://schemas.microsoft.com/office/word/2010/wordprocessingGroup">
                    <wpg:wgp xmlns:wpg="http://schemas.microsoft.com/office/word/2010/wordprocessingGroup">
                      <wpg:cNvGrpSpPr/>
                      <wpg:grpSpPr>
                        <a:xfrm>
                          <a:off x="0" y="0"/>
                          <a:ext cx="1192530" cy="359410"/>
                          <a:chOff x="8333" y="10912"/>
                          <a:chExt cx="1878" cy="566"/>
                        </a:xfrm>
                      </wpg:grpSpPr>
                      <wps:wsp xmlns:wps="http://schemas.microsoft.com/office/word/2010/wordprocessingShape">
                        <wps:cNvPr id="18" name="Rectangle 1352"/>
                        <wps:cNvSpPr>
                          <a:spLocks noChangeArrowheads="1"/>
                        </wps:cNvSpPr>
                        <wps:spPr bwMode="auto">
                          <a:xfrm>
                            <a:off x="8333" y="10912"/>
                            <a:ext cx="1878" cy="566"/>
                          </a:xfrm>
                          <a:prstGeom prst="rect">
                            <a:avLst/>
                          </a:prstGeom>
                          <a:solidFill>
                            <a:srgbClr val="FFFFFF"/>
                          </a:solidFill>
                          <a:ln>
                            <a:noFill/>
                          </a:ln>
                          <a:extLst>
                            <a:ext xmlns:a="http://schemas.openxmlformats.org/drawingml/2006/main" uri="{91240B29-F687-4F45-9708-019B960494DF}">
                              <a14:hiddenLine xmlns:a14="http://schemas.microsoft.com/office/drawing/2010/main" w="12700">
                                <a:solidFill>
                                  <a:srgbClr val="000000"/>
                                </a:solidFill>
                                <a:miter lim="800000"/>
                                <a:headEnd/>
                                <a:tailEnd/>
                              </a14:hiddenLine>
                            </a:ext>
                          </a:extLst>
                        </wps:spPr>
                        <wps:bodyPr rot="0" vert="horz" wrap="square" anchor="ctr" anchorCtr="0" upright="1"/>
                      </wps:wsp>
                      <wps:wsp xmlns:wps="http://schemas.microsoft.com/office/word/2010/wordprocessingShape">
                        <wps:cNvPr id="19" name="Rectangle 1353"/>
                        <wps:cNvSpPr/>
                        <wps:spPr bwMode="auto">
                          <a:xfrm>
                            <a:off x="8927" y="11085"/>
                            <a:ext cx="1005" cy="149"/>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P="00994D48">
                              <w:pPr>
                                <w:pStyle w:val="Dedicatednumber"/>
                                <w:kinsoku w:val="0"/>
                                <w:overflowPunct w:val="0"/>
                                <w:spacing w:before="0"/>
                                <w:textAlignment w:val="baseline"/>
                                <w:rPr>
                                  <w:sz w:val="13"/>
                                </w:rPr>
                              </w:pPr>
                              <w:r>
                                <w:rPr>
                                  <w:bCs/>
                                  <w:color w:val="000000"/>
                                  <w:kern w:val="24"/>
                                  <w:sz w:val="13"/>
                                </w:rPr>
                                <w:t xml:space="preserve">Adakveo </w:t>
                              </w:r>
                              <w:r w:rsidRPr="000E3341">
                                <w:rPr>
                                  <w:bCs/>
                                  <w:color w:val="000000"/>
                                  <w:kern w:val="24"/>
                                  <w:sz w:val="13"/>
                                </w:rPr>
                                <w:t>5</w:t>
                              </w:r>
                              <w:r>
                                <w:rPr>
                                  <w:bCs/>
                                  <w:color w:val="000000"/>
                                  <w:kern w:val="24"/>
                                  <w:sz w:val="13"/>
                                </w:rPr>
                                <w:t> </w:t>
                              </w:r>
                              <w:r w:rsidRPr="000E3341">
                                <w:rPr>
                                  <w:bCs/>
                                  <w:color w:val="000000"/>
                                  <w:kern w:val="24"/>
                                  <w:sz w:val="13"/>
                                </w:rPr>
                                <w:t>m</w:t>
                              </w:r>
                              <w:r>
                                <w:rPr>
                                  <w:bCs/>
                                  <w:color w:val="000000"/>
                                  <w:kern w:val="24"/>
                                  <w:sz w:val="13"/>
                                </w:rPr>
                                <w:t xml:space="preserve">g/kg </w:t>
                              </w:r>
                            </w:p>
                          </w:txbxContent>
                        </wps:txbx>
                        <wps:bodyPr rot="0" vert="horz" wrap="none" lIns="0" tIns="0" rIns="0" bIns="0" anchor="t" anchorCtr="0" upright="1">
                          <a:spAutoFit/>
                        </wps:bodyPr>
                      </wps:wsp>
                      <wps:wsp xmlns:wps="http://schemas.microsoft.com/office/word/2010/wordprocessingShape">
                        <wps:cNvPr id="20" name="Rectangle 1354"/>
                        <wps:cNvSpPr/>
                        <wps:spPr bwMode="auto">
                          <a:xfrm>
                            <a:off x="8927" y="11329"/>
                            <a:ext cx="470" cy="149"/>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P="00994D48">
                              <w:pPr>
                                <w:pStyle w:val="Dedicatednumber"/>
                                <w:kinsoku w:val="0"/>
                                <w:overflowPunct w:val="0"/>
                                <w:spacing w:before="0"/>
                                <w:textAlignment w:val="baseline"/>
                                <w:rPr>
                                  <w:sz w:val="13"/>
                                  <w:szCs w:val="15"/>
                                </w:rPr>
                              </w:pPr>
                              <w:r w:rsidRPr="000E3341">
                                <w:rPr>
                                  <w:color w:val="000000"/>
                                  <w:kern w:val="24"/>
                                  <w:sz w:val="13"/>
                                  <w:szCs w:val="15"/>
                                </w:rPr>
                                <w:t>Placebo</w:t>
                              </w:r>
                            </w:p>
                          </w:txbxContent>
                        </wps:txbx>
                        <wps:bodyPr rot="0" vert="horz" wrap="none" lIns="0" tIns="0" rIns="0" bIns="0" anchor="t" anchorCtr="0" upright="1">
                          <a:spAutoFit/>
                        </wps:bodyPr>
                      </wps:wsp>
                      <wps:wsp xmlns:wps="http://schemas.microsoft.com/office/word/2010/wordprocessingShape">
                        <wps:cNvPr id="22" name="Straight Connector 1355"/>
                        <wps:cNvCnPr>
                          <a:cxnSpLocks noChangeShapeType="1"/>
                        </wps:cNvCnPr>
                        <wps:spPr bwMode="auto">
                          <a:xfrm flipH="1">
                            <a:off x="8495" y="11393"/>
                            <a:ext cx="380" cy="0"/>
                          </a:xfrm>
                          <a:prstGeom prst="line">
                            <a:avLst/>
                          </a:prstGeom>
                          <a:noFill/>
                          <a:ln w="635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3" name="Straight Connector 1356"/>
                        <wps:cNvCnPr>
                          <a:cxnSpLocks noChangeShapeType="1"/>
                        </wps:cNvCnPr>
                        <wps:spPr bwMode="auto">
                          <a:xfrm flipH="1">
                            <a:off x="8495" y="11161"/>
                            <a:ext cx="380" cy="0"/>
                          </a:xfrm>
                          <a:prstGeom prst="line">
                            <a:avLst/>
                          </a:prstGeom>
                          <a:noFill/>
                          <a:ln w="6350">
                            <a:solidFill>
                              <a:srgbClr val="000000"/>
                            </a:solidFill>
                            <a:miter lim="800000"/>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24" name="Rectangle 1357"/>
                        <wps:cNvSpPr>
                          <a:spLocks noChangeArrowheads="1"/>
                        </wps:cNvSpPr>
                        <wps:spPr bwMode="auto">
                          <a:xfrm>
                            <a:off x="8631" y="11113"/>
                            <a:ext cx="88" cy="88"/>
                          </a:xfrm>
                          <a:prstGeom prst="rect">
                            <a:avLst/>
                          </a:prstGeom>
                          <a:noFill/>
                          <a:ln w="12700">
                            <a:solidFill>
                              <a:srgbClr val="000000"/>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ctr" anchorCtr="0" upright="1"/>
                      </wps:wsp>
                      <wps:wsp xmlns:wps="http://schemas.microsoft.com/office/word/2010/wordprocessingShape">
                        <wps:cNvPr id="25" name="Oval 1358"/>
                        <wps:cNvSpPr>
                          <a:spLocks noChangeArrowheads="1"/>
                        </wps:cNvSpPr>
                        <wps:spPr bwMode="auto">
                          <a:xfrm>
                            <a:off x="8631" y="11345"/>
                            <a:ext cx="96" cy="96"/>
                          </a:xfrm>
                          <a:prstGeom prst="ellipse">
                            <a:avLst/>
                          </a:prstGeom>
                          <a:noFill/>
                          <a:ln w="12700">
                            <a:solidFill>
                              <a:srgbClr val="000000"/>
                            </a:solidFill>
                            <a:miter lim="800000"/>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ctr" anchorCtr="0" upright="1"/>
                      </wps:wsp>
                    </wpg:wgp>
                  </a:graphicData>
                </a:graphic>
                <wp14:sizeRelH relativeFrom="page">
                  <wp14:pctWidth>0</wp14:pctWidth>
                </wp14:sizeRelH>
                <wp14:sizeRelV relativeFrom="page">
                  <wp14:pctHeight>0</wp14:pctHeight>
                </wp14:sizeRelV>
              </wp:anchor>
            </w:drawing>
          </mc:Choice>
          <mc:Fallback>
            <w:pict>
              <v:group id="Group 628" o:spid="_x0000_s1036" style="width:93.9pt;height:28.3pt;margin-top:5.55pt;margin-left:343.95pt;position:absolute;z-index:251782144" coordorigin="8333,10912" coordsize="1878,566">
                <v:rect id="Rectangle 1352" o:spid="_x0000_s1037" style="width:1878;height:566;left:8333;mso-wrap-style:square;position:absolute;top:10912;visibility:visible;v-text-anchor:middle" stroked="f" strokeweight="1pt"/>
                <v:rect id="Rectangle 1353" o:spid="_x0000_s1038" style="width:1005;height:149;left:8927;mso-wrap-style:none;position:absolute;top:11085;visibility:visible;v-text-anchor:top" filled="f" stroked="f">
                  <v:path arrowok="t"/>
                  <v:textbox style="mso-fit-shape-to-text:t" inset="0,0,0,0">
                    <w:txbxContent>
                      <w:p w:rsidR="00F7203D" w:rsidRPr="000E3341" w:rsidP="00994D48" w14:paraId="74769780" w14:textId="48E46913">
                        <w:pPr>
                          <w:pStyle w:val="Dedicatednumber"/>
                          <w:kinsoku w:val="0"/>
                          <w:overflowPunct w:val="0"/>
                          <w:spacing w:before="0"/>
                          <w:textAlignment w:val="baseline"/>
                          <w:rPr>
                            <w:sz w:val="13"/>
                          </w:rPr>
                        </w:pPr>
                        <w:r>
                          <w:rPr>
                            <w:bCs/>
                            <w:color w:val="000000"/>
                            <w:kern w:val="24"/>
                            <w:sz w:val="13"/>
                          </w:rPr>
                          <w:t xml:space="preserve">Adakveo </w:t>
                        </w:r>
                        <w:r w:rsidRPr="000E3341">
                          <w:rPr>
                            <w:bCs/>
                            <w:color w:val="000000"/>
                            <w:kern w:val="24"/>
                            <w:sz w:val="13"/>
                          </w:rPr>
                          <w:t>5</w:t>
                        </w:r>
                        <w:r>
                          <w:rPr>
                            <w:bCs/>
                            <w:color w:val="000000"/>
                            <w:kern w:val="24"/>
                            <w:sz w:val="13"/>
                          </w:rPr>
                          <w:t> </w:t>
                        </w:r>
                        <w:r w:rsidRPr="000E3341">
                          <w:rPr>
                            <w:bCs/>
                            <w:color w:val="000000"/>
                            <w:kern w:val="24"/>
                            <w:sz w:val="13"/>
                          </w:rPr>
                          <w:t>m</w:t>
                        </w:r>
                        <w:r>
                          <w:rPr>
                            <w:bCs/>
                            <w:color w:val="000000"/>
                            <w:kern w:val="24"/>
                            <w:sz w:val="13"/>
                          </w:rPr>
                          <w:t xml:space="preserve">g/kg </w:t>
                        </w:r>
                      </w:p>
                    </w:txbxContent>
                  </v:textbox>
                </v:rect>
                <v:rect id="Rectangle 1354" o:spid="_x0000_s1039" style="width:470;height:149;left:8927;mso-wrap-style:none;position:absolute;top:11329;visibility:visible;v-text-anchor:top" filled="f" stroked="f">
                  <v:path arrowok="t"/>
                  <v:textbox style="mso-fit-shape-to-text:t" inset="0,0,0,0">
                    <w:txbxContent>
                      <w:p w:rsidR="00F7203D" w:rsidRPr="000E3341" w:rsidP="00994D48" w14:paraId="6543E48D" w14:textId="77777777">
                        <w:pPr>
                          <w:pStyle w:val="Dedicatednumber"/>
                          <w:kinsoku w:val="0"/>
                          <w:overflowPunct w:val="0"/>
                          <w:spacing w:before="0"/>
                          <w:textAlignment w:val="baseline"/>
                          <w:rPr>
                            <w:sz w:val="13"/>
                            <w:szCs w:val="15"/>
                          </w:rPr>
                        </w:pPr>
                        <w:r w:rsidRPr="000E3341">
                          <w:rPr>
                            <w:color w:val="000000"/>
                            <w:kern w:val="24"/>
                            <w:sz w:val="13"/>
                            <w:szCs w:val="15"/>
                          </w:rPr>
                          <w:t>Placebo</w:t>
                        </w:r>
                      </w:p>
                    </w:txbxContent>
                  </v:textbox>
                </v:rect>
                <v:line id="Straight Connector 1355" o:spid="_x0000_s1040" style="flip:x;mso-wrap-style:square;position:absolute;visibility:visible" from="8495,11393" to="8875,11393" o:connectortype="straight" strokeweight="0.5pt">
                  <v:stroke joinstyle="miter"/>
                </v:line>
                <v:line id="Straight Connector 1356" o:spid="_x0000_s1041" style="flip:x;mso-wrap-style:square;position:absolute;visibility:visible" from="8495,11161" to="8875,11161" o:connectortype="straight" strokeweight="0.5pt">
                  <v:stroke joinstyle="miter"/>
                </v:line>
                <v:rect id="Rectangle 1357" o:spid="_x0000_s1042" style="width:88;height:88;left:8631;mso-wrap-style:square;position:absolute;top:11113;visibility:visible;v-text-anchor:middle" filled="f" strokeweight="1pt"/>
                <v:oval id="Oval 1358" o:spid="_x0000_s1043" style="width:96;height:96;left:8631;mso-wrap-style:square;position:absolute;top:11345;visibility:visible;v-text-anchor:middle" filled="f" strokeweight="1pt">
                  <v:stroke joinstyle="miter"/>
                </v:oval>
              </v:group>
            </w:pict>
          </mc:Fallback>
        </mc:AlternateContent>
      </w:r>
      <w:r w:rsidR="00A5600D">
        <w:rPr>
          <w:noProof/>
          <w:sz w:val="22"/>
          <w:szCs w:val="22"/>
          <w:lang w:eastAsia="en-US"/>
        </w:rPr>
        <mc:AlternateContent>
          <mc:Choice Requires="wps">
            <w:drawing>
              <wp:anchor distT="0" distB="0" distL="114300" distR="114300" simplePos="0" relativeHeight="251779072" behindDoc="0" locked="0" layoutInCell="1" allowOverlap="1">
                <wp:simplePos x="0" y="0"/>
                <wp:positionH relativeFrom="column">
                  <wp:posOffset>4707890</wp:posOffset>
                </wp:positionH>
                <wp:positionV relativeFrom="paragraph">
                  <wp:posOffset>63500</wp:posOffset>
                </wp:positionV>
                <wp:extent cx="868045" cy="240030"/>
                <wp:effectExtent l="0" t="0" r="0" b="0"/>
                <wp:wrapNone/>
                <wp:docPr id="16" name="Rectangle 45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68045" cy="240030"/>
                        </a:xfrm>
                        <a:prstGeom prst="rect">
                          <a:avLst/>
                        </a:prstGeom>
                        <a:solidFill>
                          <a:srgbClr val="FFFFFF"/>
                        </a:solidFill>
                        <a:ln w="9525">
                          <a:solidFill>
                            <a:srgbClr val="FFFFFF"/>
                          </a:solidFill>
                          <a:miter lim="800000"/>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454" o:spid="_x0000_s1044" style="width:68.35pt;height:18.9pt;margin-top:5pt;margin-left:370.7pt;mso-height-percent:0;mso-height-relative:page;mso-width-percent:0;mso-width-relative:page;mso-wrap-distance-bottom:0;mso-wrap-distance-left:9pt;mso-wrap-distance-right:9pt;mso-wrap-distance-top:0;mso-wrap-style:square;position:absolute;visibility:visible;v-text-anchor:top;z-index:251780096" strokecolor="white"/>
            </w:pict>
          </mc:Fallback>
        </mc:AlternateContent>
      </w:r>
      <w:r w:rsidRPr="00CA72B5" w:rsidR="00A5600D">
        <w:rPr>
          <w:noProof/>
          <w:sz w:val="22"/>
          <w:szCs w:val="22"/>
          <w:lang w:eastAsia="en-US"/>
        </w:rPr>
        <mc:AlternateContent>
          <mc:Choice Requires="wps">
            <w:drawing>
              <wp:anchor distT="0" distB="0" distL="114300" distR="114300" simplePos="0" relativeHeight="251666432" behindDoc="0" locked="0" layoutInCell="1" allowOverlap="1">
                <wp:simplePos x="0" y="0"/>
                <wp:positionH relativeFrom="column">
                  <wp:posOffset>-485775</wp:posOffset>
                </wp:positionH>
                <wp:positionV relativeFrom="paragraph">
                  <wp:posOffset>955675</wp:posOffset>
                </wp:positionV>
                <wp:extent cx="1699895" cy="306070"/>
                <wp:effectExtent l="0" t="0" r="0" b="0"/>
                <wp:wrapNone/>
                <wp:docPr id="15" name="Rectangle 1268"/>
                <wp:cNvGraphicFramePr/>
                <a:graphic xmlns:a="http://schemas.openxmlformats.org/drawingml/2006/main">
                  <a:graphicData uri="http://schemas.microsoft.com/office/word/2010/wordprocessingShape">
                    <wps:wsp xmlns:wps="http://schemas.microsoft.com/office/word/2010/wordprocessingShape">
                      <wps:cNvSpPr/>
                      <wps:spPr bwMode="auto">
                        <a:xfrm rot="16200000">
                          <a:off x="0" y="0"/>
                          <a:ext cx="1699895" cy="30607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6"/>
                                <w:szCs w:val="16"/>
                              </w:rPr>
                            </w:pPr>
                            <w:r w:rsidRPr="007E4CB2">
                              <w:rPr>
                                <w:rFonts w:ascii="Arial" w:hAnsi="Arial" w:cs="Arial"/>
                                <w:bCs/>
                                <w:color w:val="000000"/>
                                <w:kern w:val="24"/>
                                <w:sz w:val="16"/>
                                <w:szCs w:val="16"/>
                              </w:rPr>
                              <w:t>Probability of being free from first VOC (%)</w:t>
                            </w:r>
                          </w:p>
                        </w:txbxContent>
                      </wps:txbx>
                      <wps:bodyPr rot="0" vert="vert270" wrap="square" lIns="0" tIns="0" rIns="0" bIns="0" anchor="t" anchorCtr="0" upright="1"/>
                    </wps:wsp>
                  </a:graphicData>
                </a:graphic>
                <wp14:sizeRelH relativeFrom="margin">
                  <wp14:pctWidth>0</wp14:pctWidth>
                </wp14:sizeRelH>
                <wp14:sizeRelV relativeFrom="margin">
                  <wp14:pctHeight>0</wp14:pctHeight>
                </wp14:sizeRelV>
              </wp:anchor>
            </w:drawing>
          </mc:Choice>
          <mc:Fallback>
            <w:pict>
              <v:rect id="Rectangle 1268" o:spid="_x0000_s1045" style="width:133.85pt;height:24.1pt;margin-top:75.25pt;margin-left:-38.25pt;mso-height-percent:0;mso-height-relative:margin;mso-width-percent:0;mso-width-relative:margin;mso-wrap-distance-bottom:0;mso-wrap-distance-left:9pt;mso-wrap-distance-right:9pt;mso-wrap-distance-top:0;mso-wrap-style:square;position:absolute;rotation:-90;visibility:visible;v-text-anchor:top;z-index:251667456" filled="f" stroked="f">
                <v:path arrowok="t"/>
                <v:textbox style="layout-flow:vertical;mso-layout-flow-alt:bottom-to-top" inset="0,0,0,0">
                  <w:txbxContent>
                    <w:p w:rsidR="00F7203D" w:rsidRPr="007E4CB2" w:rsidP="00013C9E" w14:paraId="01628865" w14:textId="77777777">
                      <w:pPr>
                        <w:pStyle w:val="PlainText"/>
                        <w:kinsoku w:val="0"/>
                        <w:overflowPunct w:val="0"/>
                        <w:spacing w:before="0"/>
                        <w:jc w:val="center"/>
                        <w:textAlignment w:val="baseline"/>
                        <w:rPr>
                          <w:rFonts w:ascii="Arial" w:hAnsi="Arial" w:cs="Arial"/>
                          <w:sz w:val="16"/>
                          <w:szCs w:val="16"/>
                        </w:rPr>
                      </w:pPr>
                      <w:r w:rsidRPr="007E4CB2">
                        <w:rPr>
                          <w:rFonts w:ascii="Arial" w:hAnsi="Arial" w:cs="Arial"/>
                          <w:bCs/>
                          <w:color w:val="000000"/>
                          <w:kern w:val="24"/>
                          <w:sz w:val="16"/>
                          <w:szCs w:val="16"/>
                        </w:rPr>
                        <w:t>Probability of being free from first VOC (%)</w:t>
                      </w:r>
                    </w:p>
                  </w:txbxContent>
                </v:textbox>
              </v:rect>
            </w:pict>
          </mc:Fallback>
        </mc:AlternateContent>
      </w:r>
      <w:r w:rsidRPr="00CA72B5" w:rsidR="00A5600D">
        <w:rPr>
          <w:noProof/>
          <w:sz w:val="22"/>
          <w:szCs w:val="22"/>
          <w:lang w:eastAsia="en-US"/>
        </w:rPr>
        <mc:AlternateContent>
          <mc:Choice Requires="wps">
            <w:drawing>
              <wp:anchor distT="0" distB="0" distL="114300" distR="114300" simplePos="0" relativeHeight="251725824" behindDoc="0" locked="0" layoutInCell="1" allowOverlap="1">
                <wp:simplePos x="0" y="0"/>
                <wp:positionH relativeFrom="column">
                  <wp:posOffset>3046095</wp:posOffset>
                </wp:positionH>
                <wp:positionV relativeFrom="paragraph">
                  <wp:posOffset>2306320</wp:posOffset>
                </wp:positionV>
                <wp:extent cx="532130" cy="94615"/>
                <wp:effectExtent l="0" t="0" r="0" b="0"/>
                <wp:wrapNone/>
                <wp:docPr id="1311" name="Rectangle 131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3213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910128" w:rsidP="00013C9E">
                            <w:pPr>
                              <w:pStyle w:val="PlainText"/>
                              <w:kinsoku w:val="0"/>
                              <w:overflowPunct w:val="0"/>
                              <w:spacing w:before="0"/>
                              <w:jc w:val="center"/>
                              <w:textAlignment w:val="baseline"/>
                              <w:rPr>
                                <w:rFonts w:ascii="Arial" w:hAnsi="Arial" w:cs="Arial"/>
                                <w:color w:val="000000"/>
                                <w:sz w:val="13"/>
                              </w:rPr>
                            </w:pPr>
                            <w:r w:rsidRPr="00910128">
                              <w:rPr>
                                <w:rFonts w:ascii="Arial" w:hAnsi="Arial" w:cs="Arial"/>
                                <w:bCs/>
                                <w:color w:val="000000"/>
                                <w:kern w:val="24"/>
                                <w:sz w:val="13"/>
                              </w:rPr>
                              <w:t>Time (months)</w:t>
                            </w:r>
                            <w:r w:rsidRPr="00910128">
                              <w:rPr>
                                <w:rFonts w:ascii="Arial" w:hAnsi="Arial" w:cs="Arial"/>
                                <w:bCs/>
                                <w:color w:val="000000"/>
                                <w:kern w:val="24"/>
                                <w:sz w:val="13"/>
                              </w:rPr>
                              <w:softHyphen/>
                            </w:r>
                            <w:r w:rsidRPr="00910128">
                              <w:rPr>
                                <w:rFonts w:ascii="Arial" w:hAnsi="Arial" w:cs="Arial"/>
                                <w:bCs/>
                                <w:color w:val="000000"/>
                                <w:kern w:val="24"/>
                                <w:sz w:val="13"/>
                              </w:rPr>
                              <w:softHyphen/>
                            </w:r>
                            <w:r w:rsidRPr="00910128">
                              <w:rPr>
                                <w:rFonts w:ascii="Arial" w:hAnsi="Arial" w:cs="Arial"/>
                                <w:bCs/>
                                <w:color w:val="000000"/>
                                <w:kern w:val="24"/>
                                <w:sz w:val="13"/>
                              </w:rPr>
                              <w:softHyphen/>
                            </w:r>
                            <w:r w:rsidRPr="00910128">
                              <w:rPr>
                                <w:rFonts w:ascii="Arial" w:hAnsi="Arial" w:cs="Arial"/>
                                <w:bCs/>
                                <w:color w:val="000000"/>
                                <w:kern w:val="24"/>
                                <w:sz w:val="13"/>
                              </w:rPr>
                              <w:softHyphen/>
                            </w:r>
                          </w:p>
                        </w:txbxContent>
                      </wps:txbx>
                      <wps:bodyPr vert="horz" wrap="none" lIns="0" tIns="0" rIns="0" bIns="0" numCol="1" anchor="t"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Rectangle 1311" o:spid="_x0000_s1046" style="width:41.9pt;height:7.45pt;margin-top:181.6pt;margin-left:239.85pt;mso-height-percent:0;mso-height-relative:page;mso-width-percent:0;mso-width-relative:page;mso-wrap-distance-bottom:0;mso-wrap-distance-left:9pt;mso-wrap-distance-right:9pt;mso-wrap-distance-top:0;mso-wrap-style:none;position:absolute;visibility:visible;v-text-anchor:top;z-index:251726848" filled="f" stroked="f">
                <v:path arrowok="t"/>
                <v:textbox style="mso-fit-shape-to-text:t" inset="0,0,0,0">
                  <w:txbxContent>
                    <w:p w:rsidR="00F7203D" w:rsidRPr="00910128" w:rsidP="00013C9E" w14:paraId="65288D3A" w14:textId="77777777">
                      <w:pPr>
                        <w:pStyle w:val="PlainText"/>
                        <w:kinsoku w:val="0"/>
                        <w:overflowPunct w:val="0"/>
                        <w:spacing w:before="0"/>
                        <w:jc w:val="center"/>
                        <w:textAlignment w:val="baseline"/>
                        <w:rPr>
                          <w:rFonts w:ascii="Arial" w:hAnsi="Arial" w:cs="Arial"/>
                          <w:color w:val="000000"/>
                          <w:sz w:val="13"/>
                        </w:rPr>
                      </w:pPr>
                      <w:r w:rsidRPr="00910128">
                        <w:rPr>
                          <w:rFonts w:ascii="Arial" w:hAnsi="Arial" w:cs="Arial"/>
                          <w:bCs/>
                          <w:color w:val="000000"/>
                          <w:kern w:val="24"/>
                          <w:sz w:val="13"/>
                        </w:rPr>
                        <w:t>Time (months)</w:t>
                      </w:r>
                      <w:r w:rsidRPr="00910128">
                        <w:rPr>
                          <w:rFonts w:ascii="Arial" w:hAnsi="Arial" w:cs="Arial"/>
                          <w:bCs/>
                          <w:color w:val="000000"/>
                          <w:kern w:val="24"/>
                          <w:sz w:val="13"/>
                        </w:rPr>
                        <w:softHyphen/>
                      </w:r>
                      <w:r w:rsidRPr="00910128">
                        <w:rPr>
                          <w:rFonts w:ascii="Arial" w:hAnsi="Arial" w:cs="Arial"/>
                          <w:bCs/>
                          <w:color w:val="000000"/>
                          <w:kern w:val="24"/>
                          <w:sz w:val="13"/>
                        </w:rPr>
                        <w:softHyphen/>
                      </w:r>
                      <w:r w:rsidRPr="00910128">
                        <w:rPr>
                          <w:rFonts w:ascii="Arial" w:hAnsi="Arial" w:cs="Arial"/>
                          <w:bCs/>
                          <w:color w:val="000000"/>
                          <w:kern w:val="24"/>
                          <w:sz w:val="13"/>
                        </w:rPr>
                        <w:softHyphen/>
                      </w:r>
                      <w:r w:rsidRPr="00910128">
                        <w:rPr>
                          <w:rFonts w:ascii="Arial" w:hAnsi="Arial" w:cs="Arial"/>
                          <w:bCs/>
                          <w:color w:val="000000"/>
                          <w:kern w:val="24"/>
                          <w:sz w:val="13"/>
                        </w:rPr>
                        <w:softHyphen/>
                      </w:r>
                    </w:p>
                  </w:txbxContent>
                </v:textbox>
              </v:rect>
            </w:pict>
          </mc:Fallback>
        </mc:AlternateContent>
      </w:r>
      <w:r w:rsidRPr="00CA72B5" w:rsidR="00013C9E">
        <w:rPr>
          <w:noProof/>
          <w:sz w:val="22"/>
          <w:szCs w:val="22"/>
          <w:vertAlign w:val="subscript"/>
          <w:lang w:eastAsia="en-US"/>
        </w:rPr>
        <w:t xml:space="preserve">                                </w:t>
      </w:r>
      <w:r w:rsidRPr="00CA72B5" w:rsidR="00A5600D">
        <w:rPr>
          <w:noProof/>
          <w:sz w:val="22"/>
          <w:szCs w:val="22"/>
          <w:vertAlign w:val="subscript"/>
          <w:lang w:eastAsia="en-US"/>
        </w:rPr>
        <w:drawing>
          <wp:inline distT="0" distB="0" distL="0" distR="0">
            <wp:extent cx="4935220" cy="2127885"/>
            <wp:effectExtent l="0" t="0" r="0" b="0"/>
            <wp:docPr id="2" name="Picture 1243"/>
            <wp:cNvGraphicFramePr/>
            <a:graphic xmlns:a="http://schemas.openxmlformats.org/drawingml/2006/main">
              <a:graphicData uri="http://schemas.openxmlformats.org/drawingml/2006/picture">
                <pic:pic xmlns:pic="http://schemas.openxmlformats.org/drawingml/2006/picture">
                  <pic:nvPicPr>
                    <pic:cNvPr id="638406062" name="Picture 1243"/>
                    <pic:cNvPicPr>
                      <a:picLocks noChangeArrowheads="1"/>
                    </pic:cNvPicPr>
                  </pic:nvPicPr>
                  <pic:blipFill>
                    <a:blip xmlns:r="http://schemas.openxmlformats.org/officeDocument/2006/relationships" r:embed="rId9">
                      <a:grayscl/>
                      <a:extLst>
                        <a:ext xmlns:a="http://schemas.openxmlformats.org/drawingml/2006/main" uri="{28A0092B-C50C-407E-A947-70E740481C1C}">
                          <a14:useLocalDpi xmlns:a14="http://schemas.microsoft.com/office/drawing/2010/main" val="0"/>
                        </a:ext>
                      </a:extLst>
                    </a:blip>
                    <a:srcRect l="14418" b="26147"/>
                    <a:stretch>
                      <a:fillRect/>
                    </a:stretch>
                  </pic:blipFill>
                  <pic:spPr bwMode="auto">
                    <a:xfrm>
                      <a:off x="0" y="0"/>
                      <a:ext cx="4935220" cy="2127885"/>
                    </a:xfrm>
                    <a:prstGeom prst="rect">
                      <a:avLst/>
                    </a:prstGeom>
                    <a:noFill/>
                    <a:ln>
                      <a:noFill/>
                    </a:ln>
                  </pic:spPr>
                </pic:pic>
              </a:graphicData>
            </a:graphic>
          </wp:inline>
        </w:drawing>
      </w:r>
    </w:p>
    <w:p w:rsidR="00013C9E" w:rsidRPr="00CA72B5" w:rsidP="00CC009A">
      <w:pPr>
        <w:keepNext/>
        <w:keepLines/>
        <w:tabs>
          <w:tab w:val="clear" w:pos="567"/>
        </w:tabs>
        <w:spacing w:line="240" w:lineRule="auto"/>
        <w:rPr>
          <w:szCs w:val="22"/>
        </w:rPr>
      </w:pPr>
      <w:r w:rsidRPr="00CA72B5">
        <w:rPr>
          <w:noProof/>
          <w:szCs w:val="22"/>
          <w:lang w:val="en-US"/>
        </w:rPr>
        <mc:AlternateContent>
          <mc:Choice Requires="wps">
            <w:drawing>
              <wp:anchor distT="0" distB="0" distL="114300" distR="114300" simplePos="0" relativeHeight="251777024" behindDoc="0" locked="0" layoutInCell="1" allowOverlap="1">
                <wp:simplePos x="0" y="0"/>
                <wp:positionH relativeFrom="column">
                  <wp:posOffset>5341620</wp:posOffset>
                </wp:positionH>
                <wp:positionV relativeFrom="paragraph">
                  <wp:posOffset>8255</wp:posOffset>
                </wp:positionV>
                <wp:extent cx="97155" cy="94615"/>
                <wp:effectExtent l="0" t="0" r="0" b="0"/>
                <wp:wrapNone/>
                <wp:docPr id="1218" name="Rectangle 121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13</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18" o:spid="_x0000_s1047" style="width:7.65pt;height:7.45pt;margin-top:0.65pt;margin-left:420.6pt;mso-height-percent:0;mso-height-relative:margin;mso-width-percent:0;mso-width-relative:margin;mso-wrap-distance-bottom:0;mso-wrap-distance-left:9pt;mso-wrap-distance-right:9pt;mso-wrap-distance-top:0;mso-wrap-style:square;position:absolute;visibility:visible;v-text-anchor:top;z-index:251778048" filled="f" stroked="f">
                <v:path arrowok="t"/>
                <v:textbox style="mso-fit-shape-to-text:t" inset="0,0,0,0">
                  <w:txbxContent>
                    <w:p w:rsidR="00F7203D" w:rsidRPr="007E4CB2" w:rsidP="00013C9E" w14:paraId="6EE13044"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13</w:t>
                      </w:r>
                    </w:p>
                  </w:txbxContent>
                </v:textbox>
              </v:rect>
            </w:pict>
          </mc:Fallback>
        </mc:AlternateContent>
      </w:r>
      <w:r w:rsidRPr="00CA72B5">
        <w:rPr>
          <w:noProof/>
          <w:szCs w:val="22"/>
          <w:lang w:val="en-US"/>
        </w:rPr>
        <mc:AlternateContent>
          <mc:Choice Requires="wps">
            <w:drawing>
              <wp:anchor distT="0" distB="0" distL="114300" distR="114300" simplePos="0" relativeHeight="251774976" behindDoc="0" locked="0" layoutInCell="1" allowOverlap="1">
                <wp:simplePos x="0" y="0"/>
                <wp:positionH relativeFrom="column">
                  <wp:posOffset>4987290</wp:posOffset>
                </wp:positionH>
                <wp:positionV relativeFrom="paragraph">
                  <wp:posOffset>3175</wp:posOffset>
                </wp:positionV>
                <wp:extent cx="97155" cy="94615"/>
                <wp:effectExtent l="0" t="0" r="0" b="0"/>
                <wp:wrapNone/>
                <wp:docPr id="1219" name="Rectangle 121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12</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19" o:spid="_x0000_s1048" style="width:7.65pt;height:7.45pt;margin-top:0.25pt;margin-left:392.7pt;mso-height-percent:0;mso-height-relative:margin;mso-width-percent:0;mso-width-relative:margin;mso-wrap-distance-bottom:0;mso-wrap-distance-left:9pt;mso-wrap-distance-right:9pt;mso-wrap-distance-top:0;mso-wrap-style:square;position:absolute;visibility:visible;v-text-anchor:top;z-index:251776000" filled="f" stroked="f">
                <v:path arrowok="t"/>
                <v:textbox style="mso-fit-shape-to-text:t" inset="0,0,0,0">
                  <w:txbxContent>
                    <w:p w:rsidR="00F7203D" w:rsidRPr="007E4CB2" w:rsidP="00013C9E" w14:paraId="55EA85BE"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12</w:t>
                      </w:r>
                    </w:p>
                  </w:txbxContent>
                </v:textbox>
              </v:rect>
            </w:pict>
          </mc:Fallback>
        </mc:AlternateContent>
      </w:r>
      <w:r w:rsidRPr="00CA72B5">
        <w:rPr>
          <w:noProof/>
          <w:szCs w:val="22"/>
          <w:lang w:val="en-US"/>
        </w:rPr>
        <mc:AlternateContent>
          <mc:Choice Requires="wps">
            <w:drawing>
              <wp:anchor distT="0" distB="0" distL="114300" distR="114300" simplePos="0" relativeHeight="251772928" behindDoc="0" locked="0" layoutInCell="1" allowOverlap="1">
                <wp:simplePos x="0" y="0"/>
                <wp:positionH relativeFrom="column">
                  <wp:posOffset>4643755</wp:posOffset>
                </wp:positionH>
                <wp:positionV relativeFrom="paragraph">
                  <wp:posOffset>3175</wp:posOffset>
                </wp:positionV>
                <wp:extent cx="97155" cy="94615"/>
                <wp:effectExtent l="0" t="0" r="0" b="0"/>
                <wp:wrapNone/>
                <wp:docPr id="1220" name="Rectangle 122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11</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0" o:spid="_x0000_s1049" style="width:7.65pt;height:7.45pt;margin-top:0.25pt;margin-left:365.65pt;mso-height-percent:0;mso-height-relative:margin;mso-width-percent:0;mso-width-relative:margin;mso-wrap-distance-bottom:0;mso-wrap-distance-left:9pt;mso-wrap-distance-right:9pt;mso-wrap-distance-top:0;mso-wrap-style:square;position:absolute;visibility:visible;v-text-anchor:top;z-index:251773952" filled="f" stroked="f">
                <v:path arrowok="t"/>
                <v:textbox style="mso-fit-shape-to-text:t" inset="0,0,0,0">
                  <w:txbxContent>
                    <w:p w:rsidR="00F7203D" w:rsidRPr="007E4CB2" w:rsidP="00013C9E" w14:paraId="5BDB0B57"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11</w:t>
                      </w:r>
                    </w:p>
                  </w:txbxContent>
                </v:textbox>
              </v:rect>
            </w:pict>
          </mc:Fallback>
        </mc:AlternateContent>
      </w:r>
      <w:r w:rsidRPr="00CA72B5">
        <w:rPr>
          <w:noProof/>
          <w:szCs w:val="22"/>
          <w:lang w:val="en-US"/>
        </w:rPr>
        <mc:AlternateContent>
          <mc:Choice Requires="wps">
            <w:drawing>
              <wp:anchor distT="0" distB="0" distL="114300" distR="114300" simplePos="0" relativeHeight="251770880" behindDoc="0" locked="0" layoutInCell="1" allowOverlap="1">
                <wp:simplePos x="0" y="0"/>
                <wp:positionH relativeFrom="column">
                  <wp:posOffset>4302125</wp:posOffset>
                </wp:positionH>
                <wp:positionV relativeFrom="paragraph">
                  <wp:posOffset>3175</wp:posOffset>
                </wp:positionV>
                <wp:extent cx="97155" cy="94615"/>
                <wp:effectExtent l="0" t="0" r="0" b="0"/>
                <wp:wrapNone/>
                <wp:docPr id="1221" name="Rectangle 122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1" o:spid="_x0000_s1050" style="width:7.65pt;height:7.45pt;margin-top:0.25pt;margin-left:338.75pt;mso-height-percent:0;mso-height-relative:margin;mso-width-percent:0;mso-width-relative:margin;mso-wrap-distance-bottom:0;mso-wrap-distance-left:9pt;mso-wrap-distance-right:9pt;mso-wrap-distance-top:0;mso-wrap-style:square;position:absolute;visibility:visible;v-text-anchor:top;z-index:251771904" filled="f" stroked="f">
                <v:path arrowok="t"/>
                <v:textbox style="mso-fit-shape-to-text:t" inset="0,0,0,0">
                  <w:txbxContent>
                    <w:p w:rsidR="00F7203D" w:rsidRPr="007E4CB2" w:rsidP="00013C9E" w14:paraId="6CA0AEBE"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10</w:t>
                      </w:r>
                    </w:p>
                  </w:txbxContent>
                </v:textbox>
              </v:rect>
            </w:pict>
          </mc:Fallback>
        </mc:AlternateContent>
      </w:r>
      <w:r w:rsidRPr="00CA72B5">
        <w:rPr>
          <w:noProof/>
          <w:szCs w:val="22"/>
          <w:lang w:val="en-US"/>
        </w:rPr>
        <mc:AlternateContent>
          <mc:Choice Requires="wps">
            <w:drawing>
              <wp:anchor distT="0" distB="0" distL="114300" distR="114300" simplePos="0" relativeHeight="251768832" behindDoc="0" locked="0" layoutInCell="1" allowOverlap="1">
                <wp:simplePos x="0" y="0"/>
                <wp:positionH relativeFrom="column">
                  <wp:posOffset>3926205</wp:posOffset>
                </wp:positionH>
                <wp:positionV relativeFrom="paragraph">
                  <wp:posOffset>3175</wp:posOffset>
                </wp:positionV>
                <wp:extent cx="97155" cy="94615"/>
                <wp:effectExtent l="0" t="0" r="0" b="0"/>
                <wp:wrapNone/>
                <wp:docPr id="1222" name="Rectangle 122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9</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2" o:spid="_x0000_s1051" style="width:7.65pt;height:7.45pt;margin-top:0.25pt;margin-left:309.15pt;mso-height-percent:0;mso-height-relative:margin;mso-width-percent:0;mso-width-relative:margin;mso-wrap-distance-bottom:0;mso-wrap-distance-left:9pt;mso-wrap-distance-right:9pt;mso-wrap-distance-top:0;mso-wrap-style:square;position:absolute;visibility:visible;v-text-anchor:top;z-index:251769856" filled="f" stroked="f">
                <v:path arrowok="t"/>
                <v:textbox style="mso-fit-shape-to-text:t" inset="0,0,0,0">
                  <w:txbxContent>
                    <w:p w:rsidR="00F7203D" w:rsidRPr="007E4CB2" w:rsidP="00013C9E" w14:paraId="778703EC"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9</w:t>
                      </w:r>
                    </w:p>
                  </w:txbxContent>
                </v:textbox>
              </v:rect>
            </w:pict>
          </mc:Fallback>
        </mc:AlternateContent>
      </w:r>
      <w:r w:rsidRPr="00CA72B5">
        <w:rPr>
          <w:noProof/>
          <w:szCs w:val="22"/>
          <w:lang w:val="en-US"/>
        </w:rPr>
        <mc:AlternateContent>
          <mc:Choice Requires="wps">
            <w:drawing>
              <wp:anchor distT="0" distB="0" distL="114300" distR="114300" simplePos="0" relativeHeight="251766784" behindDoc="0" locked="0" layoutInCell="1" allowOverlap="1">
                <wp:simplePos x="0" y="0"/>
                <wp:positionH relativeFrom="column">
                  <wp:posOffset>3579495</wp:posOffset>
                </wp:positionH>
                <wp:positionV relativeFrom="paragraph">
                  <wp:posOffset>3175</wp:posOffset>
                </wp:positionV>
                <wp:extent cx="97155" cy="94615"/>
                <wp:effectExtent l="0" t="0" r="0" b="0"/>
                <wp:wrapNone/>
                <wp:docPr id="1223" name="Rectangle 122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8</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3" o:spid="_x0000_s1052" style="width:7.65pt;height:7.45pt;margin-top:0.25pt;margin-left:281.85pt;mso-height-percent:0;mso-height-relative:margin;mso-width-percent:0;mso-width-relative:margin;mso-wrap-distance-bottom:0;mso-wrap-distance-left:9pt;mso-wrap-distance-right:9pt;mso-wrap-distance-top:0;mso-wrap-style:square;position:absolute;visibility:visible;v-text-anchor:top;z-index:251767808" filled="f" stroked="f">
                <v:path arrowok="t"/>
                <v:textbox style="mso-fit-shape-to-text:t" inset="0,0,0,0">
                  <w:txbxContent>
                    <w:p w:rsidR="00F7203D" w:rsidRPr="007E4CB2" w:rsidP="00013C9E" w14:paraId="14412B45"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8</w:t>
                      </w:r>
                    </w:p>
                  </w:txbxContent>
                </v:textbox>
              </v:rect>
            </w:pict>
          </mc:Fallback>
        </mc:AlternateContent>
      </w:r>
      <w:r w:rsidRPr="00CA72B5">
        <w:rPr>
          <w:noProof/>
          <w:szCs w:val="22"/>
          <w:lang w:val="en-US"/>
        </w:rPr>
        <mc:AlternateContent>
          <mc:Choice Requires="wps">
            <w:drawing>
              <wp:anchor distT="0" distB="0" distL="114300" distR="114300" simplePos="0" relativeHeight="251764736" behindDoc="0" locked="0" layoutInCell="1" allowOverlap="1">
                <wp:simplePos x="0" y="0"/>
                <wp:positionH relativeFrom="column">
                  <wp:posOffset>3209290</wp:posOffset>
                </wp:positionH>
                <wp:positionV relativeFrom="paragraph">
                  <wp:posOffset>3175</wp:posOffset>
                </wp:positionV>
                <wp:extent cx="124460" cy="94615"/>
                <wp:effectExtent l="0" t="0" r="0" b="0"/>
                <wp:wrapNone/>
                <wp:docPr id="1224" name="Rectangle 1224"/>
                <wp:cNvGraphicFramePr/>
                <a:graphic xmlns:a="http://schemas.openxmlformats.org/drawingml/2006/main">
                  <a:graphicData uri="http://schemas.microsoft.com/office/word/2010/wordprocessingShape">
                    <wps:wsp xmlns:wps="http://schemas.microsoft.com/office/word/2010/wordprocessingShape">
                      <wps:cNvSpPr/>
                      <wps:spPr bwMode="auto">
                        <a:xfrm flipH="1">
                          <a:off x="0" y="0"/>
                          <a:ext cx="12446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4" o:spid="_x0000_s1053" style="width:9.8pt;height:7.45pt;margin-top:0.25pt;margin-left:252.7pt;flip:x;mso-height-percent:0;mso-height-relative:margin;mso-width-percent:0;mso-width-relative:margin;mso-wrap-distance-bottom:0;mso-wrap-distance-left:9pt;mso-wrap-distance-right:9pt;mso-wrap-distance-top:0;mso-wrap-style:square;position:absolute;visibility:visible;v-text-anchor:top;z-index:251765760" filled="f" stroked="f">
                <v:path arrowok="t"/>
                <v:textbox style="mso-fit-shape-to-text:t" inset="0,0,0,0">
                  <w:txbxContent>
                    <w:p w:rsidR="00F7203D" w:rsidRPr="007E4CB2" w:rsidP="00013C9E" w14:paraId="5EC98ACB"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7</w:t>
                      </w:r>
                    </w:p>
                  </w:txbxContent>
                </v:textbox>
              </v:rect>
            </w:pict>
          </mc:Fallback>
        </mc:AlternateContent>
      </w:r>
      <w:r w:rsidRPr="00CA72B5">
        <w:rPr>
          <w:noProof/>
          <w:szCs w:val="22"/>
          <w:lang w:val="en-US"/>
        </w:rPr>
        <mc:AlternateContent>
          <mc:Choice Requires="wps">
            <w:drawing>
              <wp:anchor distT="0" distB="0" distL="114300" distR="114300" simplePos="0" relativeHeight="251762688" behindDoc="0" locked="0" layoutInCell="1" allowOverlap="1">
                <wp:simplePos x="0" y="0"/>
                <wp:positionH relativeFrom="column">
                  <wp:posOffset>2866390</wp:posOffset>
                </wp:positionH>
                <wp:positionV relativeFrom="paragraph">
                  <wp:posOffset>3175</wp:posOffset>
                </wp:positionV>
                <wp:extent cx="97155" cy="94615"/>
                <wp:effectExtent l="0" t="0" r="0" b="0"/>
                <wp:wrapNone/>
                <wp:docPr id="1225" name="Rectangle 122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6</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5" o:spid="_x0000_s1054" style="width:7.65pt;height:7.45pt;margin-top:0.25pt;margin-left:225.7pt;mso-height-percent:0;mso-height-relative:margin;mso-width-percent:0;mso-width-relative:margin;mso-wrap-distance-bottom:0;mso-wrap-distance-left:9pt;mso-wrap-distance-right:9pt;mso-wrap-distance-top:0;mso-wrap-style:square;position:absolute;visibility:visible;v-text-anchor:top;z-index:251763712" filled="f" stroked="f">
                <v:path arrowok="t"/>
                <v:textbox style="mso-fit-shape-to-text:t" inset="0,0,0,0">
                  <w:txbxContent>
                    <w:p w:rsidR="00F7203D" w:rsidRPr="007E4CB2" w:rsidP="00013C9E" w14:paraId="14CC2528"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6</w:t>
                      </w:r>
                    </w:p>
                  </w:txbxContent>
                </v:textbox>
              </v:rect>
            </w:pict>
          </mc:Fallback>
        </mc:AlternateContent>
      </w:r>
      <w:r w:rsidRPr="00CA72B5">
        <w:rPr>
          <w:noProof/>
          <w:szCs w:val="22"/>
          <w:lang w:val="en-US"/>
        </w:rPr>
        <mc:AlternateContent>
          <mc:Choice Requires="wps">
            <w:drawing>
              <wp:anchor distT="0" distB="0" distL="114300" distR="114300" simplePos="0" relativeHeight="251760640" behindDoc="0" locked="0" layoutInCell="1" allowOverlap="1">
                <wp:simplePos x="0" y="0"/>
                <wp:positionH relativeFrom="column">
                  <wp:posOffset>2528570</wp:posOffset>
                </wp:positionH>
                <wp:positionV relativeFrom="paragraph">
                  <wp:posOffset>3175</wp:posOffset>
                </wp:positionV>
                <wp:extent cx="97155" cy="94615"/>
                <wp:effectExtent l="0" t="0" r="0" b="0"/>
                <wp:wrapNone/>
                <wp:docPr id="1226" name="Rectangle 122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5</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6" o:spid="_x0000_s1055" style="width:7.65pt;height:7.45pt;margin-top:0.25pt;margin-left:199.1pt;mso-height-percent:0;mso-height-relative:margin;mso-width-percent:0;mso-width-relative:margin;mso-wrap-distance-bottom:0;mso-wrap-distance-left:9pt;mso-wrap-distance-right:9pt;mso-wrap-distance-top:0;mso-wrap-style:square;position:absolute;visibility:visible;v-text-anchor:top;z-index:251761664" filled="f" stroked="f">
                <v:path arrowok="t"/>
                <v:textbox style="mso-fit-shape-to-text:t" inset="0,0,0,0">
                  <w:txbxContent>
                    <w:p w:rsidR="00F7203D" w:rsidRPr="007E4CB2" w:rsidP="00013C9E" w14:paraId="3FC86405"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5</w:t>
                      </w:r>
                    </w:p>
                  </w:txbxContent>
                </v:textbox>
              </v:rect>
            </w:pict>
          </mc:Fallback>
        </mc:AlternateContent>
      </w:r>
      <w:r w:rsidRPr="00CA72B5">
        <w:rPr>
          <w:noProof/>
          <w:szCs w:val="22"/>
          <w:lang w:val="en-US"/>
        </w:rPr>
        <mc:AlternateContent>
          <mc:Choice Requires="wps">
            <w:drawing>
              <wp:anchor distT="0" distB="0" distL="114300" distR="114300" simplePos="0" relativeHeight="251758592" behindDoc="0" locked="0" layoutInCell="1" allowOverlap="1">
                <wp:simplePos x="0" y="0"/>
                <wp:positionH relativeFrom="column">
                  <wp:posOffset>2170430</wp:posOffset>
                </wp:positionH>
                <wp:positionV relativeFrom="paragraph">
                  <wp:posOffset>3175</wp:posOffset>
                </wp:positionV>
                <wp:extent cx="97155" cy="94615"/>
                <wp:effectExtent l="0" t="0" r="0" b="0"/>
                <wp:wrapNone/>
                <wp:docPr id="1227" name="Rectangle 122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4</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7" o:spid="_x0000_s1056" style="width:7.65pt;height:7.45pt;margin-top:0.25pt;margin-left:170.9pt;mso-height-percent:0;mso-height-relative:margin;mso-width-percent:0;mso-width-relative:margin;mso-wrap-distance-bottom:0;mso-wrap-distance-left:9pt;mso-wrap-distance-right:9pt;mso-wrap-distance-top:0;mso-wrap-style:square;position:absolute;visibility:visible;v-text-anchor:top;z-index:251759616" filled="f" stroked="f">
                <v:path arrowok="t"/>
                <v:textbox style="mso-fit-shape-to-text:t" inset="0,0,0,0">
                  <w:txbxContent>
                    <w:p w:rsidR="00F7203D" w:rsidRPr="007E4CB2" w:rsidP="00013C9E" w14:paraId="78768BB6"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4</w:t>
                      </w:r>
                    </w:p>
                  </w:txbxContent>
                </v:textbox>
              </v:rect>
            </w:pict>
          </mc:Fallback>
        </mc:AlternateContent>
      </w:r>
      <w:r w:rsidRPr="00CA72B5">
        <w:rPr>
          <w:noProof/>
          <w:szCs w:val="22"/>
          <w:lang w:val="en-US"/>
        </w:rPr>
        <mc:AlternateContent>
          <mc:Choice Requires="wps">
            <w:drawing>
              <wp:anchor distT="0" distB="0" distL="114300" distR="114300" simplePos="0" relativeHeight="251756544" behindDoc="0" locked="0" layoutInCell="1" allowOverlap="1">
                <wp:simplePos x="0" y="0"/>
                <wp:positionH relativeFrom="column">
                  <wp:posOffset>1804670</wp:posOffset>
                </wp:positionH>
                <wp:positionV relativeFrom="paragraph">
                  <wp:posOffset>3175</wp:posOffset>
                </wp:positionV>
                <wp:extent cx="97155" cy="94615"/>
                <wp:effectExtent l="0" t="0" r="0" b="0"/>
                <wp:wrapNone/>
                <wp:docPr id="1228" name="Rectangle 122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3</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8" o:spid="_x0000_s1057" style="width:7.65pt;height:7.45pt;margin-top:0.25pt;margin-left:142.1pt;mso-height-percent:0;mso-height-relative:margin;mso-width-percent:0;mso-width-relative:margin;mso-wrap-distance-bottom:0;mso-wrap-distance-left:9pt;mso-wrap-distance-right:9pt;mso-wrap-distance-top:0;mso-wrap-style:square;position:absolute;visibility:visible;v-text-anchor:top;z-index:251757568" filled="f" stroked="f">
                <v:path arrowok="t"/>
                <v:textbox style="mso-fit-shape-to-text:t" inset="0,0,0,0">
                  <w:txbxContent>
                    <w:p w:rsidR="00F7203D" w:rsidRPr="007E4CB2" w:rsidP="00013C9E" w14:paraId="3E39499D"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3</w:t>
                      </w:r>
                    </w:p>
                  </w:txbxContent>
                </v:textbox>
              </v:rect>
            </w:pict>
          </mc:Fallback>
        </mc:AlternateContent>
      </w:r>
      <w:r w:rsidRPr="00CA72B5">
        <w:rPr>
          <w:noProof/>
          <w:szCs w:val="22"/>
          <w:lang w:val="en-US"/>
        </w:rPr>
        <mc:AlternateContent>
          <mc:Choice Requires="wps">
            <w:drawing>
              <wp:anchor distT="0" distB="0" distL="114300" distR="114300" simplePos="0" relativeHeight="251754496" behindDoc="0" locked="0" layoutInCell="1" allowOverlap="1">
                <wp:simplePos x="0" y="0"/>
                <wp:positionH relativeFrom="column">
                  <wp:posOffset>1469390</wp:posOffset>
                </wp:positionH>
                <wp:positionV relativeFrom="paragraph">
                  <wp:posOffset>3175</wp:posOffset>
                </wp:positionV>
                <wp:extent cx="97155" cy="94615"/>
                <wp:effectExtent l="0" t="0" r="0" b="0"/>
                <wp:wrapNone/>
                <wp:docPr id="1229" name="Rectangle 122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2</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29" o:spid="_x0000_s1058" style="width:7.65pt;height:7.45pt;margin-top:0.25pt;margin-left:115.7pt;mso-height-percent:0;mso-height-relative:margin;mso-width-percent:0;mso-width-relative:margin;mso-wrap-distance-bottom:0;mso-wrap-distance-left:9pt;mso-wrap-distance-right:9pt;mso-wrap-distance-top:0;mso-wrap-style:square;position:absolute;visibility:visible;v-text-anchor:top;z-index:251755520" filled="f" stroked="f">
                <v:path arrowok="t"/>
                <v:textbox style="mso-fit-shape-to-text:t" inset="0,0,0,0">
                  <w:txbxContent>
                    <w:p w:rsidR="00F7203D" w:rsidRPr="007E4CB2" w:rsidP="00013C9E" w14:paraId="7DC00776"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2</w:t>
                      </w:r>
                    </w:p>
                  </w:txbxContent>
                </v:textbox>
              </v:rect>
            </w:pict>
          </mc:Fallback>
        </mc:AlternateContent>
      </w:r>
      <w:r w:rsidRPr="00CA72B5">
        <w:rPr>
          <w:noProof/>
          <w:szCs w:val="22"/>
          <w:lang w:val="en-US"/>
        </w:rPr>
        <mc:AlternateContent>
          <mc:Choice Requires="wps">
            <w:drawing>
              <wp:anchor distT="0" distB="0" distL="114300" distR="114300" simplePos="0" relativeHeight="251752448" behindDoc="0" locked="0" layoutInCell="1" allowOverlap="1">
                <wp:simplePos x="0" y="0"/>
                <wp:positionH relativeFrom="column">
                  <wp:posOffset>1115695</wp:posOffset>
                </wp:positionH>
                <wp:positionV relativeFrom="paragraph">
                  <wp:posOffset>3175</wp:posOffset>
                </wp:positionV>
                <wp:extent cx="97155" cy="94615"/>
                <wp:effectExtent l="0" t="0" r="0" b="0"/>
                <wp:wrapNone/>
                <wp:docPr id="1230" name="Rectangle 123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0" o:spid="_x0000_s1059" style="width:7.65pt;height:7.45pt;margin-top:0.25pt;margin-left:87.85pt;mso-height-percent:0;mso-height-relative:margin;mso-width-percent:0;mso-width-relative:margin;mso-wrap-distance-bottom:0;mso-wrap-distance-left:9pt;mso-wrap-distance-right:9pt;mso-wrap-distance-top:0;mso-wrap-style:square;position:absolute;visibility:visible;v-text-anchor:top;z-index:251753472" filled="f" stroked="f">
                <v:path arrowok="t"/>
                <v:textbox style="mso-fit-shape-to-text:t" inset="0,0,0,0">
                  <w:txbxContent>
                    <w:p w:rsidR="00F7203D" w:rsidRPr="007E4CB2" w:rsidP="00013C9E" w14:paraId="6208F338"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1</w:t>
                      </w:r>
                    </w:p>
                  </w:txbxContent>
                </v:textbox>
              </v:rect>
            </w:pict>
          </mc:Fallback>
        </mc:AlternateContent>
      </w:r>
      <w:r w:rsidRPr="00CA72B5">
        <w:rPr>
          <w:noProof/>
          <w:szCs w:val="22"/>
          <w:lang w:val="en-US"/>
        </w:rPr>
        <mc:AlternateContent>
          <mc:Choice Requires="wps">
            <w:drawing>
              <wp:anchor distT="0" distB="0" distL="114300" distR="114300" simplePos="0" relativeHeight="251750400" behindDoc="0" locked="0" layoutInCell="1" allowOverlap="1">
                <wp:simplePos x="0" y="0"/>
                <wp:positionH relativeFrom="column">
                  <wp:posOffset>766445</wp:posOffset>
                </wp:positionH>
                <wp:positionV relativeFrom="paragraph">
                  <wp:posOffset>2540</wp:posOffset>
                </wp:positionV>
                <wp:extent cx="97155" cy="94615"/>
                <wp:effectExtent l="0" t="0" r="0" b="0"/>
                <wp:wrapNone/>
                <wp:docPr id="1231" name="Rectangle 123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31" o:spid="_x0000_s1060" style="width:7.65pt;height:7.45pt;margin-top:0.2pt;margin-left:60.35pt;mso-height-percent:0;mso-height-relative:margin;mso-width-percent:0;mso-width-relative:margin;mso-wrap-distance-bottom:0;mso-wrap-distance-left:9pt;mso-wrap-distance-right:9pt;mso-wrap-distance-top:0;mso-wrap-style:square;position:absolute;visibility:visible;v-text-anchor:top;z-index:251751424" filled="f" stroked="f">
                <v:path arrowok="t"/>
                <v:textbox style="mso-fit-shape-to-text:t" inset="0,0,0,0">
                  <w:txbxContent>
                    <w:p w:rsidR="00F7203D" w:rsidRPr="007E4CB2" w:rsidP="00013C9E" w14:paraId="576FB6E4" w14:textId="77777777">
                      <w:pPr>
                        <w:pStyle w:val="PlainText"/>
                        <w:kinsoku w:val="0"/>
                        <w:overflowPunct w:val="0"/>
                        <w:spacing w:before="0"/>
                        <w:jc w:val="center"/>
                        <w:textAlignment w:val="baseline"/>
                        <w:rPr>
                          <w:rFonts w:ascii="Arial" w:hAnsi="Arial" w:cs="Arial"/>
                          <w:sz w:val="13"/>
                          <w:szCs w:val="13"/>
                        </w:rPr>
                      </w:pPr>
                      <w:r>
                        <w:rPr>
                          <w:rFonts w:ascii="Arial" w:hAnsi="Arial" w:cs="Arial"/>
                          <w:sz w:val="13"/>
                          <w:szCs w:val="13"/>
                        </w:rPr>
                        <w:t>0</w:t>
                      </w:r>
                    </w:p>
                  </w:txbxContent>
                </v:textbox>
              </v:rect>
            </w:pict>
          </mc:Fallback>
        </mc:AlternateContent>
      </w:r>
    </w:p>
    <w:p w:rsidR="00013C9E" w:rsidRPr="00CA72B5" w:rsidP="00CC009A">
      <w:pPr>
        <w:pStyle w:val="Text"/>
        <w:keepNext/>
        <w:keepLines/>
        <w:spacing w:before="0"/>
        <w:rPr>
          <w:sz w:val="22"/>
          <w:szCs w:val="22"/>
        </w:rPr>
      </w:pPr>
      <w:r w:rsidRPr="00CA72B5">
        <w:rPr>
          <w:noProof/>
          <w:sz w:val="22"/>
          <w:szCs w:val="22"/>
          <w:lang w:eastAsia="en-US"/>
        </w:rPr>
        <mc:AlternateContent>
          <mc:Choice Requires="wps">
            <w:drawing>
              <wp:anchor distT="0" distB="0" distL="114300" distR="114300" simplePos="0" relativeHeight="251664384" behindDoc="0" locked="0" layoutInCell="1" allowOverlap="1">
                <wp:simplePos x="0" y="0"/>
                <wp:positionH relativeFrom="column">
                  <wp:posOffset>892810</wp:posOffset>
                </wp:positionH>
                <wp:positionV relativeFrom="paragraph">
                  <wp:posOffset>66675</wp:posOffset>
                </wp:positionV>
                <wp:extent cx="940435" cy="87630"/>
                <wp:effectExtent l="0" t="0" r="0" b="0"/>
                <wp:wrapNone/>
                <wp:docPr id="1267" name="Rectangle 126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40435" cy="876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P="00013C9E">
                            <w:pPr>
                              <w:pStyle w:val="PlainText"/>
                              <w:kinsoku w:val="0"/>
                              <w:overflowPunct w:val="0"/>
                              <w:spacing w:before="0"/>
                              <w:textAlignment w:val="baseline"/>
                              <w:rPr>
                                <w:rFonts w:ascii="Arial" w:hAnsi="Arial" w:cs="Arial"/>
                                <w:b/>
                                <w:sz w:val="12"/>
                                <w:szCs w:val="12"/>
                              </w:rPr>
                            </w:pPr>
                            <w:r w:rsidRPr="000E3341">
                              <w:rPr>
                                <w:rFonts w:ascii="Arial" w:hAnsi="Arial" w:cs="Arial"/>
                                <w:b/>
                                <w:bCs/>
                                <w:color w:val="000000"/>
                                <w:kern w:val="24"/>
                                <w:sz w:val="12"/>
                                <w:szCs w:val="12"/>
                              </w:rPr>
                              <w:t xml:space="preserve">Number of </w:t>
                            </w:r>
                            <w:r>
                              <w:rPr>
                                <w:rFonts w:ascii="Arial" w:hAnsi="Arial" w:cs="Arial"/>
                                <w:b/>
                                <w:bCs/>
                                <w:color w:val="000000"/>
                                <w:kern w:val="24"/>
                                <w:sz w:val="12"/>
                                <w:szCs w:val="12"/>
                              </w:rPr>
                              <w:t>patients</w:t>
                            </w:r>
                            <w:r w:rsidRPr="000E3341">
                              <w:rPr>
                                <w:rFonts w:ascii="Arial" w:hAnsi="Arial" w:cs="Arial"/>
                                <w:b/>
                                <w:bCs/>
                                <w:color w:val="000000"/>
                                <w:kern w:val="24"/>
                                <w:sz w:val="12"/>
                                <w:szCs w:val="12"/>
                              </w:rPr>
                              <w:t xml:space="preserve"> at risk</w:t>
                            </w:r>
                          </w:p>
                        </w:txbxContent>
                      </wps:txbx>
                      <wps:bodyPr vert="horz" wrap="none" lIns="0" tIns="0" rIns="0" bIns="0" numCol="1" anchor="t"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Rectangle 1267" o:spid="_x0000_s1061" style="width:74.05pt;height:6.9pt;margin-top:5.25pt;margin-left:70.3pt;mso-height-percent:0;mso-height-relative:page;mso-width-percent:0;mso-width-relative:page;mso-wrap-distance-bottom:0;mso-wrap-distance-left:9pt;mso-wrap-distance-right:9pt;mso-wrap-distance-top:0;mso-wrap-style:none;position:absolute;visibility:visible;v-text-anchor:top;z-index:251665408" filled="f" stroked="f">
                <v:path arrowok="t"/>
                <v:textbox style="mso-fit-shape-to-text:t" inset="0,0,0,0">
                  <w:txbxContent>
                    <w:p w:rsidR="00F7203D" w:rsidRPr="000E3341" w:rsidP="00013C9E" w14:paraId="3A0BD2A7" w14:textId="77777777">
                      <w:pPr>
                        <w:pStyle w:val="PlainText"/>
                        <w:kinsoku w:val="0"/>
                        <w:overflowPunct w:val="0"/>
                        <w:spacing w:before="0"/>
                        <w:textAlignment w:val="baseline"/>
                        <w:rPr>
                          <w:rFonts w:ascii="Arial" w:hAnsi="Arial" w:cs="Arial"/>
                          <w:b/>
                          <w:sz w:val="12"/>
                          <w:szCs w:val="12"/>
                        </w:rPr>
                      </w:pPr>
                      <w:r w:rsidRPr="000E3341">
                        <w:rPr>
                          <w:rFonts w:ascii="Arial" w:hAnsi="Arial" w:cs="Arial"/>
                          <w:b/>
                          <w:bCs/>
                          <w:color w:val="000000"/>
                          <w:kern w:val="24"/>
                          <w:sz w:val="12"/>
                          <w:szCs w:val="12"/>
                        </w:rPr>
                        <w:t xml:space="preserve">Number of </w:t>
                      </w:r>
                      <w:r>
                        <w:rPr>
                          <w:rFonts w:ascii="Arial" w:hAnsi="Arial" w:cs="Arial"/>
                          <w:b/>
                          <w:bCs/>
                          <w:color w:val="000000"/>
                          <w:kern w:val="24"/>
                          <w:sz w:val="12"/>
                          <w:szCs w:val="12"/>
                        </w:rPr>
                        <w:t>patients</w:t>
                      </w:r>
                      <w:r w:rsidRPr="000E3341">
                        <w:rPr>
                          <w:rFonts w:ascii="Arial" w:hAnsi="Arial" w:cs="Arial"/>
                          <w:b/>
                          <w:bCs/>
                          <w:color w:val="000000"/>
                          <w:kern w:val="24"/>
                          <w:sz w:val="12"/>
                          <w:szCs w:val="12"/>
                        </w:rPr>
                        <w:t xml:space="preserve"> at risk</w:t>
                      </w:r>
                    </w:p>
                  </w:txbxContent>
                </v:textbox>
              </v:rect>
            </w:pict>
          </mc:Fallback>
        </mc:AlternateContent>
      </w:r>
    </w:p>
    <w:p w:rsidR="00013C9E" w:rsidRPr="00CA72B5" w:rsidP="00CC009A">
      <w:pPr>
        <w:pStyle w:val="Text"/>
        <w:keepNext/>
        <w:keepLines/>
        <w:spacing w:before="0"/>
        <w:rPr>
          <w:sz w:val="22"/>
          <w:szCs w:val="22"/>
        </w:rPr>
      </w:pPr>
      <w:r w:rsidRPr="00CA72B5">
        <w:rPr>
          <w:noProof/>
          <w:sz w:val="22"/>
          <w:szCs w:val="22"/>
          <w:lang w:eastAsia="en-US"/>
        </w:rPr>
        <mc:AlternateContent>
          <mc:Choice Requires="wps">
            <w:drawing>
              <wp:anchor distT="0" distB="0" distL="114300" distR="114300" simplePos="0" relativeHeight="251691008" behindDoc="0" locked="0" layoutInCell="1" allowOverlap="1">
                <wp:simplePos x="0" y="0"/>
                <wp:positionH relativeFrom="column">
                  <wp:posOffset>4610100</wp:posOffset>
                </wp:positionH>
                <wp:positionV relativeFrom="paragraph">
                  <wp:posOffset>99695</wp:posOffset>
                </wp:positionV>
                <wp:extent cx="194945" cy="94615"/>
                <wp:effectExtent l="0" t="0" r="0" b="0"/>
                <wp:wrapNone/>
                <wp:docPr id="1280" name="Rectangle 128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9494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15</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0" o:spid="_x0000_s1062" style="width:15.35pt;height:7.45pt;margin-top:7.85pt;margin-left:363pt;mso-height-percent:0;mso-height-relative:margin;mso-width-percent:0;mso-width-relative:margin;mso-wrap-distance-bottom:0;mso-wrap-distance-left:9pt;mso-wrap-distance-right:9pt;mso-wrap-distance-top:0;mso-wrap-style:square;position:absolute;visibility:visible;v-text-anchor:top;z-index:251692032" filled="f" stroked="f">
                <v:path arrowok="t"/>
                <v:textbox style="mso-fit-shape-to-text:t" inset="0,0,0,0">
                  <w:txbxContent>
                    <w:p w:rsidR="00F7203D" w:rsidRPr="007E4CB2" w:rsidP="00013C9E" w14:paraId="003C057D"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15</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721728" behindDoc="0" locked="0" layoutInCell="1" allowOverlap="1">
                <wp:simplePos x="0" y="0"/>
                <wp:positionH relativeFrom="column">
                  <wp:posOffset>5313680</wp:posOffset>
                </wp:positionH>
                <wp:positionV relativeFrom="paragraph">
                  <wp:posOffset>99328</wp:posOffset>
                </wp:positionV>
                <wp:extent cx="189230" cy="94615"/>
                <wp:effectExtent l="0" t="0" r="0" b="0"/>
                <wp:wrapNone/>
                <wp:docPr id="1308" name="Rectangle 130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8923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308" o:spid="_x0000_s1063" style="width:14.9pt;height:7.45pt;margin-top:7.8pt;margin-left:418.4pt;mso-height-percent:0;mso-height-relative:margin;mso-width-percent:0;mso-width-relative:margin;mso-wrap-distance-bottom:0;mso-wrap-distance-left:9pt;mso-wrap-distance-right:9pt;mso-wrap-distance-top:0;mso-wrap-style:square;position:absolute;visibility:visible;v-text-anchor:top;z-index:251722752" filled="f" stroked="f">
                <v:path arrowok="t"/>
                <v:textbox style="mso-fit-shape-to-text:t" inset="0,0,0,0">
                  <w:txbxContent>
                    <w:p w:rsidR="00F7203D" w:rsidRPr="007E4CB2" w:rsidP="00013C9E" w14:paraId="7ED20D05"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82816" behindDoc="0" locked="0" layoutInCell="1" allowOverlap="1">
                <wp:simplePos x="0" y="0"/>
                <wp:positionH relativeFrom="column">
                  <wp:posOffset>3172561</wp:posOffset>
                </wp:positionH>
                <wp:positionV relativeFrom="paragraph">
                  <wp:posOffset>94582</wp:posOffset>
                </wp:positionV>
                <wp:extent cx="187325" cy="94615"/>
                <wp:effectExtent l="0" t="0" r="0" b="0"/>
                <wp:wrapNone/>
                <wp:docPr id="1276" name="Rectangle 127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8732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6" o:spid="_x0000_s1064" style="width:14.75pt;height:7.45pt;margin-top:7.45pt;margin-left:249.8pt;mso-height-percent:0;mso-height-relative:margin;mso-width-percent:0;mso-width-relative:margin;mso-wrap-distance-bottom:0;mso-wrap-distance-left:9pt;mso-wrap-distance-right:9pt;mso-wrap-distance-top:0;mso-wrap-style:square;position:absolute;visibility:visible;v-text-anchor:top;z-index:251683840" filled="f" stroked="f">
                <v:path arrowok="t"/>
                <v:textbox style="mso-fit-shape-to-text:t" inset="0,0,0,0">
                  <w:txbxContent>
                    <w:p w:rsidR="00F7203D" w:rsidRPr="007E4CB2" w:rsidP="00013C9E" w14:paraId="23A1C090"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84864" behindDoc="0" locked="0" layoutInCell="1" allowOverlap="1">
                <wp:simplePos x="0" y="0"/>
                <wp:positionH relativeFrom="column">
                  <wp:posOffset>3533775</wp:posOffset>
                </wp:positionH>
                <wp:positionV relativeFrom="paragraph">
                  <wp:posOffset>91674</wp:posOffset>
                </wp:positionV>
                <wp:extent cx="181610" cy="94615"/>
                <wp:effectExtent l="0" t="0" r="0" b="0"/>
                <wp:wrapNone/>
                <wp:docPr id="1277" name="Rectangle 127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8161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18</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7" o:spid="_x0000_s1065" style="width:14.3pt;height:7.45pt;margin-top:7.2pt;margin-left:278.25pt;mso-height-percent:0;mso-height-relative:margin;mso-width-percent:0;mso-width-relative:margin;mso-wrap-distance-bottom:0;mso-wrap-distance-left:9pt;mso-wrap-distance-right:9pt;mso-wrap-distance-top:0;mso-wrap-style:square;position:absolute;visibility:visible;v-text-anchor:top;z-index:251685888" filled="f" stroked="f">
                <v:path arrowok="t"/>
                <v:textbox style="mso-fit-shape-to-text:t" inset="0,0,0,0">
                  <w:txbxContent>
                    <w:p w:rsidR="00F7203D" w:rsidRPr="007E4CB2" w:rsidP="00013C9E" w14:paraId="046C52FE"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18</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80768" behindDoc="0" locked="0" layoutInCell="1" allowOverlap="1">
                <wp:simplePos x="0" y="0"/>
                <wp:positionH relativeFrom="column">
                  <wp:posOffset>2825750</wp:posOffset>
                </wp:positionH>
                <wp:positionV relativeFrom="paragraph">
                  <wp:posOffset>99060</wp:posOffset>
                </wp:positionV>
                <wp:extent cx="198755" cy="94615"/>
                <wp:effectExtent l="0" t="0" r="0" b="0"/>
                <wp:wrapNone/>
                <wp:docPr id="1275" name="Rectangle 127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987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24</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5" o:spid="_x0000_s1066" style="width:15.65pt;height:7.45pt;margin-top:7.8pt;margin-left:222.5pt;mso-height-percent:0;mso-height-relative:margin;mso-width-percent:0;mso-width-relative:margin;mso-wrap-distance-bottom:0;mso-wrap-distance-left:9pt;mso-wrap-distance-right:9pt;mso-wrap-distance-top:0;mso-wrap-style:square;position:absolute;visibility:visible;v-text-anchor:top;z-index:251681792" filled="f" stroked="f">
                <v:path arrowok="t"/>
                <v:textbox style="mso-fit-shape-to-text:t" inset="0,0,0,0">
                  <w:txbxContent>
                    <w:p w:rsidR="00F7203D" w:rsidRPr="007E4CB2" w:rsidP="00013C9E" w14:paraId="0D9C2352"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24</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78720" behindDoc="0" locked="0" layoutInCell="1" allowOverlap="1">
                <wp:simplePos x="0" y="0"/>
                <wp:positionH relativeFrom="column">
                  <wp:posOffset>2484120</wp:posOffset>
                </wp:positionH>
                <wp:positionV relativeFrom="paragraph">
                  <wp:posOffset>98024</wp:posOffset>
                </wp:positionV>
                <wp:extent cx="163830" cy="94615"/>
                <wp:effectExtent l="0" t="0" r="0" b="0"/>
                <wp:wrapNone/>
                <wp:docPr id="1274" name="Rectangle 127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6383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26</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4" o:spid="_x0000_s1067" style="width:12.9pt;height:7.45pt;margin-top:7.7pt;margin-left:195.6pt;mso-height-percent:0;mso-height-relative:margin;mso-width-percent:0;mso-width-relative:margin;mso-wrap-distance-bottom:0;mso-wrap-distance-left:9pt;mso-wrap-distance-right:9pt;mso-wrap-distance-top:0;mso-wrap-style:square;position:absolute;visibility:visible;v-text-anchor:top;z-index:251679744" filled="f" stroked="f">
                <v:path arrowok="t"/>
                <v:textbox style="mso-fit-shape-to-text:t" inset="0,0,0,0">
                  <w:txbxContent>
                    <w:p w:rsidR="00F7203D" w:rsidRPr="007E4CB2" w:rsidP="00013C9E" w14:paraId="1B71220D"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26</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76672" behindDoc="0" locked="0" layoutInCell="1" allowOverlap="1">
                <wp:simplePos x="0" y="0"/>
                <wp:positionH relativeFrom="column">
                  <wp:posOffset>2095099</wp:posOffset>
                </wp:positionH>
                <wp:positionV relativeFrom="paragraph">
                  <wp:posOffset>94849</wp:posOffset>
                </wp:positionV>
                <wp:extent cx="207645" cy="94615"/>
                <wp:effectExtent l="0" t="0" r="0" b="0"/>
                <wp:wrapNone/>
                <wp:docPr id="1273" name="Rectangle 127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0764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30</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3" o:spid="_x0000_s1068" style="width:16.35pt;height:7.45pt;margin-top:7.45pt;margin-left:164.95pt;mso-height-percent:0;mso-height-relative:margin;mso-width-percent:0;mso-width-relative:margin;mso-wrap-distance-bottom:0;mso-wrap-distance-left:9pt;mso-wrap-distance-right:9pt;mso-wrap-distance-top:0;mso-wrap-style:square;position:absolute;visibility:visible;v-text-anchor:top;z-index:251677696" filled="f" stroked="f">
                <v:path arrowok="t"/>
                <v:textbox style="mso-fit-shape-to-text:t" inset="0,0,0,0">
                  <w:txbxContent>
                    <w:p w:rsidR="00F7203D" w:rsidRPr="007E4CB2" w:rsidP="00013C9E" w14:paraId="6015C05D"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30</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68480" behindDoc="0" locked="0" layoutInCell="1" allowOverlap="1">
                <wp:simplePos x="0" y="0"/>
                <wp:positionH relativeFrom="column">
                  <wp:posOffset>771525</wp:posOffset>
                </wp:positionH>
                <wp:positionV relativeFrom="paragraph">
                  <wp:posOffset>105410</wp:posOffset>
                </wp:positionV>
                <wp:extent cx="97155" cy="94615"/>
                <wp:effectExtent l="0" t="0" r="0" b="0"/>
                <wp:wrapNone/>
                <wp:docPr id="1269" name="Rectangle 126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971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textAlignment w:val="baseline"/>
                              <w:rPr>
                                <w:rFonts w:ascii="Arial" w:hAnsi="Arial" w:cs="Arial"/>
                                <w:sz w:val="13"/>
                                <w:szCs w:val="13"/>
                              </w:rPr>
                            </w:pPr>
                            <w:r>
                              <w:rPr>
                                <w:rFonts w:ascii="Arial" w:hAnsi="Arial" w:cs="Arial"/>
                                <w:sz w:val="13"/>
                                <w:szCs w:val="13"/>
                              </w:rPr>
                              <w:t>67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69" o:spid="_x0000_s1069" style="width:7.65pt;height:7.45pt;margin-top:8.3pt;margin-left:60.75pt;mso-height-percent:0;mso-height-relative:margin;mso-width-percent:0;mso-width-relative:margin;mso-wrap-distance-bottom:0;mso-wrap-distance-left:9pt;mso-wrap-distance-right:9pt;mso-wrap-distance-top:0;mso-wrap-style:square;position:absolute;visibility:visible;v-text-anchor:top;z-index:251669504" filled="f" stroked="f">
                <v:path arrowok="t"/>
                <v:textbox style="mso-fit-shape-to-text:t" inset="0,0,0,0">
                  <w:txbxContent>
                    <w:p w:rsidR="00F7203D" w:rsidRPr="007E4CB2" w:rsidP="00013C9E" w14:paraId="51EF1CEE" w14:textId="77777777">
                      <w:pPr>
                        <w:pStyle w:val="PlainText"/>
                        <w:kinsoku w:val="0"/>
                        <w:overflowPunct w:val="0"/>
                        <w:spacing w:before="0"/>
                        <w:textAlignment w:val="baseline"/>
                        <w:rPr>
                          <w:rFonts w:ascii="Arial" w:hAnsi="Arial" w:cs="Arial"/>
                          <w:sz w:val="13"/>
                          <w:szCs w:val="13"/>
                        </w:rPr>
                      </w:pPr>
                      <w:r>
                        <w:rPr>
                          <w:rFonts w:ascii="Arial" w:hAnsi="Arial" w:cs="Arial"/>
                          <w:sz w:val="13"/>
                          <w:szCs w:val="13"/>
                        </w:rPr>
                        <w:t>67</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72576" behindDoc="0" locked="0" layoutInCell="1" allowOverlap="1">
                <wp:simplePos x="0" y="0"/>
                <wp:positionH relativeFrom="column">
                  <wp:posOffset>1431925</wp:posOffset>
                </wp:positionH>
                <wp:positionV relativeFrom="paragraph">
                  <wp:posOffset>104374</wp:posOffset>
                </wp:positionV>
                <wp:extent cx="177800" cy="86594"/>
                <wp:effectExtent l="0" t="0" r="12700" b="8890"/>
                <wp:wrapNone/>
                <wp:docPr id="1271" name="Rectangle 127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77800" cy="8659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41</w:t>
                            </w:r>
                          </w:p>
                        </w:txbxContent>
                      </wps:txbx>
                      <wps:bodyPr vert="horz" wrap="square" lIns="0" tIns="0" rIns="0" bIns="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271" o:spid="_x0000_s1070" style="width:14pt;height:6.8pt;margin-top:8.2pt;margin-left:112.75pt;mso-height-percent:0;mso-height-relative:margin;mso-width-percent:0;mso-width-relative:margin;mso-wrap-distance-bottom:0;mso-wrap-distance-left:9pt;mso-wrap-distance-right:9pt;mso-wrap-distance-top:0;mso-wrap-style:square;position:absolute;visibility:visible;v-text-anchor:top;z-index:251673600" filled="f" stroked="f">
                <v:path arrowok="t"/>
                <v:textbox inset="0,0,0,0">
                  <w:txbxContent>
                    <w:p w:rsidR="00F7203D" w:rsidRPr="007E4CB2" w:rsidP="00013C9E" w14:paraId="6F6132A0"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41</w:t>
                      </w:r>
                    </w:p>
                  </w:txbxContent>
                </v:textbox>
              </v:rect>
            </w:pict>
          </mc:Fallback>
        </mc:AlternateContent>
      </w:r>
      <w:r w:rsidRPr="00CA72B5">
        <w:rPr>
          <w:noProof/>
          <w:sz w:val="22"/>
          <w:szCs w:val="22"/>
          <w:lang w:eastAsia="en-US"/>
        </w:rPr>
        <mc:AlternateContent>
          <mc:Choice Requires="wps">
            <w:drawing>
              <wp:anchor distT="0" distB="0" distL="114300" distR="114300" simplePos="0" relativeHeight="251674624" behindDoc="0" locked="0" layoutInCell="1" allowOverlap="1">
                <wp:simplePos x="0" y="0"/>
                <wp:positionH relativeFrom="column">
                  <wp:posOffset>1769544</wp:posOffset>
                </wp:positionH>
                <wp:positionV relativeFrom="paragraph">
                  <wp:posOffset>102870</wp:posOffset>
                </wp:positionV>
                <wp:extent cx="177800" cy="94615"/>
                <wp:effectExtent l="0" t="0" r="0" b="0"/>
                <wp:wrapNone/>
                <wp:docPr id="1272" name="Rectangle 127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7780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35</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2" o:spid="_x0000_s1071" style="width:14pt;height:7.45pt;margin-top:8.1pt;margin-left:139.35pt;mso-height-percent:0;mso-height-relative:margin;mso-width-percent:0;mso-width-relative:margin;mso-wrap-distance-bottom:0;mso-wrap-distance-left:9pt;mso-wrap-distance-right:9pt;mso-wrap-distance-top:0;mso-wrap-style:square;position:absolute;visibility:visible;v-text-anchor:top;z-index:251675648" filled="f" stroked="f">
                <v:path arrowok="t"/>
                <v:textbox style="mso-fit-shape-to-text:t" inset="0,0,0,0">
                  <w:txbxContent>
                    <w:p w:rsidR="00F7203D" w:rsidRPr="007E4CB2" w:rsidP="00013C9E" w14:paraId="55674980"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35</w:t>
                      </w:r>
                    </w:p>
                  </w:txbxContent>
                </v:textbox>
              </v:rect>
            </w:pict>
          </mc:Fallback>
        </mc:AlternateContent>
      </w:r>
      <w:r w:rsidRPr="00CA72B5" w:rsidR="008163C2">
        <w:rPr>
          <w:noProof/>
          <w:sz w:val="22"/>
          <w:szCs w:val="22"/>
          <w:lang w:eastAsia="en-US"/>
        </w:rPr>
        <mc:AlternateContent>
          <mc:Choice Requires="wps">
            <w:drawing>
              <wp:anchor distT="0" distB="0" distL="114300" distR="114300" simplePos="0" relativeHeight="251693056" behindDoc="0" locked="0" layoutInCell="1" allowOverlap="1">
                <wp:simplePos x="0" y="0"/>
                <wp:positionH relativeFrom="column">
                  <wp:posOffset>4962725</wp:posOffset>
                </wp:positionH>
                <wp:positionV relativeFrom="paragraph">
                  <wp:posOffset>107349</wp:posOffset>
                </wp:positionV>
                <wp:extent cx="200660" cy="94615"/>
                <wp:effectExtent l="0" t="0" r="0" b="0"/>
                <wp:wrapNone/>
                <wp:docPr id="1281" name="Rectangle 128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0066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1" o:spid="_x0000_s1072" style="width:15.8pt;height:7.45pt;margin-top:8.45pt;margin-left:390.75pt;mso-height-percent:0;mso-height-relative:margin;mso-width-percent:0;mso-width-relative:margin;mso-wrap-distance-bottom:0;mso-wrap-distance-left:9pt;mso-wrap-distance-right:9pt;mso-wrap-distance-top:0;mso-wrap-style:square;position:absolute;visibility:visible;v-text-anchor:top;z-index:251694080" filled="f" stroked="f">
                <v:path arrowok="t"/>
                <v:textbox style="mso-fit-shape-to-text:t" inset="0,0,0,0">
                  <w:txbxContent>
                    <w:p w:rsidR="00F7203D" w:rsidRPr="007E4CB2" w:rsidP="00013C9E" w14:paraId="1DA6D5AB"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7</w:t>
                      </w:r>
                    </w:p>
                  </w:txbxContent>
                </v:textbox>
              </v:rect>
            </w:pict>
          </mc:Fallback>
        </mc:AlternateContent>
      </w:r>
      <w:r w:rsidRPr="00CA72B5" w:rsidR="008163C2">
        <w:rPr>
          <w:noProof/>
          <w:sz w:val="22"/>
          <w:szCs w:val="22"/>
          <w:lang w:eastAsia="en-US"/>
        </w:rPr>
        <mc:AlternateContent>
          <mc:Choice Requires="wps">
            <w:drawing>
              <wp:anchor distT="0" distB="0" distL="114300" distR="114300" simplePos="0" relativeHeight="251688960" behindDoc="0" locked="0" layoutInCell="1" allowOverlap="1">
                <wp:simplePos x="0" y="0"/>
                <wp:positionH relativeFrom="column">
                  <wp:posOffset>4260014</wp:posOffset>
                </wp:positionH>
                <wp:positionV relativeFrom="paragraph">
                  <wp:posOffset>99328</wp:posOffset>
                </wp:positionV>
                <wp:extent cx="179070" cy="94615"/>
                <wp:effectExtent l="0" t="0" r="0" b="0"/>
                <wp:wrapNone/>
                <wp:docPr id="1279" name="Rectangle 127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7907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16</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9" o:spid="_x0000_s1073" style="width:14.1pt;height:7.45pt;margin-top:7.8pt;margin-left:335.45pt;mso-height-percent:0;mso-height-relative:margin;mso-width-percent:0;mso-width-relative:margin;mso-wrap-distance-bottom:0;mso-wrap-distance-left:9pt;mso-wrap-distance-right:9pt;mso-wrap-distance-top:0;mso-wrap-style:square;position:absolute;visibility:visible;v-text-anchor:top;z-index:251689984" filled="f" stroked="f">
                <v:path arrowok="t"/>
                <v:textbox style="mso-fit-shape-to-text:t" inset="0,0,0,0">
                  <w:txbxContent>
                    <w:p w:rsidR="00F7203D" w:rsidRPr="007E4CB2" w:rsidP="00013C9E" w14:paraId="3FA0DE73"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16</w:t>
                      </w:r>
                    </w:p>
                  </w:txbxContent>
                </v:textbox>
              </v:rect>
            </w:pict>
          </mc:Fallback>
        </mc:AlternateContent>
      </w:r>
      <w:r w:rsidRPr="00CA72B5" w:rsidR="008163C2">
        <w:rPr>
          <w:noProof/>
          <w:sz w:val="22"/>
          <w:szCs w:val="22"/>
          <w:lang w:eastAsia="en-US"/>
        </w:rPr>
        <mc:AlternateContent>
          <mc:Choice Requires="wps">
            <w:drawing>
              <wp:anchor distT="0" distB="0" distL="114300" distR="114300" simplePos="0" relativeHeight="251686912" behindDoc="0" locked="0" layoutInCell="1" allowOverlap="1">
                <wp:simplePos x="0" y="0"/>
                <wp:positionH relativeFrom="column">
                  <wp:posOffset>3887537</wp:posOffset>
                </wp:positionH>
                <wp:positionV relativeFrom="paragraph">
                  <wp:posOffset>91942</wp:posOffset>
                </wp:positionV>
                <wp:extent cx="181610" cy="94615"/>
                <wp:effectExtent l="0" t="0" r="0" b="0"/>
                <wp:wrapNone/>
                <wp:docPr id="1278" name="Rectangle 127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8161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8" o:spid="_x0000_s1074" style="width:14.3pt;height:7.45pt;margin-top:7.25pt;margin-left:306.1pt;mso-height-percent:0;mso-height-relative:margin;mso-width-percent:0;mso-width-relative:margin;mso-wrap-distance-bottom:0;mso-wrap-distance-left:9pt;mso-wrap-distance-right:9pt;mso-wrap-distance-top:0;mso-wrap-style:square;position:absolute;visibility:visible;v-text-anchor:top;z-index:251687936" filled="f" stroked="f">
                <v:path arrowok="t"/>
                <v:textbox style="mso-fit-shape-to-text:t" inset="0,0,0,0">
                  <w:txbxContent>
                    <w:p w:rsidR="00F7203D" w:rsidRPr="007E4CB2" w:rsidP="00013C9E" w14:paraId="7316B36E"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17</w:t>
                      </w:r>
                    </w:p>
                  </w:txbxContent>
                </v:textbox>
              </v:rect>
            </w:pict>
          </mc:Fallback>
        </mc:AlternateContent>
      </w:r>
      <w:r w:rsidRPr="00CA72B5" w:rsidR="008163C2">
        <w:rPr>
          <w:noProof/>
          <w:sz w:val="22"/>
          <w:szCs w:val="22"/>
          <w:lang w:eastAsia="en-US"/>
        </w:rPr>
        <mc:AlternateContent>
          <mc:Choice Requires="wps">
            <w:drawing>
              <wp:anchor distT="0" distB="0" distL="114300" distR="114300" simplePos="0" relativeHeight="251670528" behindDoc="0" locked="0" layoutInCell="1" allowOverlap="1">
                <wp:simplePos x="0" y="0"/>
                <wp:positionH relativeFrom="column">
                  <wp:posOffset>1102995</wp:posOffset>
                </wp:positionH>
                <wp:positionV relativeFrom="paragraph">
                  <wp:posOffset>99327</wp:posOffset>
                </wp:positionV>
                <wp:extent cx="106680" cy="94615"/>
                <wp:effectExtent l="0" t="0" r="0" b="0"/>
                <wp:wrapNone/>
                <wp:docPr id="1270" name="Rectangle 127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0668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49</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70" o:spid="_x0000_s1075" style="width:8.4pt;height:7.45pt;margin-top:7.8pt;margin-left:86.85pt;mso-height-percent:0;mso-height-relative:margin;mso-width-percent:0;mso-width-relative:margin;mso-wrap-distance-bottom:0;mso-wrap-distance-left:9pt;mso-wrap-distance-right:9pt;mso-wrap-distance-top:0;mso-wrap-style:square;position:absolute;visibility:visible;v-text-anchor:top;z-index:251671552" filled="f" stroked="f">
                <v:path arrowok="t"/>
                <v:textbox style="mso-fit-shape-to-text:t" inset="0,0,0,0">
                  <w:txbxContent>
                    <w:p w:rsidR="00F7203D" w:rsidRPr="007E4CB2" w:rsidP="00013C9E" w14:paraId="7328E411" w14:textId="77777777">
                      <w:pPr>
                        <w:pStyle w:val="PlainText"/>
                        <w:kinsoku w:val="0"/>
                        <w:overflowPunct w:val="0"/>
                        <w:spacing w:before="0"/>
                        <w:jc w:val="center"/>
                        <w:textAlignment w:val="baseline"/>
                        <w:rPr>
                          <w:rFonts w:ascii="Arial" w:hAnsi="Arial" w:cs="Arial"/>
                          <w:sz w:val="13"/>
                          <w:szCs w:val="13"/>
                        </w:rPr>
                      </w:pPr>
                      <w:r>
                        <w:rPr>
                          <w:rFonts w:ascii="Arial" w:hAnsi="Arial" w:cs="Arial"/>
                          <w:bCs/>
                          <w:color w:val="000000"/>
                          <w:kern w:val="24"/>
                          <w:sz w:val="13"/>
                          <w:szCs w:val="13"/>
                        </w:rPr>
                        <w:t>49</w:t>
                      </w:r>
                    </w:p>
                  </w:txbxContent>
                </v:textbox>
              </v:rect>
            </w:pict>
          </mc:Fallback>
        </mc:AlternateContent>
      </w:r>
      <w:r w:rsidRPr="00CA72B5" w:rsidR="006C4EB9">
        <w:rPr>
          <w:noProof/>
          <w:sz w:val="22"/>
          <w:szCs w:val="22"/>
          <w:lang w:eastAsia="en-US"/>
        </w:rPr>
        <mc:AlternateContent>
          <mc:Choice Requires="wps">
            <w:drawing>
              <wp:anchor distT="0" distB="0" distL="114300" distR="114300" simplePos="0" relativeHeight="251658240" behindDoc="0" locked="0" layoutInCell="1" allowOverlap="1">
                <wp:simplePos x="0" y="0"/>
                <wp:positionH relativeFrom="column">
                  <wp:posOffset>721995</wp:posOffset>
                </wp:positionH>
                <wp:positionV relativeFrom="paragraph">
                  <wp:posOffset>52070</wp:posOffset>
                </wp:positionV>
                <wp:extent cx="4876165" cy="396240"/>
                <wp:effectExtent l="0" t="0" r="635" b="3810"/>
                <wp:wrapNone/>
                <wp:docPr id="21" name="Rectangle 21"/>
                <wp:cNvGraphicFramePr/>
                <a:graphic xmlns:a="http://schemas.openxmlformats.org/drawingml/2006/main">
                  <a:graphicData uri="http://schemas.microsoft.com/office/word/2010/wordprocessingShape">
                    <wps:wsp xmlns:wps="http://schemas.microsoft.com/office/word/2010/wordprocessingShape">
                      <wps:cNvSpPr/>
                      <wps:spPr>
                        <a:xfrm>
                          <a:off x="0" y="0"/>
                          <a:ext cx="4876165" cy="396240"/>
                        </a:xfrm>
                        <a:prstGeom prst="rect">
                          <a:avLst/>
                        </a:prstGeom>
                        <a:noFill/>
                        <a:ln w="3175">
                          <a:solidFill>
                            <a:sysClr val="windowText" lastClr="000000"/>
                          </a:solidFill>
                          <a:miter lim="800000"/>
                        </a:ln>
                        <a:effectLst/>
                      </wps:spPr>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1" o:spid="_x0000_s1076" style="width:383.95pt;height:31.2pt;margin-top:4.1pt;margin-left:56.85pt;mso-height-percent:0;mso-height-relative:margin;mso-width-percent:0;mso-width-relative:margin;mso-wrap-distance-bottom:0;mso-wrap-distance-left:9pt;mso-wrap-distance-right:9pt;mso-wrap-distance-top:0;mso-wrap-style:square;position:absolute;visibility:visible;v-text-anchor:middle;z-index:251659264" filled="f" strokecolor="black" strokeweight="0.25pt">
                <v:path arrowok="t"/>
              </v:rect>
            </w:pict>
          </mc:Fallback>
        </mc:AlternateContent>
      </w:r>
      <w:r w:rsidRPr="00CA72B5" w:rsidR="00A5600D">
        <w:rPr>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23495</wp:posOffset>
                </wp:positionH>
                <wp:positionV relativeFrom="paragraph">
                  <wp:posOffset>123825</wp:posOffset>
                </wp:positionV>
                <wp:extent cx="775970" cy="94615"/>
                <wp:effectExtent l="0" t="0" r="0" b="0"/>
                <wp:wrapNone/>
                <wp:docPr id="1264" name="Rectangle 126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7597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P="00013C9E">
                            <w:pPr>
                              <w:pStyle w:val="PlainText"/>
                              <w:kinsoku w:val="0"/>
                              <w:overflowPunct w:val="0"/>
                              <w:spacing w:before="0"/>
                              <w:textAlignment w:val="baseline"/>
                              <w:rPr>
                                <w:rFonts w:ascii="Arial" w:hAnsi="Arial" w:cs="Arial"/>
                                <w:b/>
                                <w:sz w:val="13"/>
                              </w:rPr>
                            </w:pPr>
                            <w:r>
                              <w:rPr>
                                <w:rFonts w:ascii="Arial" w:hAnsi="Arial" w:cs="Arial"/>
                                <w:b/>
                                <w:bCs/>
                                <w:color w:val="000000"/>
                                <w:kern w:val="24"/>
                                <w:sz w:val="13"/>
                              </w:rPr>
                              <w:t>Adakveo</w:t>
                            </w:r>
                            <w:r w:rsidRPr="000E3341">
                              <w:rPr>
                                <w:rFonts w:ascii="Arial" w:hAnsi="Arial" w:cs="Arial"/>
                                <w:b/>
                                <w:bCs/>
                                <w:color w:val="000000"/>
                                <w:kern w:val="24"/>
                                <w:sz w:val="13"/>
                              </w:rPr>
                              <w:t xml:space="preserve"> 5 m</w:t>
                            </w:r>
                            <w:r>
                              <w:rPr>
                                <w:rFonts w:ascii="Arial" w:hAnsi="Arial" w:cs="Arial"/>
                                <w:b/>
                                <w:bCs/>
                                <w:color w:val="000000"/>
                                <w:kern w:val="24"/>
                                <w:sz w:val="13"/>
                              </w:rPr>
                              <w:t>g</w:t>
                            </w:r>
                            <w:r w:rsidRPr="000E3341">
                              <w:rPr>
                                <w:rFonts w:ascii="Arial" w:hAnsi="Arial" w:cs="Arial"/>
                                <w:b/>
                                <w:bCs/>
                                <w:color w:val="000000"/>
                                <w:kern w:val="24"/>
                                <w:sz w:val="13"/>
                              </w:rPr>
                              <w:t xml:space="preserve">/kg </w:t>
                            </w:r>
                          </w:p>
                        </w:txbxContent>
                      </wps:txbx>
                      <wps:bodyPr vert="horz" wrap="none" lIns="0" tIns="0" rIns="0" bIns="0" numCol="1" anchor="t"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Rectangle 1264" o:spid="_x0000_s1077" style="width:61.1pt;height:7.45pt;margin-top:9.75pt;margin-left:1.85pt;mso-height-percent:0;mso-height-relative:page;mso-width-percent:0;mso-width-relative:page;mso-wrap-distance-bottom:0;mso-wrap-distance-left:9pt;mso-wrap-distance-right:9pt;mso-wrap-distance-top:0;mso-wrap-style:none;position:absolute;visibility:visible;v-text-anchor:top;z-index:251661312" filled="f" stroked="f">
                <v:path arrowok="t"/>
                <v:textbox style="mso-fit-shape-to-text:t" inset="0,0,0,0">
                  <w:txbxContent>
                    <w:p w:rsidR="00F7203D" w:rsidRPr="000E3341" w:rsidP="00013C9E" w14:paraId="003C1EAB" w14:textId="773B902B">
                      <w:pPr>
                        <w:pStyle w:val="PlainText"/>
                        <w:kinsoku w:val="0"/>
                        <w:overflowPunct w:val="0"/>
                        <w:spacing w:before="0"/>
                        <w:textAlignment w:val="baseline"/>
                        <w:rPr>
                          <w:rFonts w:ascii="Arial" w:hAnsi="Arial" w:cs="Arial"/>
                          <w:b/>
                          <w:sz w:val="13"/>
                        </w:rPr>
                      </w:pPr>
                      <w:r>
                        <w:rPr>
                          <w:rFonts w:ascii="Arial" w:hAnsi="Arial" w:cs="Arial"/>
                          <w:b/>
                          <w:bCs/>
                          <w:color w:val="000000"/>
                          <w:kern w:val="24"/>
                          <w:sz w:val="13"/>
                        </w:rPr>
                        <w:t>Adakveo</w:t>
                      </w:r>
                      <w:r w:rsidRPr="000E3341">
                        <w:rPr>
                          <w:rFonts w:ascii="Arial" w:hAnsi="Arial" w:cs="Arial"/>
                          <w:b/>
                          <w:bCs/>
                          <w:color w:val="000000"/>
                          <w:kern w:val="24"/>
                          <w:sz w:val="13"/>
                        </w:rPr>
                        <w:t xml:space="preserve"> 5 m</w:t>
                      </w:r>
                      <w:r>
                        <w:rPr>
                          <w:rFonts w:ascii="Arial" w:hAnsi="Arial" w:cs="Arial"/>
                          <w:b/>
                          <w:bCs/>
                          <w:color w:val="000000"/>
                          <w:kern w:val="24"/>
                          <w:sz w:val="13"/>
                        </w:rPr>
                        <w:t>g</w:t>
                      </w:r>
                      <w:r w:rsidRPr="000E3341">
                        <w:rPr>
                          <w:rFonts w:ascii="Arial" w:hAnsi="Arial" w:cs="Arial"/>
                          <w:b/>
                          <w:bCs/>
                          <w:color w:val="000000"/>
                          <w:kern w:val="24"/>
                          <w:sz w:val="13"/>
                        </w:rPr>
                        <w:t xml:space="preserve">/kg </w:t>
                      </w:r>
                    </w:p>
                  </w:txbxContent>
                </v:textbox>
              </v:rect>
            </w:pict>
          </mc:Fallback>
        </mc:AlternateContent>
      </w:r>
    </w:p>
    <w:p w:rsidR="00C11618" w:rsidRPr="00CA72B5" w:rsidP="00CC009A">
      <w:pPr>
        <w:keepNext/>
        <w:keepLines/>
        <w:tabs>
          <w:tab w:val="clear" w:pos="567"/>
        </w:tabs>
        <w:autoSpaceDE w:val="0"/>
        <w:autoSpaceDN w:val="0"/>
        <w:adjustRightInd w:val="0"/>
        <w:spacing w:line="240" w:lineRule="auto"/>
        <w:rPr>
          <w:szCs w:val="22"/>
        </w:rPr>
      </w:pPr>
    </w:p>
    <w:p w:rsidR="00FA4364" w:rsidRPr="00CA72B5" w:rsidP="00CC009A">
      <w:pPr>
        <w:tabs>
          <w:tab w:val="clear" w:pos="567"/>
        </w:tabs>
        <w:autoSpaceDE w:val="0"/>
        <w:autoSpaceDN w:val="0"/>
        <w:adjustRightInd w:val="0"/>
        <w:spacing w:line="240" w:lineRule="auto"/>
        <w:rPr>
          <w:szCs w:val="22"/>
        </w:rPr>
      </w:pPr>
      <w:r w:rsidRPr="00CA72B5">
        <w:rPr>
          <w:noProof/>
          <w:szCs w:val="22"/>
          <w:lang w:val="en-US"/>
        </w:rPr>
        <mc:AlternateContent>
          <mc:Choice Requires="wps">
            <w:drawing>
              <wp:anchor distT="0" distB="0" distL="114300" distR="114300" simplePos="0" relativeHeight="251723776" behindDoc="0" locked="0" layoutInCell="1" allowOverlap="1">
                <wp:simplePos x="0" y="0"/>
                <wp:positionH relativeFrom="column">
                  <wp:posOffset>5384500</wp:posOffset>
                </wp:positionH>
                <wp:positionV relativeFrom="paragraph">
                  <wp:posOffset>3175</wp:posOffset>
                </wp:positionV>
                <wp:extent cx="46355" cy="94615"/>
                <wp:effectExtent l="0" t="0" r="0" b="0"/>
                <wp:wrapNone/>
                <wp:docPr id="1309" name="Rectangle 130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4635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sidRPr="007E4CB2">
                              <w:rPr>
                                <w:rFonts w:ascii="Arial" w:hAnsi="Arial" w:cs="Arial"/>
                                <w:color w:val="000000"/>
                                <w:kern w:val="24"/>
                                <w:sz w:val="13"/>
                                <w:szCs w:val="13"/>
                              </w:rPr>
                              <w:t>0</w:t>
                            </w:r>
                          </w:p>
                        </w:txbxContent>
                      </wps:txbx>
                      <wps:bodyPr vert="horz" wrap="non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309" o:spid="_x0000_s1078" style="width:3.65pt;height:7.45pt;margin-top:0.25pt;margin-left:424pt;mso-height-percent:0;mso-height-relative:margin;mso-width-percent:0;mso-width-relative:margin;mso-wrap-distance-bottom:0;mso-wrap-distance-left:9pt;mso-wrap-distance-right:9pt;mso-wrap-distance-top:0;mso-wrap-style:none;position:absolute;visibility:visible;v-text-anchor:top;z-index:251724800" filled="f" stroked="f">
                <v:path arrowok="t"/>
                <v:textbox style="mso-fit-shape-to-text:t" inset="0,0,0,0">
                  <w:txbxContent>
                    <w:p w:rsidR="00F7203D" w:rsidRPr="007E4CB2" w:rsidP="00013C9E" w14:paraId="06C2A1B5" w14:textId="77777777">
                      <w:pPr>
                        <w:pStyle w:val="PlainText"/>
                        <w:kinsoku w:val="0"/>
                        <w:overflowPunct w:val="0"/>
                        <w:spacing w:before="0"/>
                        <w:jc w:val="center"/>
                        <w:textAlignment w:val="baseline"/>
                        <w:rPr>
                          <w:rFonts w:ascii="Arial" w:hAnsi="Arial" w:cs="Arial"/>
                          <w:sz w:val="13"/>
                          <w:szCs w:val="13"/>
                        </w:rPr>
                      </w:pPr>
                      <w:r w:rsidRPr="007E4CB2">
                        <w:rPr>
                          <w:rFonts w:ascii="Arial" w:hAnsi="Arial" w:cs="Arial"/>
                          <w:color w:val="000000"/>
                          <w:kern w:val="24"/>
                          <w:sz w:val="13"/>
                          <w:szCs w:val="13"/>
                        </w:rPr>
                        <w:t>0</w:t>
                      </w:r>
                    </w:p>
                  </w:txbxContent>
                </v:textbox>
              </v:rect>
            </w:pict>
          </mc:Fallback>
        </mc:AlternateContent>
      </w:r>
      <w:r w:rsidRPr="00CA72B5">
        <w:rPr>
          <w:noProof/>
          <w:szCs w:val="22"/>
          <w:lang w:val="en-US"/>
        </w:rPr>
        <mc:AlternateContent>
          <mc:Choice Requires="wps">
            <w:drawing>
              <wp:anchor distT="0" distB="0" distL="114300" distR="114300" simplePos="0" relativeHeight="251719680" behindDoc="0" locked="0" layoutInCell="1" allowOverlap="1">
                <wp:simplePos x="0" y="0"/>
                <wp:positionH relativeFrom="column">
                  <wp:posOffset>4985586</wp:posOffset>
                </wp:positionH>
                <wp:positionV relativeFrom="paragraph">
                  <wp:posOffset>5715</wp:posOffset>
                </wp:positionV>
                <wp:extent cx="169545" cy="94615"/>
                <wp:effectExtent l="0" t="0" r="0" b="0"/>
                <wp:wrapNone/>
                <wp:docPr id="1294" name="Rectangle 1294"/>
                <wp:cNvGraphicFramePr/>
                <a:graphic xmlns:a="http://schemas.openxmlformats.org/drawingml/2006/main">
                  <a:graphicData uri="http://schemas.microsoft.com/office/word/2010/wordprocessingShape">
                    <wps:wsp xmlns:wps="http://schemas.microsoft.com/office/word/2010/wordprocessingShape">
                      <wps:cNvSpPr/>
                      <wps:spPr bwMode="auto">
                        <a:xfrm flipH="1">
                          <a:off x="0" y="0"/>
                          <a:ext cx="16954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4" o:spid="_x0000_s1079" style="width:13.35pt;height:7.45pt;margin-top:0.45pt;margin-left:392.55pt;flip:x;mso-height-percent:0;mso-height-relative:margin;mso-width-percent:0;mso-width-relative:margin;mso-wrap-distance-bottom:0;mso-wrap-distance-left:9pt;mso-wrap-distance-right:9pt;mso-wrap-distance-top:0;mso-wrap-style:square;position:absolute;visibility:visible;v-text-anchor:top;z-index:251720704" filled="f" stroked="f">
                <v:path arrowok="t"/>
                <v:textbox style="mso-fit-shape-to-text:t" inset="0,0,0,0">
                  <w:txbxContent>
                    <w:p w:rsidR="00F7203D" w:rsidRPr="007E4CB2" w:rsidP="00013C9E" w14:paraId="58296B5F"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w:t>
                      </w:r>
                    </w:p>
                  </w:txbxContent>
                </v:textbox>
              </v:rect>
            </w:pict>
          </mc:Fallback>
        </mc:AlternateContent>
      </w:r>
      <w:r w:rsidRPr="00CA72B5">
        <w:rPr>
          <w:noProof/>
          <w:szCs w:val="22"/>
          <w:lang w:val="en-US"/>
        </w:rPr>
        <mc:AlternateContent>
          <mc:Choice Requires="wps">
            <w:drawing>
              <wp:anchor distT="0" distB="0" distL="114300" distR="114300" simplePos="0" relativeHeight="251717632" behindDoc="0" locked="0" layoutInCell="1" allowOverlap="1">
                <wp:simplePos x="0" y="0"/>
                <wp:positionH relativeFrom="column">
                  <wp:posOffset>4673299</wp:posOffset>
                </wp:positionH>
                <wp:positionV relativeFrom="paragraph">
                  <wp:posOffset>5715</wp:posOffset>
                </wp:positionV>
                <wp:extent cx="106680" cy="94615"/>
                <wp:effectExtent l="0" t="0" r="0" b="0"/>
                <wp:wrapNone/>
                <wp:docPr id="1293" name="Rectangle 129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0668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4</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3" o:spid="_x0000_s1080" style="width:8.4pt;height:7.45pt;margin-top:0.45pt;margin-left:368pt;mso-height-percent:0;mso-height-relative:margin;mso-width-percent:0;mso-width-relative:margin;mso-wrap-distance-bottom:0;mso-wrap-distance-left:9pt;mso-wrap-distance-right:9pt;mso-wrap-distance-top:0;mso-wrap-style:square;position:absolute;visibility:visible;v-text-anchor:top;z-index:251718656" filled="f" stroked="f">
                <v:path arrowok="t"/>
                <v:textbox style="mso-fit-shape-to-text:t" inset="0,0,0,0">
                  <w:txbxContent>
                    <w:p w:rsidR="00F7203D" w:rsidRPr="007E4CB2" w:rsidP="00013C9E" w14:paraId="47618E33"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4</w:t>
                      </w:r>
                    </w:p>
                  </w:txbxContent>
                </v:textbox>
              </v:rect>
            </w:pict>
          </mc:Fallback>
        </mc:AlternateContent>
      </w:r>
      <w:r w:rsidRPr="00CA72B5">
        <w:rPr>
          <w:noProof/>
          <w:szCs w:val="22"/>
          <w:lang w:val="en-US"/>
        </w:rPr>
        <mc:AlternateContent>
          <mc:Choice Requires="wps">
            <w:drawing>
              <wp:anchor distT="0" distB="0" distL="114300" distR="114300" simplePos="0" relativeHeight="251715584" behindDoc="0" locked="0" layoutInCell="1" allowOverlap="1">
                <wp:simplePos x="0" y="0"/>
                <wp:positionH relativeFrom="column">
                  <wp:posOffset>4292233</wp:posOffset>
                </wp:positionH>
                <wp:positionV relativeFrom="paragraph">
                  <wp:posOffset>3810</wp:posOffset>
                </wp:positionV>
                <wp:extent cx="179070" cy="94615"/>
                <wp:effectExtent l="0" t="0" r="0" b="0"/>
                <wp:wrapNone/>
                <wp:docPr id="1292" name="Rectangle 129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7907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5</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2" o:spid="_x0000_s1081" style="width:14.1pt;height:7.45pt;margin-top:0.3pt;margin-left:337.95pt;mso-height-percent:0;mso-height-relative:margin;mso-width-percent:0;mso-width-relative:margin;mso-wrap-distance-bottom:0;mso-wrap-distance-left:9pt;mso-wrap-distance-right:9pt;mso-wrap-distance-top:0;mso-wrap-style:square;position:absolute;visibility:visible;v-text-anchor:top;z-index:251716608" filled="f" stroked="f">
                <v:path arrowok="t"/>
                <v:textbox style="mso-fit-shape-to-text:t" inset="0,0,0,0">
                  <w:txbxContent>
                    <w:p w:rsidR="00F7203D" w:rsidRPr="007E4CB2" w:rsidP="00013C9E" w14:paraId="736D3AAB"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5</w:t>
                      </w:r>
                    </w:p>
                  </w:txbxContent>
                </v:textbox>
              </v:rect>
            </w:pict>
          </mc:Fallback>
        </mc:AlternateContent>
      </w:r>
      <w:r w:rsidRPr="00CA72B5">
        <w:rPr>
          <w:noProof/>
          <w:szCs w:val="22"/>
          <w:lang w:val="en-US"/>
        </w:rPr>
        <mc:AlternateContent>
          <mc:Choice Requires="wps">
            <w:drawing>
              <wp:anchor distT="0" distB="0" distL="114300" distR="114300" simplePos="0" relativeHeight="251713536" behindDoc="0" locked="0" layoutInCell="1" allowOverlap="1">
                <wp:simplePos x="0" y="0"/>
                <wp:positionH relativeFrom="column">
                  <wp:posOffset>3897463</wp:posOffset>
                </wp:positionH>
                <wp:positionV relativeFrom="paragraph">
                  <wp:posOffset>3810</wp:posOffset>
                </wp:positionV>
                <wp:extent cx="193675" cy="94615"/>
                <wp:effectExtent l="0" t="0" r="0" b="0"/>
                <wp:wrapNone/>
                <wp:docPr id="1291" name="Rectangle 129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9367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6</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1" o:spid="_x0000_s1082" style="width:15.25pt;height:7.45pt;margin-top:0.3pt;margin-left:306.9pt;mso-height-percent:0;mso-height-relative:margin;mso-width-percent:0;mso-width-relative:margin;mso-wrap-distance-bottom:0;mso-wrap-distance-left:9pt;mso-wrap-distance-right:9pt;mso-wrap-distance-top:0;mso-wrap-style:square;position:absolute;visibility:visible;v-text-anchor:top;z-index:251714560" filled="f" stroked="f">
                <v:path arrowok="t"/>
                <v:textbox style="mso-fit-shape-to-text:t" inset="0,0,0,0">
                  <w:txbxContent>
                    <w:p w:rsidR="00F7203D" w:rsidRPr="007E4CB2" w:rsidP="00013C9E" w14:paraId="24D2540C"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6</w:t>
                      </w:r>
                    </w:p>
                  </w:txbxContent>
                </v:textbox>
              </v:rect>
            </w:pict>
          </mc:Fallback>
        </mc:AlternateContent>
      </w:r>
      <w:r w:rsidRPr="00CA72B5">
        <w:rPr>
          <w:noProof/>
          <w:szCs w:val="22"/>
          <w:lang w:val="en-US"/>
        </w:rPr>
        <mc:AlternateContent>
          <mc:Choice Requires="wps">
            <w:drawing>
              <wp:anchor distT="0" distB="0" distL="114300" distR="114300" simplePos="0" relativeHeight="251711488" behindDoc="0" locked="0" layoutInCell="1" allowOverlap="1">
                <wp:simplePos x="0" y="0"/>
                <wp:positionH relativeFrom="column">
                  <wp:posOffset>3545038</wp:posOffset>
                </wp:positionH>
                <wp:positionV relativeFrom="paragraph">
                  <wp:posOffset>3810</wp:posOffset>
                </wp:positionV>
                <wp:extent cx="202565" cy="94615"/>
                <wp:effectExtent l="0" t="0" r="0" b="0"/>
                <wp:wrapNone/>
                <wp:docPr id="1290" name="Rectangle 129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0256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8</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90" o:spid="_x0000_s1083" style="width:15.95pt;height:7.45pt;margin-top:0.3pt;margin-left:279.15pt;mso-height-percent:0;mso-height-relative:margin;mso-width-percent:0;mso-width-relative:margin;mso-wrap-distance-bottom:0;mso-wrap-distance-left:9pt;mso-wrap-distance-right:9pt;mso-wrap-distance-top:0;mso-wrap-style:square;position:absolute;visibility:visible;v-text-anchor:top;z-index:251712512" filled="f" stroked="f">
                <v:path arrowok="t"/>
                <v:textbox style="mso-fit-shape-to-text:t" inset="0,0,0,0">
                  <w:txbxContent>
                    <w:p w:rsidR="00F7203D" w:rsidRPr="007E4CB2" w:rsidP="00013C9E" w14:paraId="33B48D5D"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8</w:t>
                      </w:r>
                    </w:p>
                  </w:txbxContent>
                </v:textbox>
              </v:rect>
            </w:pict>
          </mc:Fallback>
        </mc:AlternateContent>
      </w:r>
      <w:r w:rsidRPr="00CA72B5">
        <w:rPr>
          <w:noProof/>
          <w:szCs w:val="22"/>
          <w:lang w:val="en-US"/>
        </w:rPr>
        <mc:AlternateContent>
          <mc:Choice Requires="wps">
            <w:drawing>
              <wp:anchor distT="0" distB="0" distL="114300" distR="114300" simplePos="0" relativeHeight="251709440" behindDoc="0" locked="0" layoutInCell="1" allowOverlap="1">
                <wp:simplePos x="0" y="0"/>
                <wp:positionH relativeFrom="column">
                  <wp:posOffset>3172260</wp:posOffset>
                </wp:positionH>
                <wp:positionV relativeFrom="paragraph">
                  <wp:posOffset>5080</wp:posOffset>
                </wp:positionV>
                <wp:extent cx="235585" cy="94615"/>
                <wp:effectExtent l="0" t="0" r="0" b="0"/>
                <wp:wrapNone/>
                <wp:docPr id="1289" name="Rectangle 128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3558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9</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9" o:spid="_x0000_s1084" style="width:18.55pt;height:7.45pt;margin-top:0.4pt;margin-left:249.8pt;mso-height-percent:0;mso-height-relative:margin;mso-width-percent:0;mso-width-relative:margin;mso-wrap-distance-bottom:0;mso-wrap-distance-left:9pt;mso-wrap-distance-right:9pt;mso-wrap-distance-top:0;mso-wrap-style:square;position:absolute;visibility:visible;v-text-anchor:top;z-index:251710464" filled="f" stroked="f">
                <v:path arrowok="t"/>
                <v:textbox style="mso-fit-shape-to-text:t" inset="0,0,0,0">
                  <w:txbxContent>
                    <w:p w:rsidR="00F7203D" w:rsidRPr="007E4CB2" w:rsidP="00013C9E" w14:paraId="3CE7D233"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9</w:t>
                      </w:r>
                    </w:p>
                  </w:txbxContent>
                </v:textbox>
              </v:rect>
            </w:pict>
          </mc:Fallback>
        </mc:AlternateContent>
      </w:r>
      <w:r w:rsidRPr="00CA72B5">
        <w:rPr>
          <w:noProof/>
          <w:szCs w:val="22"/>
          <w:lang w:val="en-US"/>
        </w:rPr>
        <mc:AlternateContent>
          <mc:Choice Requires="wps">
            <w:drawing>
              <wp:anchor distT="0" distB="0" distL="114300" distR="114300" simplePos="0" relativeHeight="251707392" behindDoc="0" locked="0" layoutInCell="1" allowOverlap="1">
                <wp:simplePos x="0" y="0"/>
                <wp:positionH relativeFrom="column">
                  <wp:posOffset>2803659</wp:posOffset>
                </wp:positionH>
                <wp:positionV relativeFrom="paragraph">
                  <wp:posOffset>3810</wp:posOffset>
                </wp:positionV>
                <wp:extent cx="241935" cy="94615"/>
                <wp:effectExtent l="0" t="0" r="0" b="0"/>
                <wp:wrapNone/>
                <wp:docPr id="1288" name="Rectangle 128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4193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12</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8" o:spid="_x0000_s1085" style="width:19.05pt;height:7.45pt;margin-top:0.3pt;margin-left:220.75pt;mso-height-percent:0;mso-height-relative:margin;mso-width-percent:0;mso-width-relative:margin;mso-wrap-distance-bottom:0;mso-wrap-distance-left:9pt;mso-wrap-distance-right:9pt;mso-wrap-distance-top:0;mso-wrap-style:square;position:absolute;visibility:visible;v-text-anchor:top;z-index:251708416" filled="f" stroked="f">
                <v:path arrowok="t"/>
                <v:textbox style="mso-fit-shape-to-text:t" inset="0,0,0,0">
                  <w:txbxContent>
                    <w:p w:rsidR="00F7203D" w:rsidRPr="007E4CB2" w:rsidP="00013C9E" w14:paraId="3F55D6D8"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12</w:t>
                      </w:r>
                    </w:p>
                  </w:txbxContent>
                </v:textbox>
              </v:rect>
            </w:pict>
          </mc:Fallback>
        </mc:AlternateContent>
      </w:r>
      <w:r w:rsidRPr="00CA72B5">
        <w:rPr>
          <w:noProof/>
          <w:szCs w:val="22"/>
          <w:lang w:val="en-US"/>
        </w:rPr>
        <mc:AlternateContent>
          <mc:Choice Requires="wps">
            <w:drawing>
              <wp:anchor distT="0" distB="0" distL="114300" distR="114300" simplePos="0" relativeHeight="251705344" behindDoc="0" locked="0" layoutInCell="1" allowOverlap="1">
                <wp:simplePos x="0" y="0"/>
                <wp:positionH relativeFrom="column">
                  <wp:posOffset>2447357</wp:posOffset>
                </wp:positionH>
                <wp:positionV relativeFrom="paragraph">
                  <wp:posOffset>4445</wp:posOffset>
                </wp:positionV>
                <wp:extent cx="229870" cy="94615"/>
                <wp:effectExtent l="0" t="0" r="0" b="0"/>
                <wp:wrapNone/>
                <wp:docPr id="1287" name="Rectangle 128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2987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13</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7" o:spid="_x0000_s1086" style="width:18.1pt;height:7.45pt;margin-top:0.35pt;margin-left:192.7pt;mso-height-percent:0;mso-height-relative:margin;mso-width-percent:0;mso-width-relative:margin;mso-wrap-distance-bottom:0;mso-wrap-distance-left:9pt;mso-wrap-distance-right:9pt;mso-wrap-distance-top:0;mso-wrap-style:square;position:absolute;visibility:visible;v-text-anchor:top;z-index:251706368" filled="f" stroked="f">
                <v:path arrowok="t"/>
                <v:textbox style="mso-fit-shape-to-text:t" inset="0,0,0,0">
                  <w:txbxContent>
                    <w:p w:rsidR="00F7203D" w:rsidRPr="007E4CB2" w:rsidP="00013C9E" w14:paraId="2FA8D85B"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13</w:t>
                      </w:r>
                    </w:p>
                  </w:txbxContent>
                </v:textbox>
              </v:rect>
            </w:pict>
          </mc:Fallback>
        </mc:AlternateContent>
      </w:r>
      <w:r w:rsidRPr="00CA72B5">
        <w:rPr>
          <w:noProof/>
          <w:szCs w:val="22"/>
          <w:lang w:val="en-US"/>
        </w:rPr>
        <mc:AlternateContent>
          <mc:Choice Requires="wps">
            <w:drawing>
              <wp:anchor distT="0" distB="0" distL="114300" distR="114300" simplePos="0" relativeHeight="251703296" behindDoc="0" locked="0" layoutInCell="1" allowOverlap="1">
                <wp:simplePos x="0" y="0"/>
                <wp:positionH relativeFrom="column">
                  <wp:posOffset>2062146</wp:posOffset>
                </wp:positionH>
                <wp:positionV relativeFrom="paragraph">
                  <wp:posOffset>3810</wp:posOffset>
                </wp:positionV>
                <wp:extent cx="288290" cy="94615"/>
                <wp:effectExtent l="0" t="0" r="0" b="0"/>
                <wp:wrapNone/>
                <wp:docPr id="1286" name="Rectangle 128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8829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6" o:spid="_x0000_s1087" style="width:22.7pt;height:7.45pt;margin-top:0.3pt;margin-left:162.35pt;mso-height-percent:0;mso-height-relative:margin;mso-width-percent:0;mso-width-relative:margin;mso-wrap-distance-bottom:0;mso-wrap-distance-left:9pt;mso-wrap-distance-right:9pt;mso-wrap-distance-top:0;mso-wrap-style:square;position:absolute;visibility:visible;v-text-anchor:top;z-index:251704320" filled="f" stroked="f">
                <v:path arrowok="t"/>
                <v:textbox style="mso-fit-shape-to-text:t" inset="0,0,0,0">
                  <w:txbxContent>
                    <w:p w:rsidR="00F7203D" w:rsidRPr="007E4CB2" w:rsidP="00013C9E" w14:paraId="7C96B806"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17</w:t>
                      </w:r>
                    </w:p>
                  </w:txbxContent>
                </v:textbox>
              </v:rect>
            </w:pict>
          </mc:Fallback>
        </mc:AlternateContent>
      </w:r>
      <w:r w:rsidRPr="00CA72B5">
        <w:rPr>
          <w:noProof/>
          <w:szCs w:val="22"/>
          <w:lang w:val="en-US"/>
        </w:rPr>
        <mc:AlternateContent>
          <mc:Choice Requires="wps">
            <w:drawing>
              <wp:anchor distT="0" distB="0" distL="114300" distR="114300" simplePos="0" relativeHeight="251701248" behindDoc="0" locked="0" layoutInCell="1" allowOverlap="1">
                <wp:simplePos x="0" y="0"/>
                <wp:positionH relativeFrom="column">
                  <wp:posOffset>1733984</wp:posOffset>
                </wp:positionH>
                <wp:positionV relativeFrom="paragraph">
                  <wp:posOffset>4445</wp:posOffset>
                </wp:positionV>
                <wp:extent cx="272415" cy="94615"/>
                <wp:effectExtent l="0" t="0" r="0" b="0"/>
                <wp:wrapNone/>
                <wp:docPr id="1285" name="Rectangle 128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7241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21</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5" o:spid="_x0000_s1088" style="width:21.45pt;height:7.45pt;margin-top:0.35pt;margin-left:136.55pt;mso-height-percent:0;mso-height-relative:margin;mso-width-percent:0;mso-width-relative:margin;mso-wrap-distance-bottom:0;mso-wrap-distance-left:9pt;mso-wrap-distance-right:9pt;mso-wrap-distance-top:0;mso-wrap-style:square;position:absolute;visibility:visible;v-text-anchor:top;z-index:251702272" filled="f" stroked="f">
                <v:path arrowok="t"/>
                <v:textbox style="mso-fit-shape-to-text:t" inset="0,0,0,0">
                  <w:txbxContent>
                    <w:p w:rsidR="00F7203D" w:rsidRPr="007E4CB2" w:rsidP="00013C9E" w14:paraId="785456E2"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21</w:t>
                      </w:r>
                    </w:p>
                  </w:txbxContent>
                </v:textbox>
              </v:rect>
            </w:pict>
          </mc:Fallback>
        </mc:AlternateContent>
      </w:r>
      <w:r w:rsidRPr="00CA72B5">
        <w:rPr>
          <w:noProof/>
          <w:szCs w:val="22"/>
          <w:lang w:val="en-US"/>
        </w:rPr>
        <mc:AlternateContent>
          <mc:Choice Requires="wps">
            <w:drawing>
              <wp:anchor distT="0" distB="0" distL="114300" distR="114300" simplePos="0" relativeHeight="251699200" behindDoc="0" locked="0" layoutInCell="1" allowOverlap="1">
                <wp:simplePos x="0" y="0"/>
                <wp:positionH relativeFrom="column">
                  <wp:posOffset>1402481</wp:posOffset>
                </wp:positionH>
                <wp:positionV relativeFrom="paragraph">
                  <wp:posOffset>4445</wp:posOffset>
                </wp:positionV>
                <wp:extent cx="274320" cy="94615"/>
                <wp:effectExtent l="0" t="0" r="0" b="0"/>
                <wp:wrapNone/>
                <wp:docPr id="1284" name="Rectangle 128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7432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23</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4" o:spid="_x0000_s1089" style="width:21.6pt;height:7.45pt;margin-top:0.35pt;margin-left:110.45pt;mso-height-percent:0;mso-height-relative:margin;mso-width-percent:0;mso-width-relative:margin;mso-wrap-distance-bottom:0;mso-wrap-distance-left:9pt;mso-wrap-distance-right:9pt;mso-wrap-distance-top:0;mso-wrap-style:square;position:absolute;visibility:visible;v-text-anchor:top;z-index:251700224" filled="f" stroked="f">
                <v:path arrowok="t"/>
                <v:textbox style="mso-fit-shape-to-text:t" inset="0,0,0,0">
                  <w:txbxContent>
                    <w:p w:rsidR="00F7203D" w:rsidRPr="007E4CB2" w:rsidP="00013C9E" w14:paraId="76A4B339"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23</w:t>
                      </w:r>
                    </w:p>
                  </w:txbxContent>
                </v:textbox>
              </v:rect>
            </w:pict>
          </mc:Fallback>
        </mc:AlternateContent>
      </w:r>
      <w:r w:rsidRPr="00CA72B5">
        <w:rPr>
          <w:noProof/>
          <w:szCs w:val="22"/>
          <w:lang w:val="en-US"/>
        </w:rPr>
        <mc:AlternateContent>
          <mc:Choice Requires="wps">
            <w:drawing>
              <wp:anchor distT="0" distB="0" distL="114300" distR="114300" simplePos="0" relativeHeight="251697152" behindDoc="0" locked="0" layoutInCell="1" allowOverlap="1">
                <wp:simplePos x="0" y="0"/>
                <wp:positionH relativeFrom="column">
                  <wp:posOffset>1004871</wp:posOffset>
                </wp:positionH>
                <wp:positionV relativeFrom="paragraph">
                  <wp:posOffset>4445</wp:posOffset>
                </wp:positionV>
                <wp:extent cx="320040" cy="94615"/>
                <wp:effectExtent l="0" t="0" r="0" b="0"/>
                <wp:wrapNone/>
                <wp:docPr id="1283" name="Rectangle 128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20040"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37</w:t>
                            </w:r>
                          </w:p>
                        </w:txbxContent>
                      </wps:txbx>
                      <wps:bodyPr vert="horz" wrap="square" lIns="0" tIns="0" rIns="0" bIns="0" numCol="1" anchor="t" anchorCtr="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283" o:spid="_x0000_s1090" style="width:25.2pt;height:7.45pt;margin-top:0.35pt;margin-left:79.1pt;mso-height-percent:0;mso-height-relative:margin;mso-width-percent:0;mso-width-relative:margin;mso-wrap-distance-bottom:0;mso-wrap-distance-left:9pt;mso-wrap-distance-right:9pt;mso-wrap-distance-top:0;mso-wrap-style:square;position:absolute;visibility:visible;v-text-anchor:top;z-index:251698176" filled="f" stroked="f">
                <v:path arrowok="t"/>
                <v:textbox style="mso-fit-shape-to-text:t" inset="0,0,0,0">
                  <w:txbxContent>
                    <w:p w:rsidR="00F7203D" w:rsidRPr="007E4CB2" w:rsidP="00013C9E" w14:paraId="1F07B9ED"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37</w:t>
                      </w:r>
                    </w:p>
                  </w:txbxContent>
                </v:textbox>
              </v:rect>
            </w:pict>
          </mc:Fallback>
        </mc:AlternateContent>
      </w:r>
      <w:r w:rsidRPr="00CA72B5" w:rsidR="008163C2">
        <w:rPr>
          <w:noProof/>
          <w:szCs w:val="22"/>
          <w:lang w:val="en-US"/>
        </w:rPr>
        <mc:AlternateContent>
          <mc:Choice Requires="wps">
            <w:drawing>
              <wp:anchor distT="0" distB="0" distL="114300" distR="114300" simplePos="0" relativeHeight="251695104" behindDoc="0" locked="0" layoutInCell="1" allowOverlap="1">
                <wp:simplePos x="0" y="0"/>
                <wp:positionH relativeFrom="column">
                  <wp:posOffset>741045</wp:posOffset>
                </wp:positionH>
                <wp:positionV relativeFrom="paragraph">
                  <wp:posOffset>6985</wp:posOffset>
                </wp:positionV>
                <wp:extent cx="157480" cy="81280"/>
                <wp:effectExtent l="0" t="0" r="13970" b="13970"/>
                <wp:wrapNone/>
                <wp:docPr id="1282" name="Rectangle 128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57480" cy="8128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7E4CB2" w:rsidP="00013C9E">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65</w:t>
                            </w:r>
                          </w:p>
                        </w:txbxContent>
                      </wps:txbx>
                      <wps:bodyPr vert="horz" wrap="square" lIns="0" tIns="0" rIns="0" bIns="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282" o:spid="_x0000_s1091" style="width:12.4pt;height:6.4pt;margin-top:0.55pt;margin-left:58.35pt;mso-height-percent:0;mso-height-relative:margin;mso-width-percent:0;mso-width-relative:margin;mso-wrap-distance-bottom:0;mso-wrap-distance-left:9pt;mso-wrap-distance-right:9pt;mso-wrap-distance-top:0;mso-wrap-style:square;position:absolute;visibility:visible;v-text-anchor:top;z-index:251696128" filled="f" stroked="f">
                <v:path arrowok="t"/>
                <v:textbox inset="0,0,0,0">
                  <w:txbxContent>
                    <w:p w:rsidR="00F7203D" w:rsidRPr="007E4CB2" w:rsidP="00013C9E" w14:paraId="140CBC8A" w14:textId="77777777">
                      <w:pPr>
                        <w:pStyle w:val="PlainText"/>
                        <w:kinsoku w:val="0"/>
                        <w:overflowPunct w:val="0"/>
                        <w:spacing w:before="0"/>
                        <w:jc w:val="center"/>
                        <w:textAlignment w:val="baseline"/>
                        <w:rPr>
                          <w:rFonts w:ascii="Arial" w:hAnsi="Arial" w:cs="Arial"/>
                          <w:sz w:val="13"/>
                          <w:szCs w:val="13"/>
                        </w:rPr>
                      </w:pPr>
                      <w:r>
                        <w:rPr>
                          <w:rFonts w:ascii="Arial" w:hAnsi="Arial" w:cs="Arial"/>
                          <w:color w:val="000000"/>
                          <w:kern w:val="24"/>
                          <w:sz w:val="13"/>
                          <w:szCs w:val="13"/>
                        </w:rPr>
                        <w:t>65</w:t>
                      </w:r>
                    </w:p>
                  </w:txbxContent>
                </v:textbox>
              </v:rect>
            </w:pict>
          </mc:Fallback>
        </mc:AlternateContent>
      </w:r>
      <w:r w:rsidRPr="00CA72B5" w:rsidR="006C4EB9">
        <w:rPr>
          <w:noProof/>
          <w:szCs w:val="22"/>
          <w:lang w:val="en-US"/>
        </w:rPr>
        <mc:AlternateContent>
          <mc:Choice Requires="wps">
            <w:drawing>
              <wp:anchor distT="0" distB="0" distL="114300" distR="114300" simplePos="0" relativeHeight="251662336" behindDoc="0" locked="0" layoutInCell="1" allowOverlap="1">
                <wp:simplePos x="0" y="0"/>
                <wp:positionH relativeFrom="column">
                  <wp:posOffset>373380</wp:posOffset>
                </wp:positionH>
                <wp:positionV relativeFrom="paragraph">
                  <wp:posOffset>15875</wp:posOffset>
                </wp:positionV>
                <wp:extent cx="316865" cy="94615"/>
                <wp:effectExtent l="0" t="0" r="0" b="0"/>
                <wp:wrapNone/>
                <wp:docPr id="1265" name="Rectangle 126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16865" cy="946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7203D" w:rsidRPr="000E3341" w:rsidP="00013C9E">
                            <w:pPr>
                              <w:pStyle w:val="PlainText"/>
                              <w:kinsoku w:val="0"/>
                              <w:overflowPunct w:val="0"/>
                              <w:spacing w:before="0"/>
                              <w:textAlignment w:val="baseline"/>
                              <w:rPr>
                                <w:rFonts w:ascii="Arial" w:hAnsi="Arial" w:cs="Arial"/>
                                <w:b/>
                                <w:sz w:val="13"/>
                                <w:szCs w:val="15"/>
                              </w:rPr>
                            </w:pPr>
                            <w:r w:rsidRPr="000E3341">
                              <w:rPr>
                                <w:rFonts w:ascii="Arial" w:hAnsi="Arial" w:cs="Arial"/>
                                <w:b/>
                                <w:color w:val="000000"/>
                                <w:kern w:val="24"/>
                                <w:sz w:val="13"/>
                                <w:szCs w:val="15"/>
                              </w:rPr>
                              <w:t>Placebo</w:t>
                            </w:r>
                          </w:p>
                        </w:txbxContent>
                      </wps:txbx>
                      <wps:bodyPr vert="horz" wrap="none" lIns="0" tIns="0" rIns="0" bIns="0" numCol="1" anchor="t" anchorCtr="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id="Rectangle 1265" o:spid="_x0000_s1092" style="width:24.95pt;height:7.45pt;margin-top:1.25pt;margin-left:29.4pt;mso-height-percent:0;mso-height-relative:page;mso-width-percent:0;mso-width-relative:page;mso-wrap-distance-bottom:0;mso-wrap-distance-left:9pt;mso-wrap-distance-right:9pt;mso-wrap-distance-top:0;mso-wrap-style:none;position:absolute;visibility:visible;v-text-anchor:top;z-index:251663360" filled="f" stroked="f">
                <v:path arrowok="t"/>
                <v:textbox style="mso-fit-shape-to-text:t" inset="0,0,0,0">
                  <w:txbxContent>
                    <w:p w:rsidR="00F7203D" w:rsidRPr="000E3341" w:rsidP="00013C9E" w14:paraId="505FA59A" w14:textId="77777777">
                      <w:pPr>
                        <w:pStyle w:val="PlainText"/>
                        <w:kinsoku w:val="0"/>
                        <w:overflowPunct w:val="0"/>
                        <w:spacing w:before="0"/>
                        <w:textAlignment w:val="baseline"/>
                        <w:rPr>
                          <w:rFonts w:ascii="Arial" w:hAnsi="Arial" w:cs="Arial"/>
                          <w:b/>
                          <w:sz w:val="13"/>
                          <w:szCs w:val="15"/>
                        </w:rPr>
                      </w:pPr>
                      <w:r w:rsidRPr="000E3341">
                        <w:rPr>
                          <w:rFonts w:ascii="Arial" w:hAnsi="Arial" w:cs="Arial"/>
                          <w:b/>
                          <w:color w:val="000000"/>
                          <w:kern w:val="24"/>
                          <w:sz w:val="13"/>
                          <w:szCs w:val="15"/>
                        </w:rPr>
                        <w:t>Placebo</w:t>
                      </w:r>
                    </w:p>
                  </w:txbxContent>
                </v:textbox>
              </v:rect>
            </w:pict>
          </mc:Fallback>
        </mc:AlternateContent>
      </w:r>
    </w:p>
    <w:p w:rsidR="00FA4364" w:rsidRPr="00CA72B5" w:rsidP="00CC009A">
      <w:pPr>
        <w:tabs>
          <w:tab w:val="clear" w:pos="567"/>
        </w:tabs>
        <w:autoSpaceDE w:val="0"/>
        <w:autoSpaceDN w:val="0"/>
        <w:adjustRightInd w:val="0"/>
        <w:spacing w:line="240" w:lineRule="auto"/>
        <w:rPr>
          <w:szCs w:val="22"/>
        </w:rPr>
      </w:pPr>
    </w:p>
    <w:p w:rsidR="00812D16" w:rsidRPr="005471B4" w:rsidP="00CC009A">
      <w:pPr>
        <w:keepNext/>
        <w:tabs>
          <w:tab w:val="clear" w:pos="567"/>
        </w:tabs>
        <w:spacing w:line="240" w:lineRule="auto"/>
        <w:rPr>
          <w:bCs/>
          <w:iCs/>
          <w:szCs w:val="22"/>
        </w:rPr>
      </w:pPr>
      <w:bookmarkStart w:id="17" w:name="_hd6_Table_2_1_Patients_wit18544"/>
      <w:bookmarkEnd w:id="17"/>
      <w:r w:rsidRPr="005471B4">
        <w:rPr>
          <w:bCs/>
          <w:iCs/>
          <w:szCs w:val="22"/>
          <w:u w:val="single"/>
        </w:rPr>
        <w:t xml:space="preserve">Paediatric </w:t>
      </w:r>
      <w:r w:rsidRPr="005471B4">
        <w:rPr>
          <w:bCs/>
          <w:iCs/>
          <w:szCs w:val="22"/>
          <w:u w:val="single"/>
        </w:rPr>
        <w:t>population</w:t>
      </w:r>
    </w:p>
    <w:p w:rsidR="00A96FDE" w:rsidRPr="005471B4" w:rsidP="00CC009A">
      <w:pPr>
        <w:keepNext/>
        <w:tabs>
          <w:tab w:val="clear" w:pos="567"/>
        </w:tabs>
        <w:spacing w:line="240" w:lineRule="auto"/>
        <w:rPr>
          <w:bCs/>
          <w:iCs/>
          <w:szCs w:val="22"/>
        </w:rPr>
      </w:pPr>
    </w:p>
    <w:p w:rsidR="00242C69" w:rsidRPr="005471B4" w:rsidP="00CC009A">
      <w:pPr>
        <w:tabs>
          <w:tab w:val="clear" w:pos="567"/>
        </w:tabs>
        <w:spacing w:line="240" w:lineRule="auto"/>
        <w:outlineLvl w:val="0"/>
        <w:rPr>
          <w:szCs w:val="22"/>
        </w:rPr>
      </w:pPr>
      <w:r w:rsidRPr="005471B4">
        <w:rPr>
          <w:szCs w:val="22"/>
        </w:rPr>
        <w:t>The efficacy of crizanlizumab in patients aged 16 and 17 years is expected to be the same as in adults. Three patients (2.7%) aged less than 18 years were treated with crizanlizumab 5 mg/kg in clinical studies.</w:t>
      </w:r>
    </w:p>
    <w:p w:rsidR="00242C69" w:rsidRPr="005471B4" w:rsidP="00CC009A">
      <w:pPr>
        <w:tabs>
          <w:tab w:val="clear" w:pos="567"/>
        </w:tabs>
        <w:spacing w:line="240" w:lineRule="auto"/>
        <w:outlineLvl w:val="0"/>
        <w:rPr>
          <w:szCs w:val="22"/>
        </w:rPr>
      </w:pPr>
    </w:p>
    <w:p w:rsidR="002D2D25" w:rsidP="002D2D25">
      <w:pPr>
        <w:widowControl w:val="0"/>
        <w:tabs>
          <w:tab w:val="clear" w:pos="567"/>
        </w:tabs>
        <w:spacing w:line="240" w:lineRule="auto"/>
        <w:outlineLvl w:val="0"/>
        <w:rPr>
          <w:noProof/>
          <w:szCs w:val="22"/>
        </w:rPr>
      </w:pPr>
      <w:r w:rsidRPr="005471B4">
        <w:rPr>
          <w:szCs w:val="22"/>
        </w:rPr>
        <w:t xml:space="preserve">The European Medicines Agency has deferred the obligation to submit the results of studies with </w:t>
      </w:r>
      <w:r w:rsidRPr="005471B4" w:rsidR="00242C69">
        <w:rPr>
          <w:iCs/>
          <w:noProof/>
          <w:szCs w:val="22"/>
        </w:rPr>
        <w:t>Adakveo</w:t>
      </w:r>
      <w:r w:rsidRPr="005471B4" w:rsidR="00242C69">
        <w:rPr>
          <w:szCs w:val="22"/>
        </w:rPr>
        <w:t xml:space="preserve"> </w:t>
      </w:r>
      <w:r w:rsidRPr="005471B4" w:rsidR="00A40B9A">
        <w:rPr>
          <w:szCs w:val="22"/>
        </w:rPr>
        <w:t xml:space="preserve">in one or more subsets of the paediatric population </w:t>
      </w:r>
      <w:r w:rsidRPr="005471B4">
        <w:rPr>
          <w:szCs w:val="22"/>
        </w:rPr>
        <w:t xml:space="preserve">in </w:t>
      </w:r>
      <w:r w:rsidRPr="005471B4" w:rsidR="00A34131">
        <w:rPr>
          <w:szCs w:val="22"/>
        </w:rPr>
        <w:t xml:space="preserve">the treatment of </w:t>
      </w:r>
      <w:r w:rsidRPr="005471B4" w:rsidR="0006064E">
        <w:rPr>
          <w:szCs w:val="22"/>
        </w:rPr>
        <w:t>sickle cell disease</w:t>
      </w:r>
      <w:r w:rsidRPr="005471B4">
        <w:rPr>
          <w:szCs w:val="22"/>
        </w:rPr>
        <w:t xml:space="preserve"> (see section</w:t>
      </w:r>
      <w:r w:rsidRPr="005471B4" w:rsidR="002A6FB2">
        <w:rPr>
          <w:szCs w:val="22"/>
        </w:rPr>
        <w:t> </w:t>
      </w:r>
      <w:r w:rsidRPr="005471B4">
        <w:rPr>
          <w:szCs w:val="22"/>
        </w:rPr>
        <w:t>4.2 for information o</w:t>
      </w:r>
      <w:r w:rsidRPr="005471B4" w:rsidR="00C82F1E">
        <w:rPr>
          <w:szCs w:val="22"/>
        </w:rPr>
        <w:t>n paediatric use).</w:t>
      </w:r>
    </w:p>
    <w:p w:rsidR="002D2D25" w:rsidRPr="00CA72B5" w:rsidP="002D2D25">
      <w:pPr>
        <w:widowControl w:val="0"/>
        <w:tabs>
          <w:tab w:val="clear" w:pos="567"/>
        </w:tabs>
        <w:spacing w:line="240" w:lineRule="auto"/>
        <w:outlineLvl w:val="0"/>
        <w:rPr>
          <w:noProof/>
          <w:szCs w:val="22"/>
        </w:rPr>
      </w:pPr>
    </w:p>
    <w:p w:rsidR="002D2D25" w:rsidRPr="00EA1FEE" w:rsidP="002D2D25">
      <w:pPr>
        <w:keepNext/>
        <w:widowControl w:val="0"/>
        <w:numPr>
          <w:ilvl w:val="12"/>
          <w:numId w:val="0"/>
        </w:numPr>
        <w:tabs>
          <w:tab w:val="clear" w:pos="567"/>
        </w:tabs>
        <w:spacing w:line="240" w:lineRule="auto"/>
        <w:rPr>
          <w:iCs/>
          <w:noProof/>
          <w:szCs w:val="22"/>
        </w:rPr>
      </w:pPr>
      <w:r w:rsidRPr="00EA1FEE">
        <w:rPr>
          <w:iCs/>
          <w:noProof/>
          <w:szCs w:val="22"/>
          <w:u w:val="single"/>
        </w:rPr>
        <w:t>Conditional approval</w:t>
      </w:r>
    </w:p>
    <w:p w:rsidR="002D2D25" w:rsidRPr="00EA1FEE" w:rsidP="002D2D25">
      <w:pPr>
        <w:keepNext/>
        <w:widowControl w:val="0"/>
        <w:numPr>
          <w:ilvl w:val="12"/>
          <w:numId w:val="0"/>
        </w:numPr>
        <w:tabs>
          <w:tab w:val="clear" w:pos="567"/>
        </w:tabs>
        <w:spacing w:line="240" w:lineRule="auto"/>
        <w:rPr>
          <w:iCs/>
          <w:noProof/>
          <w:szCs w:val="22"/>
        </w:rPr>
      </w:pPr>
    </w:p>
    <w:p w:rsidR="002D2D25" w:rsidRPr="00EA1FEE" w:rsidP="002D2D25">
      <w:pPr>
        <w:widowControl w:val="0"/>
        <w:numPr>
          <w:ilvl w:val="12"/>
          <w:numId w:val="0"/>
        </w:numPr>
        <w:tabs>
          <w:tab w:val="clear" w:pos="567"/>
        </w:tabs>
        <w:spacing w:line="240" w:lineRule="auto"/>
        <w:rPr>
          <w:iCs/>
          <w:noProof/>
          <w:szCs w:val="22"/>
        </w:rPr>
      </w:pPr>
      <w:r w:rsidRPr="00EA1FEE">
        <w:rPr>
          <w:iCs/>
          <w:noProof/>
          <w:szCs w:val="22"/>
        </w:rPr>
        <w:t>This medicinal product has been authorised under a so</w:t>
      </w:r>
      <w:r w:rsidRPr="00EA1FEE">
        <w:rPr>
          <w:iCs/>
          <w:noProof/>
          <w:szCs w:val="22"/>
        </w:rPr>
        <w:noBreakHyphen/>
        <w:t>called “conditional approval” scheme. This means that further evidence on this medicinal product is awaited.</w:t>
      </w:r>
    </w:p>
    <w:p w:rsidR="002D2D25" w:rsidRPr="00EA1FEE" w:rsidP="002D2D25">
      <w:pPr>
        <w:widowControl w:val="0"/>
        <w:numPr>
          <w:ilvl w:val="12"/>
          <w:numId w:val="0"/>
        </w:numPr>
        <w:tabs>
          <w:tab w:val="clear" w:pos="567"/>
        </w:tabs>
        <w:spacing w:line="240" w:lineRule="auto"/>
        <w:rPr>
          <w:iCs/>
          <w:noProof/>
          <w:szCs w:val="22"/>
        </w:rPr>
      </w:pPr>
    </w:p>
    <w:p w:rsidR="00812D16" w:rsidRPr="005471B4" w:rsidP="002D2D25">
      <w:pPr>
        <w:tabs>
          <w:tab w:val="clear" w:pos="567"/>
        </w:tabs>
        <w:spacing w:line="240" w:lineRule="auto"/>
        <w:outlineLvl w:val="0"/>
        <w:rPr>
          <w:szCs w:val="22"/>
        </w:rPr>
      </w:pPr>
      <w:r w:rsidRPr="00EA1FEE">
        <w:rPr>
          <w:iCs/>
          <w:noProof/>
          <w:szCs w:val="22"/>
        </w:rPr>
        <w:t>The European Medicines Agency will review new information on this medi</w:t>
      </w:r>
      <w:r w:rsidRPr="00EA1FEE">
        <w:rPr>
          <w:iCs/>
          <w:noProof/>
          <w:szCs w:val="22"/>
        </w:rPr>
        <w:t>cinal product at least every year and this SmPC will be updated as necessary.</w:t>
      </w:r>
    </w:p>
    <w:p w:rsidR="00812D16" w:rsidRPr="005471B4" w:rsidP="00CC009A">
      <w:pPr>
        <w:numPr>
          <w:ilvl w:val="12"/>
          <w:numId w:val="0"/>
        </w:numPr>
        <w:tabs>
          <w:tab w:val="clear" w:pos="567"/>
        </w:tabs>
        <w:spacing w:line="240" w:lineRule="auto"/>
        <w:rPr>
          <w:iCs/>
          <w:noProof/>
          <w:szCs w:val="22"/>
          <w:lang w:val="en-US"/>
        </w:rPr>
      </w:pPr>
    </w:p>
    <w:p w:rsidR="00812D16" w:rsidRPr="005471B4" w:rsidP="00CC009A">
      <w:pPr>
        <w:keepNext/>
        <w:tabs>
          <w:tab w:val="clear" w:pos="567"/>
        </w:tabs>
        <w:spacing w:line="240" w:lineRule="auto"/>
        <w:ind w:left="567" w:hanging="567"/>
        <w:outlineLvl w:val="0"/>
        <w:rPr>
          <w:noProof/>
          <w:szCs w:val="22"/>
        </w:rPr>
      </w:pPr>
      <w:r w:rsidRPr="005471B4">
        <w:rPr>
          <w:b/>
          <w:noProof/>
          <w:szCs w:val="22"/>
        </w:rPr>
        <w:t>5.2</w:t>
      </w:r>
      <w:r w:rsidRPr="005471B4">
        <w:rPr>
          <w:b/>
          <w:noProof/>
          <w:szCs w:val="22"/>
        </w:rPr>
        <w:tab/>
        <w:t>Pharmacokinetic properties</w:t>
      </w:r>
    </w:p>
    <w:p w:rsidR="00812D16" w:rsidRPr="005471B4" w:rsidP="00CC009A">
      <w:pPr>
        <w:keepNext/>
        <w:tabs>
          <w:tab w:val="clear" w:pos="567"/>
        </w:tabs>
        <w:spacing w:line="240" w:lineRule="auto"/>
        <w:ind w:left="567" w:hanging="567"/>
        <w:outlineLvl w:val="0"/>
        <w:rPr>
          <w:noProof/>
          <w:szCs w:val="22"/>
        </w:rPr>
      </w:pPr>
    </w:p>
    <w:p w:rsidR="00AA3F33" w:rsidRPr="005471B4" w:rsidP="00CC009A">
      <w:pPr>
        <w:keepNext/>
        <w:numPr>
          <w:ilvl w:val="12"/>
          <w:numId w:val="0"/>
        </w:numPr>
        <w:tabs>
          <w:tab w:val="clear" w:pos="567"/>
        </w:tabs>
        <w:spacing w:line="240" w:lineRule="auto"/>
        <w:rPr>
          <w:szCs w:val="22"/>
        </w:rPr>
      </w:pPr>
      <w:r w:rsidRPr="005471B4">
        <w:rPr>
          <w:szCs w:val="22"/>
          <w:u w:val="single"/>
        </w:rPr>
        <w:t>Absorption</w:t>
      </w:r>
    </w:p>
    <w:p w:rsidR="002A6FB2" w:rsidRPr="005471B4" w:rsidP="00CC009A">
      <w:pPr>
        <w:keepNext/>
        <w:tabs>
          <w:tab w:val="clear" w:pos="567"/>
        </w:tabs>
        <w:spacing w:line="240" w:lineRule="auto"/>
        <w:ind w:left="567" w:hanging="567"/>
        <w:outlineLvl w:val="0"/>
        <w:rPr>
          <w:noProof/>
          <w:szCs w:val="22"/>
        </w:rPr>
      </w:pPr>
    </w:p>
    <w:p w:rsidR="00AA3F33" w:rsidRPr="005471B4" w:rsidP="00CC009A">
      <w:pPr>
        <w:numPr>
          <w:ilvl w:val="12"/>
          <w:numId w:val="0"/>
        </w:numPr>
        <w:tabs>
          <w:tab w:val="clear" w:pos="567"/>
        </w:tabs>
        <w:spacing w:line="240" w:lineRule="auto"/>
        <w:rPr>
          <w:szCs w:val="22"/>
        </w:rPr>
      </w:pPr>
      <w:r w:rsidRPr="005471B4">
        <w:rPr>
          <w:szCs w:val="22"/>
        </w:rPr>
        <w:t>The median time to reach maximum serum concentration of crizanlizumab (</w:t>
      </w:r>
      <w:r w:rsidRPr="005471B4" w:rsidR="00F45B4D">
        <w:rPr>
          <w:szCs w:val="22"/>
        </w:rPr>
        <w:t>T</w:t>
      </w:r>
      <w:r w:rsidRPr="005471B4" w:rsidR="00F45B4D">
        <w:rPr>
          <w:szCs w:val="22"/>
          <w:vertAlign w:val="subscript"/>
        </w:rPr>
        <w:t>max</w:t>
      </w:r>
      <w:r w:rsidRPr="005471B4">
        <w:rPr>
          <w:szCs w:val="22"/>
        </w:rPr>
        <w:t xml:space="preserve">) was </w:t>
      </w:r>
      <w:r w:rsidRPr="005471B4" w:rsidR="00FD44EB">
        <w:rPr>
          <w:szCs w:val="22"/>
        </w:rPr>
        <w:t>1.</w:t>
      </w:r>
      <w:r w:rsidRPr="005471B4" w:rsidR="006F2B21">
        <w:rPr>
          <w:szCs w:val="22"/>
        </w:rPr>
        <w:t>9</w:t>
      </w:r>
      <w:r w:rsidR="006F2B21">
        <w:rPr>
          <w:szCs w:val="22"/>
        </w:rPr>
        <w:t>2</w:t>
      </w:r>
      <w:r w:rsidRPr="005471B4" w:rsidR="006F2B21">
        <w:rPr>
          <w:szCs w:val="22"/>
        </w:rPr>
        <w:t> </w:t>
      </w:r>
      <w:r w:rsidRPr="005471B4">
        <w:rPr>
          <w:szCs w:val="22"/>
        </w:rPr>
        <w:t xml:space="preserve">hours </w:t>
      </w:r>
      <w:r w:rsidRPr="005471B4" w:rsidR="00FD44EB">
        <w:rPr>
          <w:szCs w:val="22"/>
        </w:rPr>
        <w:t xml:space="preserve">at steady state </w:t>
      </w:r>
      <w:r w:rsidRPr="005471B4">
        <w:rPr>
          <w:szCs w:val="22"/>
        </w:rPr>
        <w:t xml:space="preserve">following </w:t>
      </w:r>
      <w:r w:rsidRPr="005471B4" w:rsidR="002A6FB2">
        <w:rPr>
          <w:szCs w:val="22"/>
        </w:rPr>
        <w:t>intravenous</w:t>
      </w:r>
      <w:r w:rsidRPr="005471B4">
        <w:rPr>
          <w:szCs w:val="22"/>
        </w:rPr>
        <w:t xml:space="preserve"> administration</w:t>
      </w:r>
      <w:r w:rsidRPr="005471B4" w:rsidR="002A6FB2">
        <w:rPr>
          <w:szCs w:val="22"/>
        </w:rPr>
        <w:t xml:space="preserve"> of 5 mg/kg over a period of 30 </w:t>
      </w:r>
      <w:r w:rsidRPr="005471B4">
        <w:rPr>
          <w:szCs w:val="22"/>
        </w:rPr>
        <w:t xml:space="preserve">minutes in </w:t>
      </w:r>
      <w:r w:rsidRPr="005471B4" w:rsidR="001571F2">
        <w:rPr>
          <w:szCs w:val="22"/>
        </w:rPr>
        <w:t xml:space="preserve">sickle cell disease </w:t>
      </w:r>
      <w:r w:rsidRPr="005471B4" w:rsidR="00FD44EB">
        <w:rPr>
          <w:szCs w:val="22"/>
        </w:rPr>
        <w:t>patients</w:t>
      </w:r>
      <w:r w:rsidRPr="005471B4" w:rsidR="006D5FF3">
        <w:rPr>
          <w:szCs w:val="22"/>
        </w:rPr>
        <w:t>.</w:t>
      </w:r>
    </w:p>
    <w:p w:rsidR="00AA3F33" w:rsidRPr="005471B4" w:rsidP="00CC009A">
      <w:pPr>
        <w:numPr>
          <w:ilvl w:val="12"/>
          <w:numId w:val="0"/>
        </w:numPr>
        <w:tabs>
          <w:tab w:val="clear" w:pos="567"/>
        </w:tabs>
        <w:spacing w:line="240" w:lineRule="auto"/>
        <w:rPr>
          <w:szCs w:val="22"/>
        </w:rPr>
      </w:pPr>
    </w:p>
    <w:p w:rsidR="00647B38" w:rsidRPr="005471B4" w:rsidP="00CC009A">
      <w:pPr>
        <w:keepNext/>
        <w:numPr>
          <w:ilvl w:val="12"/>
          <w:numId w:val="0"/>
        </w:numPr>
        <w:tabs>
          <w:tab w:val="clear" w:pos="567"/>
        </w:tabs>
        <w:spacing w:line="240" w:lineRule="auto"/>
        <w:rPr>
          <w:szCs w:val="22"/>
        </w:rPr>
      </w:pPr>
      <w:r w:rsidRPr="005471B4">
        <w:rPr>
          <w:szCs w:val="22"/>
          <w:u w:val="single"/>
        </w:rPr>
        <w:t>Distribution</w:t>
      </w:r>
    </w:p>
    <w:p w:rsidR="002A6FB2" w:rsidRPr="005471B4" w:rsidP="00CC009A">
      <w:pPr>
        <w:keepNext/>
        <w:tabs>
          <w:tab w:val="clear" w:pos="567"/>
        </w:tabs>
        <w:spacing w:line="240" w:lineRule="auto"/>
        <w:ind w:left="567" w:hanging="567"/>
        <w:outlineLvl w:val="0"/>
        <w:rPr>
          <w:noProof/>
          <w:szCs w:val="22"/>
        </w:rPr>
      </w:pPr>
    </w:p>
    <w:p w:rsidR="00647B38" w:rsidRPr="005471B4" w:rsidP="00CC009A">
      <w:pPr>
        <w:numPr>
          <w:ilvl w:val="12"/>
          <w:numId w:val="0"/>
        </w:numPr>
        <w:tabs>
          <w:tab w:val="clear" w:pos="567"/>
        </w:tabs>
        <w:spacing w:line="240" w:lineRule="auto"/>
        <w:rPr>
          <w:szCs w:val="22"/>
        </w:rPr>
      </w:pPr>
      <w:r w:rsidRPr="005471B4">
        <w:rPr>
          <w:szCs w:val="22"/>
        </w:rPr>
        <w:t xml:space="preserve">Crizanlizumab distribution is typical of endogenous human antibodies within the vascular and extracellular spaces. The volume of distribution </w:t>
      </w:r>
      <w:r w:rsidRPr="005471B4">
        <w:rPr>
          <w:szCs w:val="22"/>
        </w:rPr>
        <w:t>(V</w:t>
      </w:r>
      <w:r w:rsidRPr="005471B4">
        <w:rPr>
          <w:szCs w:val="22"/>
          <w:vertAlign w:val="subscript"/>
        </w:rPr>
        <w:t>z</w:t>
      </w:r>
      <w:r w:rsidRPr="005471B4">
        <w:rPr>
          <w:szCs w:val="22"/>
        </w:rPr>
        <w:t>) was 4.26 </w:t>
      </w:r>
      <w:r w:rsidRPr="005471B4" w:rsidR="002A6FB2">
        <w:rPr>
          <w:szCs w:val="22"/>
        </w:rPr>
        <w:t>litres</w:t>
      </w:r>
      <w:r w:rsidRPr="005471B4">
        <w:rPr>
          <w:szCs w:val="22"/>
        </w:rPr>
        <w:t xml:space="preserve"> after a single 5 mg/kg intravenous infusion of criz</w:t>
      </w:r>
      <w:r w:rsidRPr="005471B4" w:rsidR="006D5FF3">
        <w:rPr>
          <w:szCs w:val="22"/>
        </w:rPr>
        <w:t>anlizumab in healthy volunteers.</w:t>
      </w:r>
    </w:p>
    <w:p w:rsidR="00647B38" w:rsidRPr="005471B4" w:rsidP="00CC009A">
      <w:pPr>
        <w:numPr>
          <w:ilvl w:val="12"/>
          <w:numId w:val="0"/>
        </w:numPr>
        <w:tabs>
          <w:tab w:val="clear" w:pos="567"/>
        </w:tabs>
        <w:spacing w:line="240" w:lineRule="auto"/>
        <w:rPr>
          <w:szCs w:val="22"/>
        </w:rPr>
      </w:pPr>
    </w:p>
    <w:p w:rsidR="009B66B5" w:rsidRPr="005471B4" w:rsidP="00CC009A">
      <w:pPr>
        <w:keepNext/>
        <w:numPr>
          <w:ilvl w:val="12"/>
          <w:numId w:val="0"/>
        </w:numPr>
        <w:tabs>
          <w:tab w:val="clear" w:pos="567"/>
        </w:tabs>
        <w:spacing w:line="240" w:lineRule="auto"/>
        <w:rPr>
          <w:szCs w:val="22"/>
        </w:rPr>
      </w:pPr>
      <w:r w:rsidRPr="005471B4">
        <w:rPr>
          <w:szCs w:val="22"/>
          <w:u w:val="single"/>
        </w:rPr>
        <w:t>Biotransformation</w:t>
      </w:r>
    </w:p>
    <w:p w:rsidR="002A6FB2" w:rsidRPr="005471B4" w:rsidP="00CC009A">
      <w:pPr>
        <w:keepNext/>
        <w:tabs>
          <w:tab w:val="clear" w:pos="567"/>
        </w:tabs>
        <w:spacing w:line="240" w:lineRule="auto"/>
        <w:ind w:left="567" w:hanging="567"/>
        <w:outlineLvl w:val="0"/>
        <w:rPr>
          <w:noProof/>
          <w:szCs w:val="22"/>
        </w:rPr>
      </w:pPr>
    </w:p>
    <w:p w:rsidR="00CD1B78" w:rsidRPr="005471B4" w:rsidP="00CC009A">
      <w:pPr>
        <w:numPr>
          <w:ilvl w:val="12"/>
          <w:numId w:val="0"/>
        </w:numPr>
        <w:tabs>
          <w:tab w:val="clear" w:pos="567"/>
        </w:tabs>
        <w:spacing w:line="240" w:lineRule="auto"/>
        <w:rPr>
          <w:szCs w:val="22"/>
        </w:rPr>
      </w:pPr>
      <w:r w:rsidRPr="005471B4">
        <w:rPr>
          <w:szCs w:val="22"/>
        </w:rPr>
        <w:t>Antibodies are primarily eliminated via proteolysis by lysosomal enzymes in the liver to small peptides and amino aci</w:t>
      </w:r>
      <w:r w:rsidRPr="005471B4" w:rsidR="0015439C">
        <w:rPr>
          <w:szCs w:val="22"/>
        </w:rPr>
        <w:t>ds</w:t>
      </w:r>
      <w:r w:rsidRPr="005471B4">
        <w:rPr>
          <w:szCs w:val="22"/>
        </w:rPr>
        <w:t>.</w:t>
      </w:r>
    </w:p>
    <w:p w:rsidR="0077248B" w:rsidRPr="005471B4" w:rsidP="00CC009A">
      <w:pPr>
        <w:numPr>
          <w:ilvl w:val="12"/>
          <w:numId w:val="0"/>
        </w:numPr>
        <w:tabs>
          <w:tab w:val="clear" w:pos="567"/>
        </w:tabs>
        <w:spacing w:line="240" w:lineRule="auto"/>
        <w:rPr>
          <w:szCs w:val="22"/>
        </w:rPr>
      </w:pPr>
    </w:p>
    <w:p w:rsidR="007170B4" w:rsidRPr="005471B4" w:rsidP="00CC009A">
      <w:pPr>
        <w:keepNext/>
        <w:numPr>
          <w:ilvl w:val="12"/>
          <w:numId w:val="0"/>
        </w:numPr>
        <w:tabs>
          <w:tab w:val="clear" w:pos="567"/>
        </w:tabs>
        <w:spacing w:line="240" w:lineRule="auto"/>
        <w:rPr>
          <w:szCs w:val="22"/>
        </w:rPr>
      </w:pPr>
      <w:r w:rsidRPr="005471B4">
        <w:rPr>
          <w:szCs w:val="22"/>
          <w:u w:val="single"/>
        </w:rPr>
        <w:t>Elimination</w:t>
      </w:r>
    </w:p>
    <w:p w:rsidR="002A6FB2" w:rsidRPr="005471B4" w:rsidP="00CC009A">
      <w:pPr>
        <w:keepNext/>
        <w:tabs>
          <w:tab w:val="clear" w:pos="567"/>
        </w:tabs>
        <w:spacing w:line="240" w:lineRule="auto"/>
        <w:ind w:left="567" w:hanging="567"/>
        <w:outlineLvl w:val="0"/>
        <w:rPr>
          <w:noProof/>
          <w:szCs w:val="22"/>
        </w:rPr>
      </w:pPr>
    </w:p>
    <w:p w:rsidR="007170B4" w:rsidRPr="005471B4" w:rsidP="00CC009A">
      <w:pPr>
        <w:numPr>
          <w:ilvl w:val="12"/>
          <w:numId w:val="0"/>
        </w:numPr>
        <w:tabs>
          <w:tab w:val="clear" w:pos="567"/>
        </w:tabs>
        <w:spacing w:line="240" w:lineRule="auto"/>
        <w:rPr>
          <w:szCs w:val="22"/>
        </w:rPr>
      </w:pPr>
      <w:r w:rsidRPr="005471B4">
        <w:rPr>
          <w:szCs w:val="22"/>
        </w:rPr>
        <w:t>In healthy volunteers, the mean terminal elimination half</w:t>
      </w:r>
      <w:r w:rsidRPr="005471B4" w:rsidR="00CD1B78">
        <w:rPr>
          <w:szCs w:val="22"/>
        </w:rPr>
        <w:noBreakHyphen/>
      </w:r>
      <w:r w:rsidRPr="005471B4">
        <w:rPr>
          <w:szCs w:val="22"/>
        </w:rPr>
        <w:t>life (</w:t>
      </w:r>
      <w:r w:rsidRPr="005471B4" w:rsidR="002A656B">
        <w:rPr>
          <w:szCs w:val="22"/>
        </w:rPr>
        <w:t>T</w:t>
      </w:r>
      <w:r w:rsidRPr="005471B4" w:rsidR="006B1F44">
        <w:rPr>
          <w:szCs w:val="22"/>
          <w:vertAlign w:val="subscript"/>
        </w:rPr>
        <w:t>½</w:t>
      </w:r>
      <w:r w:rsidRPr="005471B4">
        <w:rPr>
          <w:szCs w:val="22"/>
        </w:rPr>
        <w:t>) was 10.6 days and the mean clearance was 11.</w:t>
      </w:r>
      <w:r w:rsidRPr="005471B4" w:rsidR="002A656B">
        <w:rPr>
          <w:szCs w:val="22"/>
        </w:rPr>
        <w:t>7 </w:t>
      </w:r>
      <w:r w:rsidRPr="005471B4">
        <w:rPr>
          <w:szCs w:val="22"/>
        </w:rPr>
        <w:t>m</w:t>
      </w:r>
      <w:r w:rsidRPr="005471B4" w:rsidR="002A6FB2">
        <w:rPr>
          <w:szCs w:val="22"/>
        </w:rPr>
        <w:t>l</w:t>
      </w:r>
      <w:r w:rsidRPr="005471B4">
        <w:rPr>
          <w:szCs w:val="22"/>
        </w:rPr>
        <w:t>/h at crizanliz</w:t>
      </w:r>
      <w:r w:rsidRPr="005471B4" w:rsidR="00467050">
        <w:rPr>
          <w:szCs w:val="22"/>
        </w:rPr>
        <w:t>umab dose level 5</w:t>
      </w:r>
      <w:r w:rsidRPr="005471B4" w:rsidR="002A6FB2">
        <w:rPr>
          <w:szCs w:val="22"/>
        </w:rPr>
        <w:t> </w:t>
      </w:r>
      <w:r w:rsidRPr="005471B4" w:rsidR="00467050">
        <w:rPr>
          <w:szCs w:val="22"/>
        </w:rPr>
        <w:t>mg/kg.</w:t>
      </w:r>
      <w:r w:rsidRPr="005471B4">
        <w:rPr>
          <w:szCs w:val="22"/>
        </w:rPr>
        <w:t xml:space="preserve"> </w:t>
      </w:r>
      <w:r w:rsidRPr="005471B4" w:rsidR="00FD44EB">
        <w:rPr>
          <w:szCs w:val="22"/>
        </w:rPr>
        <w:t xml:space="preserve">In patients with </w:t>
      </w:r>
      <w:r w:rsidRPr="005471B4" w:rsidR="0006064E">
        <w:rPr>
          <w:szCs w:val="22"/>
        </w:rPr>
        <w:t>sickle cell disease</w:t>
      </w:r>
      <w:r w:rsidRPr="005471B4" w:rsidR="00FD44EB">
        <w:rPr>
          <w:szCs w:val="22"/>
        </w:rPr>
        <w:t xml:space="preserve">, the mean elimination </w:t>
      </w:r>
      <w:r w:rsidRPr="005471B4" w:rsidR="002A656B">
        <w:rPr>
          <w:szCs w:val="22"/>
        </w:rPr>
        <w:t>T</w:t>
      </w:r>
      <w:r w:rsidRPr="005471B4" w:rsidR="006B1F44">
        <w:rPr>
          <w:szCs w:val="22"/>
          <w:vertAlign w:val="subscript"/>
        </w:rPr>
        <w:t>½</w:t>
      </w:r>
      <w:r w:rsidRPr="005471B4" w:rsidR="00FD44EB">
        <w:rPr>
          <w:szCs w:val="22"/>
        </w:rPr>
        <w:t xml:space="preserve"> during </w:t>
      </w:r>
      <w:r w:rsidRPr="005471B4" w:rsidR="006B1F44">
        <w:rPr>
          <w:szCs w:val="22"/>
        </w:rPr>
        <w:t xml:space="preserve">the </w:t>
      </w:r>
      <w:r w:rsidRPr="005471B4" w:rsidR="00FD44EB">
        <w:rPr>
          <w:szCs w:val="22"/>
        </w:rPr>
        <w:t>dosing interval was 7.</w:t>
      </w:r>
      <w:r w:rsidR="006F2B21">
        <w:rPr>
          <w:szCs w:val="22"/>
        </w:rPr>
        <w:t>5</w:t>
      </w:r>
      <w:r w:rsidRPr="005471B4" w:rsidR="006F2B21">
        <w:rPr>
          <w:szCs w:val="22"/>
        </w:rPr>
        <w:t> </w:t>
      </w:r>
      <w:r w:rsidRPr="005471B4" w:rsidR="00FD44EB">
        <w:rPr>
          <w:szCs w:val="22"/>
        </w:rPr>
        <w:t>days.</w:t>
      </w:r>
    </w:p>
    <w:p w:rsidR="00305E73" w:rsidRPr="005471B4" w:rsidP="00CC009A">
      <w:pPr>
        <w:numPr>
          <w:ilvl w:val="12"/>
          <w:numId w:val="0"/>
        </w:numPr>
        <w:tabs>
          <w:tab w:val="clear" w:pos="567"/>
        </w:tabs>
        <w:spacing w:line="240" w:lineRule="auto"/>
        <w:rPr>
          <w:szCs w:val="22"/>
        </w:rPr>
      </w:pPr>
    </w:p>
    <w:p w:rsidR="008B34FA" w:rsidRPr="005471B4" w:rsidP="00CC009A">
      <w:pPr>
        <w:keepNext/>
        <w:numPr>
          <w:ilvl w:val="12"/>
          <w:numId w:val="0"/>
        </w:numPr>
        <w:tabs>
          <w:tab w:val="clear" w:pos="567"/>
        </w:tabs>
        <w:spacing w:line="240" w:lineRule="auto"/>
        <w:rPr>
          <w:szCs w:val="22"/>
        </w:rPr>
      </w:pPr>
      <w:r w:rsidRPr="005471B4">
        <w:rPr>
          <w:szCs w:val="22"/>
          <w:u w:val="single"/>
        </w:rPr>
        <w:t>Linearity/non</w:t>
      </w:r>
      <w:r w:rsidRPr="005471B4" w:rsidR="00CD1B78">
        <w:rPr>
          <w:szCs w:val="22"/>
          <w:u w:val="single"/>
        </w:rPr>
        <w:noBreakHyphen/>
      </w:r>
      <w:r w:rsidRPr="005471B4">
        <w:rPr>
          <w:szCs w:val="22"/>
          <w:u w:val="single"/>
        </w:rPr>
        <w:t>linearity</w:t>
      </w:r>
    </w:p>
    <w:p w:rsidR="002A6FB2" w:rsidRPr="005471B4" w:rsidP="00CC009A">
      <w:pPr>
        <w:keepNext/>
        <w:tabs>
          <w:tab w:val="clear" w:pos="567"/>
        </w:tabs>
        <w:spacing w:line="240" w:lineRule="auto"/>
        <w:ind w:left="567" w:hanging="567"/>
        <w:outlineLvl w:val="0"/>
        <w:rPr>
          <w:noProof/>
          <w:szCs w:val="22"/>
        </w:rPr>
      </w:pPr>
    </w:p>
    <w:p w:rsidR="00CD1B78" w:rsidRPr="005471B4" w:rsidP="00CC009A">
      <w:pPr>
        <w:numPr>
          <w:ilvl w:val="12"/>
          <w:numId w:val="0"/>
        </w:numPr>
        <w:tabs>
          <w:tab w:val="clear" w:pos="567"/>
        </w:tabs>
        <w:spacing w:line="240" w:lineRule="auto"/>
        <w:rPr>
          <w:iCs/>
          <w:noProof/>
          <w:szCs w:val="22"/>
        </w:rPr>
      </w:pPr>
      <w:r w:rsidRPr="005471B4">
        <w:rPr>
          <w:iCs/>
          <w:noProof/>
          <w:szCs w:val="22"/>
        </w:rPr>
        <w:t xml:space="preserve">The exposure to crizanlizumab (mean </w:t>
      </w:r>
      <w:r w:rsidRPr="005471B4" w:rsidR="002A656B">
        <w:rPr>
          <w:iCs/>
          <w:noProof/>
          <w:szCs w:val="22"/>
        </w:rPr>
        <w:t>C</w:t>
      </w:r>
      <w:r w:rsidRPr="005471B4" w:rsidR="002A656B">
        <w:rPr>
          <w:iCs/>
          <w:noProof/>
          <w:szCs w:val="22"/>
          <w:vertAlign w:val="subscript"/>
        </w:rPr>
        <w:t>max</w:t>
      </w:r>
      <w:r w:rsidRPr="005471B4">
        <w:rPr>
          <w:iCs/>
          <w:noProof/>
          <w:szCs w:val="22"/>
        </w:rPr>
        <w:t xml:space="preserve">, </w:t>
      </w:r>
      <w:r w:rsidRPr="005471B4" w:rsidR="002A656B">
        <w:rPr>
          <w:iCs/>
          <w:noProof/>
          <w:szCs w:val="22"/>
        </w:rPr>
        <w:t>AUC</w:t>
      </w:r>
      <w:r w:rsidRPr="005471B4" w:rsidR="002A656B">
        <w:rPr>
          <w:iCs/>
          <w:noProof/>
          <w:szCs w:val="22"/>
          <w:vertAlign w:val="subscript"/>
        </w:rPr>
        <w:t>last</w:t>
      </w:r>
      <w:r w:rsidRPr="005471B4">
        <w:rPr>
          <w:iCs/>
          <w:noProof/>
          <w:szCs w:val="22"/>
        </w:rPr>
        <w:t xml:space="preserve">, </w:t>
      </w:r>
      <w:r w:rsidRPr="005471B4" w:rsidR="002A656B">
        <w:rPr>
          <w:iCs/>
          <w:noProof/>
          <w:szCs w:val="22"/>
        </w:rPr>
        <w:t>or AUC</w:t>
      </w:r>
      <w:r w:rsidRPr="005471B4" w:rsidR="002A656B">
        <w:rPr>
          <w:iCs/>
          <w:noProof/>
          <w:szCs w:val="22"/>
          <w:vertAlign w:val="subscript"/>
        </w:rPr>
        <w:t>inf</w:t>
      </w:r>
      <w:r w:rsidRPr="005471B4">
        <w:rPr>
          <w:iCs/>
          <w:noProof/>
          <w:szCs w:val="22"/>
        </w:rPr>
        <w:t xml:space="preserve">) increased in </w:t>
      </w:r>
      <w:r w:rsidRPr="005471B4" w:rsidR="0036202A">
        <w:rPr>
          <w:iCs/>
          <w:noProof/>
          <w:szCs w:val="22"/>
        </w:rPr>
        <w:t>non</w:t>
      </w:r>
      <w:r w:rsidRPr="005471B4" w:rsidR="00FA4364">
        <w:rPr>
          <w:iCs/>
          <w:noProof/>
          <w:szCs w:val="22"/>
        </w:rPr>
        <w:noBreakHyphen/>
      </w:r>
      <w:r w:rsidRPr="005471B4" w:rsidR="0036202A">
        <w:rPr>
          <w:iCs/>
          <w:noProof/>
          <w:szCs w:val="22"/>
        </w:rPr>
        <w:t xml:space="preserve">linear </w:t>
      </w:r>
      <w:r w:rsidRPr="005471B4">
        <w:rPr>
          <w:iCs/>
          <w:noProof/>
          <w:szCs w:val="22"/>
        </w:rPr>
        <w:t xml:space="preserve">manner over the dose range of 0.2 to </w:t>
      </w:r>
      <w:r w:rsidRPr="005471B4" w:rsidR="0036202A">
        <w:rPr>
          <w:iCs/>
          <w:noProof/>
          <w:szCs w:val="22"/>
        </w:rPr>
        <w:t>8 </w:t>
      </w:r>
      <w:r w:rsidRPr="005471B4">
        <w:rPr>
          <w:iCs/>
          <w:noProof/>
          <w:szCs w:val="22"/>
        </w:rPr>
        <w:t>mg/kg in healthy volunteers.</w:t>
      </w:r>
    </w:p>
    <w:p w:rsidR="00467050" w:rsidRPr="005471B4" w:rsidP="00CC009A">
      <w:pPr>
        <w:tabs>
          <w:tab w:val="clear" w:pos="567"/>
        </w:tabs>
        <w:spacing w:line="240" w:lineRule="auto"/>
        <w:rPr>
          <w:iCs/>
          <w:noProof/>
          <w:szCs w:val="22"/>
        </w:rPr>
      </w:pPr>
    </w:p>
    <w:p w:rsidR="00CD1B78" w:rsidRPr="005471B4" w:rsidP="00CC009A">
      <w:pPr>
        <w:keepNext/>
        <w:numPr>
          <w:ilvl w:val="12"/>
          <w:numId w:val="0"/>
        </w:numPr>
        <w:tabs>
          <w:tab w:val="clear" w:pos="567"/>
        </w:tabs>
        <w:spacing w:line="240" w:lineRule="auto"/>
        <w:rPr>
          <w:szCs w:val="22"/>
        </w:rPr>
      </w:pPr>
      <w:r w:rsidRPr="005471B4">
        <w:rPr>
          <w:szCs w:val="22"/>
          <w:u w:val="single"/>
        </w:rPr>
        <w:t>Special populations</w:t>
      </w:r>
    </w:p>
    <w:p w:rsidR="002A6FB2" w:rsidRPr="005471B4" w:rsidP="00CC009A">
      <w:pPr>
        <w:keepNext/>
        <w:tabs>
          <w:tab w:val="clear" w:pos="567"/>
        </w:tabs>
        <w:spacing w:line="240" w:lineRule="auto"/>
        <w:ind w:left="567" w:hanging="567"/>
        <w:outlineLvl w:val="0"/>
        <w:rPr>
          <w:noProof/>
          <w:szCs w:val="22"/>
        </w:rPr>
      </w:pPr>
    </w:p>
    <w:p w:rsidR="003D33C9" w:rsidRPr="005471B4" w:rsidP="00CC009A">
      <w:pPr>
        <w:keepNext/>
        <w:tabs>
          <w:tab w:val="clear" w:pos="567"/>
        </w:tabs>
        <w:spacing w:line="240" w:lineRule="auto"/>
        <w:rPr>
          <w:iCs/>
          <w:noProof/>
          <w:szCs w:val="22"/>
        </w:rPr>
      </w:pPr>
      <w:r w:rsidRPr="005471B4">
        <w:rPr>
          <w:i/>
          <w:iCs/>
          <w:noProof/>
          <w:szCs w:val="22"/>
          <w:u w:val="single"/>
        </w:rPr>
        <w:t>Renal impairment</w:t>
      </w:r>
    </w:p>
    <w:p w:rsidR="003D33C9" w:rsidP="00CC009A">
      <w:pPr>
        <w:numPr>
          <w:ilvl w:val="12"/>
          <w:numId w:val="0"/>
        </w:numPr>
        <w:tabs>
          <w:tab w:val="clear" w:pos="567"/>
        </w:tabs>
        <w:spacing w:line="240" w:lineRule="auto"/>
        <w:rPr>
          <w:szCs w:val="22"/>
        </w:rPr>
      </w:pPr>
      <w:r w:rsidRPr="005471B4">
        <w:rPr>
          <w:szCs w:val="22"/>
        </w:rPr>
        <w:t xml:space="preserve">In a </w:t>
      </w:r>
      <w:r w:rsidRPr="005471B4">
        <w:rPr>
          <w:szCs w:val="22"/>
        </w:rPr>
        <w:t>population PK analysis in patients with eGFR ranging from 35 to 202 m</w:t>
      </w:r>
      <w:r w:rsidRPr="005471B4" w:rsidR="005E6FDA">
        <w:rPr>
          <w:szCs w:val="22"/>
        </w:rPr>
        <w:t>l</w:t>
      </w:r>
      <w:r w:rsidRPr="005471B4">
        <w:rPr>
          <w:szCs w:val="22"/>
        </w:rPr>
        <w:t>/min/1.73</w:t>
      </w:r>
      <w:r w:rsidRPr="005471B4" w:rsidR="005E6FDA">
        <w:rPr>
          <w:szCs w:val="22"/>
        </w:rPr>
        <w:t> </w:t>
      </w:r>
      <w:r w:rsidRPr="005471B4">
        <w:rPr>
          <w:szCs w:val="22"/>
        </w:rPr>
        <w:t>m</w:t>
      </w:r>
      <w:r w:rsidRPr="005471B4">
        <w:rPr>
          <w:szCs w:val="22"/>
          <w:vertAlign w:val="superscript"/>
        </w:rPr>
        <w:t>2</w:t>
      </w:r>
      <w:r w:rsidRPr="005471B4">
        <w:rPr>
          <w:szCs w:val="22"/>
        </w:rPr>
        <w:t>, no clinically important differences in the</w:t>
      </w:r>
      <w:r w:rsidRPr="003D33C9">
        <w:rPr>
          <w:szCs w:val="22"/>
        </w:rPr>
        <w:t xml:space="preserve"> pharmacokinetics of crizanlizumab were found between patients with mild or moderate renal impairment and patients with normal renal function. Data from patients with severe renal impairment are too limited to draw conclusions on this population (see secti</w:t>
      </w:r>
      <w:r w:rsidRPr="003D33C9">
        <w:rPr>
          <w:szCs w:val="22"/>
        </w:rPr>
        <w:t>on</w:t>
      </w:r>
      <w:r>
        <w:t> </w:t>
      </w:r>
      <w:r w:rsidRPr="003D33C9">
        <w:rPr>
          <w:szCs w:val="22"/>
        </w:rPr>
        <w:t>4.2).</w:t>
      </w:r>
    </w:p>
    <w:p w:rsidR="003D33C9" w:rsidRPr="003D33C9" w:rsidP="00CC009A">
      <w:pPr>
        <w:numPr>
          <w:ilvl w:val="12"/>
          <w:numId w:val="0"/>
        </w:numPr>
        <w:tabs>
          <w:tab w:val="clear" w:pos="567"/>
        </w:tabs>
        <w:spacing w:line="240" w:lineRule="auto"/>
        <w:rPr>
          <w:szCs w:val="22"/>
        </w:rPr>
      </w:pPr>
    </w:p>
    <w:p w:rsidR="003D33C9" w:rsidRPr="005E6FDA" w:rsidP="00CC009A">
      <w:pPr>
        <w:keepNext/>
        <w:tabs>
          <w:tab w:val="clear" w:pos="567"/>
        </w:tabs>
        <w:spacing w:line="240" w:lineRule="auto"/>
        <w:rPr>
          <w:iCs/>
          <w:noProof/>
          <w:szCs w:val="22"/>
        </w:rPr>
      </w:pPr>
      <w:r>
        <w:rPr>
          <w:i/>
          <w:iCs/>
          <w:noProof/>
          <w:szCs w:val="22"/>
          <w:u w:val="single"/>
        </w:rPr>
        <w:t>H</w:t>
      </w:r>
      <w:r w:rsidRPr="00293A74">
        <w:rPr>
          <w:i/>
          <w:iCs/>
          <w:noProof/>
          <w:szCs w:val="22"/>
          <w:u w:val="single"/>
        </w:rPr>
        <w:t xml:space="preserve">epatic </w:t>
      </w:r>
      <w:r w:rsidRPr="00293A74" w:rsidR="002A6FB2">
        <w:rPr>
          <w:i/>
          <w:iCs/>
          <w:noProof/>
          <w:szCs w:val="22"/>
          <w:u w:val="single"/>
        </w:rPr>
        <w:t>impairment</w:t>
      </w:r>
    </w:p>
    <w:p w:rsidR="006311BE" w:rsidRPr="00CA72B5" w:rsidP="00CC009A">
      <w:pPr>
        <w:tabs>
          <w:tab w:val="clear" w:pos="567"/>
        </w:tabs>
        <w:spacing w:line="240" w:lineRule="auto"/>
        <w:rPr>
          <w:iCs/>
          <w:noProof/>
          <w:szCs w:val="22"/>
        </w:rPr>
      </w:pPr>
      <w:r w:rsidRPr="00BC7EEE">
        <w:rPr>
          <w:iCs/>
          <w:noProof/>
          <w:szCs w:val="22"/>
        </w:rPr>
        <w:t xml:space="preserve">The safety and efficacy of </w:t>
      </w:r>
      <w:r w:rsidR="006F2B21">
        <w:rPr>
          <w:iCs/>
          <w:noProof/>
          <w:szCs w:val="22"/>
        </w:rPr>
        <w:t>crizanlizumab</w:t>
      </w:r>
      <w:r w:rsidRPr="00BC7EEE" w:rsidR="006F2B21">
        <w:rPr>
          <w:iCs/>
          <w:noProof/>
          <w:szCs w:val="22"/>
        </w:rPr>
        <w:t xml:space="preserve"> </w:t>
      </w:r>
      <w:r w:rsidRPr="00BC7EEE">
        <w:rPr>
          <w:iCs/>
          <w:noProof/>
          <w:szCs w:val="22"/>
        </w:rPr>
        <w:t>in patients with hepatic impairment ha</w:t>
      </w:r>
      <w:r w:rsidR="005E6FDA">
        <w:rPr>
          <w:iCs/>
          <w:noProof/>
          <w:szCs w:val="22"/>
        </w:rPr>
        <w:t>ve</w:t>
      </w:r>
      <w:r w:rsidRPr="00BC7EEE">
        <w:rPr>
          <w:iCs/>
          <w:noProof/>
          <w:szCs w:val="22"/>
        </w:rPr>
        <w:t xml:space="preserve"> not been established. </w:t>
      </w:r>
      <w:r w:rsidR="006F2B21">
        <w:rPr>
          <w:iCs/>
          <w:noProof/>
          <w:szCs w:val="22"/>
        </w:rPr>
        <w:t>Crizanlizumab</w:t>
      </w:r>
      <w:r w:rsidRPr="00BC7EEE" w:rsidR="006F2B21">
        <w:rPr>
          <w:iCs/>
          <w:noProof/>
          <w:szCs w:val="22"/>
        </w:rPr>
        <w:t xml:space="preserve"> </w:t>
      </w:r>
      <w:r w:rsidRPr="00BC7EEE">
        <w:rPr>
          <w:iCs/>
          <w:noProof/>
          <w:szCs w:val="22"/>
        </w:rPr>
        <w:t xml:space="preserve">is a monoclonal antibody and </w:t>
      </w:r>
      <w:r w:rsidR="005E6FDA">
        <w:rPr>
          <w:iCs/>
          <w:noProof/>
          <w:szCs w:val="22"/>
        </w:rPr>
        <w:t xml:space="preserve">is </w:t>
      </w:r>
      <w:r w:rsidRPr="00BC7EEE">
        <w:rPr>
          <w:iCs/>
          <w:noProof/>
          <w:szCs w:val="22"/>
        </w:rPr>
        <w:t xml:space="preserve">cleared via catabolism (i.e. breakdown into peptides and amino acids), and a </w:t>
      </w:r>
      <w:r w:rsidRPr="00BC7EEE">
        <w:rPr>
          <w:iCs/>
          <w:noProof/>
          <w:szCs w:val="22"/>
        </w:rPr>
        <w:t>change in dose is not expected to be required for patients with hepatic impairment.</w:t>
      </w:r>
    </w:p>
    <w:p w:rsidR="00467050" w:rsidRPr="00CA72B5" w:rsidP="00CC009A">
      <w:pPr>
        <w:tabs>
          <w:tab w:val="clear" w:pos="567"/>
        </w:tabs>
        <w:spacing w:line="240" w:lineRule="auto"/>
        <w:rPr>
          <w:iCs/>
          <w:noProof/>
          <w:szCs w:val="22"/>
        </w:rPr>
      </w:pPr>
    </w:p>
    <w:p w:rsidR="00EE5F0D" w:rsidRPr="00CA72B5" w:rsidP="00CC009A">
      <w:pPr>
        <w:keepNext/>
        <w:numPr>
          <w:ilvl w:val="12"/>
          <w:numId w:val="0"/>
        </w:numPr>
        <w:tabs>
          <w:tab w:val="clear" w:pos="567"/>
        </w:tabs>
        <w:spacing w:line="240" w:lineRule="auto"/>
        <w:rPr>
          <w:szCs w:val="22"/>
        </w:rPr>
      </w:pPr>
      <w:r w:rsidRPr="00CA72B5">
        <w:rPr>
          <w:i/>
          <w:szCs w:val="22"/>
          <w:u w:val="single"/>
        </w:rPr>
        <w:t>P</w:t>
      </w:r>
      <w:r w:rsidRPr="00CA72B5" w:rsidR="002A6FB2">
        <w:rPr>
          <w:i/>
          <w:szCs w:val="22"/>
          <w:u w:val="single"/>
        </w:rPr>
        <w:t>a</w:t>
      </w:r>
      <w:r w:rsidRPr="00CA72B5">
        <w:rPr>
          <w:i/>
          <w:szCs w:val="22"/>
          <w:u w:val="single"/>
        </w:rPr>
        <w:t xml:space="preserve">ediatric </w:t>
      </w:r>
      <w:bookmarkStart w:id="18" w:name="_nth_Pediatric_patients__be14752"/>
      <w:bookmarkEnd w:id="18"/>
      <w:r w:rsidR="00BC7EEE">
        <w:rPr>
          <w:i/>
          <w:szCs w:val="22"/>
          <w:u w:val="single"/>
        </w:rPr>
        <w:t>population</w:t>
      </w:r>
    </w:p>
    <w:p w:rsidR="00724BA3" w:rsidRPr="005471B4" w:rsidP="00CC009A">
      <w:pPr>
        <w:tabs>
          <w:tab w:val="clear" w:pos="567"/>
        </w:tabs>
        <w:spacing w:line="240" w:lineRule="auto"/>
        <w:rPr>
          <w:iCs/>
          <w:noProof/>
          <w:szCs w:val="22"/>
        </w:rPr>
      </w:pPr>
      <w:r w:rsidRPr="005471B4">
        <w:rPr>
          <w:iCs/>
          <w:noProof/>
          <w:szCs w:val="22"/>
        </w:rPr>
        <w:t>Pharmacokinetics in p</w:t>
      </w:r>
      <w:r w:rsidRPr="005471B4" w:rsidR="002A6FB2">
        <w:rPr>
          <w:iCs/>
          <w:noProof/>
          <w:szCs w:val="22"/>
        </w:rPr>
        <w:t>a</w:t>
      </w:r>
      <w:r w:rsidRPr="005471B4">
        <w:rPr>
          <w:iCs/>
          <w:noProof/>
          <w:szCs w:val="22"/>
        </w:rPr>
        <w:t>ediatric patients below the age of 16</w:t>
      </w:r>
      <w:r w:rsidRPr="005471B4" w:rsidR="002A6FB2">
        <w:rPr>
          <w:iCs/>
          <w:noProof/>
          <w:szCs w:val="22"/>
        </w:rPr>
        <w:t> </w:t>
      </w:r>
      <w:r w:rsidRPr="005471B4">
        <w:rPr>
          <w:iCs/>
          <w:noProof/>
          <w:szCs w:val="22"/>
        </w:rPr>
        <w:t>years have not been investigated</w:t>
      </w:r>
      <w:r w:rsidRPr="005471B4" w:rsidR="008E124C">
        <w:rPr>
          <w:iCs/>
          <w:noProof/>
          <w:szCs w:val="22"/>
        </w:rPr>
        <w:t>.</w:t>
      </w:r>
    </w:p>
    <w:p w:rsidR="008E124C" w:rsidRPr="005471B4" w:rsidP="00CC009A">
      <w:pPr>
        <w:tabs>
          <w:tab w:val="clear" w:pos="567"/>
        </w:tabs>
        <w:spacing w:line="240" w:lineRule="auto"/>
        <w:rPr>
          <w:iCs/>
          <w:noProof/>
          <w:szCs w:val="22"/>
        </w:rPr>
      </w:pPr>
    </w:p>
    <w:p w:rsidR="00812D16" w:rsidRPr="005471B4" w:rsidP="00CC009A">
      <w:pPr>
        <w:keepNext/>
        <w:tabs>
          <w:tab w:val="clear" w:pos="567"/>
        </w:tabs>
        <w:spacing w:line="240" w:lineRule="auto"/>
        <w:ind w:left="567" w:hanging="567"/>
        <w:outlineLvl w:val="0"/>
        <w:rPr>
          <w:noProof/>
          <w:szCs w:val="22"/>
        </w:rPr>
      </w:pPr>
      <w:r w:rsidRPr="005471B4">
        <w:rPr>
          <w:b/>
          <w:noProof/>
          <w:szCs w:val="22"/>
        </w:rPr>
        <w:t>5.3</w:t>
      </w:r>
      <w:r w:rsidRPr="005471B4">
        <w:rPr>
          <w:b/>
          <w:noProof/>
          <w:szCs w:val="22"/>
        </w:rPr>
        <w:tab/>
        <w:t>Preclinical safety data</w:t>
      </w:r>
    </w:p>
    <w:p w:rsidR="00CC1123" w:rsidRPr="005471B4" w:rsidP="00CC009A">
      <w:pPr>
        <w:keepNext/>
        <w:tabs>
          <w:tab w:val="clear" w:pos="567"/>
        </w:tabs>
        <w:spacing w:line="240" w:lineRule="auto"/>
        <w:ind w:left="567" w:hanging="567"/>
        <w:outlineLvl w:val="0"/>
        <w:rPr>
          <w:noProof/>
          <w:szCs w:val="22"/>
        </w:rPr>
      </w:pPr>
    </w:p>
    <w:p w:rsidR="00CC1123" w:rsidRPr="005471B4" w:rsidP="00CC009A">
      <w:pPr>
        <w:numPr>
          <w:ilvl w:val="12"/>
          <w:numId w:val="0"/>
        </w:numPr>
        <w:tabs>
          <w:tab w:val="clear" w:pos="567"/>
        </w:tabs>
        <w:spacing w:line="240" w:lineRule="auto"/>
        <w:rPr>
          <w:szCs w:val="22"/>
        </w:rPr>
      </w:pPr>
      <w:r w:rsidRPr="005471B4">
        <w:rPr>
          <w:noProof/>
          <w:szCs w:val="22"/>
        </w:rPr>
        <w:t>N</w:t>
      </w:r>
      <w:r w:rsidRPr="005471B4">
        <w:rPr>
          <w:szCs w:val="22"/>
        </w:rPr>
        <w:t>on</w:t>
      </w:r>
      <w:r w:rsidRPr="005471B4" w:rsidR="00CD1B78">
        <w:rPr>
          <w:szCs w:val="22"/>
        </w:rPr>
        <w:noBreakHyphen/>
      </w:r>
      <w:r w:rsidRPr="005471B4">
        <w:rPr>
          <w:szCs w:val="22"/>
        </w:rPr>
        <w:t xml:space="preserve">clinical data revealed no </w:t>
      </w:r>
      <w:r w:rsidRPr="005471B4" w:rsidR="00EA1FEE">
        <w:rPr>
          <w:szCs w:val="22"/>
        </w:rPr>
        <w:t xml:space="preserve">special </w:t>
      </w:r>
      <w:r w:rsidRPr="005471B4">
        <w:rPr>
          <w:szCs w:val="22"/>
        </w:rPr>
        <w:t xml:space="preserve">hazard for humans based on </w:t>
      </w:r>
      <w:r w:rsidRPr="005471B4" w:rsidR="00EA1FEE">
        <w:rPr>
          <w:szCs w:val="22"/>
        </w:rPr>
        <w:t xml:space="preserve">conventional studies of </w:t>
      </w:r>
      <w:r w:rsidRPr="005471B4">
        <w:rPr>
          <w:szCs w:val="22"/>
        </w:rPr>
        <w:t>safety</w:t>
      </w:r>
      <w:r w:rsidRPr="005471B4" w:rsidR="002A6FB2">
        <w:rPr>
          <w:szCs w:val="22"/>
        </w:rPr>
        <w:t xml:space="preserve"> </w:t>
      </w:r>
      <w:r w:rsidRPr="005471B4">
        <w:rPr>
          <w:szCs w:val="22"/>
        </w:rPr>
        <w:t>pharmacology</w:t>
      </w:r>
      <w:r w:rsidRPr="005471B4" w:rsidR="00EA1FEE">
        <w:rPr>
          <w:szCs w:val="22"/>
        </w:rPr>
        <w:t>, tissue cross</w:t>
      </w:r>
      <w:r w:rsidRPr="005471B4" w:rsidR="00EA1FEE">
        <w:rPr>
          <w:szCs w:val="22"/>
        </w:rPr>
        <w:noBreakHyphen/>
        <w:t>reactivity</w:t>
      </w:r>
      <w:r w:rsidRPr="005471B4">
        <w:rPr>
          <w:szCs w:val="22"/>
        </w:rPr>
        <w:t xml:space="preserve"> and repeated dose </w:t>
      </w:r>
      <w:r w:rsidRPr="005471B4" w:rsidR="00EA1FEE">
        <w:rPr>
          <w:szCs w:val="22"/>
        </w:rPr>
        <w:t>toxicity</w:t>
      </w:r>
      <w:r w:rsidRPr="005471B4">
        <w:rPr>
          <w:szCs w:val="22"/>
        </w:rPr>
        <w:t>.</w:t>
      </w:r>
    </w:p>
    <w:p w:rsidR="00CC1123" w:rsidRPr="005471B4" w:rsidP="00CC009A">
      <w:pPr>
        <w:numPr>
          <w:ilvl w:val="12"/>
          <w:numId w:val="0"/>
        </w:numPr>
        <w:tabs>
          <w:tab w:val="clear" w:pos="567"/>
        </w:tabs>
        <w:spacing w:line="240" w:lineRule="auto"/>
        <w:rPr>
          <w:szCs w:val="22"/>
        </w:rPr>
      </w:pPr>
    </w:p>
    <w:p w:rsidR="00CD1B78" w:rsidRPr="00CA72B5" w:rsidP="00CC009A">
      <w:pPr>
        <w:numPr>
          <w:ilvl w:val="12"/>
          <w:numId w:val="0"/>
        </w:numPr>
        <w:tabs>
          <w:tab w:val="clear" w:pos="567"/>
        </w:tabs>
        <w:spacing w:line="240" w:lineRule="auto"/>
        <w:rPr>
          <w:szCs w:val="22"/>
        </w:rPr>
      </w:pPr>
      <w:r w:rsidRPr="005471B4">
        <w:rPr>
          <w:szCs w:val="22"/>
        </w:rPr>
        <w:t>In the 26</w:t>
      </w:r>
      <w:r w:rsidRPr="005471B4">
        <w:rPr>
          <w:szCs w:val="22"/>
        </w:rPr>
        <w:noBreakHyphen/>
        <w:t>week repeat</w:t>
      </w:r>
      <w:r w:rsidRPr="005471B4" w:rsidR="006B1F44">
        <w:rPr>
          <w:szCs w:val="22"/>
        </w:rPr>
        <w:t xml:space="preserve">ed </w:t>
      </w:r>
      <w:r w:rsidRPr="005471B4">
        <w:rPr>
          <w:szCs w:val="22"/>
        </w:rPr>
        <w:t>dose toxicity study</w:t>
      </w:r>
      <w:r w:rsidRPr="005471B4" w:rsidR="00AD0E44">
        <w:rPr>
          <w:szCs w:val="22"/>
        </w:rPr>
        <w:t>,</w:t>
      </w:r>
      <w:r w:rsidRPr="005471B4">
        <w:rPr>
          <w:szCs w:val="22"/>
        </w:rPr>
        <w:t xml:space="preserve"> administration of crizanlizumab in cynomolgus monkeys at dose level</w:t>
      </w:r>
      <w:r w:rsidRPr="005471B4" w:rsidR="0036202A">
        <w:rPr>
          <w:szCs w:val="22"/>
        </w:rPr>
        <w:t xml:space="preserve">s </w:t>
      </w:r>
      <w:r w:rsidRPr="005471B4">
        <w:rPr>
          <w:szCs w:val="22"/>
        </w:rPr>
        <w:t>up to 50 mg/kg</w:t>
      </w:r>
      <w:r w:rsidRPr="005471B4" w:rsidR="0036202A">
        <w:rPr>
          <w:szCs w:val="22"/>
        </w:rPr>
        <w:t>/dose once</w:t>
      </w:r>
      <w:r w:rsidRPr="005471B4">
        <w:rPr>
          <w:szCs w:val="22"/>
        </w:rPr>
        <w:t xml:space="preserve"> every 4 weeks </w:t>
      </w:r>
      <w:r w:rsidRPr="005471B4" w:rsidR="00B84F28">
        <w:rPr>
          <w:szCs w:val="22"/>
        </w:rPr>
        <w:t xml:space="preserve">(at least 13.5 times the human clinical exposure based on AUC in patients with sickle cell disease at 5 mg/kg once every four weeks) </w:t>
      </w:r>
      <w:r w:rsidRPr="005471B4">
        <w:rPr>
          <w:szCs w:val="22"/>
        </w:rPr>
        <w:t xml:space="preserve">was </w:t>
      </w:r>
      <w:r w:rsidRPr="005471B4" w:rsidR="00556E17">
        <w:rPr>
          <w:szCs w:val="22"/>
        </w:rPr>
        <w:t xml:space="preserve">generally </w:t>
      </w:r>
      <w:r w:rsidRPr="005471B4">
        <w:rPr>
          <w:szCs w:val="22"/>
        </w:rPr>
        <w:t>well</w:t>
      </w:r>
      <w:r w:rsidRPr="005471B4" w:rsidR="006B1F44">
        <w:rPr>
          <w:szCs w:val="22"/>
        </w:rPr>
        <w:t xml:space="preserve"> </w:t>
      </w:r>
      <w:r w:rsidRPr="005471B4">
        <w:rPr>
          <w:szCs w:val="22"/>
        </w:rPr>
        <w:t>tolerated</w:t>
      </w:r>
      <w:r w:rsidRPr="005471B4" w:rsidR="00B84F28">
        <w:rPr>
          <w:szCs w:val="22"/>
        </w:rPr>
        <w:t>.</w:t>
      </w:r>
      <w:r w:rsidRPr="005471B4" w:rsidR="006D190C">
        <w:rPr>
          <w:szCs w:val="22"/>
        </w:rPr>
        <w:t xml:space="preserve"> </w:t>
      </w:r>
      <w:r w:rsidRPr="005471B4" w:rsidR="001771D5">
        <w:rPr>
          <w:szCs w:val="22"/>
        </w:rPr>
        <w:t>There were</w:t>
      </w:r>
      <w:r w:rsidRPr="00293A74" w:rsidR="001771D5">
        <w:rPr>
          <w:szCs w:val="22"/>
        </w:rPr>
        <w:t xml:space="preserve"> no primary crizanlizumab</w:t>
      </w:r>
      <w:r w:rsidRPr="00293A74" w:rsidR="00FA4364">
        <w:rPr>
          <w:szCs w:val="22"/>
        </w:rPr>
        <w:noBreakHyphen/>
      </w:r>
      <w:r w:rsidRPr="00293A74" w:rsidR="001771D5">
        <w:rPr>
          <w:szCs w:val="22"/>
        </w:rPr>
        <w:t xml:space="preserve">related findings on any endpoint evaluated. </w:t>
      </w:r>
      <w:r w:rsidRPr="00293A74">
        <w:rPr>
          <w:szCs w:val="22"/>
        </w:rPr>
        <w:t>At 50 mg/kg, minimal to moderate inflammation of the</w:t>
      </w:r>
      <w:r w:rsidRPr="00CA72B5">
        <w:rPr>
          <w:szCs w:val="22"/>
        </w:rPr>
        <w:t xml:space="preserve"> vessels in multiple tissues considered to be an antigen</w:t>
      </w:r>
      <w:r w:rsidRPr="00CA72B5">
        <w:rPr>
          <w:szCs w:val="22"/>
        </w:rPr>
        <w:noBreakHyphen/>
        <w:t>antibody complex reaction (primate antihuman antibo</w:t>
      </w:r>
      <w:r w:rsidRPr="00CA72B5">
        <w:rPr>
          <w:szCs w:val="22"/>
        </w:rPr>
        <w:t>dy) was observed in 2</w:t>
      </w:r>
      <w:r w:rsidR="00300582">
        <w:rPr>
          <w:szCs w:val="22"/>
        </w:rPr>
        <w:t xml:space="preserve"> of 10</w:t>
      </w:r>
      <w:r w:rsidRPr="00CA72B5" w:rsidR="002A6FB2">
        <w:rPr>
          <w:szCs w:val="22"/>
        </w:rPr>
        <w:t> </w:t>
      </w:r>
      <w:r w:rsidRPr="00CA72B5">
        <w:rPr>
          <w:szCs w:val="22"/>
        </w:rPr>
        <w:t xml:space="preserve">animals. There was </w:t>
      </w:r>
      <w:r w:rsidR="006B1F44">
        <w:rPr>
          <w:szCs w:val="22"/>
        </w:rPr>
        <w:t xml:space="preserve">one </w:t>
      </w:r>
      <w:r w:rsidRPr="00CA72B5">
        <w:rPr>
          <w:szCs w:val="22"/>
        </w:rPr>
        <w:t>death attributed to aspiration of gastric contents</w:t>
      </w:r>
      <w:r w:rsidR="00300582">
        <w:rPr>
          <w:szCs w:val="22"/>
        </w:rPr>
        <w:t xml:space="preserve"> </w:t>
      </w:r>
      <w:r w:rsidRPr="00300582" w:rsidR="00300582">
        <w:rPr>
          <w:szCs w:val="22"/>
        </w:rPr>
        <w:t>following a peri</w:t>
      </w:r>
      <w:r w:rsidR="006B1F44">
        <w:rPr>
          <w:szCs w:val="22"/>
        </w:rPr>
        <w:noBreakHyphen/>
      </w:r>
      <w:r w:rsidRPr="00300582" w:rsidR="00300582">
        <w:rPr>
          <w:szCs w:val="22"/>
        </w:rPr>
        <w:t>infusional reaction mediated by anti</w:t>
      </w:r>
      <w:r w:rsidR="006B1F44">
        <w:rPr>
          <w:szCs w:val="22"/>
        </w:rPr>
        <w:noBreakHyphen/>
      </w:r>
      <w:r w:rsidRPr="00300582" w:rsidR="00300582">
        <w:rPr>
          <w:szCs w:val="22"/>
        </w:rPr>
        <w:t>drug</w:t>
      </w:r>
      <w:r w:rsidR="006B1F44">
        <w:rPr>
          <w:szCs w:val="22"/>
        </w:rPr>
        <w:noBreakHyphen/>
      </w:r>
      <w:r w:rsidRPr="00300582" w:rsidR="00300582">
        <w:rPr>
          <w:szCs w:val="22"/>
        </w:rPr>
        <w:t>antibod</w:t>
      </w:r>
      <w:r w:rsidR="006B1F44">
        <w:rPr>
          <w:szCs w:val="22"/>
        </w:rPr>
        <w:t>y</w:t>
      </w:r>
      <w:r w:rsidR="006B1F44">
        <w:rPr>
          <w:szCs w:val="22"/>
        </w:rPr>
        <w:noBreakHyphen/>
      </w:r>
      <w:r w:rsidRPr="00300582" w:rsidR="00300582">
        <w:rPr>
          <w:szCs w:val="22"/>
        </w:rPr>
        <w:t>dependent hypersensitivity</w:t>
      </w:r>
      <w:r w:rsidRPr="00CA72B5">
        <w:rPr>
          <w:szCs w:val="22"/>
        </w:rPr>
        <w:t>.</w:t>
      </w:r>
    </w:p>
    <w:p w:rsidR="00CC1123" w:rsidRPr="00CA72B5" w:rsidP="00CC009A">
      <w:pPr>
        <w:numPr>
          <w:ilvl w:val="12"/>
          <w:numId w:val="0"/>
        </w:numPr>
        <w:tabs>
          <w:tab w:val="clear" w:pos="567"/>
        </w:tabs>
        <w:spacing w:line="240" w:lineRule="auto"/>
        <w:rPr>
          <w:szCs w:val="22"/>
        </w:rPr>
      </w:pPr>
    </w:p>
    <w:p w:rsidR="001771D5" w:rsidRPr="00CA72B5" w:rsidP="00CC009A">
      <w:pPr>
        <w:numPr>
          <w:ilvl w:val="12"/>
          <w:numId w:val="0"/>
        </w:numPr>
        <w:tabs>
          <w:tab w:val="clear" w:pos="567"/>
        </w:tabs>
        <w:spacing w:line="240" w:lineRule="auto"/>
        <w:rPr>
          <w:szCs w:val="22"/>
          <w:lang w:val="en-US"/>
        </w:rPr>
      </w:pPr>
      <w:r w:rsidRPr="00CA72B5">
        <w:rPr>
          <w:szCs w:val="22"/>
          <w:lang w:val="en-US"/>
        </w:rPr>
        <w:t>Pharmacologic</w:t>
      </w:r>
      <w:r w:rsidRPr="00CA72B5" w:rsidR="00FA4364">
        <w:rPr>
          <w:szCs w:val="22"/>
          <w:lang w:val="en-US"/>
        </w:rPr>
        <w:t>al</w:t>
      </w:r>
      <w:r w:rsidRPr="00CA72B5">
        <w:rPr>
          <w:szCs w:val="22"/>
          <w:lang w:val="en-US"/>
        </w:rPr>
        <w:t xml:space="preserve"> effects of crizanlizumab on h</w:t>
      </w:r>
      <w:r w:rsidRPr="00CA72B5" w:rsidR="00FA4364">
        <w:rPr>
          <w:szCs w:val="22"/>
          <w:lang w:val="en-US"/>
        </w:rPr>
        <w:t>a</w:t>
      </w:r>
      <w:r w:rsidRPr="00CA72B5">
        <w:rPr>
          <w:szCs w:val="22"/>
          <w:lang w:val="en-US"/>
        </w:rPr>
        <w:t>emodynamic and electrocardiographic parameters in the cynomolgus monkey were evaluated in the 26</w:t>
      </w:r>
      <w:r w:rsidRPr="00CA72B5" w:rsidR="00FA4364">
        <w:rPr>
          <w:szCs w:val="22"/>
          <w:lang w:val="en-US"/>
        </w:rPr>
        <w:noBreakHyphen/>
      </w:r>
      <w:r w:rsidRPr="00CA72B5">
        <w:rPr>
          <w:szCs w:val="22"/>
          <w:lang w:val="en-US"/>
        </w:rPr>
        <w:t>week repeated</w:t>
      </w:r>
      <w:r w:rsidR="006B1F44">
        <w:rPr>
          <w:szCs w:val="22"/>
          <w:lang w:val="en-US"/>
        </w:rPr>
        <w:t xml:space="preserve"> </w:t>
      </w:r>
      <w:r w:rsidRPr="00CA72B5">
        <w:rPr>
          <w:szCs w:val="22"/>
          <w:lang w:val="en-US"/>
        </w:rPr>
        <w:t>dose toxicology study. Respiratory rate and neurological parameters were also assessed. There were no crizanlizuma</w:t>
      </w:r>
      <w:r w:rsidRPr="00CA72B5">
        <w:rPr>
          <w:szCs w:val="22"/>
          <w:lang w:val="en-US"/>
        </w:rPr>
        <w:t>b</w:t>
      </w:r>
      <w:r w:rsidRPr="00CA72B5" w:rsidR="00FA4364">
        <w:rPr>
          <w:szCs w:val="22"/>
          <w:lang w:val="en-US"/>
        </w:rPr>
        <w:noBreakHyphen/>
      </w:r>
      <w:r w:rsidRPr="00CA72B5">
        <w:rPr>
          <w:szCs w:val="22"/>
          <w:lang w:val="en-US"/>
        </w:rPr>
        <w:t>related effects on arterial blood pressure or on heart rate, PR, RR, QRS, QT, and heart rate corrected QT (QTc) intervals on the electrocardiograms</w:t>
      </w:r>
      <w:r w:rsidR="00D91778">
        <w:rPr>
          <w:szCs w:val="22"/>
          <w:lang w:val="en-US"/>
        </w:rPr>
        <w:t xml:space="preserve"> (ECG)</w:t>
      </w:r>
      <w:r w:rsidRPr="00CA72B5">
        <w:rPr>
          <w:szCs w:val="22"/>
          <w:lang w:val="en-US"/>
        </w:rPr>
        <w:t>. No rhythm abnormalities or qualitative changes were observed during the qualitative ECG assessment.</w:t>
      </w:r>
      <w:r w:rsidRPr="00CA72B5">
        <w:rPr>
          <w:szCs w:val="22"/>
          <w:lang w:val="en-US"/>
        </w:rPr>
        <w:t xml:space="preserve"> There were no crizanlizumab</w:t>
      </w:r>
      <w:r w:rsidRPr="00CA72B5" w:rsidR="00CC0EF8">
        <w:rPr>
          <w:szCs w:val="22"/>
          <w:lang w:val="en-US"/>
        </w:rPr>
        <w:noBreakHyphen/>
      </w:r>
      <w:r w:rsidRPr="00CA72B5">
        <w:rPr>
          <w:szCs w:val="22"/>
          <w:lang w:val="en-US"/>
        </w:rPr>
        <w:t>related effects on respiration rate or any neurological parameter evaluated.</w:t>
      </w:r>
    </w:p>
    <w:p w:rsidR="001771D5" w:rsidRPr="00CA72B5" w:rsidP="00CC009A">
      <w:pPr>
        <w:numPr>
          <w:ilvl w:val="12"/>
          <w:numId w:val="0"/>
        </w:numPr>
        <w:tabs>
          <w:tab w:val="clear" w:pos="567"/>
        </w:tabs>
        <w:spacing w:line="240" w:lineRule="auto"/>
        <w:rPr>
          <w:szCs w:val="22"/>
          <w:lang w:val="en-US"/>
        </w:rPr>
      </w:pPr>
    </w:p>
    <w:p w:rsidR="00CC1123" w:rsidRPr="00CA72B5" w:rsidP="00CC009A">
      <w:pPr>
        <w:numPr>
          <w:ilvl w:val="12"/>
          <w:numId w:val="0"/>
        </w:numPr>
        <w:tabs>
          <w:tab w:val="clear" w:pos="567"/>
        </w:tabs>
        <w:spacing w:line="240" w:lineRule="auto"/>
        <w:rPr>
          <w:szCs w:val="22"/>
        </w:rPr>
      </w:pPr>
      <w:r w:rsidRPr="00CA72B5">
        <w:rPr>
          <w:szCs w:val="22"/>
        </w:rPr>
        <w:t>Formal carcinogenicity, genotoxicity and juvenile toxicity studies have not been conducted with crizanlizumab.</w:t>
      </w:r>
    </w:p>
    <w:p w:rsidR="00C83271" w:rsidRPr="00CA72B5" w:rsidP="00CC009A">
      <w:pPr>
        <w:numPr>
          <w:ilvl w:val="12"/>
          <w:numId w:val="0"/>
        </w:numPr>
        <w:tabs>
          <w:tab w:val="clear" w:pos="567"/>
        </w:tabs>
        <w:spacing w:line="240" w:lineRule="auto"/>
        <w:rPr>
          <w:szCs w:val="22"/>
        </w:rPr>
      </w:pPr>
    </w:p>
    <w:p w:rsidR="00545F10" w:rsidRPr="00CA72B5" w:rsidP="00CC009A">
      <w:pPr>
        <w:tabs>
          <w:tab w:val="clear" w:pos="567"/>
        </w:tabs>
        <w:spacing w:line="240" w:lineRule="auto"/>
        <w:rPr>
          <w:noProof/>
          <w:szCs w:val="22"/>
          <w:lang w:val="en-US"/>
        </w:rPr>
      </w:pPr>
      <w:r w:rsidRPr="00CA72B5">
        <w:rPr>
          <w:szCs w:val="22"/>
        </w:rPr>
        <w:t xml:space="preserve">In </w:t>
      </w:r>
      <w:r w:rsidR="00BC7EEE">
        <w:rPr>
          <w:szCs w:val="22"/>
        </w:rPr>
        <w:t>a</w:t>
      </w:r>
      <w:r w:rsidRPr="00CA72B5" w:rsidR="00BC7EEE">
        <w:rPr>
          <w:szCs w:val="22"/>
        </w:rPr>
        <w:t xml:space="preserve"> </w:t>
      </w:r>
      <w:r w:rsidRPr="00CA72B5">
        <w:rPr>
          <w:szCs w:val="22"/>
        </w:rPr>
        <w:t>26</w:t>
      </w:r>
      <w:r w:rsidRPr="00CA72B5" w:rsidR="00CD1B78">
        <w:rPr>
          <w:szCs w:val="22"/>
        </w:rPr>
        <w:noBreakHyphen/>
      </w:r>
      <w:r w:rsidRPr="00CA72B5">
        <w:rPr>
          <w:szCs w:val="22"/>
        </w:rPr>
        <w:t>week repeat</w:t>
      </w:r>
      <w:r w:rsidR="00C47EB1">
        <w:rPr>
          <w:szCs w:val="22"/>
        </w:rPr>
        <w:t xml:space="preserve">ed </w:t>
      </w:r>
      <w:r w:rsidRPr="00CA72B5">
        <w:rPr>
          <w:szCs w:val="22"/>
        </w:rPr>
        <w:t>dose toxicity s</w:t>
      </w:r>
      <w:r w:rsidRPr="00CA72B5">
        <w:rPr>
          <w:szCs w:val="22"/>
        </w:rPr>
        <w:t>tudy</w:t>
      </w:r>
      <w:r w:rsidR="00D13BF4">
        <w:rPr>
          <w:szCs w:val="22"/>
        </w:rPr>
        <w:t>,</w:t>
      </w:r>
      <w:r w:rsidR="00965BF2">
        <w:rPr>
          <w:szCs w:val="22"/>
        </w:rPr>
        <w:t xml:space="preserve"> cynomolgus monkeys were </w:t>
      </w:r>
      <w:r w:rsidRPr="00965BF2" w:rsidR="00965BF2">
        <w:rPr>
          <w:szCs w:val="22"/>
        </w:rPr>
        <w:t>administered crizanlizumab once every 4</w:t>
      </w:r>
      <w:r w:rsidR="00965BF2">
        <w:rPr>
          <w:szCs w:val="22"/>
        </w:rPr>
        <w:t> </w:t>
      </w:r>
      <w:r w:rsidRPr="00965BF2" w:rsidR="00965BF2">
        <w:rPr>
          <w:szCs w:val="22"/>
        </w:rPr>
        <w:t>weeks at doses up to 50</w:t>
      </w:r>
      <w:r w:rsidR="00965BF2">
        <w:rPr>
          <w:szCs w:val="22"/>
        </w:rPr>
        <w:t> </w:t>
      </w:r>
      <w:r w:rsidRPr="00965BF2" w:rsidR="00965BF2">
        <w:rPr>
          <w:szCs w:val="22"/>
        </w:rPr>
        <w:t>mg/kg (at least 13.5</w:t>
      </w:r>
      <w:r w:rsidR="00965BF2">
        <w:rPr>
          <w:szCs w:val="22"/>
        </w:rPr>
        <w:t> </w:t>
      </w:r>
      <w:r w:rsidRPr="00965BF2" w:rsidR="00965BF2">
        <w:rPr>
          <w:szCs w:val="22"/>
        </w:rPr>
        <w:t>times the human clinical exposure based on AUC in patients with sickle cell disease at 5</w:t>
      </w:r>
      <w:r w:rsidR="00965BF2">
        <w:rPr>
          <w:szCs w:val="22"/>
        </w:rPr>
        <w:t> </w:t>
      </w:r>
      <w:r w:rsidRPr="00965BF2" w:rsidR="00965BF2">
        <w:rPr>
          <w:szCs w:val="22"/>
        </w:rPr>
        <w:t>mg/kg once every four weeks).</w:t>
      </w:r>
      <w:r w:rsidRPr="00CA72B5" w:rsidR="007F22BE">
        <w:rPr>
          <w:szCs w:val="22"/>
        </w:rPr>
        <w:t xml:space="preserve"> </w:t>
      </w:r>
      <w:r w:rsidR="00965BF2">
        <w:t>There were no adverse effects of crizanlizumab on</w:t>
      </w:r>
      <w:r w:rsidR="00D13BF4">
        <w:t xml:space="preserve"> </w:t>
      </w:r>
      <w:r w:rsidRPr="00F36330" w:rsidR="00D13BF4">
        <w:t>male and female reproductive organs</w:t>
      </w:r>
      <w:r w:rsidRPr="00CA72B5">
        <w:rPr>
          <w:noProof/>
          <w:szCs w:val="22"/>
          <w:lang w:val="en-US"/>
        </w:rPr>
        <w:t>.</w:t>
      </w:r>
    </w:p>
    <w:p w:rsidR="008704D9" w:rsidRPr="005B4489" w:rsidP="00CC009A">
      <w:pPr>
        <w:numPr>
          <w:ilvl w:val="12"/>
          <w:numId w:val="0"/>
        </w:numPr>
        <w:tabs>
          <w:tab w:val="clear" w:pos="567"/>
        </w:tabs>
        <w:spacing w:line="240" w:lineRule="auto"/>
        <w:rPr>
          <w:noProof/>
          <w:szCs w:val="22"/>
        </w:rPr>
      </w:pPr>
    </w:p>
    <w:p w:rsidR="00CC0EF8" w:rsidRPr="00CA72B5" w:rsidP="00CC009A">
      <w:pPr>
        <w:tabs>
          <w:tab w:val="clear" w:pos="567"/>
        </w:tabs>
        <w:spacing w:line="240" w:lineRule="auto"/>
        <w:rPr>
          <w:noProof/>
          <w:szCs w:val="22"/>
        </w:rPr>
      </w:pPr>
      <w:r w:rsidRPr="00CA72B5">
        <w:rPr>
          <w:noProof/>
          <w:szCs w:val="22"/>
        </w:rPr>
        <w:t>In an enhanced pre</w:t>
      </w:r>
      <w:r w:rsidRPr="00CA72B5">
        <w:rPr>
          <w:noProof/>
          <w:szCs w:val="22"/>
        </w:rPr>
        <w:noBreakHyphen/>
        <w:t xml:space="preserve"> and postnatal development study in cynomolgus monkeys</w:t>
      </w:r>
      <w:r w:rsidR="00511BEB">
        <w:rPr>
          <w:noProof/>
          <w:szCs w:val="22"/>
        </w:rPr>
        <w:t>,</w:t>
      </w:r>
      <w:r w:rsidRPr="00CA72B5">
        <w:rPr>
          <w:noProof/>
          <w:szCs w:val="22"/>
        </w:rPr>
        <w:t xml:space="preserve"> </w:t>
      </w:r>
      <w:r w:rsidRPr="00D13BF4" w:rsidR="00D13BF4">
        <w:rPr>
          <w:noProof/>
          <w:szCs w:val="22"/>
        </w:rPr>
        <w:t>pregnant animals received intrave</w:t>
      </w:r>
      <w:r w:rsidR="00C47EB1">
        <w:rPr>
          <w:noProof/>
          <w:szCs w:val="22"/>
        </w:rPr>
        <w:t>n</w:t>
      </w:r>
      <w:r w:rsidRPr="00D13BF4" w:rsidR="00D13BF4">
        <w:rPr>
          <w:noProof/>
          <w:szCs w:val="22"/>
        </w:rPr>
        <w:t>ous crizanlizumab</w:t>
      </w:r>
      <w:r w:rsidR="005F7559">
        <w:rPr>
          <w:noProof/>
          <w:szCs w:val="22"/>
        </w:rPr>
        <w:t xml:space="preserve"> once every two weeks</w:t>
      </w:r>
      <w:r w:rsidRPr="00D13BF4" w:rsidR="00D13BF4">
        <w:rPr>
          <w:noProof/>
          <w:szCs w:val="22"/>
        </w:rPr>
        <w:t xml:space="preserve"> dur</w:t>
      </w:r>
      <w:r w:rsidR="005F7559">
        <w:rPr>
          <w:noProof/>
          <w:szCs w:val="22"/>
        </w:rPr>
        <w:t xml:space="preserve">ing the period of organogenesis, at </w:t>
      </w:r>
      <w:r w:rsidR="00AF4349">
        <w:rPr>
          <w:noProof/>
          <w:szCs w:val="22"/>
        </w:rPr>
        <w:t xml:space="preserve">doses of </w:t>
      </w:r>
      <w:r w:rsidR="00B775BA">
        <w:rPr>
          <w:noProof/>
          <w:szCs w:val="22"/>
        </w:rPr>
        <w:t>10 and</w:t>
      </w:r>
      <w:r w:rsidRPr="00CA72B5" w:rsidR="007F22BE">
        <w:rPr>
          <w:noProof/>
          <w:szCs w:val="22"/>
        </w:rPr>
        <w:t xml:space="preserve"> 50 mg/kg</w:t>
      </w:r>
      <w:r w:rsidR="005F7559">
        <w:rPr>
          <w:noProof/>
          <w:szCs w:val="22"/>
        </w:rPr>
        <w:t xml:space="preserve"> (</w:t>
      </w:r>
      <w:r w:rsidR="00451068">
        <w:rPr>
          <w:noProof/>
          <w:szCs w:val="22"/>
        </w:rPr>
        <w:t xml:space="preserve">approximately </w:t>
      </w:r>
      <w:r w:rsidR="00B775BA">
        <w:rPr>
          <w:noProof/>
          <w:szCs w:val="22"/>
        </w:rPr>
        <w:t xml:space="preserve">2.8 and </w:t>
      </w:r>
      <w:r w:rsidR="0089794D">
        <w:rPr>
          <w:noProof/>
          <w:szCs w:val="22"/>
        </w:rPr>
        <w:t>16 </w:t>
      </w:r>
      <w:r w:rsidRPr="00CA72B5" w:rsidR="007F22BE">
        <w:rPr>
          <w:noProof/>
          <w:szCs w:val="22"/>
        </w:rPr>
        <w:t xml:space="preserve">times </w:t>
      </w:r>
      <w:r w:rsidR="00D13BF4">
        <w:t xml:space="preserve">the </w:t>
      </w:r>
      <w:r w:rsidR="005F7559">
        <w:t>human clinical exposure based on AUC in patients with sickle cell disease at 5 mg/kg/dose once every four weeks</w:t>
      </w:r>
      <w:r w:rsidR="00B775BA">
        <w:t>, respectively</w:t>
      </w:r>
      <w:r w:rsidR="005F7559">
        <w:t>)</w:t>
      </w:r>
      <w:r w:rsidRPr="00CA72B5">
        <w:rPr>
          <w:noProof/>
          <w:szCs w:val="22"/>
        </w:rPr>
        <w:t>. No</w:t>
      </w:r>
      <w:r w:rsidR="007974DA">
        <w:rPr>
          <w:noProof/>
          <w:szCs w:val="22"/>
        </w:rPr>
        <w:t xml:space="preserve"> maternal toxicity was observed. </w:t>
      </w:r>
      <w:r w:rsidR="00BC7EEE">
        <w:t xml:space="preserve">There was an increase in foetal loss (abortions or stillbirths) at both doses </w:t>
      </w:r>
      <w:r w:rsidR="00AF4349">
        <w:t>and this</w:t>
      </w:r>
      <w:r w:rsidR="00BC7EEE">
        <w:t xml:space="preserve"> was higher in the third trimester. The cause </w:t>
      </w:r>
      <w:r w:rsidR="000E6B75">
        <w:t>of</w:t>
      </w:r>
      <w:r w:rsidR="00BC7EEE">
        <w:t xml:space="preserve"> the f</w:t>
      </w:r>
      <w:r w:rsidR="00C910FC">
        <w:t>o</w:t>
      </w:r>
      <w:r w:rsidR="00BC7EEE">
        <w:t xml:space="preserve">etal losses in monkeys is </w:t>
      </w:r>
      <w:r w:rsidR="00C910FC">
        <w:t>unknown</w:t>
      </w:r>
      <w:r w:rsidR="00BC7EEE">
        <w:t xml:space="preserve"> but may be due to the development of anti</w:t>
      </w:r>
      <w:r w:rsidR="000E6B75">
        <w:noBreakHyphen/>
      </w:r>
      <w:r w:rsidR="00BC7EEE">
        <w:t>drug antibodies against crizanlizumab</w:t>
      </w:r>
      <w:r w:rsidR="007974DA">
        <w:rPr>
          <w:noProof/>
          <w:szCs w:val="22"/>
        </w:rPr>
        <w:t>. There were no effects on infant</w:t>
      </w:r>
      <w:r w:rsidRPr="00CA72B5">
        <w:rPr>
          <w:noProof/>
          <w:szCs w:val="22"/>
        </w:rPr>
        <w:t xml:space="preserve"> growth and development </w:t>
      </w:r>
      <w:r w:rsidR="00E72890">
        <w:rPr>
          <w:noProof/>
          <w:szCs w:val="22"/>
        </w:rPr>
        <w:t xml:space="preserve">during </w:t>
      </w:r>
      <w:r w:rsidR="007F22BE">
        <w:rPr>
          <w:noProof/>
          <w:szCs w:val="22"/>
        </w:rPr>
        <w:t>the</w:t>
      </w:r>
      <w:r w:rsidRPr="00CA72B5" w:rsidR="007F22BE">
        <w:rPr>
          <w:noProof/>
          <w:szCs w:val="22"/>
        </w:rPr>
        <w:t xml:space="preserve"> </w:t>
      </w:r>
      <w:r w:rsidRPr="00CA72B5">
        <w:rPr>
          <w:noProof/>
          <w:szCs w:val="22"/>
        </w:rPr>
        <w:t>6</w:t>
      </w:r>
      <w:r w:rsidR="00C47EB1">
        <w:rPr>
          <w:noProof/>
          <w:szCs w:val="22"/>
        </w:rPr>
        <w:t> </w:t>
      </w:r>
      <w:r w:rsidRPr="00CA72B5">
        <w:rPr>
          <w:noProof/>
          <w:szCs w:val="22"/>
        </w:rPr>
        <w:t xml:space="preserve">months postpartum </w:t>
      </w:r>
      <w:r w:rsidR="007974DA">
        <w:rPr>
          <w:noProof/>
          <w:szCs w:val="22"/>
        </w:rPr>
        <w:t xml:space="preserve">that were </w:t>
      </w:r>
      <w:r w:rsidRPr="00CA72B5" w:rsidR="00AD0E44">
        <w:rPr>
          <w:noProof/>
          <w:szCs w:val="22"/>
        </w:rPr>
        <w:t>attr</w:t>
      </w:r>
      <w:r w:rsidR="00AD0E44">
        <w:rPr>
          <w:noProof/>
          <w:szCs w:val="22"/>
        </w:rPr>
        <w:t>ibutable</w:t>
      </w:r>
      <w:r w:rsidRPr="00CA72B5" w:rsidR="00AD0E44">
        <w:rPr>
          <w:noProof/>
          <w:szCs w:val="22"/>
        </w:rPr>
        <w:t xml:space="preserve"> </w:t>
      </w:r>
      <w:r w:rsidRPr="00CA72B5">
        <w:rPr>
          <w:noProof/>
          <w:szCs w:val="22"/>
        </w:rPr>
        <w:t>to crizanlizumab</w:t>
      </w:r>
      <w:r w:rsidR="007F22BE">
        <w:rPr>
          <w:noProof/>
          <w:szCs w:val="22"/>
        </w:rPr>
        <w:t>.</w:t>
      </w:r>
    </w:p>
    <w:p w:rsidR="008704D9" w:rsidRPr="00CA72B5" w:rsidP="00CC009A">
      <w:pPr>
        <w:tabs>
          <w:tab w:val="clear" w:pos="567"/>
        </w:tabs>
        <w:spacing w:line="240" w:lineRule="auto"/>
        <w:rPr>
          <w:noProof/>
          <w:szCs w:val="22"/>
        </w:rPr>
      </w:pPr>
    </w:p>
    <w:p w:rsidR="008704D9" w:rsidRPr="005471B4" w:rsidP="00CC009A">
      <w:pPr>
        <w:tabs>
          <w:tab w:val="clear" w:pos="567"/>
        </w:tabs>
        <w:spacing w:line="240" w:lineRule="auto"/>
        <w:rPr>
          <w:noProof/>
          <w:szCs w:val="22"/>
          <w:lang w:val="en-US"/>
        </w:rPr>
      </w:pPr>
      <w:r w:rsidRPr="005471B4">
        <w:rPr>
          <w:noProof/>
          <w:szCs w:val="22"/>
        </w:rPr>
        <w:t>Measurable crizanlizumab serum concentrations were observed in the infant monkeys at postnatal day</w:t>
      </w:r>
      <w:r w:rsidRPr="005471B4" w:rsidR="00CC0EF8">
        <w:rPr>
          <w:noProof/>
          <w:szCs w:val="22"/>
        </w:rPr>
        <w:t> </w:t>
      </w:r>
      <w:r w:rsidRPr="005471B4">
        <w:rPr>
          <w:noProof/>
          <w:szCs w:val="22"/>
        </w:rPr>
        <w:t>28, confirming that crizanlizumab, like oth</w:t>
      </w:r>
      <w:r w:rsidRPr="005471B4">
        <w:rPr>
          <w:noProof/>
          <w:szCs w:val="22"/>
        </w:rPr>
        <w:t>er IgG antibodies, crosses the placental barrier.</w:t>
      </w:r>
    </w:p>
    <w:p w:rsidR="002A6FB2" w:rsidRPr="005471B4" w:rsidP="00CC009A">
      <w:pPr>
        <w:tabs>
          <w:tab w:val="clear" w:pos="567"/>
        </w:tabs>
        <w:spacing w:line="240" w:lineRule="auto"/>
        <w:rPr>
          <w:noProof/>
          <w:szCs w:val="22"/>
        </w:rPr>
      </w:pPr>
    </w:p>
    <w:p w:rsidR="00CC0EF8" w:rsidRPr="005471B4" w:rsidP="00CC009A">
      <w:pPr>
        <w:tabs>
          <w:tab w:val="clear" w:pos="567"/>
        </w:tabs>
        <w:spacing w:line="240" w:lineRule="auto"/>
        <w:rPr>
          <w:noProof/>
          <w:szCs w:val="22"/>
        </w:rPr>
      </w:pPr>
    </w:p>
    <w:p w:rsidR="00812D16" w:rsidRPr="005471B4" w:rsidP="00CC009A">
      <w:pPr>
        <w:keepNext/>
        <w:tabs>
          <w:tab w:val="clear" w:pos="567"/>
        </w:tabs>
        <w:suppressAutoHyphens/>
        <w:spacing w:line="240" w:lineRule="auto"/>
        <w:ind w:left="567" w:hanging="567"/>
        <w:rPr>
          <w:noProof/>
          <w:szCs w:val="22"/>
        </w:rPr>
      </w:pPr>
      <w:r w:rsidRPr="005471B4">
        <w:rPr>
          <w:b/>
          <w:noProof/>
          <w:szCs w:val="22"/>
        </w:rPr>
        <w:t>6.</w:t>
      </w:r>
      <w:r w:rsidRPr="005471B4">
        <w:rPr>
          <w:b/>
          <w:noProof/>
          <w:szCs w:val="22"/>
        </w:rPr>
        <w:tab/>
        <w:t>PHARMACEUTICAL PARTICULARS</w:t>
      </w:r>
    </w:p>
    <w:p w:rsidR="00812D16" w:rsidRPr="005471B4" w:rsidP="00CC009A">
      <w:pPr>
        <w:keepNext/>
        <w:tabs>
          <w:tab w:val="clear" w:pos="567"/>
        </w:tabs>
        <w:spacing w:line="240" w:lineRule="auto"/>
        <w:rPr>
          <w:noProof/>
          <w:szCs w:val="22"/>
        </w:rPr>
      </w:pPr>
    </w:p>
    <w:p w:rsidR="00812D16" w:rsidRPr="005471B4" w:rsidP="00CC009A">
      <w:pPr>
        <w:keepNext/>
        <w:tabs>
          <w:tab w:val="clear" w:pos="567"/>
        </w:tabs>
        <w:spacing w:line="240" w:lineRule="auto"/>
        <w:ind w:left="567" w:hanging="567"/>
        <w:outlineLvl w:val="0"/>
        <w:rPr>
          <w:noProof/>
          <w:szCs w:val="22"/>
        </w:rPr>
      </w:pPr>
      <w:r w:rsidRPr="005471B4">
        <w:rPr>
          <w:b/>
          <w:noProof/>
          <w:szCs w:val="22"/>
        </w:rPr>
        <w:t>6.1</w:t>
      </w:r>
      <w:r w:rsidRPr="005471B4">
        <w:rPr>
          <w:b/>
          <w:noProof/>
          <w:szCs w:val="22"/>
        </w:rPr>
        <w:tab/>
        <w:t>List of excipients</w:t>
      </w:r>
    </w:p>
    <w:p w:rsidR="00C83271" w:rsidRPr="005471B4" w:rsidP="00CC009A">
      <w:pPr>
        <w:keepNext/>
        <w:tabs>
          <w:tab w:val="clear" w:pos="567"/>
        </w:tabs>
        <w:spacing w:line="240" w:lineRule="auto"/>
        <w:rPr>
          <w:noProof/>
          <w:szCs w:val="22"/>
        </w:rPr>
      </w:pPr>
    </w:p>
    <w:p w:rsidR="00C83271" w:rsidRPr="005471B4" w:rsidP="00CC009A">
      <w:pPr>
        <w:keepNext/>
        <w:tabs>
          <w:tab w:val="clear" w:pos="567"/>
        </w:tabs>
        <w:spacing w:line="240" w:lineRule="auto"/>
        <w:rPr>
          <w:noProof/>
          <w:szCs w:val="22"/>
        </w:rPr>
      </w:pPr>
      <w:r w:rsidRPr="005471B4">
        <w:rPr>
          <w:noProof/>
          <w:szCs w:val="22"/>
        </w:rPr>
        <w:t>Sucrose</w:t>
      </w:r>
    </w:p>
    <w:p w:rsidR="00C83271" w:rsidRPr="0035125D" w:rsidP="00CC009A">
      <w:pPr>
        <w:keepNext/>
        <w:tabs>
          <w:tab w:val="clear" w:pos="567"/>
        </w:tabs>
        <w:spacing w:line="240" w:lineRule="auto"/>
        <w:rPr>
          <w:noProof/>
          <w:szCs w:val="22"/>
        </w:rPr>
      </w:pPr>
      <w:r w:rsidRPr="0035125D">
        <w:rPr>
          <w:noProof/>
          <w:szCs w:val="22"/>
        </w:rPr>
        <w:t>Sodium citrate</w:t>
      </w:r>
      <w:r w:rsidRPr="0035125D" w:rsidR="006F2B21">
        <w:rPr>
          <w:noProof/>
          <w:szCs w:val="22"/>
        </w:rPr>
        <w:t xml:space="preserve"> (E331)</w:t>
      </w:r>
    </w:p>
    <w:p w:rsidR="00C83271" w:rsidRPr="0035125D" w:rsidP="00CC009A">
      <w:pPr>
        <w:keepNext/>
        <w:tabs>
          <w:tab w:val="clear" w:pos="567"/>
        </w:tabs>
        <w:spacing w:line="240" w:lineRule="auto"/>
        <w:rPr>
          <w:noProof/>
          <w:szCs w:val="22"/>
        </w:rPr>
      </w:pPr>
      <w:r w:rsidRPr="0035125D">
        <w:rPr>
          <w:noProof/>
          <w:szCs w:val="22"/>
        </w:rPr>
        <w:t>C</w:t>
      </w:r>
      <w:r w:rsidRPr="0035125D" w:rsidR="00042D00">
        <w:rPr>
          <w:noProof/>
          <w:szCs w:val="22"/>
        </w:rPr>
        <w:t>itri</w:t>
      </w:r>
      <w:r w:rsidRPr="0035125D">
        <w:rPr>
          <w:noProof/>
          <w:szCs w:val="22"/>
        </w:rPr>
        <w:t>c acid</w:t>
      </w:r>
      <w:r w:rsidRPr="0035125D" w:rsidR="006F2B21">
        <w:rPr>
          <w:noProof/>
          <w:szCs w:val="22"/>
        </w:rPr>
        <w:t xml:space="preserve"> (E330)</w:t>
      </w:r>
    </w:p>
    <w:p w:rsidR="00C83271" w:rsidRPr="0035125D" w:rsidP="00CC009A">
      <w:pPr>
        <w:keepNext/>
        <w:tabs>
          <w:tab w:val="clear" w:pos="567"/>
        </w:tabs>
        <w:spacing w:line="240" w:lineRule="auto"/>
        <w:rPr>
          <w:noProof/>
          <w:szCs w:val="22"/>
        </w:rPr>
      </w:pPr>
      <w:r w:rsidRPr="0035125D">
        <w:rPr>
          <w:noProof/>
          <w:szCs w:val="22"/>
        </w:rPr>
        <w:t>Polysorbate 80</w:t>
      </w:r>
      <w:r w:rsidRPr="0035125D" w:rsidR="006F2B21">
        <w:rPr>
          <w:noProof/>
          <w:szCs w:val="22"/>
        </w:rPr>
        <w:t xml:space="preserve"> (E433)</w:t>
      </w:r>
    </w:p>
    <w:p w:rsidR="00042D00" w:rsidRPr="005471B4" w:rsidP="00CC009A">
      <w:pPr>
        <w:tabs>
          <w:tab w:val="clear" w:pos="567"/>
        </w:tabs>
        <w:spacing w:line="240" w:lineRule="auto"/>
        <w:rPr>
          <w:noProof/>
          <w:szCs w:val="22"/>
        </w:rPr>
      </w:pPr>
      <w:r w:rsidRPr="005471B4">
        <w:rPr>
          <w:noProof/>
          <w:szCs w:val="22"/>
        </w:rPr>
        <w:t>Water for injection</w:t>
      </w:r>
      <w:r w:rsidRPr="005471B4" w:rsidR="00862FD0">
        <w:rPr>
          <w:noProof/>
          <w:szCs w:val="22"/>
        </w:rPr>
        <w:t>s</w:t>
      </w:r>
    </w:p>
    <w:p w:rsidR="00C83271" w:rsidRPr="005471B4" w:rsidP="00CC009A">
      <w:pPr>
        <w:tabs>
          <w:tab w:val="clear" w:pos="567"/>
        </w:tabs>
        <w:spacing w:line="240" w:lineRule="auto"/>
        <w:rPr>
          <w:noProof/>
          <w:szCs w:val="22"/>
        </w:rPr>
      </w:pPr>
    </w:p>
    <w:p w:rsidR="00812D16" w:rsidRPr="005471B4" w:rsidP="00CC009A">
      <w:pPr>
        <w:keepNext/>
        <w:tabs>
          <w:tab w:val="clear" w:pos="567"/>
        </w:tabs>
        <w:spacing w:line="240" w:lineRule="auto"/>
        <w:ind w:left="567" w:hanging="567"/>
        <w:outlineLvl w:val="0"/>
        <w:rPr>
          <w:noProof/>
          <w:szCs w:val="22"/>
        </w:rPr>
      </w:pPr>
      <w:r w:rsidRPr="005471B4">
        <w:rPr>
          <w:b/>
          <w:noProof/>
          <w:szCs w:val="22"/>
        </w:rPr>
        <w:t>6.2</w:t>
      </w:r>
      <w:r w:rsidRPr="005471B4">
        <w:rPr>
          <w:b/>
          <w:noProof/>
          <w:szCs w:val="22"/>
        </w:rPr>
        <w:tab/>
        <w:t>Incompatibilities</w:t>
      </w:r>
    </w:p>
    <w:p w:rsidR="00862FD0" w:rsidRPr="005471B4" w:rsidP="00CC009A">
      <w:pPr>
        <w:keepNext/>
        <w:tabs>
          <w:tab w:val="clear" w:pos="567"/>
        </w:tabs>
        <w:spacing w:line="240" w:lineRule="auto"/>
        <w:rPr>
          <w:noProof/>
          <w:szCs w:val="22"/>
        </w:rPr>
      </w:pPr>
    </w:p>
    <w:p w:rsidR="002A656B" w:rsidRPr="005471B4" w:rsidP="00CC009A">
      <w:pPr>
        <w:tabs>
          <w:tab w:val="clear" w:pos="567"/>
        </w:tabs>
        <w:spacing w:line="240" w:lineRule="auto"/>
        <w:rPr>
          <w:noProof/>
          <w:szCs w:val="22"/>
        </w:rPr>
      </w:pPr>
      <w:r w:rsidRPr="005471B4">
        <w:rPr>
          <w:iCs/>
          <w:noProof/>
          <w:szCs w:val="22"/>
        </w:rPr>
        <w:t>This medicinal product</w:t>
      </w:r>
      <w:r w:rsidRPr="005471B4">
        <w:rPr>
          <w:noProof/>
          <w:szCs w:val="22"/>
        </w:rPr>
        <w:t xml:space="preserve"> </w:t>
      </w:r>
      <w:r w:rsidRPr="005471B4" w:rsidR="00C53DA4">
        <w:rPr>
          <w:noProof/>
          <w:szCs w:val="22"/>
        </w:rPr>
        <w:t>must not be mixed with other medicinal products</w:t>
      </w:r>
      <w:r w:rsidRPr="005471B4" w:rsidR="00862FD0">
        <w:rPr>
          <w:noProof/>
          <w:szCs w:val="22"/>
        </w:rPr>
        <w:t xml:space="preserve"> except those mentioned in section</w:t>
      </w:r>
      <w:r w:rsidRPr="005471B4" w:rsidR="002A6FB2">
        <w:rPr>
          <w:noProof/>
          <w:szCs w:val="22"/>
        </w:rPr>
        <w:t> </w:t>
      </w:r>
      <w:r w:rsidRPr="005471B4" w:rsidR="00862FD0">
        <w:rPr>
          <w:noProof/>
          <w:szCs w:val="22"/>
        </w:rPr>
        <w:t>6.6</w:t>
      </w:r>
      <w:r w:rsidRPr="005471B4" w:rsidR="00C53DA4">
        <w:rPr>
          <w:noProof/>
          <w:szCs w:val="22"/>
        </w:rPr>
        <w:t>.</w:t>
      </w:r>
    </w:p>
    <w:p w:rsidR="00AC6F62" w:rsidRPr="005471B4" w:rsidP="00CC009A">
      <w:pPr>
        <w:tabs>
          <w:tab w:val="clear" w:pos="567"/>
        </w:tabs>
        <w:spacing w:line="240" w:lineRule="auto"/>
        <w:rPr>
          <w:noProof/>
          <w:szCs w:val="22"/>
        </w:rPr>
      </w:pPr>
    </w:p>
    <w:p w:rsidR="00812D16" w:rsidRPr="005471B4" w:rsidP="00CC009A">
      <w:pPr>
        <w:keepNext/>
        <w:tabs>
          <w:tab w:val="clear" w:pos="567"/>
        </w:tabs>
        <w:spacing w:line="240" w:lineRule="auto"/>
        <w:ind w:left="567" w:hanging="567"/>
        <w:outlineLvl w:val="0"/>
        <w:rPr>
          <w:noProof/>
          <w:szCs w:val="22"/>
        </w:rPr>
      </w:pPr>
      <w:r w:rsidRPr="005471B4">
        <w:rPr>
          <w:b/>
          <w:noProof/>
          <w:szCs w:val="22"/>
        </w:rPr>
        <w:t>6.3</w:t>
      </w:r>
      <w:r w:rsidRPr="005471B4">
        <w:rPr>
          <w:b/>
          <w:noProof/>
          <w:szCs w:val="22"/>
        </w:rPr>
        <w:tab/>
        <w:t>Shelf life</w:t>
      </w:r>
    </w:p>
    <w:p w:rsidR="00AC6F62" w:rsidRPr="005471B4" w:rsidP="00CC009A">
      <w:pPr>
        <w:keepNext/>
        <w:tabs>
          <w:tab w:val="clear" w:pos="567"/>
        </w:tabs>
        <w:spacing w:line="240" w:lineRule="auto"/>
        <w:ind w:left="567" w:hanging="567"/>
        <w:outlineLvl w:val="0"/>
        <w:rPr>
          <w:noProof/>
          <w:szCs w:val="22"/>
        </w:rPr>
      </w:pPr>
    </w:p>
    <w:p w:rsidR="009D0B79" w:rsidRPr="005471B4" w:rsidP="00CC009A">
      <w:pPr>
        <w:keepNext/>
        <w:tabs>
          <w:tab w:val="clear" w:pos="567"/>
        </w:tabs>
        <w:spacing w:line="240" w:lineRule="auto"/>
        <w:rPr>
          <w:noProof/>
          <w:szCs w:val="22"/>
        </w:rPr>
      </w:pPr>
      <w:r w:rsidRPr="005471B4">
        <w:rPr>
          <w:noProof/>
          <w:szCs w:val="22"/>
          <w:u w:val="single"/>
        </w:rPr>
        <w:t>Unopened vial</w:t>
      </w:r>
    </w:p>
    <w:p w:rsidR="00C47EB1" w:rsidRPr="005471B4" w:rsidP="00CC009A">
      <w:pPr>
        <w:keepNext/>
        <w:tabs>
          <w:tab w:val="clear" w:pos="567"/>
        </w:tabs>
        <w:spacing w:line="240" w:lineRule="auto"/>
        <w:ind w:left="567" w:hanging="567"/>
        <w:outlineLvl w:val="0"/>
        <w:rPr>
          <w:noProof/>
          <w:szCs w:val="22"/>
        </w:rPr>
      </w:pPr>
    </w:p>
    <w:p w:rsidR="00AC6F62" w:rsidRPr="00293A74" w:rsidP="00CC009A">
      <w:pPr>
        <w:tabs>
          <w:tab w:val="clear" w:pos="567"/>
        </w:tabs>
        <w:spacing w:line="240" w:lineRule="auto"/>
        <w:ind w:left="567" w:hanging="567"/>
        <w:outlineLvl w:val="0"/>
        <w:rPr>
          <w:noProof/>
          <w:szCs w:val="22"/>
        </w:rPr>
      </w:pPr>
      <w:r w:rsidRPr="005471B4">
        <w:rPr>
          <w:noProof/>
          <w:szCs w:val="22"/>
        </w:rPr>
        <w:t>18 months</w:t>
      </w:r>
    </w:p>
    <w:p w:rsidR="00AF7ABA" w:rsidRPr="00293A74" w:rsidP="00CC009A">
      <w:pPr>
        <w:tabs>
          <w:tab w:val="clear" w:pos="567"/>
        </w:tabs>
        <w:spacing w:line="240" w:lineRule="auto"/>
        <w:rPr>
          <w:noProof/>
          <w:szCs w:val="22"/>
        </w:rPr>
      </w:pPr>
    </w:p>
    <w:p w:rsidR="00FF5E05" w:rsidRPr="00A867BC" w:rsidP="00CC009A">
      <w:pPr>
        <w:keepNext/>
        <w:tabs>
          <w:tab w:val="clear" w:pos="567"/>
        </w:tabs>
        <w:spacing w:line="240" w:lineRule="auto"/>
        <w:rPr>
          <w:noProof/>
          <w:szCs w:val="22"/>
        </w:rPr>
      </w:pPr>
      <w:r w:rsidRPr="00293A74">
        <w:rPr>
          <w:noProof/>
          <w:szCs w:val="22"/>
          <w:u w:val="single"/>
        </w:rPr>
        <w:t>Diluted solution</w:t>
      </w:r>
    </w:p>
    <w:p w:rsidR="00C47EB1" w:rsidRPr="000E1F51" w:rsidP="00CC009A">
      <w:pPr>
        <w:keepNext/>
        <w:tabs>
          <w:tab w:val="clear" w:pos="567"/>
        </w:tabs>
        <w:spacing w:line="240" w:lineRule="auto"/>
        <w:ind w:left="567" w:hanging="567"/>
        <w:outlineLvl w:val="0"/>
        <w:rPr>
          <w:noProof/>
          <w:szCs w:val="22"/>
        </w:rPr>
      </w:pPr>
    </w:p>
    <w:p w:rsidR="003D33C9" w:rsidRPr="005471B4" w:rsidP="00CC009A">
      <w:pPr>
        <w:tabs>
          <w:tab w:val="clear" w:pos="567"/>
        </w:tabs>
        <w:spacing w:line="240" w:lineRule="auto"/>
        <w:outlineLvl w:val="0"/>
        <w:rPr>
          <w:noProof/>
          <w:szCs w:val="22"/>
        </w:rPr>
      </w:pPr>
      <w:r w:rsidRPr="000E1F51">
        <w:rPr>
          <w:noProof/>
          <w:szCs w:val="22"/>
        </w:rPr>
        <w:t>Chemical and physical in</w:t>
      </w:r>
      <w:r w:rsidRPr="000E1F51" w:rsidR="000E6B75">
        <w:rPr>
          <w:noProof/>
          <w:szCs w:val="22"/>
        </w:rPr>
        <w:noBreakHyphen/>
      </w:r>
      <w:r w:rsidRPr="000E1F51">
        <w:rPr>
          <w:noProof/>
          <w:szCs w:val="22"/>
        </w:rPr>
        <w:t xml:space="preserve">use stability, from the start of preparation of the diluted solution for </w:t>
      </w:r>
      <w:r w:rsidRPr="000E1F51">
        <w:rPr>
          <w:noProof/>
          <w:szCs w:val="22"/>
        </w:rPr>
        <w:t>infusion until end of infusion, has been demonstrated for up to 8</w:t>
      </w:r>
      <w:r w:rsidRPr="000E1F51" w:rsidR="00D858B0">
        <w:rPr>
          <w:noProof/>
          <w:szCs w:val="22"/>
        </w:rPr>
        <w:t> </w:t>
      </w:r>
      <w:r w:rsidRPr="000E1F51">
        <w:rPr>
          <w:noProof/>
          <w:szCs w:val="22"/>
        </w:rPr>
        <w:t xml:space="preserve">hours at room temperature (up to 25°C) and at </w:t>
      </w:r>
      <w:r w:rsidRPr="005471B4">
        <w:rPr>
          <w:noProof/>
          <w:szCs w:val="22"/>
        </w:rPr>
        <w:t>2°C to 8°C for up to 24 hours</w:t>
      </w:r>
      <w:r w:rsidRPr="005471B4" w:rsidR="00605756">
        <w:rPr>
          <w:noProof/>
          <w:szCs w:val="22"/>
        </w:rPr>
        <w:t xml:space="preserve"> overall</w:t>
      </w:r>
      <w:r w:rsidRPr="005471B4">
        <w:rPr>
          <w:noProof/>
          <w:szCs w:val="22"/>
        </w:rPr>
        <w:t>.</w:t>
      </w:r>
    </w:p>
    <w:p w:rsidR="001B47B4" w:rsidRPr="005471B4" w:rsidP="00CC009A">
      <w:pPr>
        <w:tabs>
          <w:tab w:val="clear" w:pos="567"/>
        </w:tabs>
        <w:spacing w:line="240" w:lineRule="auto"/>
        <w:outlineLvl w:val="0"/>
        <w:rPr>
          <w:noProof/>
          <w:szCs w:val="22"/>
        </w:rPr>
      </w:pPr>
    </w:p>
    <w:p w:rsidR="00E57B1B" w:rsidRPr="005471B4" w:rsidP="00CC009A">
      <w:pPr>
        <w:pStyle w:val="Text"/>
        <w:spacing w:before="0"/>
        <w:jc w:val="left"/>
        <w:rPr>
          <w:rFonts w:eastAsia="Calibri"/>
          <w:sz w:val="22"/>
          <w:szCs w:val="22"/>
          <w:lang w:eastAsia="en-US" w:bidi="my-MM"/>
        </w:rPr>
      </w:pPr>
      <w:r w:rsidRPr="005471B4">
        <w:rPr>
          <w:noProof/>
          <w:sz w:val="22"/>
          <w:szCs w:val="22"/>
        </w:rPr>
        <w:t xml:space="preserve">From a microbiological point of view, the diluted solution for infusion should be used </w:t>
      </w:r>
      <w:r w:rsidRPr="005471B4">
        <w:rPr>
          <w:noProof/>
          <w:sz w:val="22"/>
          <w:szCs w:val="22"/>
        </w:rPr>
        <w:t>immediately. If not used immediately, in</w:t>
      </w:r>
      <w:r w:rsidRPr="005471B4" w:rsidR="001B47B4">
        <w:rPr>
          <w:noProof/>
          <w:sz w:val="22"/>
          <w:szCs w:val="22"/>
        </w:rPr>
        <w:noBreakHyphen/>
      </w:r>
      <w:r w:rsidRPr="005471B4">
        <w:rPr>
          <w:noProof/>
          <w:sz w:val="22"/>
          <w:szCs w:val="22"/>
        </w:rPr>
        <w:t>use storage times and conditions prior to use are the responsibility of the user and would normally not be longer than 24 hours at 2°C to 8°C</w:t>
      </w:r>
      <w:r w:rsidRPr="005471B4" w:rsidR="001B47B4">
        <w:rPr>
          <w:noProof/>
          <w:sz w:val="22"/>
          <w:szCs w:val="22"/>
        </w:rPr>
        <w:t>,</w:t>
      </w:r>
      <w:r w:rsidRPr="005471B4">
        <w:rPr>
          <w:noProof/>
          <w:sz w:val="22"/>
          <w:szCs w:val="22"/>
        </w:rPr>
        <w:t xml:space="preserve"> including 4.5 hours at room temperature (up to 25°C) from the start of p</w:t>
      </w:r>
      <w:r w:rsidRPr="005471B4">
        <w:rPr>
          <w:noProof/>
          <w:sz w:val="22"/>
          <w:szCs w:val="22"/>
        </w:rPr>
        <w:t>reparation to completion of the infusion, unless dilution has taken place in controlled and validated aseptic conditions.</w:t>
      </w:r>
    </w:p>
    <w:p w:rsidR="00812D16" w:rsidRPr="005471B4" w:rsidP="00CC009A">
      <w:pPr>
        <w:tabs>
          <w:tab w:val="clear" w:pos="567"/>
        </w:tabs>
        <w:spacing w:line="240" w:lineRule="auto"/>
        <w:rPr>
          <w:noProof/>
          <w:szCs w:val="22"/>
          <w:lang w:val="en-US"/>
        </w:rPr>
      </w:pPr>
    </w:p>
    <w:p w:rsidR="00812D16" w:rsidRPr="005471B4" w:rsidP="00CC009A">
      <w:pPr>
        <w:keepNext/>
        <w:tabs>
          <w:tab w:val="clear" w:pos="567"/>
        </w:tabs>
        <w:spacing w:line="240" w:lineRule="auto"/>
        <w:ind w:left="567" w:hanging="567"/>
        <w:outlineLvl w:val="0"/>
        <w:rPr>
          <w:noProof/>
          <w:szCs w:val="22"/>
        </w:rPr>
      </w:pPr>
      <w:r w:rsidRPr="005471B4">
        <w:rPr>
          <w:b/>
          <w:noProof/>
          <w:szCs w:val="22"/>
        </w:rPr>
        <w:t>6.4</w:t>
      </w:r>
      <w:r w:rsidRPr="005471B4">
        <w:rPr>
          <w:b/>
          <w:noProof/>
          <w:szCs w:val="22"/>
        </w:rPr>
        <w:tab/>
        <w:t>Special precautions for storage</w:t>
      </w:r>
    </w:p>
    <w:p w:rsidR="00A2730E" w:rsidRPr="005471B4" w:rsidP="00CC009A">
      <w:pPr>
        <w:keepNext/>
        <w:tabs>
          <w:tab w:val="clear" w:pos="567"/>
        </w:tabs>
        <w:spacing w:line="240" w:lineRule="auto"/>
        <w:ind w:left="567" w:hanging="567"/>
        <w:outlineLvl w:val="0"/>
        <w:rPr>
          <w:noProof/>
          <w:szCs w:val="22"/>
        </w:rPr>
      </w:pPr>
    </w:p>
    <w:p w:rsidR="0086069F" w:rsidRPr="005471B4" w:rsidP="00CC009A">
      <w:pPr>
        <w:tabs>
          <w:tab w:val="clear" w:pos="567"/>
        </w:tabs>
        <w:spacing w:line="240" w:lineRule="auto"/>
        <w:rPr>
          <w:noProof/>
          <w:szCs w:val="22"/>
        </w:rPr>
      </w:pPr>
      <w:r w:rsidRPr="005471B4">
        <w:rPr>
          <w:noProof/>
          <w:szCs w:val="22"/>
        </w:rPr>
        <w:t xml:space="preserve">Store </w:t>
      </w:r>
      <w:r w:rsidRPr="005471B4" w:rsidR="005471B4">
        <w:rPr>
          <w:noProof/>
          <w:szCs w:val="22"/>
        </w:rPr>
        <w:t xml:space="preserve">in a </w:t>
      </w:r>
      <w:r w:rsidRPr="005471B4">
        <w:rPr>
          <w:noProof/>
          <w:szCs w:val="22"/>
        </w:rPr>
        <w:t>refrigerat</w:t>
      </w:r>
      <w:r w:rsidRPr="005471B4" w:rsidR="005471B4">
        <w:rPr>
          <w:noProof/>
          <w:szCs w:val="22"/>
        </w:rPr>
        <w:t>or</w:t>
      </w:r>
      <w:r w:rsidRPr="005471B4" w:rsidR="002A6FB2">
        <w:rPr>
          <w:noProof/>
          <w:szCs w:val="22"/>
        </w:rPr>
        <w:t xml:space="preserve"> (2°C – 8°C).</w:t>
      </w:r>
    </w:p>
    <w:p w:rsidR="00FA455B" w:rsidRPr="005471B4" w:rsidP="00CC009A">
      <w:pPr>
        <w:tabs>
          <w:tab w:val="clear" w:pos="567"/>
        </w:tabs>
        <w:spacing w:line="240" w:lineRule="auto"/>
        <w:rPr>
          <w:noProof/>
          <w:szCs w:val="22"/>
        </w:rPr>
      </w:pPr>
      <w:r w:rsidRPr="005471B4">
        <w:rPr>
          <w:noProof/>
          <w:szCs w:val="22"/>
        </w:rPr>
        <w:t>Do not freeze.</w:t>
      </w:r>
    </w:p>
    <w:p w:rsidR="00FA455B" w:rsidRPr="005471B4" w:rsidP="00CC009A">
      <w:pPr>
        <w:tabs>
          <w:tab w:val="clear" w:pos="567"/>
        </w:tabs>
        <w:spacing w:line="240" w:lineRule="auto"/>
        <w:rPr>
          <w:noProof/>
          <w:szCs w:val="22"/>
        </w:rPr>
      </w:pPr>
      <w:r w:rsidRPr="005471B4">
        <w:rPr>
          <w:noProof/>
          <w:szCs w:val="22"/>
        </w:rPr>
        <w:t>Keep the vial in the outer carto</w:t>
      </w:r>
      <w:r w:rsidRPr="005471B4" w:rsidR="003A7862">
        <w:rPr>
          <w:noProof/>
          <w:szCs w:val="22"/>
        </w:rPr>
        <w:t>n</w:t>
      </w:r>
      <w:r w:rsidRPr="005471B4">
        <w:rPr>
          <w:noProof/>
          <w:szCs w:val="22"/>
        </w:rPr>
        <w:t xml:space="preserve"> in order t</w:t>
      </w:r>
      <w:r w:rsidRPr="005471B4">
        <w:rPr>
          <w:noProof/>
          <w:szCs w:val="22"/>
        </w:rPr>
        <w:t>o protect from light.</w:t>
      </w:r>
    </w:p>
    <w:p w:rsidR="003627DD" w:rsidRPr="005471B4" w:rsidP="00CC009A">
      <w:pPr>
        <w:tabs>
          <w:tab w:val="clear" w:pos="567"/>
        </w:tabs>
        <w:spacing w:line="240" w:lineRule="auto"/>
        <w:rPr>
          <w:noProof/>
          <w:szCs w:val="22"/>
        </w:rPr>
      </w:pPr>
    </w:p>
    <w:p w:rsidR="003627DD" w:rsidRPr="005471B4" w:rsidP="00CC009A">
      <w:pPr>
        <w:tabs>
          <w:tab w:val="clear" w:pos="567"/>
        </w:tabs>
        <w:spacing w:line="240" w:lineRule="auto"/>
        <w:rPr>
          <w:noProof/>
          <w:szCs w:val="22"/>
        </w:rPr>
      </w:pPr>
      <w:r w:rsidRPr="005471B4">
        <w:rPr>
          <w:noProof/>
          <w:szCs w:val="22"/>
        </w:rPr>
        <w:t>For storage c</w:t>
      </w:r>
      <w:r w:rsidRPr="005471B4" w:rsidR="00C444FA">
        <w:rPr>
          <w:noProof/>
          <w:szCs w:val="22"/>
        </w:rPr>
        <w:t xml:space="preserve">onditions after </w:t>
      </w:r>
      <w:r w:rsidRPr="005471B4">
        <w:rPr>
          <w:noProof/>
          <w:szCs w:val="22"/>
        </w:rPr>
        <w:t>dilution</w:t>
      </w:r>
      <w:r w:rsidRPr="005471B4" w:rsidR="00C444FA">
        <w:rPr>
          <w:noProof/>
          <w:szCs w:val="22"/>
        </w:rPr>
        <w:t xml:space="preserve"> </w:t>
      </w:r>
      <w:r w:rsidRPr="005471B4">
        <w:rPr>
          <w:noProof/>
          <w:szCs w:val="22"/>
        </w:rPr>
        <w:t>of the medi</w:t>
      </w:r>
      <w:r w:rsidRPr="005471B4" w:rsidR="00C444FA">
        <w:rPr>
          <w:noProof/>
          <w:szCs w:val="22"/>
        </w:rPr>
        <w:t>cinal product, see section</w:t>
      </w:r>
      <w:r w:rsidRPr="005471B4" w:rsidR="002A6FB2">
        <w:rPr>
          <w:noProof/>
          <w:szCs w:val="22"/>
        </w:rPr>
        <w:t> </w:t>
      </w:r>
      <w:r w:rsidRPr="005471B4" w:rsidR="00C444FA">
        <w:rPr>
          <w:noProof/>
          <w:szCs w:val="22"/>
        </w:rPr>
        <w:t>6.3.</w:t>
      </w:r>
    </w:p>
    <w:p w:rsidR="00FA455B" w:rsidRPr="005471B4" w:rsidP="00CC009A">
      <w:pPr>
        <w:tabs>
          <w:tab w:val="clear" w:pos="567"/>
        </w:tabs>
        <w:spacing w:line="240" w:lineRule="auto"/>
        <w:rPr>
          <w:noProof/>
          <w:szCs w:val="22"/>
        </w:rPr>
      </w:pPr>
    </w:p>
    <w:p w:rsidR="00812D16" w:rsidRPr="005471B4" w:rsidP="00CC009A">
      <w:pPr>
        <w:keepNext/>
        <w:tabs>
          <w:tab w:val="clear" w:pos="567"/>
        </w:tabs>
        <w:spacing w:line="240" w:lineRule="auto"/>
        <w:ind w:left="567" w:hanging="567"/>
        <w:outlineLvl w:val="0"/>
        <w:rPr>
          <w:noProof/>
          <w:szCs w:val="22"/>
        </w:rPr>
      </w:pPr>
      <w:r w:rsidRPr="005471B4">
        <w:rPr>
          <w:b/>
          <w:noProof/>
          <w:szCs w:val="22"/>
        </w:rPr>
        <w:t>6.5</w:t>
      </w:r>
      <w:r w:rsidRPr="005471B4">
        <w:rPr>
          <w:b/>
          <w:noProof/>
          <w:szCs w:val="22"/>
        </w:rPr>
        <w:tab/>
        <w:t>Nature and contents of container</w:t>
      </w:r>
    </w:p>
    <w:p w:rsidR="00812D16" w:rsidRPr="005471B4" w:rsidP="00CC009A">
      <w:pPr>
        <w:keepNext/>
        <w:tabs>
          <w:tab w:val="clear" w:pos="567"/>
        </w:tabs>
        <w:spacing w:line="240" w:lineRule="auto"/>
        <w:outlineLvl w:val="0"/>
        <w:rPr>
          <w:noProof/>
          <w:szCs w:val="22"/>
        </w:rPr>
      </w:pPr>
    </w:p>
    <w:p w:rsidR="00D45D8B" w:rsidRPr="005471B4" w:rsidP="00CC009A">
      <w:pPr>
        <w:tabs>
          <w:tab w:val="clear" w:pos="567"/>
        </w:tabs>
        <w:spacing w:line="240" w:lineRule="auto"/>
        <w:outlineLvl w:val="0"/>
        <w:rPr>
          <w:noProof/>
          <w:szCs w:val="22"/>
        </w:rPr>
      </w:pPr>
      <w:r w:rsidRPr="005471B4">
        <w:rPr>
          <w:noProof/>
          <w:szCs w:val="22"/>
        </w:rPr>
        <w:t>10</w:t>
      </w:r>
      <w:r w:rsidRPr="005471B4" w:rsidR="002A6FB2">
        <w:rPr>
          <w:noProof/>
          <w:szCs w:val="22"/>
        </w:rPr>
        <w:t> ml</w:t>
      </w:r>
      <w:r w:rsidRPr="005471B4">
        <w:rPr>
          <w:noProof/>
          <w:szCs w:val="22"/>
        </w:rPr>
        <w:t xml:space="preserve"> </w:t>
      </w:r>
      <w:r w:rsidRPr="005471B4" w:rsidR="0099300D">
        <w:rPr>
          <w:noProof/>
          <w:szCs w:val="22"/>
        </w:rPr>
        <w:t xml:space="preserve">concentrate for </w:t>
      </w:r>
      <w:r w:rsidRPr="005471B4">
        <w:rPr>
          <w:noProof/>
          <w:szCs w:val="22"/>
        </w:rPr>
        <w:t>solution</w:t>
      </w:r>
      <w:r w:rsidRPr="005471B4" w:rsidR="0099300D">
        <w:rPr>
          <w:noProof/>
          <w:szCs w:val="22"/>
        </w:rPr>
        <w:t xml:space="preserve"> for infusion</w:t>
      </w:r>
      <w:r w:rsidRPr="005471B4">
        <w:rPr>
          <w:noProof/>
          <w:szCs w:val="22"/>
        </w:rPr>
        <w:t xml:space="preserve"> in a type</w:t>
      </w:r>
      <w:r w:rsidRPr="005471B4" w:rsidR="002A6FB2">
        <w:rPr>
          <w:noProof/>
          <w:szCs w:val="22"/>
        </w:rPr>
        <w:t> </w:t>
      </w:r>
      <w:r w:rsidRPr="005471B4">
        <w:rPr>
          <w:noProof/>
          <w:szCs w:val="22"/>
        </w:rPr>
        <w:t>I glass vial with a</w:t>
      </w:r>
      <w:r w:rsidRPr="005471B4" w:rsidR="0099300D">
        <w:rPr>
          <w:noProof/>
          <w:szCs w:val="22"/>
        </w:rPr>
        <w:t xml:space="preserve"> coated</w:t>
      </w:r>
      <w:r w:rsidRPr="005471B4">
        <w:rPr>
          <w:noProof/>
          <w:szCs w:val="22"/>
        </w:rPr>
        <w:t xml:space="preserve"> </w:t>
      </w:r>
      <w:r w:rsidRPr="005471B4" w:rsidR="00B775BA">
        <w:rPr>
          <w:noProof/>
          <w:szCs w:val="22"/>
        </w:rPr>
        <w:t>chloro</w:t>
      </w:r>
      <w:r w:rsidRPr="005471B4">
        <w:rPr>
          <w:noProof/>
          <w:szCs w:val="22"/>
        </w:rPr>
        <w:t xml:space="preserve">butyl rubber </w:t>
      </w:r>
      <w:r w:rsidRPr="005471B4">
        <w:rPr>
          <w:noProof/>
          <w:szCs w:val="22"/>
        </w:rPr>
        <w:t xml:space="preserve">stopper </w:t>
      </w:r>
      <w:r w:rsidRPr="005471B4" w:rsidR="0099300D">
        <w:rPr>
          <w:noProof/>
          <w:szCs w:val="22"/>
        </w:rPr>
        <w:t>sealed with an aluminium cap with a plastic flip</w:t>
      </w:r>
      <w:r w:rsidRPr="005471B4" w:rsidR="00CD1B78">
        <w:rPr>
          <w:noProof/>
          <w:szCs w:val="22"/>
        </w:rPr>
        <w:noBreakHyphen/>
      </w:r>
      <w:r w:rsidRPr="005471B4" w:rsidR="0099300D">
        <w:rPr>
          <w:noProof/>
          <w:szCs w:val="22"/>
        </w:rPr>
        <w:t xml:space="preserve">off disk </w:t>
      </w:r>
      <w:r w:rsidRPr="005471B4">
        <w:rPr>
          <w:noProof/>
          <w:szCs w:val="22"/>
        </w:rPr>
        <w:t>containing 100</w:t>
      </w:r>
      <w:r w:rsidRPr="005471B4" w:rsidR="002A6FB2">
        <w:rPr>
          <w:noProof/>
          <w:szCs w:val="22"/>
        </w:rPr>
        <w:t> </w:t>
      </w:r>
      <w:r w:rsidRPr="005471B4">
        <w:rPr>
          <w:noProof/>
          <w:szCs w:val="22"/>
        </w:rPr>
        <w:t>mg crizanlizumab.</w:t>
      </w:r>
    </w:p>
    <w:p w:rsidR="009379ED" w:rsidRPr="005471B4" w:rsidP="00CC009A">
      <w:pPr>
        <w:tabs>
          <w:tab w:val="clear" w:pos="567"/>
        </w:tabs>
        <w:spacing w:line="240" w:lineRule="auto"/>
        <w:outlineLvl w:val="0"/>
        <w:rPr>
          <w:noProof/>
          <w:szCs w:val="22"/>
        </w:rPr>
      </w:pPr>
    </w:p>
    <w:p w:rsidR="009379ED" w:rsidRPr="005471B4" w:rsidP="00CC009A">
      <w:pPr>
        <w:tabs>
          <w:tab w:val="clear" w:pos="567"/>
        </w:tabs>
        <w:spacing w:line="240" w:lineRule="auto"/>
        <w:outlineLvl w:val="0"/>
        <w:rPr>
          <w:noProof/>
          <w:szCs w:val="22"/>
        </w:rPr>
      </w:pPr>
      <w:r w:rsidRPr="005471B4">
        <w:rPr>
          <w:noProof/>
          <w:szCs w:val="22"/>
        </w:rPr>
        <w:t>Pack of 1</w:t>
      </w:r>
      <w:r w:rsidRPr="005471B4" w:rsidR="002A6FB2">
        <w:rPr>
          <w:noProof/>
          <w:szCs w:val="22"/>
        </w:rPr>
        <w:t> </w:t>
      </w:r>
      <w:r w:rsidRPr="005471B4">
        <w:rPr>
          <w:noProof/>
          <w:szCs w:val="22"/>
        </w:rPr>
        <w:t>vial.</w:t>
      </w:r>
    </w:p>
    <w:p w:rsidR="00812D16" w:rsidRPr="005471B4" w:rsidP="00CC009A">
      <w:pPr>
        <w:tabs>
          <w:tab w:val="clear" w:pos="567"/>
        </w:tabs>
        <w:spacing w:line="240" w:lineRule="auto"/>
        <w:rPr>
          <w:noProof/>
          <w:szCs w:val="22"/>
        </w:rPr>
      </w:pPr>
    </w:p>
    <w:p w:rsidR="00BC5D6C" w:rsidRPr="005471B4" w:rsidP="00CC009A">
      <w:pPr>
        <w:keepNext/>
        <w:tabs>
          <w:tab w:val="clear" w:pos="567"/>
        </w:tabs>
        <w:spacing w:line="240" w:lineRule="auto"/>
        <w:ind w:left="567" w:hanging="567"/>
        <w:outlineLvl w:val="0"/>
        <w:rPr>
          <w:noProof/>
          <w:szCs w:val="22"/>
        </w:rPr>
      </w:pPr>
      <w:bookmarkStart w:id="19" w:name="OLE_LINK1"/>
      <w:r w:rsidRPr="005471B4">
        <w:rPr>
          <w:b/>
          <w:noProof/>
          <w:szCs w:val="22"/>
        </w:rPr>
        <w:t>6.6</w:t>
      </w:r>
      <w:r w:rsidRPr="005471B4">
        <w:rPr>
          <w:b/>
          <w:noProof/>
          <w:szCs w:val="22"/>
        </w:rPr>
        <w:tab/>
        <w:t>Special precautions for disposal and other handling</w:t>
      </w:r>
    </w:p>
    <w:p w:rsidR="000B3238" w:rsidRPr="005471B4" w:rsidP="00CC009A">
      <w:pPr>
        <w:keepNext/>
        <w:tabs>
          <w:tab w:val="clear" w:pos="567"/>
        </w:tabs>
        <w:spacing w:line="240" w:lineRule="auto"/>
        <w:outlineLvl w:val="0"/>
        <w:rPr>
          <w:noProof/>
          <w:szCs w:val="22"/>
        </w:rPr>
      </w:pPr>
    </w:p>
    <w:p w:rsidR="00CD1B78" w:rsidRPr="005471B4" w:rsidP="00CC009A">
      <w:pPr>
        <w:tabs>
          <w:tab w:val="clear" w:pos="567"/>
        </w:tabs>
        <w:spacing w:line="240" w:lineRule="auto"/>
        <w:outlineLvl w:val="0"/>
        <w:rPr>
          <w:noProof/>
          <w:szCs w:val="22"/>
        </w:rPr>
      </w:pPr>
      <w:r w:rsidRPr="005471B4">
        <w:rPr>
          <w:noProof/>
          <w:szCs w:val="22"/>
        </w:rPr>
        <w:t xml:space="preserve">Adakveo </w:t>
      </w:r>
      <w:r w:rsidRPr="005471B4" w:rsidR="00C73024">
        <w:rPr>
          <w:noProof/>
          <w:szCs w:val="22"/>
        </w:rPr>
        <w:t>vials are for single use only.</w:t>
      </w:r>
    </w:p>
    <w:p w:rsidR="00135E3B" w:rsidRPr="005471B4" w:rsidP="00CC009A">
      <w:pPr>
        <w:tabs>
          <w:tab w:val="clear" w:pos="567"/>
        </w:tabs>
        <w:spacing w:line="240" w:lineRule="auto"/>
        <w:outlineLvl w:val="0"/>
        <w:rPr>
          <w:noProof/>
          <w:szCs w:val="22"/>
        </w:rPr>
      </w:pPr>
    </w:p>
    <w:p w:rsidR="00557715" w:rsidRPr="00CA72B5" w:rsidP="00CC009A">
      <w:pPr>
        <w:keepNext/>
        <w:tabs>
          <w:tab w:val="clear" w:pos="567"/>
        </w:tabs>
        <w:spacing w:line="240" w:lineRule="auto"/>
        <w:rPr>
          <w:noProof/>
          <w:szCs w:val="22"/>
        </w:rPr>
      </w:pPr>
      <w:r w:rsidRPr="005471B4">
        <w:rPr>
          <w:noProof/>
          <w:szCs w:val="22"/>
          <w:u w:val="single"/>
        </w:rPr>
        <w:t>Preparing the infusion</w:t>
      </w:r>
    </w:p>
    <w:p w:rsidR="00557715" w:rsidRPr="00CA72B5" w:rsidP="00CC009A">
      <w:pPr>
        <w:keepNext/>
        <w:tabs>
          <w:tab w:val="clear" w:pos="567"/>
        </w:tabs>
        <w:spacing w:line="240" w:lineRule="auto"/>
        <w:rPr>
          <w:noProof/>
          <w:szCs w:val="22"/>
        </w:rPr>
      </w:pPr>
    </w:p>
    <w:p w:rsidR="00E826D5" w:rsidRPr="00293A74" w:rsidP="00CC009A">
      <w:pPr>
        <w:tabs>
          <w:tab w:val="clear" w:pos="567"/>
        </w:tabs>
        <w:spacing w:line="240" w:lineRule="auto"/>
        <w:rPr>
          <w:noProof/>
          <w:szCs w:val="22"/>
        </w:rPr>
      </w:pPr>
      <w:r w:rsidRPr="00293A74">
        <w:rPr>
          <w:noProof/>
          <w:szCs w:val="22"/>
        </w:rPr>
        <w:t xml:space="preserve">The </w:t>
      </w:r>
      <w:r w:rsidRPr="00293A74" w:rsidR="000E73EC">
        <w:rPr>
          <w:noProof/>
          <w:szCs w:val="22"/>
        </w:rPr>
        <w:t xml:space="preserve">diluted solution for </w:t>
      </w:r>
      <w:r w:rsidRPr="00293A74">
        <w:rPr>
          <w:noProof/>
          <w:szCs w:val="22"/>
        </w:rPr>
        <w:t>infusion should be prepared by a healthcare professional using aseptic techniques.</w:t>
      </w:r>
    </w:p>
    <w:p w:rsidR="000B3238" w:rsidRPr="00293A74" w:rsidP="00CC009A">
      <w:pPr>
        <w:tabs>
          <w:tab w:val="clear" w:pos="567"/>
        </w:tabs>
        <w:spacing w:line="240" w:lineRule="auto"/>
        <w:rPr>
          <w:noProof/>
          <w:szCs w:val="22"/>
        </w:rPr>
      </w:pPr>
    </w:p>
    <w:p w:rsidR="00557715" w:rsidRPr="00293A74" w:rsidP="00CC009A">
      <w:pPr>
        <w:tabs>
          <w:tab w:val="clear" w:pos="567"/>
        </w:tabs>
        <w:spacing w:line="240" w:lineRule="auto"/>
        <w:rPr>
          <w:noProof/>
          <w:szCs w:val="22"/>
        </w:rPr>
      </w:pPr>
      <w:r w:rsidRPr="00293A74">
        <w:rPr>
          <w:noProof/>
          <w:szCs w:val="22"/>
        </w:rPr>
        <w:t>The tot</w:t>
      </w:r>
      <w:r w:rsidRPr="00293A74" w:rsidR="000B3238">
        <w:rPr>
          <w:noProof/>
          <w:szCs w:val="22"/>
        </w:rPr>
        <w:t xml:space="preserve">al dose and required volume of </w:t>
      </w:r>
      <w:r w:rsidR="001B47B4">
        <w:rPr>
          <w:noProof/>
          <w:szCs w:val="22"/>
        </w:rPr>
        <w:t>Adakveo</w:t>
      </w:r>
      <w:r w:rsidRPr="00293A74" w:rsidR="001B47B4">
        <w:rPr>
          <w:noProof/>
          <w:szCs w:val="22"/>
        </w:rPr>
        <w:t xml:space="preserve"> </w:t>
      </w:r>
      <w:r w:rsidRPr="00293A74">
        <w:rPr>
          <w:noProof/>
          <w:szCs w:val="22"/>
        </w:rPr>
        <w:t>depend on the patient’s body weight; 5 mg of crizanlizumab is administered per kg body</w:t>
      </w:r>
      <w:r w:rsidRPr="00293A74" w:rsidR="00762A9A">
        <w:rPr>
          <w:noProof/>
          <w:szCs w:val="22"/>
        </w:rPr>
        <w:t xml:space="preserve"> </w:t>
      </w:r>
      <w:r w:rsidRPr="00293A74">
        <w:rPr>
          <w:noProof/>
          <w:szCs w:val="22"/>
        </w:rPr>
        <w:t>weight.</w:t>
      </w:r>
    </w:p>
    <w:p w:rsidR="002A656B" w:rsidRPr="00293A74" w:rsidP="00CC009A">
      <w:pPr>
        <w:tabs>
          <w:tab w:val="clear" w:pos="567"/>
        </w:tabs>
        <w:spacing w:line="240" w:lineRule="auto"/>
        <w:rPr>
          <w:noProof/>
          <w:szCs w:val="22"/>
        </w:rPr>
      </w:pPr>
    </w:p>
    <w:p w:rsidR="00557715" w:rsidRPr="00293A74" w:rsidP="00CC009A">
      <w:pPr>
        <w:keepNext/>
        <w:keepLines/>
        <w:tabs>
          <w:tab w:val="clear" w:pos="567"/>
        </w:tabs>
        <w:spacing w:line="240" w:lineRule="auto"/>
        <w:rPr>
          <w:noProof/>
          <w:szCs w:val="22"/>
        </w:rPr>
      </w:pPr>
      <w:r w:rsidRPr="00293A74">
        <w:rPr>
          <w:noProof/>
          <w:szCs w:val="22"/>
        </w:rPr>
        <w:t>The volum</w:t>
      </w:r>
      <w:r w:rsidRPr="00293A74">
        <w:rPr>
          <w:noProof/>
          <w:szCs w:val="22"/>
        </w:rPr>
        <w:t>e to be used for the preparation of the infusion is calculated according to the following equation:</w:t>
      </w:r>
    </w:p>
    <w:p w:rsidR="00E0186F" w:rsidRPr="00293A74" w:rsidP="00CC009A">
      <w:pPr>
        <w:keepNext/>
        <w:keepLines/>
        <w:tabs>
          <w:tab w:val="clear" w:pos="567"/>
        </w:tabs>
        <w:spacing w:line="240" w:lineRule="auto"/>
        <w:ind w:left="567" w:hanging="567"/>
        <w:outlineLvl w:val="0"/>
        <w:rPr>
          <w:noProof/>
          <w:szCs w:val="22"/>
        </w:rPr>
      </w:pPr>
    </w:p>
    <w:tbl>
      <w:tblPr>
        <w:tblW w:w="8505" w:type="dxa"/>
        <w:tblInd w:w="250" w:type="dxa"/>
        <w:tblLayout w:type="fixed"/>
        <w:tblLook w:val="04A0"/>
      </w:tblPr>
      <w:tblGrid>
        <w:gridCol w:w="1701"/>
        <w:gridCol w:w="5387"/>
        <w:gridCol w:w="1417"/>
      </w:tblGrid>
      <w:tr w:rsidTr="00CC0EF8">
        <w:tblPrEx>
          <w:tblW w:w="8505" w:type="dxa"/>
          <w:tblInd w:w="250" w:type="dxa"/>
          <w:tblLayout w:type="fixed"/>
          <w:tblLook w:val="04A0"/>
        </w:tblPrEx>
        <w:tc>
          <w:tcPr>
            <w:tcW w:w="1701" w:type="dxa"/>
            <w:vMerge w:val="restart"/>
            <w:shd w:val="clear" w:color="auto" w:fill="auto"/>
            <w:vAlign w:val="center"/>
          </w:tcPr>
          <w:p w:rsidR="00CC0EF8" w:rsidRPr="00293A74" w:rsidP="00CC009A">
            <w:pPr>
              <w:keepNext/>
              <w:keepLines/>
              <w:tabs>
                <w:tab w:val="clear" w:pos="567"/>
              </w:tabs>
              <w:spacing w:line="240" w:lineRule="auto"/>
              <w:ind w:left="567" w:hanging="567"/>
              <w:outlineLvl w:val="0"/>
              <w:rPr>
                <w:noProof/>
                <w:szCs w:val="22"/>
              </w:rPr>
            </w:pPr>
            <w:r w:rsidRPr="00293A74">
              <w:rPr>
                <w:szCs w:val="22"/>
              </w:rPr>
              <w:t>Volume (ml) =</w:t>
            </w:r>
          </w:p>
        </w:tc>
        <w:tc>
          <w:tcPr>
            <w:tcW w:w="5387" w:type="dxa"/>
            <w:tcBorders>
              <w:bottom w:val="single" w:sz="4" w:space="0" w:color="auto"/>
            </w:tcBorders>
            <w:shd w:val="clear" w:color="auto" w:fill="auto"/>
            <w:vAlign w:val="center"/>
          </w:tcPr>
          <w:p w:rsidR="00CC0EF8" w:rsidRPr="00293A74" w:rsidP="00CC009A">
            <w:pPr>
              <w:keepNext/>
              <w:keepLines/>
              <w:tabs>
                <w:tab w:val="clear" w:pos="567"/>
              </w:tabs>
              <w:spacing w:line="240" w:lineRule="auto"/>
              <w:ind w:left="567" w:hanging="567"/>
              <w:jc w:val="center"/>
              <w:outlineLvl w:val="0"/>
              <w:rPr>
                <w:noProof/>
                <w:szCs w:val="22"/>
              </w:rPr>
            </w:pPr>
            <w:r w:rsidRPr="00293A74">
              <w:rPr>
                <w:noProof/>
                <w:szCs w:val="22"/>
              </w:rPr>
              <w:t>Patient’s body weight (kg) x prescribed dose</w:t>
            </w:r>
          </w:p>
        </w:tc>
        <w:tc>
          <w:tcPr>
            <w:tcW w:w="1417" w:type="dxa"/>
            <w:tcBorders>
              <w:bottom w:val="single" w:sz="4" w:space="0" w:color="auto"/>
            </w:tcBorders>
            <w:shd w:val="clear" w:color="auto" w:fill="auto"/>
            <w:vAlign w:val="center"/>
          </w:tcPr>
          <w:p w:rsidR="00CC0EF8" w:rsidRPr="00293A74" w:rsidP="00CC009A">
            <w:pPr>
              <w:keepNext/>
              <w:keepLines/>
              <w:tabs>
                <w:tab w:val="clear" w:pos="567"/>
              </w:tabs>
              <w:spacing w:line="240" w:lineRule="auto"/>
              <w:ind w:left="567" w:hanging="567"/>
              <w:jc w:val="center"/>
              <w:outlineLvl w:val="0"/>
              <w:rPr>
                <w:noProof/>
                <w:szCs w:val="22"/>
              </w:rPr>
            </w:pPr>
            <w:r w:rsidRPr="00293A74">
              <w:rPr>
                <w:noProof/>
                <w:szCs w:val="22"/>
              </w:rPr>
              <w:t>[5 mg/kg]</w:t>
            </w:r>
          </w:p>
        </w:tc>
      </w:tr>
      <w:tr w:rsidTr="00CC0EF8">
        <w:tblPrEx>
          <w:tblW w:w="8505" w:type="dxa"/>
          <w:tblInd w:w="250" w:type="dxa"/>
          <w:tblLayout w:type="fixed"/>
          <w:tblLook w:val="04A0"/>
        </w:tblPrEx>
        <w:tc>
          <w:tcPr>
            <w:tcW w:w="1701" w:type="dxa"/>
            <w:vMerge/>
            <w:shd w:val="clear" w:color="auto" w:fill="auto"/>
          </w:tcPr>
          <w:p w:rsidR="00CC0EF8" w:rsidRPr="00293A74" w:rsidP="00CC009A">
            <w:pPr>
              <w:pStyle w:val="Text"/>
              <w:keepNext/>
              <w:keepLines/>
              <w:spacing w:before="0"/>
              <w:rPr>
                <w:sz w:val="22"/>
                <w:szCs w:val="22"/>
                <w:lang w:val="en-GB"/>
              </w:rPr>
            </w:pPr>
          </w:p>
        </w:tc>
        <w:tc>
          <w:tcPr>
            <w:tcW w:w="5387" w:type="dxa"/>
            <w:tcBorders>
              <w:top w:val="single" w:sz="4" w:space="0" w:color="auto"/>
            </w:tcBorders>
            <w:shd w:val="clear" w:color="auto" w:fill="auto"/>
            <w:vAlign w:val="center"/>
          </w:tcPr>
          <w:p w:rsidR="00CC0EF8" w:rsidRPr="0050260A" w:rsidP="00CC009A">
            <w:pPr>
              <w:pStyle w:val="Text"/>
              <w:keepNext/>
              <w:keepLines/>
              <w:spacing w:before="0"/>
              <w:jc w:val="center"/>
              <w:rPr>
                <w:sz w:val="22"/>
                <w:szCs w:val="22"/>
                <w:lang w:val="en-GB"/>
              </w:rPr>
            </w:pPr>
            <w:r w:rsidRPr="0050260A">
              <w:rPr>
                <w:sz w:val="22"/>
                <w:szCs w:val="22"/>
                <w:lang w:val="en-GB"/>
              </w:rPr>
              <w:t xml:space="preserve">Concentration of </w:t>
            </w:r>
            <w:r w:rsidR="001B47B4">
              <w:rPr>
                <w:sz w:val="22"/>
                <w:szCs w:val="22"/>
                <w:lang w:val="en-GB"/>
              </w:rPr>
              <w:t>Adakveo</w:t>
            </w:r>
          </w:p>
        </w:tc>
        <w:tc>
          <w:tcPr>
            <w:tcW w:w="1417" w:type="dxa"/>
            <w:tcBorders>
              <w:top w:val="single" w:sz="4" w:space="0" w:color="auto"/>
            </w:tcBorders>
            <w:shd w:val="clear" w:color="auto" w:fill="auto"/>
            <w:vAlign w:val="center"/>
          </w:tcPr>
          <w:p w:rsidR="00CC0EF8" w:rsidRPr="00293A74" w:rsidP="00CC009A">
            <w:pPr>
              <w:pStyle w:val="Text"/>
              <w:keepNext/>
              <w:keepLines/>
              <w:spacing w:before="0"/>
              <w:jc w:val="center"/>
              <w:rPr>
                <w:sz w:val="22"/>
                <w:szCs w:val="22"/>
                <w:lang w:val="en-GB"/>
              </w:rPr>
            </w:pPr>
            <w:r w:rsidRPr="00293A74">
              <w:rPr>
                <w:sz w:val="22"/>
                <w:szCs w:val="22"/>
                <w:lang w:val="en-GB"/>
              </w:rPr>
              <w:t>[10 mg/ml]</w:t>
            </w:r>
          </w:p>
        </w:tc>
      </w:tr>
    </w:tbl>
    <w:p w:rsidR="00CC0EF8" w:rsidRPr="00293A74" w:rsidP="00CC009A">
      <w:pPr>
        <w:tabs>
          <w:tab w:val="clear" w:pos="567"/>
        </w:tabs>
        <w:spacing w:line="240" w:lineRule="auto"/>
        <w:outlineLvl w:val="0"/>
        <w:rPr>
          <w:noProof/>
          <w:szCs w:val="22"/>
        </w:rPr>
      </w:pPr>
      <w:bookmarkStart w:id="20" w:name="_hd6_Table_3_1_Example_of_d12477"/>
      <w:bookmarkEnd w:id="20"/>
    </w:p>
    <w:p w:rsidR="00557715" w:rsidP="00CC009A">
      <w:pPr>
        <w:keepNext/>
        <w:keepLines/>
        <w:tabs>
          <w:tab w:val="clear" w:pos="567"/>
        </w:tabs>
        <w:spacing w:line="240" w:lineRule="auto"/>
        <w:ind w:left="567" w:hanging="567"/>
        <w:outlineLvl w:val="0"/>
        <w:rPr>
          <w:noProof/>
          <w:szCs w:val="22"/>
        </w:rPr>
      </w:pPr>
      <w:r>
        <w:rPr>
          <w:noProof/>
          <w:szCs w:val="22"/>
        </w:rPr>
        <w:t>1.</w:t>
      </w:r>
      <w:r>
        <w:rPr>
          <w:noProof/>
          <w:szCs w:val="22"/>
        </w:rPr>
        <w:tab/>
      </w:r>
      <w:r w:rsidRPr="00293A74">
        <w:rPr>
          <w:noProof/>
          <w:szCs w:val="22"/>
        </w:rPr>
        <w:t xml:space="preserve">Obtain the number of vials required to </w:t>
      </w:r>
      <w:r w:rsidRPr="00293A74">
        <w:rPr>
          <w:noProof/>
          <w:szCs w:val="22"/>
        </w:rPr>
        <w:t>deliver the prescribed dose and bring them to room temperature</w:t>
      </w:r>
      <w:r w:rsidRPr="00293A74" w:rsidR="00493204">
        <w:rPr>
          <w:noProof/>
          <w:szCs w:val="22"/>
        </w:rPr>
        <w:t xml:space="preserve"> (for a maximum of 4 hours)</w:t>
      </w:r>
      <w:r w:rsidRPr="00293A74">
        <w:rPr>
          <w:noProof/>
          <w:szCs w:val="22"/>
        </w:rPr>
        <w:t>. One vial is needed for every 10 m</w:t>
      </w:r>
      <w:r w:rsidRPr="00293A74" w:rsidR="009C3583">
        <w:rPr>
          <w:noProof/>
          <w:szCs w:val="22"/>
        </w:rPr>
        <w:t>l</w:t>
      </w:r>
      <w:r w:rsidRPr="00293A74">
        <w:rPr>
          <w:noProof/>
          <w:szCs w:val="22"/>
        </w:rPr>
        <w:t xml:space="preserve"> of </w:t>
      </w:r>
      <w:r w:rsidR="001B47B4">
        <w:rPr>
          <w:noProof/>
          <w:szCs w:val="22"/>
        </w:rPr>
        <w:t xml:space="preserve">Adakveo </w:t>
      </w:r>
      <w:r w:rsidR="00033B35">
        <w:rPr>
          <w:noProof/>
          <w:szCs w:val="22"/>
        </w:rPr>
        <w:t xml:space="preserve">(see </w:t>
      </w:r>
      <w:r w:rsidR="00C47EB1">
        <w:rPr>
          <w:noProof/>
          <w:szCs w:val="22"/>
        </w:rPr>
        <w:t>below table</w:t>
      </w:r>
      <w:r w:rsidR="00033B35">
        <w:rPr>
          <w:noProof/>
          <w:szCs w:val="22"/>
        </w:rPr>
        <w:t>)</w:t>
      </w:r>
      <w:r w:rsidRPr="00293A74" w:rsidR="000B3238">
        <w:rPr>
          <w:noProof/>
          <w:szCs w:val="22"/>
        </w:rPr>
        <w:t>.</w:t>
      </w:r>
    </w:p>
    <w:p w:rsidR="00033B35" w:rsidRPr="00293A74" w:rsidP="00CC009A">
      <w:pPr>
        <w:keepNext/>
        <w:keepLines/>
        <w:tabs>
          <w:tab w:val="clear" w:pos="567"/>
        </w:tabs>
        <w:spacing w:line="240" w:lineRule="auto"/>
        <w:outlineLvl w:val="0"/>
        <w:rPr>
          <w:noProof/>
          <w:szCs w:val="22"/>
        </w:rPr>
      </w:pPr>
    </w:p>
    <w:tbl>
      <w:tblPr>
        <w:tblW w:w="8526" w:type="dxa"/>
        <w:tblInd w:w="567" w:type="dxa"/>
        <w:tblBorders>
          <w:top w:val="single" w:sz="4" w:space="0" w:color="auto"/>
          <w:bottom w:val="single" w:sz="4" w:space="0" w:color="auto"/>
        </w:tblBorders>
        <w:tblLayout w:type="fixed"/>
        <w:tblLook w:val="0000"/>
      </w:tblPr>
      <w:tblGrid>
        <w:gridCol w:w="2093"/>
        <w:gridCol w:w="1843"/>
        <w:gridCol w:w="2295"/>
        <w:gridCol w:w="2295"/>
      </w:tblGrid>
      <w:tr w:rsidTr="00222FCC">
        <w:tblPrEx>
          <w:tblW w:w="8526" w:type="dxa"/>
          <w:tblInd w:w="567" w:type="dxa"/>
          <w:tblBorders>
            <w:top w:val="single" w:sz="4" w:space="0" w:color="auto"/>
            <w:bottom w:val="single" w:sz="4" w:space="0" w:color="auto"/>
          </w:tblBorders>
          <w:tblLayout w:type="fixed"/>
          <w:tblLook w:val="0000"/>
        </w:tblPrEx>
        <w:trPr>
          <w:cantSplit/>
        </w:trPr>
        <w:tc>
          <w:tcPr>
            <w:tcW w:w="2093" w:type="dxa"/>
            <w:tcBorders>
              <w:top w:val="single" w:sz="4" w:space="0" w:color="auto"/>
              <w:bottom w:val="single" w:sz="4" w:space="0" w:color="auto"/>
            </w:tcBorders>
            <w:shd w:val="clear" w:color="auto" w:fill="auto"/>
          </w:tcPr>
          <w:p w:rsidR="00033B35" w:rsidRPr="00CA72B5" w:rsidP="00CC009A">
            <w:pPr>
              <w:keepNext/>
              <w:keepLines/>
              <w:tabs>
                <w:tab w:val="clear" w:pos="567"/>
              </w:tabs>
              <w:autoSpaceDE w:val="0"/>
              <w:autoSpaceDN w:val="0"/>
              <w:adjustRightInd w:val="0"/>
              <w:spacing w:line="240" w:lineRule="auto"/>
              <w:ind w:left="567"/>
              <w:rPr>
                <w:b/>
                <w:szCs w:val="22"/>
              </w:rPr>
            </w:pPr>
            <w:r>
              <w:rPr>
                <w:b/>
                <w:szCs w:val="22"/>
              </w:rPr>
              <w:t>Body weight (kg)</w:t>
            </w:r>
          </w:p>
        </w:tc>
        <w:tc>
          <w:tcPr>
            <w:tcW w:w="1843" w:type="dxa"/>
            <w:tcBorders>
              <w:top w:val="single" w:sz="4" w:space="0" w:color="auto"/>
              <w:bottom w:val="single" w:sz="4" w:space="0" w:color="auto"/>
            </w:tcBorders>
            <w:shd w:val="clear" w:color="auto" w:fill="auto"/>
          </w:tcPr>
          <w:p w:rsidR="00033B35" w:rsidRPr="00CA72B5" w:rsidP="00CC009A">
            <w:pPr>
              <w:keepNext/>
              <w:keepLines/>
              <w:tabs>
                <w:tab w:val="clear" w:pos="567"/>
              </w:tabs>
              <w:autoSpaceDE w:val="0"/>
              <w:autoSpaceDN w:val="0"/>
              <w:adjustRightInd w:val="0"/>
              <w:spacing w:line="240" w:lineRule="auto"/>
              <w:ind w:left="567"/>
              <w:rPr>
                <w:b/>
                <w:szCs w:val="22"/>
              </w:rPr>
            </w:pPr>
            <w:r>
              <w:rPr>
                <w:b/>
                <w:szCs w:val="22"/>
              </w:rPr>
              <w:t>Dose (mg)</w:t>
            </w:r>
          </w:p>
        </w:tc>
        <w:tc>
          <w:tcPr>
            <w:tcW w:w="2295" w:type="dxa"/>
            <w:tcBorders>
              <w:top w:val="single" w:sz="4" w:space="0" w:color="auto"/>
              <w:bottom w:val="single" w:sz="4" w:space="0" w:color="auto"/>
            </w:tcBorders>
            <w:shd w:val="clear" w:color="auto" w:fill="auto"/>
          </w:tcPr>
          <w:p w:rsidR="00033B35" w:rsidRPr="00CA72B5" w:rsidP="00CC009A">
            <w:pPr>
              <w:keepNext/>
              <w:keepLines/>
              <w:tabs>
                <w:tab w:val="clear" w:pos="567"/>
              </w:tabs>
              <w:autoSpaceDE w:val="0"/>
              <w:autoSpaceDN w:val="0"/>
              <w:adjustRightInd w:val="0"/>
              <w:spacing w:line="240" w:lineRule="auto"/>
              <w:ind w:left="567"/>
              <w:rPr>
                <w:b/>
                <w:szCs w:val="22"/>
              </w:rPr>
            </w:pPr>
            <w:r>
              <w:rPr>
                <w:b/>
                <w:szCs w:val="22"/>
              </w:rPr>
              <w:t>Volume (ml)</w:t>
            </w:r>
          </w:p>
        </w:tc>
        <w:tc>
          <w:tcPr>
            <w:tcW w:w="2295" w:type="dxa"/>
            <w:tcBorders>
              <w:top w:val="single" w:sz="4" w:space="0" w:color="auto"/>
              <w:bottom w:val="single" w:sz="4" w:space="0" w:color="auto"/>
            </w:tcBorders>
          </w:tcPr>
          <w:p w:rsidR="00033B35" w:rsidRPr="00CA72B5" w:rsidP="00CC009A">
            <w:pPr>
              <w:keepNext/>
              <w:keepLines/>
              <w:tabs>
                <w:tab w:val="clear" w:pos="567"/>
              </w:tabs>
              <w:autoSpaceDE w:val="0"/>
              <w:autoSpaceDN w:val="0"/>
              <w:adjustRightInd w:val="0"/>
              <w:spacing w:line="240" w:lineRule="auto"/>
              <w:ind w:left="567"/>
              <w:rPr>
                <w:b/>
                <w:szCs w:val="22"/>
              </w:rPr>
            </w:pPr>
            <w:r>
              <w:rPr>
                <w:b/>
                <w:szCs w:val="22"/>
              </w:rPr>
              <w:t>Vials (n)</w:t>
            </w:r>
          </w:p>
        </w:tc>
      </w:tr>
      <w:tr w:rsidTr="00222FCC">
        <w:tblPrEx>
          <w:tblW w:w="8526" w:type="dxa"/>
          <w:tblInd w:w="567" w:type="dxa"/>
          <w:tblLayout w:type="fixed"/>
          <w:tblLook w:val="0000"/>
        </w:tblPrEx>
        <w:trPr>
          <w:cantSplit/>
        </w:trPr>
        <w:tc>
          <w:tcPr>
            <w:tcW w:w="2093"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40</w:t>
            </w:r>
          </w:p>
        </w:tc>
        <w:tc>
          <w:tcPr>
            <w:tcW w:w="1843"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200</w:t>
            </w:r>
          </w:p>
        </w:tc>
        <w:tc>
          <w:tcPr>
            <w:tcW w:w="2295"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20</w:t>
            </w:r>
          </w:p>
        </w:tc>
        <w:tc>
          <w:tcPr>
            <w:tcW w:w="2295" w:type="dxa"/>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2</w:t>
            </w:r>
          </w:p>
        </w:tc>
      </w:tr>
      <w:tr w:rsidTr="00222FCC">
        <w:tblPrEx>
          <w:tblW w:w="8526" w:type="dxa"/>
          <w:tblInd w:w="567" w:type="dxa"/>
          <w:tblLayout w:type="fixed"/>
          <w:tblLook w:val="0000"/>
        </w:tblPrEx>
        <w:trPr>
          <w:cantSplit/>
        </w:trPr>
        <w:tc>
          <w:tcPr>
            <w:tcW w:w="2093"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60</w:t>
            </w:r>
          </w:p>
        </w:tc>
        <w:tc>
          <w:tcPr>
            <w:tcW w:w="1843"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300</w:t>
            </w:r>
          </w:p>
        </w:tc>
        <w:tc>
          <w:tcPr>
            <w:tcW w:w="2295"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30</w:t>
            </w:r>
          </w:p>
        </w:tc>
        <w:tc>
          <w:tcPr>
            <w:tcW w:w="2295" w:type="dxa"/>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3</w:t>
            </w:r>
          </w:p>
        </w:tc>
      </w:tr>
      <w:tr w:rsidTr="00222FCC">
        <w:tblPrEx>
          <w:tblW w:w="8526" w:type="dxa"/>
          <w:tblInd w:w="567" w:type="dxa"/>
          <w:tblLayout w:type="fixed"/>
          <w:tblLook w:val="0000"/>
        </w:tblPrEx>
        <w:trPr>
          <w:cantSplit/>
        </w:trPr>
        <w:tc>
          <w:tcPr>
            <w:tcW w:w="2093"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80</w:t>
            </w:r>
          </w:p>
        </w:tc>
        <w:tc>
          <w:tcPr>
            <w:tcW w:w="1843"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400</w:t>
            </w:r>
          </w:p>
        </w:tc>
        <w:tc>
          <w:tcPr>
            <w:tcW w:w="2295"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40</w:t>
            </w:r>
          </w:p>
        </w:tc>
        <w:tc>
          <w:tcPr>
            <w:tcW w:w="2295" w:type="dxa"/>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4</w:t>
            </w:r>
          </w:p>
        </w:tc>
      </w:tr>
      <w:tr w:rsidTr="00222FCC">
        <w:tblPrEx>
          <w:tblW w:w="8526" w:type="dxa"/>
          <w:tblInd w:w="567" w:type="dxa"/>
          <w:tblLayout w:type="fixed"/>
          <w:tblLook w:val="0000"/>
        </w:tblPrEx>
        <w:trPr>
          <w:cantSplit/>
        </w:trPr>
        <w:tc>
          <w:tcPr>
            <w:tcW w:w="2093"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100</w:t>
            </w:r>
          </w:p>
        </w:tc>
        <w:tc>
          <w:tcPr>
            <w:tcW w:w="1843"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500</w:t>
            </w:r>
          </w:p>
        </w:tc>
        <w:tc>
          <w:tcPr>
            <w:tcW w:w="2295" w:type="dxa"/>
            <w:shd w:val="clear" w:color="auto" w:fill="auto"/>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50</w:t>
            </w:r>
          </w:p>
        </w:tc>
        <w:tc>
          <w:tcPr>
            <w:tcW w:w="2295" w:type="dxa"/>
          </w:tcPr>
          <w:p w:rsidR="00033B35" w:rsidRPr="00CA72B5" w:rsidP="00CC009A">
            <w:pPr>
              <w:keepNext/>
              <w:keepLines/>
              <w:tabs>
                <w:tab w:val="clear" w:pos="567"/>
              </w:tabs>
              <w:autoSpaceDE w:val="0"/>
              <w:autoSpaceDN w:val="0"/>
              <w:adjustRightInd w:val="0"/>
              <w:spacing w:line="240" w:lineRule="auto"/>
              <w:ind w:left="567"/>
              <w:rPr>
                <w:szCs w:val="22"/>
              </w:rPr>
            </w:pPr>
            <w:r>
              <w:rPr>
                <w:szCs w:val="22"/>
              </w:rPr>
              <w:t>5</w:t>
            </w:r>
          </w:p>
        </w:tc>
      </w:tr>
      <w:tr w:rsidTr="00222FCC">
        <w:tblPrEx>
          <w:tblW w:w="8526" w:type="dxa"/>
          <w:tblInd w:w="567" w:type="dxa"/>
          <w:tblLayout w:type="fixed"/>
          <w:tblLook w:val="0000"/>
        </w:tblPrEx>
        <w:trPr>
          <w:cantSplit/>
        </w:trPr>
        <w:tc>
          <w:tcPr>
            <w:tcW w:w="2093" w:type="dxa"/>
            <w:shd w:val="clear" w:color="auto" w:fill="auto"/>
          </w:tcPr>
          <w:p w:rsidR="00033B35" w:rsidRPr="00CA72B5" w:rsidP="00CC009A">
            <w:pPr>
              <w:tabs>
                <w:tab w:val="clear" w:pos="567"/>
              </w:tabs>
              <w:autoSpaceDE w:val="0"/>
              <w:autoSpaceDN w:val="0"/>
              <w:adjustRightInd w:val="0"/>
              <w:spacing w:line="240" w:lineRule="auto"/>
              <w:ind w:left="567"/>
              <w:rPr>
                <w:szCs w:val="22"/>
              </w:rPr>
            </w:pPr>
            <w:r>
              <w:rPr>
                <w:szCs w:val="22"/>
              </w:rPr>
              <w:t>120</w:t>
            </w:r>
          </w:p>
        </w:tc>
        <w:tc>
          <w:tcPr>
            <w:tcW w:w="1843" w:type="dxa"/>
            <w:shd w:val="clear" w:color="auto" w:fill="auto"/>
          </w:tcPr>
          <w:p w:rsidR="00033B35" w:rsidRPr="00CA72B5" w:rsidP="00CC009A">
            <w:pPr>
              <w:tabs>
                <w:tab w:val="clear" w:pos="567"/>
              </w:tabs>
              <w:autoSpaceDE w:val="0"/>
              <w:autoSpaceDN w:val="0"/>
              <w:adjustRightInd w:val="0"/>
              <w:spacing w:line="240" w:lineRule="auto"/>
              <w:ind w:left="567"/>
              <w:rPr>
                <w:szCs w:val="22"/>
              </w:rPr>
            </w:pPr>
            <w:r>
              <w:rPr>
                <w:szCs w:val="22"/>
              </w:rPr>
              <w:t>600</w:t>
            </w:r>
          </w:p>
        </w:tc>
        <w:tc>
          <w:tcPr>
            <w:tcW w:w="2295" w:type="dxa"/>
            <w:shd w:val="clear" w:color="auto" w:fill="auto"/>
          </w:tcPr>
          <w:p w:rsidR="00033B35" w:rsidRPr="00CA72B5" w:rsidP="00CC009A">
            <w:pPr>
              <w:tabs>
                <w:tab w:val="clear" w:pos="567"/>
              </w:tabs>
              <w:autoSpaceDE w:val="0"/>
              <w:autoSpaceDN w:val="0"/>
              <w:adjustRightInd w:val="0"/>
              <w:spacing w:line="240" w:lineRule="auto"/>
              <w:ind w:left="567"/>
              <w:rPr>
                <w:szCs w:val="22"/>
              </w:rPr>
            </w:pPr>
            <w:r>
              <w:rPr>
                <w:szCs w:val="22"/>
              </w:rPr>
              <w:t>60</w:t>
            </w:r>
          </w:p>
        </w:tc>
        <w:tc>
          <w:tcPr>
            <w:tcW w:w="2295" w:type="dxa"/>
          </w:tcPr>
          <w:p w:rsidR="00033B35" w:rsidRPr="00CA72B5" w:rsidP="00CC009A">
            <w:pPr>
              <w:tabs>
                <w:tab w:val="clear" w:pos="567"/>
              </w:tabs>
              <w:autoSpaceDE w:val="0"/>
              <w:autoSpaceDN w:val="0"/>
              <w:adjustRightInd w:val="0"/>
              <w:spacing w:line="240" w:lineRule="auto"/>
              <w:ind w:left="567"/>
              <w:rPr>
                <w:szCs w:val="22"/>
              </w:rPr>
            </w:pPr>
            <w:r>
              <w:rPr>
                <w:szCs w:val="22"/>
              </w:rPr>
              <w:t>6</w:t>
            </w:r>
          </w:p>
        </w:tc>
      </w:tr>
    </w:tbl>
    <w:p w:rsidR="00033B35" w:rsidRPr="00293A74" w:rsidP="00CC009A">
      <w:pPr>
        <w:tabs>
          <w:tab w:val="clear" w:pos="567"/>
        </w:tabs>
        <w:spacing w:line="240" w:lineRule="auto"/>
        <w:outlineLvl w:val="0"/>
        <w:rPr>
          <w:noProof/>
          <w:szCs w:val="22"/>
        </w:rPr>
      </w:pPr>
    </w:p>
    <w:p w:rsidR="00CD1B78" w:rsidRPr="00293A74" w:rsidP="00CC009A">
      <w:pPr>
        <w:keepNext/>
        <w:tabs>
          <w:tab w:val="clear" w:pos="567"/>
        </w:tabs>
        <w:spacing w:line="240" w:lineRule="auto"/>
        <w:outlineLvl w:val="0"/>
        <w:rPr>
          <w:noProof/>
          <w:szCs w:val="22"/>
        </w:rPr>
      </w:pPr>
      <w:r>
        <w:rPr>
          <w:noProof/>
          <w:szCs w:val="22"/>
        </w:rPr>
        <w:t>2.</w:t>
      </w:r>
      <w:r>
        <w:rPr>
          <w:noProof/>
          <w:szCs w:val="22"/>
        </w:rPr>
        <w:tab/>
      </w:r>
      <w:r w:rsidRPr="00293A74" w:rsidR="00557715">
        <w:rPr>
          <w:noProof/>
          <w:szCs w:val="22"/>
        </w:rPr>
        <w:t>Visually inspect the vials.</w:t>
      </w:r>
    </w:p>
    <w:p w:rsidR="00CD1B78" w:rsidRPr="00293A74" w:rsidP="00CC009A">
      <w:pPr>
        <w:numPr>
          <w:ilvl w:val="0"/>
          <w:numId w:val="42"/>
        </w:numPr>
        <w:tabs>
          <w:tab w:val="clear" w:pos="567"/>
        </w:tabs>
        <w:spacing w:line="240" w:lineRule="auto"/>
        <w:ind w:left="1134" w:hanging="567"/>
        <w:outlineLvl w:val="0"/>
        <w:rPr>
          <w:noProof/>
          <w:szCs w:val="22"/>
        </w:rPr>
      </w:pPr>
      <w:r w:rsidRPr="00293A74">
        <w:rPr>
          <w:noProof/>
          <w:szCs w:val="22"/>
        </w:rPr>
        <w:t>The solution in the vials should be clear to opalescent. Do not use if particles are present in the solution.</w:t>
      </w:r>
    </w:p>
    <w:p w:rsidR="00CD1B78" w:rsidRPr="00293A74" w:rsidP="00CC009A">
      <w:pPr>
        <w:numPr>
          <w:ilvl w:val="0"/>
          <w:numId w:val="42"/>
        </w:numPr>
        <w:tabs>
          <w:tab w:val="clear" w:pos="567"/>
        </w:tabs>
        <w:spacing w:line="240" w:lineRule="auto"/>
        <w:ind w:left="1134" w:hanging="567"/>
        <w:outlineLvl w:val="0"/>
        <w:rPr>
          <w:noProof/>
          <w:szCs w:val="22"/>
        </w:rPr>
      </w:pPr>
      <w:r w:rsidRPr="00293A74">
        <w:rPr>
          <w:noProof/>
          <w:szCs w:val="22"/>
        </w:rPr>
        <w:t>The solution should be colo</w:t>
      </w:r>
      <w:r w:rsidRPr="00293A74" w:rsidR="005A620E">
        <w:rPr>
          <w:noProof/>
          <w:szCs w:val="22"/>
        </w:rPr>
        <w:t>u</w:t>
      </w:r>
      <w:r w:rsidRPr="00293A74">
        <w:rPr>
          <w:noProof/>
          <w:szCs w:val="22"/>
        </w:rPr>
        <w:t>rless or may have a slight brownish</w:t>
      </w:r>
      <w:r w:rsidRPr="00293A74">
        <w:rPr>
          <w:noProof/>
          <w:szCs w:val="22"/>
        </w:rPr>
        <w:noBreakHyphen/>
        <w:t>yellow tint.</w:t>
      </w:r>
    </w:p>
    <w:p w:rsidR="000B3238" w:rsidRPr="00293A74" w:rsidP="00CC009A">
      <w:pPr>
        <w:tabs>
          <w:tab w:val="clear" w:pos="567"/>
        </w:tabs>
        <w:spacing w:line="240" w:lineRule="auto"/>
        <w:outlineLvl w:val="0"/>
        <w:rPr>
          <w:noProof/>
          <w:szCs w:val="22"/>
        </w:rPr>
      </w:pPr>
    </w:p>
    <w:p w:rsidR="00A94620" w:rsidRPr="00293A74" w:rsidP="00CC009A">
      <w:pPr>
        <w:keepNext/>
        <w:keepLines/>
        <w:tabs>
          <w:tab w:val="clear" w:pos="567"/>
        </w:tabs>
        <w:spacing w:line="240" w:lineRule="auto"/>
        <w:ind w:left="567" w:hanging="567"/>
        <w:outlineLvl w:val="0"/>
        <w:rPr>
          <w:noProof/>
          <w:szCs w:val="22"/>
        </w:rPr>
      </w:pPr>
      <w:r>
        <w:rPr>
          <w:noProof/>
          <w:szCs w:val="22"/>
        </w:rPr>
        <w:t>3.</w:t>
      </w:r>
      <w:r>
        <w:rPr>
          <w:noProof/>
          <w:szCs w:val="22"/>
        </w:rPr>
        <w:tab/>
      </w:r>
      <w:r w:rsidRPr="00293A74" w:rsidR="00557715">
        <w:rPr>
          <w:noProof/>
          <w:szCs w:val="22"/>
        </w:rPr>
        <w:t xml:space="preserve">Withdraw a volume equal to the required volume of </w:t>
      </w:r>
      <w:r w:rsidR="001B47B4">
        <w:rPr>
          <w:noProof/>
          <w:szCs w:val="22"/>
        </w:rPr>
        <w:t>Adakveo</w:t>
      </w:r>
      <w:r w:rsidRPr="00293A74" w:rsidR="001B47B4">
        <w:rPr>
          <w:noProof/>
          <w:szCs w:val="22"/>
        </w:rPr>
        <w:t xml:space="preserve"> </w:t>
      </w:r>
      <w:r w:rsidRPr="00293A74" w:rsidR="00557715">
        <w:rPr>
          <w:noProof/>
          <w:szCs w:val="22"/>
        </w:rPr>
        <w:t>from a 100 m</w:t>
      </w:r>
      <w:r w:rsidRPr="00293A74" w:rsidR="009C3583">
        <w:rPr>
          <w:noProof/>
          <w:szCs w:val="22"/>
        </w:rPr>
        <w:t>l</w:t>
      </w:r>
      <w:r w:rsidRPr="00293A74" w:rsidR="00557715">
        <w:rPr>
          <w:noProof/>
          <w:szCs w:val="22"/>
        </w:rPr>
        <w:t xml:space="preserve"> infusion bag </w:t>
      </w:r>
      <w:r w:rsidRPr="00293A74" w:rsidR="00C31167">
        <w:rPr>
          <w:noProof/>
          <w:szCs w:val="22"/>
        </w:rPr>
        <w:t xml:space="preserve">containing either sodium chloride </w:t>
      </w:r>
      <w:r w:rsidR="00D858B0">
        <w:rPr>
          <w:noProof/>
          <w:szCs w:val="22"/>
        </w:rPr>
        <w:t>9 mg/ml (</w:t>
      </w:r>
      <w:r w:rsidRPr="00293A74" w:rsidR="00C31167">
        <w:rPr>
          <w:noProof/>
          <w:szCs w:val="22"/>
        </w:rPr>
        <w:t>0.9%</w:t>
      </w:r>
      <w:r w:rsidR="00D858B0">
        <w:rPr>
          <w:noProof/>
          <w:szCs w:val="22"/>
        </w:rPr>
        <w:t>)</w:t>
      </w:r>
      <w:r w:rsidRPr="00293A74" w:rsidR="00C31167">
        <w:rPr>
          <w:noProof/>
          <w:szCs w:val="22"/>
        </w:rPr>
        <w:t xml:space="preserve"> </w:t>
      </w:r>
      <w:r w:rsidR="006F2B21">
        <w:rPr>
          <w:noProof/>
          <w:szCs w:val="22"/>
        </w:rPr>
        <w:t xml:space="preserve">solution for injection </w:t>
      </w:r>
      <w:r w:rsidRPr="00293A74" w:rsidR="00C31167">
        <w:rPr>
          <w:noProof/>
          <w:szCs w:val="22"/>
        </w:rPr>
        <w:t xml:space="preserve">or dextrose 5% </w:t>
      </w:r>
      <w:r w:rsidRPr="00293A74" w:rsidR="00557715">
        <w:rPr>
          <w:noProof/>
          <w:szCs w:val="22"/>
        </w:rPr>
        <w:t>and discard.</w:t>
      </w:r>
    </w:p>
    <w:p w:rsidR="00A94620" w:rsidRPr="00D245E7" w:rsidP="00CC009A">
      <w:pPr>
        <w:numPr>
          <w:ilvl w:val="0"/>
          <w:numId w:val="42"/>
        </w:numPr>
        <w:tabs>
          <w:tab w:val="clear" w:pos="567"/>
        </w:tabs>
        <w:ind w:left="1134" w:hanging="567"/>
        <w:rPr>
          <w:noProof/>
          <w:szCs w:val="22"/>
        </w:rPr>
      </w:pPr>
      <w:r w:rsidRPr="00293A74">
        <w:t xml:space="preserve">No incompatibilities between the diluted </w:t>
      </w:r>
      <w:r w:rsidR="001B47B4">
        <w:t>Adakveo</w:t>
      </w:r>
      <w:r w:rsidRPr="00293A74" w:rsidR="001B47B4">
        <w:t xml:space="preserve"> </w:t>
      </w:r>
      <w:r w:rsidRPr="00293A74">
        <w:t xml:space="preserve">solution </w:t>
      </w:r>
      <w:r w:rsidRPr="00293A74" w:rsidR="00F45B4D">
        <w:t xml:space="preserve">and infusion bags composed of </w:t>
      </w:r>
      <w:r w:rsidRPr="00293A74">
        <w:t>polyvinylchloride (PVC), polyethylene (PE) and polypropylene (PP) have been observed.</w:t>
      </w:r>
    </w:p>
    <w:p w:rsidR="00E57B1B" w:rsidRPr="00293A74" w:rsidP="00CC009A">
      <w:pPr>
        <w:tabs>
          <w:tab w:val="clear" w:pos="567"/>
        </w:tabs>
        <w:rPr>
          <w:noProof/>
          <w:szCs w:val="22"/>
        </w:rPr>
      </w:pPr>
    </w:p>
    <w:p w:rsidR="00B6450D" w:rsidRPr="00293A74" w:rsidP="00CC009A">
      <w:pPr>
        <w:keepNext/>
        <w:keepLines/>
        <w:tabs>
          <w:tab w:val="clear" w:pos="567"/>
        </w:tabs>
        <w:spacing w:line="240" w:lineRule="auto"/>
        <w:ind w:left="567" w:hanging="567"/>
        <w:outlineLvl w:val="0"/>
        <w:rPr>
          <w:noProof/>
          <w:szCs w:val="22"/>
        </w:rPr>
      </w:pPr>
      <w:r>
        <w:rPr>
          <w:noProof/>
          <w:szCs w:val="22"/>
        </w:rPr>
        <w:t>4.</w:t>
      </w:r>
      <w:r>
        <w:rPr>
          <w:noProof/>
          <w:szCs w:val="22"/>
        </w:rPr>
        <w:tab/>
      </w:r>
      <w:r w:rsidRPr="00293A74" w:rsidR="00557715">
        <w:rPr>
          <w:noProof/>
          <w:szCs w:val="22"/>
        </w:rPr>
        <w:t xml:space="preserve">Withdraw the necessary </w:t>
      </w:r>
      <w:r w:rsidRPr="00293A74" w:rsidR="00581167">
        <w:rPr>
          <w:noProof/>
          <w:szCs w:val="22"/>
        </w:rPr>
        <w:t xml:space="preserve">volume </w:t>
      </w:r>
      <w:r w:rsidRPr="00293A74" w:rsidR="00557715">
        <w:rPr>
          <w:noProof/>
          <w:szCs w:val="22"/>
        </w:rPr>
        <w:t xml:space="preserve">of </w:t>
      </w:r>
      <w:r w:rsidR="001B47B4">
        <w:rPr>
          <w:noProof/>
          <w:szCs w:val="22"/>
        </w:rPr>
        <w:t>Adakveo</w:t>
      </w:r>
      <w:r w:rsidRPr="00293A74" w:rsidR="001B47B4">
        <w:rPr>
          <w:noProof/>
          <w:szCs w:val="22"/>
        </w:rPr>
        <w:t xml:space="preserve"> </w:t>
      </w:r>
      <w:r w:rsidRPr="00293A74" w:rsidR="00557715">
        <w:rPr>
          <w:noProof/>
          <w:szCs w:val="22"/>
        </w:rPr>
        <w:t>from the vials and inject slowly into the previously prepared infusion bag.</w:t>
      </w:r>
    </w:p>
    <w:p w:rsidR="00B6450D" w:rsidRPr="00293A74" w:rsidP="00CC009A">
      <w:pPr>
        <w:numPr>
          <w:ilvl w:val="0"/>
          <w:numId w:val="42"/>
        </w:numPr>
        <w:tabs>
          <w:tab w:val="clear" w:pos="567"/>
        </w:tabs>
        <w:ind w:left="1134" w:hanging="567"/>
        <w:rPr>
          <w:noProof/>
          <w:szCs w:val="22"/>
        </w:rPr>
      </w:pPr>
      <w:r w:rsidRPr="00293A74">
        <w:rPr>
          <w:noProof/>
          <w:szCs w:val="22"/>
        </w:rPr>
        <w:t xml:space="preserve">The </w:t>
      </w:r>
      <w:r w:rsidRPr="00A969E5">
        <w:t>solution</w:t>
      </w:r>
      <w:r w:rsidRPr="00293A74">
        <w:rPr>
          <w:noProof/>
          <w:szCs w:val="22"/>
        </w:rPr>
        <w:t xml:space="preserve"> </w:t>
      </w:r>
      <w:r w:rsidRPr="00293A74" w:rsidR="000F7DCF">
        <w:rPr>
          <w:noProof/>
          <w:szCs w:val="22"/>
        </w:rPr>
        <w:t xml:space="preserve">must </w:t>
      </w:r>
      <w:r w:rsidRPr="00293A74">
        <w:rPr>
          <w:noProof/>
          <w:szCs w:val="22"/>
        </w:rPr>
        <w:t xml:space="preserve">not be </w:t>
      </w:r>
      <w:r w:rsidRPr="00293A74">
        <w:rPr>
          <w:noProof/>
          <w:szCs w:val="22"/>
        </w:rPr>
        <w:t>mixed or co</w:t>
      </w:r>
      <w:r w:rsidR="00A969E5">
        <w:rPr>
          <w:noProof/>
          <w:szCs w:val="22"/>
        </w:rPr>
        <w:noBreakHyphen/>
      </w:r>
      <w:r w:rsidRPr="00293A74">
        <w:rPr>
          <w:noProof/>
          <w:szCs w:val="22"/>
        </w:rPr>
        <w:t xml:space="preserve">administered with other </w:t>
      </w:r>
      <w:r w:rsidR="00A969E5">
        <w:rPr>
          <w:noProof/>
          <w:szCs w:val="22"/>
        </w:rPr>
        <w:t>medicinal products</w:t>
      </w:r>
      <w:r w:rsidRPr="00293A74" w:rsidR="00A969E5">
        <w:rPr>
          <w:noProof/>
          <w:szCs w:val="22"/>
        </w:rPr>
        <w:t xml:space="preserve"> </w:t>
      </w:r>
      <w:r w:rsidRPr="00293A74">
        <w:rPr>
          <w:noProof/>
          <w:szCs w:val="22"/>
        </w:rPr>
        <w:t>through the sa</w:t>
      </w:r>
      <w:r w:rsidR="00A969E5">
        <w:rPr>
          <w:noProof/>
          <w:szCs w:val="22"/>
        </w:rPr>
        <w:t>me intravenous line.</w:t>
      </w:r>
    </w:p>
    <w:p w:rsidR="00CD1B78" w:rsidRPr="00293A74" w:rsidP="00CC009A">
      <w:pPr>
        <w:numPr>
          <w:ilvl w:val="0"/>
          <w:numId w:val="42"/>
        </w:numPr>
        <w:tabs>
          <w:tab w:val="clear" w:pos="567"/>
        </w:tabs>
        <w:ind w:left="1134" w:hanging="567"/>
        <w:rPr>
          <w:noProof/>
          <w:szCs w:val="22"/>
        </w:rPr>
      </w:pPr>
      <w:r w:rsidRPr="00293A74">
        <w:rPr>
          <w:noProof/>
          <w:szCs w:val="22"/>
        </w:rPr>
        <w:t xml:space="preserve">Keep the volume of </w:t>
      </w:r>
      <w:r w:rsidR="001B47B4">
        <w:rPr>
          <w:noProof/>
          <w:szCs w:val="22"/>
        </w:rPr>
        <w:t>Adakveo</w:t>
      </w:r>
      <w:r w:rsidRPr="00293A74" w:rsidR="001B47B4">
        <w:rPr>
          <w:noProof/>
          <w:szCs w:val="22"/>
        </w:rPr>
        <w:t xml:space="preserve"> </w:t>
      </w:r>
      <w:r w:rsidRPr="00293A74">
        <w:rPr>
          <w:noProof/>
          <w:szCs w:val="22"/>
        </w:rPr>
        <w:t>added to the infusion bag in the range of 10</w:t>
      </w:r>
      <w:r w:rsidR="00D858B0">
        <w:rPr>
          <w:noProof/>
          <w:szCs w:val="22"/>
        </w:rPr>
        <w:t> ml</w:t>
      </w:r>
      <w:r w:rsidRPr="00293A74">
        <w:rPr>
          <w:noProof/>
          <w:szCs w:val="22"/>
        </w:rPr>
        <w:t> to</w:t>
      </w:r>
      <w:r w:rsidRPr="00293A74" w:rsidR="009C3583">
        <w:rPr>
          <w:noProof/>
          <w:szCs w:val="22"/>
        </w:rPr>
        <w:t> </w:t>
      </w:r>
      <w:r w:rsidRPr="00293A74">
        <w:rPr>
          <w:noProof/>
          <w:szCs w:val="22"/>
        </w:rPr>
        <w:t>96 m</w:t>
      </w:r>
      <w:r w:rsidRPr="00293A74" w:rsidR="009C3583">
        <w:rPr>
          <w:noProof/>
          <w:szCs w:val="22"/>
        </w:rPr>
        <w:t>l</w:t>
      </w:r>
      <w:r w:rsidRPr="00293A74" w:rsidR="00581167">
        <w:rPr>
          <w:noProof/>
          <w:szCs w:val="22"/>
        </w:rPr>
        <w:t xml:space="preserve"> to obtain a final concentration in the infusion bag within 1</w:t>
      </w:r>
      <w:r w:rsidRPr="00293A74" w:rsidR="00D858B0">
        <w:rPr>
          <w:noProof/>
          <w:szCs w:val="22"/>
        </w:rPr>
        <w:t> mg/ml</w:t>
      </w:r>
      <w:r w:rsidRPr="00293A74" w:rsidR="00581167">
        <w:rPr>
          <w:noProof/>
          <w:szCs w:val="22"/>
        </w:rPr>
        <w:t xml:space="preserve"> to 9.6 mg/ml</w:t>
      </w:r>
      <w:r w:rsidRPr="00293A74">
        <w:rPr>
          <w:noProof/>
          <w:szCs w:val="22"/>
        </w:rPr>
        <w:t>.</w:t>
      </w:r>
    </w:p>
    <w:p w:rsidR="000B3238" w:rsidRPr="00293A74" w:rsidP="00CC009A">
      <w:pPr>
        <w:tabs>
          <w:tab w:val="clear" w:pos="567"/>
        </w:tabs>
        <w:spacing w:line="240" w:lineRule="auto"/>
        <w:outlineLvl w:val="0"/>
        <w:rPr>
          <w:noProof/>
          <w:szCs w:val="22"/>
        </w:rPr>
      </w:pPr>
    </w:p>
    <w:p w:rsidR="00557715" w:rsidRPr="00293A74" w:rsidP="00CC009A">
      <w:pPr>
        <w:tabs>
          <w:tab w:val="clear" w:pos="567"/>
        </w:tabs>
        <w:spacing w:line="240" w:lineRule="auto"/>
        <w:outlineLvl w:val="0"/>
        <w:rPr>
          <w:noProof/>
          <w:szCs w:val="22"/>
        </w:rPr>
      </w:pPr>
      <w:r>
        <w:rPr>
          <w:noProof/>
          <w:szCs w:val="22"/>
        </w:rPr>
        <w:t>5.</w:t>
      </w:r>
      <w:r>
        <w:rPr>
          <w:noProof/>
          <w:szCs w:val="22"/>
        </w:rPr>
        <w:tab/>
      </w:r>
      <w:r w:rsidRPr="00293A74">
        <w:rPr>
          <w:noProof/>
          <w:szCs w:val="22"/>
        </w:rPr>
        <w:t xml:space="preserve">Mix the </w:t>
      </w:r>
      <w:r w:rsidRPr="00293A74" w:rsidR="00477412">
        <w:rPr>
          <w:noProof/>
          <w:szCs w:val="22"/>
        </w:rPr>
        <w:t xml:space="preserve">diluted </w:t>
      </w:r>
      <w:r w:rsidRPr="00293A74">
        <w:rPr>
          <w:noProof/>
          <w:szCs w:val="22"/>
        </w:rPr>
        <w:t xml:space="preserve">solution by gently </w:t>
      </w:r>
      <w:r w:rsidRPr="00293A74" w:rsidR="001771D5">
        <w:rPr>
          <w:noProof/>
          <w:szCs w:val="22"/>
        </w:rPr>
        <w:t xml:space="preserve">inverting </w:t>
      </w:r>
      <w:r w:rsidRPr="00293A74">
        <w:rPr>
          <w:noProof/>
          <w:szCs w:val="22"/>
        </w:rPr>
        <w:t>the infusion bag. DO NOT SHAKE.</w:t>
      </w:r>
    </w:p>
    <w:p w:rsidR="000B3238" w:rsidRPr="00293A74" w:rsidP="00CC009A">
      <w:pPr>
        <w:tabs>
          <w:tab w:val="clear" w:pos="567"/>
        </w:tabs>
        <w:spacing w:line="240" w:lineRule="auto"/>
        <w:outlineLvl w:val="0"/>
        <w:rPr>
          <w:bCs/>
          <w:iCs/>
          <w:szCs w:val="22"/>
        </w:rPr>
      </w:pPr>
    </w:p>
    <w:p w:rsidR="000E34AF" w:rsidRPr="00A969E5" w:rsidP="00CC009A">
      <w:pPr>
        <w:keepNext/>
        <w:tabs>
          <w:tab w:val="clear" w:pos="567"/>
        </w:tabs>
        <w:spacing w:line="240" w:lineRule="auto"/>
        <w:rPr>
          <w:noProof/>
          <w:szCs w:val="22"/>
        </w:rPr>
      </w:pPr>
      <w:r w:rsidRPr="00A969E5">
        <w:rPr>
          <w:noProof/>
          <w:szCs w:val="22"/>
          <w:u w:val="single"/>
        </w:rPr>
        <w:t>Administration</w:t>
      </w:r>
      <w:bookmarkStart w:id="21" w:name="_nth_Administration25012"/>
      <w:bookmarkEnd w:id="21"/>
    </w:p>
    <w:p w:rsidR="009C3583" w:rsidRPr="00A969E5" w:rsidP="00CC009A">
      <w:pPr>
        <w:keepNext/>
        <w:tabs>
          <w:tab w:val="clear" w:pos="567"/>
        </w:tabs>
        <w:spacing w:line="240" w:lineRule="auto"/>
        <w:ind w:left="567" w:hanging="567"/>
        <w:outlineLvl w:val="0"/>
        <w:rPr>
          <w:noProof/>
          <w:szCs w:val="22"/>
        </w:rPr>
      </w:pPr>
    </w:p>
    <w:p w:rsidR="006D55C0" w:rsidRPr="00A969E5" w:rsidP="00CC009A">
      <w:pPr>
        <w:pStyle w:val="Text"/>
        <w:spacing w:before="0"/>
        <w:jc w:val="left"/>
        <w:rPr>
          <w:rFonts w:eastAsia="Times New Roman"/>
          <w:sz w:val="22"/>
          <w:szCs w:val="22"/>
          <w:lang w:val="en-GB" w:eastAsia="en-US"/>
        </w:rPr>
      </w:pPr>
      <w:r>
        <w:rPr>
          <w:sz w:val="22"/>
          <w:szCs w:val="22"/>
        </w:rPr>
        <w:t>Adakveo</w:t>
      </w:r>
      <w:r w:rsidRPr="00A969E5">
        <w:rPr>
          <w:sz w:val="22"/>
          <w:szCs w:val="22"/>
        </w:rPr>
        <w:t xml:space="preserve"> </w:t>
      </w:r>
      <w:r w:rsidRPr="00A969E5" w:rsidR="00FF5E05">
        <w:rPr>
          <w:sz w:val="22"/>
          <w:szCs w:val="22"/>
        </w:rPr>
        <w:t xml:space="preserve">diluted solution must be administered through a </w:t>
      </w:r>
      <w:r w:rsidRPr="00A969E5" w:rsidR="000E73EC">
        <w:rPr>
          <w:sz w:val="22"/>
          <w:szCs w:val="22"/>
        </w:rPr>
        <w:t>sterile</w:t>
      </w:r>
      <w:r w:rsidRPr="00A969E5" w:rsidR="00B84F28">
        <w:rPr>
          <w:sz w:val="22"/>
          <w:szCs w:val="22"/>
        </w:rPr>
        <w:t>,</w:t>
      </w:r>
      <w:r w:rsidRPr="00A969E5" w:rsidR="000E73EC">
        <w:rPr>
          <w:sz w:val="22"/>
          <w:szCs w:val="22"/>
        </w:rPr>
        <w:t xml:space="preserve"> </w:t>
      </w:r>
      <w:r w:rsidRPr="00A969E5" w:rsidR="00493204">
        <w:rPr>
          <w:sz w:val="22"/>
          <w:szCs w:val="22"/>
        </w:rPr>
        <w:t>non</w:t>
      </w:r>
      <w:r w:rsidRPr="00A969E5" w:rsidR="00A969E5">
        <w:rPr>
          <w:sz w:val="22"/>
          <w:szCs w:val="22"/>
        </w:rPr>
        <w:noBreakHyphen/>
      </w:r>
      <w:r w:rsidRPr="00A969E5" w:rsidR="00493204">
        <w:rPr>
          <w:sz w:val="22"/>
          <w:szCs w:val="22"/>
        </w:rPr>
        <w:t xml:space="preserve">pyrogenic </w:t>
      </w:r>
      <w:r w:rsidRPr="00A969E5" w:rsidR="00FF5E05">
        <w:rPr>
          <w:sz w:val="22"/>
          <w:szCs w:val="22"/>
        </w:rPr>
        <w:t>0.</w:t>
      </w:r>
      <w:r w:rsidRPr="00A969E5" w:rsidR="00B84F28">
        <w:rPr>
          <w:sz w:val="22"/>
          <w:szCs w:val="22"/>
        </w:rPr>
        <w:t>2 </w:t>
      </w:r>
      <w:r w:rsidRPr="00A969E5" w:rsidR="00FF5E05">
        <w:rPr>
          <w:sz w:val="22"/>
          <w:szCs w:val="22"/>
        </w:rPr>
        <w:t>micron in</w:t>
      </w:r>
      <w:r w:rsidRPr="00A969E5" w:rsidR="00A969E5">
        <w:rPr>
          <w:sz w:val="22"/>
          <w:szCs w:val="22"/>
        </w:rPr>
        <w:noBreakHyphen/>
      </w:r>
      <w:r w:rsidRPr="00A969E5" w:rsidR="00FF5E05">
        <w:rPr>
          <w:sz w:val="22"/>
          <w:szCs w:val="22"/>
        </w:rPr>
        <w:t>line filter</w:t>
      </w:r>
      <w:r w:rsidRPr="00A969E5" w:rsidR="00A969E5">
        <w:rPr>
          <w:sz w:val="22"/>
          <w:szCs w:val="22"/>
        </w:rPr>
        <w:t xml:space="preserve"> </w:t>
      </w:r>
      <w:r w:rsidRPr="00A969E5" w:rsidR="00FF5E05">
        <w:rPr>
          <w:sz w:val="22"/>
          <w:szCs w:val="22"/>
        </w:rPr>
        <w:t>by intravenous infusion over a period of 30 minutes.</w:t>
      </w:r>
      <w:r w:rsidRPr="00A969E5" w:rsidR="00477412">
        <w:rPr>
          <w:rFonts w:eastAsia="Times New Roman"/>
          <w:sz w:val="22"/>
          <w:szCs w:val="22"/>
          <w:lang w:val="en-GB" w:eastAsia="en-US"/>
        </w:rPr>
        <w:t xml:space="preserve"> </w:t>
      </w:r>
      <w:r w:rsidRPr="00A969E5" w:rsidR="00493204">
        <w:rPr>
          <w:rFonts w:eastAsia="Times New Roman"/>
          <w:sz w:val="22"/>
          <w:szCs w:val="22"/>
          <w:lang w:val="en-GB" w:eastAsia="en-US"/>
        </w:rPr>
        <w:t xml:space="preserve">No incompatibilities have been observed between </w:t>
      </w:r>
      <w:r>
        <w:rPr>
          <w:rFonts w:eastAsia="Times New Roman"/>
          <w:sz w:val="22"/>
          <w:szCs w:val="22"/>
          <w:lang w:val="en-GB" w:eastAsia="en-US"/>
        </w:rPr>
        <w:t>Adakveo</w:t>
      </w:r>
      <w:r w:rsidRPr="00A969E5">
        <w:rPr>
          <w:rFonts w:eastAsia="Times New Roman"/>
          <w:sz w:val="22"/>
          <w:szCs w:val="22"/>
          <w:lang w:val="en-GB" w:eastAsia="en-US"/>
        </w:rPr>
        <w:t xml:space="preserve"> </w:t>
      </w:r>
      <w:r w:rsidRPr="00A969E5" w:rsidR="00493204">
        <w:rPr>
          <w:rFonts w:eastAsia="Times New Roman"/>
          <w:sz w:val="22"/>
          <w:szCs w:val="22"/>
          <w:lang w:val="en-GB" w:eastAsia="en-US"/>
        </w:rPr>
        <w:t>and infusion sets composed of PVC, PE</w:t>
      </w:r>
      <w:r w:rsidRPr="00A969E5" w:rsidR="00A969E5">
        <w:rPr>
          <w:rFonts w:eastAsia="Times New Roman"/>
          <w:sz w:val="22"/>
          <w:szCs w:val="22"/>
          <w:lang w:val="en-GB" w:eastAsia="en-US"/>
        </w:rPr>
        <w:noBreakHyphen/>
      </w:r>
      <w:r w:rsidRPr="00A969E5" w:rsidR="00493204">
        <w:rPr>
          <w:rFonts w:eastAsia="Times New Roman"/>
          <w:sz w:val="22"/>
          <w:szCs w:val="22"/>
          <w:lang w:val="en-GB" w:eastAsia="en-US"/>
        </w:rPr>
        <w:t>lined PVC, polyurethane, and in</w:t>
      </w:r>
      <w:r w:rsidRPr="00A969E5" w:rsidR="00A969E5">
        <w:rPr>
          <w:rFonts w:eastAsia="Times New Roman"/>
          <w:sz w:val="22"/>
          <w:szCs w:val="22"/>
          <w:lang w:val="en-GB" w:eastAsia="en-US"/>
        </w:rPr>
        <w:noBreakHyphen/>
      </w:r>
      <w:r w:rsidRPr="00A969E5" w:rsidR="00493204">
        <w:rPr>
          <w:rFonts w:eastAsia="Times New Roman"/>
          <w:sz w:val="22"/>
          <w:szCs w:val="22"/>
          <w:lang w:val="en-GB" w:eastAsia="en-US"/>
        </w:rPr>
        <w:t>line filter membranes composed of polyethersulfone (PES), poly</w:t>
      </w:r>
      <w:r w:rsidRPr="00A969E5" w:rsidR="00A969E5">
        <w:rPr>
          <w:rFonts w:eastAsia="Times New Roman"/>
          <w:sz w:val="22"/>
          <w:szCs w:val="22"/>
          <w:lang w:val="en-GB" w:eastAsia="en-US"/>
        </w:rPr>
        <w:t>amide (PA) or polysulphone (PSU).</w:t>
      </w:r>
    </w:p>
    <w:p w:rsidR="000B3238" w:rsidRPr="00A969E5" w:rsidP="00CC009A">
      <w:pPr>
        <w:tabs>
          <w:tab w:val="clear" w:pos="567"/>
        </w:tabs>
        <w:spacing w:line="240" w:lineRule="auto"/>
        <w:rPr>
          <w:szCs w:val="22"/>
        </w:rPr>
      </w:pPr>
    </w:p>
    <w:p w:rsidR="00226848" w:rsidRPr="00A969E5" w:rsidP="00CC009A">
      <w:pPr>
        <w:tabs>
          <w:tab w:val="clear" w:pos="567"/>
        </w:tabs>
        <w:spacing w:line="240" w:lineRule="auto"/>
        <w:rPr>
          <w:szCs w:val="22"/>
        </w:rPr>
      </w:pPr>
      <w:r w:rsidRPr="00A969E5">
        <w:rPr>
          <w:szCs w:val="22"/>
        </w:rPr>
        <w:t xml:space="preserve">After administration of </w:t>
      </w:r>
      <w:r w:rsidR="001B47B4">
        <w:rPr>
          <w:szCs w:val="22"/>
        </w:rPr>
        <w:t>Adakveo</w:t>
      </w:r>
      <w:r w:rsidRPr="00A969E5">
        <w:rPr>
          <w:szCs w:val="22"/>
        </w:rPr>
        <w:t>, flush the line with at least 25 m</w:t>
      </w:r>
      <w:r w:rsidRPr="00A969E5" w:rsidR="009C3583">
        <w:rPr>
          <w:szCs w:val="22"/>
        </w:rPr>
        <w:t>l</w:t>
      </w:r>
      <w:r w:rsidRPr="00A969E5">
        <w:rPr>
          <w:szCs w:val="22"/>
        </w:rPr>
        <w:t xml:space="preserve"> </w:t>
      </w:r>
      <w:r w:rsidRPr="00A969E5" w:rsidR="00C31167">
        <w:rPr>
          <w:szCs w:val="22"/>
        </w:rPr>
        <w:t xml:space="preserve">sodium chloride </w:t>
      </w:r>
      <w:r w:rsidR="00D858B0">
        <w:rPr>
          <w:szCs w:val="22"/>
        </w:rPr>
        <w:t>9 mg/ml (</w:t>
      </w:r>
      <w:r w:rsidRPr="00A969E5">
        <w:rPr>
          <w:szCs w:val="22"/>
        </w:rPr>
        <w:t>0.9%</w:t>
      </w:r>
      <w:r w:rsidR="00D858B0">
        <w:rPr>
          <w:szCs w:val="22"/>
        </w:rPr>
        <w:t>)</w:t>
      </w:r>
      <w:r w:rsidRPr="00A969E5" w:rsidR="00C31167">
        <w:rPr>
          <w:szCs w:val="22"/>
        </w:rPr>
        <w:t xml:space="preserve"> </w:t>
      </w:r>
      <w:r w:rsidR="006F2B21">
        <w:rPr>
          <w:szCs w:val="22"/>
        </w:rPr>
        <w:t xml:space="preserve">solution for injection </w:t>
      </w:r>
      <w:r w:rsidRPr="00A969E5" w:rsidR="00C31167">
        <w:rPr>
          <w:szCs w:val="22"/>
        </w:rPr>
        <w:t>or dextrose 5%</w:t>
      </w:r>
      <w:r w:rsidRPr="00A969E5">
        <w:rPr>
          <w:szCs w:val="22"/>
        </w:rPr>
        <w:t>.</w:t>
      </w:r>
    </w:p>
    <w:p w:rsidR="00226848" w:rsidRPr="00A969E5" w:rsidP="00CC009A">
      <w:pPr>
        <w:tabs>
          <w:tab w:val="clear" w:pos="567"/>
        </w:tabs>
        <w:spacing w:line="240" w:lineRule="auto"/>
        <w:rPr>
          <w:szCs w:val="22"/>
        </w:rPr>
      </w:pPr>
    </w:p>
    <w:p w:rsidR="000B3238" w:rsidRPr="005471B4" w:rsidP="00CC009A">
      <w:pPr>
        <w:keepNext/>
        <w:tabs>
          <w:tab w:val="clear" w:pos="567"/>
        </w:tabs>
        <w:spacing w:line="240" w:lineRule="auto"/>
        <w:rPr>
          <w:noProof/>
          <w:szCs w:val="22"/>
        </w:rPr>
      </w:pPr>
      <w:r w:rsidRPr="005471B4">
        <w:rPr>
          <w:noProof/>
          <w:szCs w:val="22"/>
          <w:u w:val="single"/>
        </w:rPr>
        <w:t>Disposal</w:t>
      </w:r>
    </w:p>
    <w:p w:rsidR="005A620E" w:rsidRPr="005471B4" w:rsidP="00CC009A">
      <w:pPr>
        <w:keepNext/>
        <w:tabs>
          <w:tab w:val="clear" w:pos="567"/>
        </w:tabs>
        <w:spacing w:line="240" w:lineRule="auto"/>
        <w:rPr>
          <w:noProof/>
          <w:szCs w:val="22"/>
        </w:rPr>
      </w:pPr>
    </w:p>
    <w:p w:rsidR="000B3238" w:rsidRPr="005471B4" w:rsidP="00CC009A">
      <w:pPr>
        <w:tabs>
          <w:tab w:val="clear" w:pos="567"/>
        </w:tabs>
        <w:spacing w:line="240" w:lineRule="auto"/>
        <w:rPr>
          <w:noProof/>
          <w:szCs w:val="22"/>
        </w:rPr>
      </w:pPr>
      <w:r w:rsidRPr="005471B4">
        <w:rPr>
          <w:noProof/>
          <w:szCs w:val="22"/>
        </w:rPr>
        <w:t xml:space="preserve">Any unused </w:t>
      </w:r>
      <w:r w:rsidR="005471B4">
        <w:rPr>
          <w:noProof/>
          <w:szCs w:val="22"/>
        </w:rPr>
        <w:t xml:space="preserve">medicinal </w:t>
      </w:r>
      <w:r w:rsidRPr="005471B4">
        <w:rPr>
          <w:noProof/>
          <w:szCs w:val="22"/>
        </w:rPr>
        <w:t>product or waste material should be disposed of in accordance with local requirements.</w:t>
      </w:r>
    </w:p>
    <w:p w:rsidR="000B3238" w:rsidRPr="005471B4" w:rsidP="00CC009A">
      <w:pPr>
        <w:tabs>
          <w:tab w:val="clear" w:pos="567"/>
        </w:tabs>
        <w:spacing w:line="240" w:lineRule="auto"/>
        <w:rPr>
          <w:szCs w:val="22"/>
        </w:rPr>
      </w:pPr>
    </w:p>
    <w:p w:rsidR="00812D16" w:rsidRPr="005471B4" w:rsidP="00CC009A">
      <w:pPr>
        <w:tabs>
          <w:tab w:val="clear" w:pos="567"/>
        </w:tabs>
        <w:spacing w:line="240" w:lineRule="auto"/>
        <w:rPr>
          <w:noProof/>
          <w:szCs w:val="22"/>
        </w:rPr>
      </w:pPr>
      <w:bookmarkEnd w:id="19"/>
    </w:p>
    <w:p w:rsidR="00812D16" w:rsidRPr="00CA72B5" w:rsidP="00CC009A">
      <w:pPr>
        <w:keepNext/>
        <w:tabs>
          <w:tab w:val="clear" w:pos="567"/>
        </w:tabs>
        <w:spacing w:line="240" w:lineRule="auto"/>
        <w:ind w:left="567" w:hanging="567"/>
        <w:rPr>
          <w:noProof/>
          <w:szCs w:val="22"/>
        </w:rPr>
      </w:pPr>
      <w:r w:rsidRPr="005471B4">
        <w:rPr>
          <w:b/>
          <w:noProof/>
          <w:szCs w:val="22"/>
        </w:rPr>
        <w:t>7.</w:t>
      </w:r>
      <w:r w:rsidRPr="005471B4">
        <w:rPr>
          <w:b/>
          <w:noProof/>
          <w:szCs w:val="22"/>
        </w:rPr>
        <w:tab/>
        <w:t>MARKETING AUTHORISATION HOLDER</w:t>
      </w:r>
    </w:p>
    <w:p w:rsidR="00812D16" w:rsidRPr="00CA72B5" w:rsidP="00CC009A">
      <w:pPr>
        <w:keepNext/>
        <w:tabs>
          <w:tab w:val="clear" w:pos="567"/>
        </w:tabs>
        <w:spacing w:line="240" w:lineRule="auto"/>
        <w:rPr>
          <w:noProof/>
          <w:szCs w:val="22"/>
        </w:rPr>
      </w:pPr>
    </w:p>
    <w:p w:rsidR="00A310B7" w:rsidRPr="00CA72B5" w:rsidP="00CC009A">
      <w:pPr>
        <w:pStyle w:val="Default"/>
        <w:keepNext/>
        <w:rPr>
          <w:color w:val="auto"/>
          <w:sz w:val="22"/>
          <w:szCs w:val="22"/>
          <w:lang w:val="en-GB"/>
        </w:rPr>
      </w:pPr>
      <w:r w:rsidRPr="00CA72B5">
        <w:rPr>
          <w:color w:val="auto"/>
          <w:sz w:val="22"/>
          <w:szCs w:val="22"/>
          <w:lang w:val="en-GB"/>
        </w:rPr>
        <w:t>Novartis Europharm Limited</w:t>
      </w:r>
    </w:p>
    <w:p w:rsidR="00A310B7" w:rsidRPr="00CA72B5" w:rsidP="00CC009A">
      <w:pPr>
        <w:keepNext/>
        <w:tabs>
          <w:tab w:val="clear" w:pos="567"/>
        </w:tabs>
        <w:spacing w:line="240" w:lineRule="auto"/>
        <w:rPr>
          <w:color w:val="000000"/>
          <w:szCs w:val="22"/>
        </w:rPr>
      </w:pPr>
      <w:r w:rsidRPr="00CA72B5">
        <w:rPr>
          <w:color w:val="000000"/>
          <w:szCs w:val="22"/>
        </w:rPr>
        <w:t>Vista Building</w:t>
      </w:r>
    </w:p>
    <w:p w:rsidR="00A310B7" w:rsidRPr="00CA72B5" w:rsidP="00CC009A">
      <w:pPr>
        <w:keepNext/>
        <w:tabs>
          <w:tab w:val="clear" w:pos="567"/>
        </w:tabs>
        <w:spacing w:line="240" w:lineRule="auto"/>
        <w:rPr>
          <w:color w:val="000000"/>
          <w:szCs w:val="22"/>
        </w:rPr>
      </w:pPr>
      <w:r w:rsidRPr="00CA72B5">
        <w:rPr>
          <w:color w:val="000000"/>
          <w:szCs w:val="22"/>
        </w:rPr>
        <w:t>Elm Park, Merrion Road</w:t>
      </w:r>
    </w:p>
    <w:p w:rsidR="00A310B7" w:rsidRPr="00CA72B5" w:rsidP="00CC009A">
      <w:pPr>
        <w:keepNext/>
        <w:tabs>
          <w:tab w:val="clear" w:pos="567"/>
        </w:tabs>
        <w:spacing w:line="240" w:lineRule="auto"/>
        <w:rPr>
          <w:color w:val="000000"/>
          <w:szCs w:val="22"/>
        </w:rPr>
      </w:pPr>
      <w:r w:rsidRPr="00CA72B5">
        <w:rPr>
          <w:color w:val="000000"/>
          <w:szCs w:val="22"/>
        </w:rPr>
        <w:t>Dublin 4</w:t>
      </w:r>
    </w:p>
    <w:p w:rsidR="00A310B7" w:rsidRPr="00CA72B5" w:rsidP="00CC009A">
      <w:pPr>
        <w:tabs>
          <w:tab w:val="clear" w:pos="567"/>
        </w:tabs>
        <w:spacing w:line="240" w:lineRule="auto"/>
        <w:rPr>
          <w:color w:val="000000"/>
          <w:szCs w:val="22"/>
        </w:rPr>
      </w:pPr>
      <w:r w:rsidRPr="00CA72B5">
        <w:rPr>
          <w:color w:val="000000"/>
          <w:szCs w:val="22"/>
        </w:rPr>
        <w:t>Ireland</w:t>
      </w:r>
    </w:p>
    <w:p w:rsidR="00812D16" w:rsidRPr="00CA72B5" w:rsidP="00CC009A">
      <w:pPr>
        <w:tabs>
          <w:tab w:val="clear" w:pos="567"/>
        </w:tabs>
        <w:spacing w:line="240" w:lineRule="auto"/>
        <w:rPr>
          <w:noProof/>
          <w:szCs w:val="22"/>
        </w:rPr>
      </w:pPr>
    </w:p>
    <w:p w:rsidR="00812D16" w:rsidRPr="00CA72B5" w:rsidP="00CC009A">
      <w:pPr>
        <w:tabs>
          <w:tab w:val="clear" w:pos="567"/>
        </w:tabs>
        <w:spacing w:line="240" w:lineRule="auto"/>
        <w:rPr>
          <w:noProof/>
          <w:szCs w:val="22"/>
        </w:rPr>
      </w:pPr>
    </w:p>
    <w:p w:rsidR="00CD1B78" w:rsidRPr="005471B4" w:rsidP="00CC009A">
      <w:pPr>
        <w:keepNext/>
        <w:tabs>
          <w:tab w:val="clear" w:pos="567"/>
        </w:tabs>
        <w:spacing w:line="240" w:lineRule="auto"/>
        <w:ind w:left="567" w:hanging="567"/>
        <w:rPr>
          <w:noProof/>
          <w:szCs w:val="22"/>
        </w:rPr>
      </w:pPr>
      <w:r w:rsidRPr="005471B4">
        <w:rPr>
          <w:b/>
          <w:noProof/>
          <w:szCs w:val="22"/>
        </w:rPr>
        <w:t>8.</w:t>
      </w:r>
      <w:r w:rsidRPr="005471B4">
        <w:rPr>
          <w:b/>
          <w:noProof/>
          <w:szCs w:val="22"/>
        </w:rPr>
        <w:tab/>
        <w:t>MARKETING AUTHORISATION NUMBER(S)</w:t>
      </w:r>
    </w:p>
    <w:p w:rsidR="00812D16" w:rsidP="00CC009A">
      <w:pPr>
        <w:keepNext/>
        <w:tabs>
          <w:tab w:val="clear" w:pos="567"/>
        </w:tabs>
        <w:spacing w:line="240" w:lineRule="auto"/>
        <w:rPr>
          <w:noProof/>
          <w:szCs w:val="22"/>
        </w:rPr>
      </w:pPr>
    </w:p>
    <w:p w:rsidR="00D227E4" w:rsidP="009C1FD4">
      <w:pPr>
        <w:tabs>
          <w:tab w:val="clear" w:pos="567"/>
        </w:tabs>
        <w:spacing w:line="240" w:lineRule="auto"/>
        <w:rPr>
          <w:rFonts w:cs="Verdana"/>
          <w:color w:val="000000"/>
        </w:rPr>
      </w:pPr>
      <w:r w:rsidRPr="009C4AFA">
        <w:rPr>
          <w:rFonts w:cs="Verdana"/>
          <w:color w:val="000000"/>
        </w:rPr>
        <w:t>EU/1/20/1476/001</w:t>
      </w:r>
    </w:p>
    <w:p w:rsidR="009C1FD4" w:rsidRPr="005471B4" w:rsidP="009C1FD4">
      <w:pPr>
        <w:tabs>
          <w:tab w:val="clear" w:pos="567"/>
        </w:tabs>
        <w:spacing w:line="240" w:lineRule="auto"/>
        <w:rPr>
          <w:noProof/>
          <w:szCs w:val="22"/>
        </w:rPr>
      </w:pPr>
    </w:p>
    <w:p w:rsidR="00812D16" w:rsidRPr="005471B4" w:rsidP="00CC009A">
      <w:pPr>
        <w:tabs>
          <w:tab w:val="clear" w:pos="567"/>
        </w:tabs>
        <w:spacing w:line="240" w:lineRule="auto"/>
        <w:rPr>
          <w:noProof/>
          <w:szCs w:val="22"/>
        </w:rPr>
      </w:pPr>
    </w:p>
    <w:p w:rsidR="00812D16" w:rsidRPr="005471B4" w:rsidP="00CC009A">
      <w:pPr>
        <w:tabs>
          <w:tab w:val="clear" w:pos="567"/>
        </w:tabs>
        <w:spacing w:line="240" w:lineRule="auto"/>
        <w:ind w:left="567" w:hanging="567"/>
        <w:rPr>
          <w:noProof/>
          <w:szCs w:val="22"/>
        </w:rPr>
      </w:pPr>
      <w:r w:rsidRPr="005471B4">
        <w:rPr>
          <w:b/>
          <w:noProof/>
          <w:szCs w:val="22"/>
        </w:rPr>
        <w:t>9.</w:t>
      </w:r>
      <w:r w:rsidRPr="005471B4">
        <w:rPr>
          <w:b/>
          <w:noProof/>
          <w:szCs w:val="22"/>
        </w:rPr>
        <w:tab/>
        <w:t>DATE OF FIRST AUTHORISATION/RENEWAL OF THE AUTHORISATION</w:t>
      </w:r>
    </w:p>
    <w:p w:rsidR="00812D16" w:rsidRPr="005471B4" w:rsidP="00CC009A">
      <w:pPr>
        <w:tabs>
          <w:tab w:val="clear" w:pos="567"/>
        </w:tabs>
        <w:spacing w:line="240" w:lineRule="auto"/>
        <w:rPr>
          <w:noProof/>
          <w:szCs w:val="22"/>
        </w:rPr>
      </w:pPr>
    </w:p>
    <w:p w:rsidR="00B775BA" w:rsidRPr="005471B4" w:rsidP="00CC009A">
      <w:pPr>
        <w:tabs>
          <w:tab w:val="clear" w:pos="567"/>
        </w:tabs>
        <w:spacing w:line="240" w:lineRule="auto"/>
        <w:rPr>
          <w:noProof/>
          <w:szCs w:val="22"/>
        </w:rPr>
      </w:pPr>
    </w:p>
    <w:p w:rsidR="00812D16" w:rsidRPr="005471B4" w:rsidP="00CC009A">
      <w:pPr>
        <w:tabs>
          <w:tab w:val="clear" w:pos="567"/>
        </w:tabs>
        <w:spacing w:line="240" w:lineRule="auto"/>
        <w:ind w:left="567" w:hanging="567"/>
        <w:rPr>
          <w:noProof/>
          <w:szCs w:val="22"/>
        </w:rPr>
      </w:pPr>
      <w:r w:rsidRPr="005471B4">
        <w:rPr>
          <w:b/>
          <w:noProof/>
          <w:szCs w:val="22"/>
        </w:rPr>
        <w:t>10.</w:t>
      </w:r>
      <w:r w:rsidRPr="005471B4">
        <w:rPr>
          <w:b/>
          <w:noProof/>
          <w:szCs w:val="22"/>
        </w:rPr>
        <w:tab/>
        <w:t xml:space="preserve">DATE OF </w:t>
      </w:r>
      <w:r w:rsidRPr="005471B4">
        <w:rPr>
          <w:b/>
          <w:noProof/>
          <w:szCs w:val="22"/>
        </w:rPr>
        <w:t>REVISION OF THE TEXT</w:t>
      </w:r>
    </w:p>
    <w:p w:rsidR="00812D16" w:rsidRPr="005471B4" w:rsidP="00CC009A">
      <w:pPr>
        <w:tabs>
          <w:tab w:val="clear" w:pos="567"/>
        </w:tabs>
        <w:spacing w:line="240" w:lineRule="auto"/>
        <w:rPr>
          <w:noProof/>
          <w:szCs w:val="22"/>
        </w:rPr>
      </w:pPr>
    </w:p>
    <w:p w:rsidR="00812D16" w:rsidRPr="005471B4" w:rsidP="00CC009A">
      <w:pPr>
        <w:tabs>
          <w:tab w:val="clear" w:pos="567"/>
        </w:tabs>
        <w:spacing w:line="240" w:lineRule="auto"/>
        <w:rPr>
          <w:noProof/>
          <w:szCs w:val="22"/>
        </w:rPr>
      </w:pPr>
    </w:p>
    <w:p w:rsidR="00C61658" w:rsidRPr="00CA72B5" w:rsidP="008036F9">
      <w:pPr>
        <w:keepLines/>
        <w:numPr>
          <w:ilvl w:val="12"/>
          <w:numId w:val="0"/>
        </w:numPr>
        <w:tabs>
          <w:tab w:val="clear" w:pos="567"/>
        </w:tabs>
        <w:spacing w:line="240" w:lineRule="auto"/>
        <w:rPr>
          <w:noProof/>
          <w:szCs w:val="22"/>
        </w:rPr>
      </w:pPr>
      <w:r w:rsidRPr="005471B4">
        <w:rPr>
          <w:szCs w:val="22"/>
        </w:rPr>
        <w:t xml:space="preserve">Detailed information on this medicinal product is available on the website of the European Medicines </w:t>
      </w:r>
      <w:r w:rsidRPr="005471B4" w:rsidR="001B47B4">
        <w:t xml:space="preserve">Agency </w:t>
      </w:r>
      <w:r>
        <w:fldChar w:fldCharType="begin"/>
      </w:r>
      <w:r>
        <w:instrText xml:space="preserve"> HYPERLINK "http://www.ema.europa.eu" </w:instrText>
      </w:r>
      <w:r>
        <w:fldChar w:fldCharType="separate"/>
      </w:r>
      <w:r w:rsidRPr="005471B4" w:rsidR="001B47B4">
        <w:rPr>
          <w:rStyle w:val="Hyperlink"/>
          <w:noProof/>
          <w:szCs w:val="22"/>
        </w:rPr>
        <w:t>http://www.ema.europa.eu</w:t>
      </w:r>
      <w:r>
        <w:fldChar w:fldCharType="end"/>
      </w:r>
      <w:r w:rsidRPr="005471B4">
        <w:rPr>
          <w:szCs w:val="22"/>
        </w:rPr>
        <w:t>.</w:t>
      </w:r>
      <w:r w:rsidRPr="00CA72B5" w:rsidR="00A86608">
        <w:rPr>
          <w:noProof/>
          <w:szCs w:val="22"/>
        </w:rPr>
        <w:br w:type="page"/>
      </w:r>
    </w:p>
    <w:p w:rsidR="001B47B4" w:rsidRPr="00067B16" w:rsidP="00CC009A">
      <w:pPr>
        <w:numPr>
          <w:ilvl w:val="12"/>
          <w:numId w:val="0"/>
        </w:numPr>
        <w:tabs>
          <w:tab w:val="clear" w:pos="567"/>
        </w:tabs>
        <w:spacing w:line="240" w:lineRule="auto"/>
        <w:ind w:right="-2"/>
        <w:rPr>
          <w:noProof/>
          <w:szCs w:val="22"/>
        </w:rPr>
      </w:pPr>
    </w:p>
    <w:p w:rsidR="001B47B4" w:rsidRPr="00B3208E"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8929AA" w:rsidP="00CC009A">
      <w:pPr>
        <w:tabs>
          <w:tab w:val="clear" w:pos="567"/>
        </w:tabs>
        <w:spacing w:line="240" w:lineRule="auto"/>
        <w:rPr>
          <w:noProof/>
          <w:szCs w:val="22"/>
        </w:rPr>
      </w:pPr>
    </w:p>
    <w:p w:rsidR="001B47B4" w:rsidRPr="005471B4" w:rsidP="00CC009A">
      <w:pPr>
        <w:tabs>
          <w:tab w:val="clear" w:pos="567"/>
        </w:tabs>
        <w:spacing w:line="240" w:lineRule="auto"/>
        <w:jc w:val="center"/>
        <w:rPr>
          <w:noProof/>
          <w:szCs w:val="22"/>
        </w:rPr>
      </w:pPr>
      <w:r w:rsidRPr="005471B4">
        <w:rPr>
          <w:b/>
          <w:noProof/>
          <w:szCs w:val="22"/>
        </w:rPr>
        <w:t>ANNEX II</w:t>
      </w:r>
    </w:p>
    <w:p w:rsidR="001B47B4" w:rsidRPr="005471B4" w:rsidP="00CC009A">
      <w:pPr>
        <w:tabs>
          <w:tab w:val="clear" w:pos="567"/>
        </w:tabs>
        <w:spacing w:line="240" w:lineRule="auto"/>
        <w:ind w:right="1416"/>
        <w:rPr>
          <w:noProof/>
          <w:szCs w:val="22"/>
        </w:rPr>
      </w:pPr>
    </w:p>
    <w:p w:rsidR="001B47B4" w:rsidRPr="005471B4" w:rsidP="00CC009A">
      <w:pPr>
        <w:tabs>
          <w:tab w:val="clear" w:pos="567"/>
        </w:tabs>
        <w:spacing w:line="240" w:lineRule="auto"/>
        <w:ind w:left="1701" w:right="1416" w:hanging="567"/>
        <w:rPr>
          <w:b/>
          <w:noProof/>
          <w:szCs w:val="22"/>
        </w:rPr>
      </w:pPr>
      <w:r w:rsidRPr="005471B4">
        <w:rPr>
          <w:b/>
          <w:noProof/>
          <w:szCs w:val="22"/>
        </w:rPr>
        <w:t>A.</w:t>
      </w:r>
      <w:r w:rsidRPr="005471B4">
        <w:rPr>
          <w:b/>
          <w:noProof/>
          <w:szCs w:val="22"/>
        </w:rPr>
        <w:tab/>
      </w:r>
      <w:r w:rsidRPr="005471B4">
        <w:rPr>
          <w:b/>
          <w:noProof/>
          <w:szCs w:val="22"/>
        </w:rPr>
        <w:t>MANUFACTURER(S) OF THE BIOLOGICAL ACTIVE SUBSTANCE(S) AND MANUFACTURER(S) RESPONSIBLE FOR BATCH RELEASE</w:t>
      </w:r>
    </w:p>
    <w:p w:rsidR="001B47B4" w:rsidRPr="005471B4" w:rsidP="00CC009A">
      <w:pPr>
        <w:tabs>
          <w:tab w:val="clear" w:pos="567"/>
        </w:tabs>
        <w:spacing w:line="240" w:lineRule="auto"/>
        <w:ind w:left="567" w:hanging="567"/>
        <w:rPr>
          <w:noProof/>
          <w:szCs w:val="22"/>
        </w:rPr>
      </w:pPr>
    </w:p>
    <w:p w:rsidR="001B47B4" w:rsidRPr="005471B4" w:rsidP="00CC009A">
      <w:pPr>
        <w:tabs>
          <w:tab w:val="clear" w:pos="567"/>
        </w:tabs>
        <w:spacing w:line="240" w:lineRule="auto"/>
        <w:ind w:left="1701" w:right="1416" w:hanging="567"/>
        <w:rPr>
          <w:b/>
          <w:noProof/>
          <w:szCs w:val="22"/>
        </w:rPr>
      </w:pPr>
      <w:r w:rsidRPr="005471B4">
        <w:rPr>
          <w:b/>
          <w:noProof/>
          <w:szCs w:val="22"/>
        </w:rPr>
        <w:t>B.</w:t>
      </w:r>
      <w:r w:rsidRPr="005471B4">
        <w:rPr>
          <w:b/>
          <w:noProof/>
          <w:szCs w:val="22"/>
        </w:rPr>
        <w:tab/>
        <w:t>CONDITIONS OR RESTRICTIONS REGARDING SUPPLY AND USE</w:t>
      </w:r>
    </w:p>
    <w:p w:rsidR="001B47B4" w:rsidRPr="005471B4" w:rsidP="00CC009A">
      <w:pPr>
        <w:tabs>
          <w:tab w:val="clear" w:pos="567"/>
        </w:tabs>
        <w:spacing w:line="240" w:lineRule="auto"/>
        <w:ind w:left="567" w:hanging="567"/>
        <w:rPr>
          <w:noProof/>
          <w:szCs w:val="22"/>
        </w:rPr>
      </w:pPr>
    </w:p>
    <w:p w:rsidR="001B47B4" w:rsidRPr="005471B4" w:rsidP="00CC009A">
      <w:pPr>
        <w:tabs>
          <w:tab w:val="clear" w:pos="567"/>
        </w:tabs>
        <w:spacing w:line="240" w:lineRule="auto"/>
        <w:ind w:left="1701" w:right="1416" w:hanging="567"/>
        <w:rPr>
          <w:b/>
          <w:noProof/>
          <w:szCs w:val="22"/>
        </w:rPr>
      </w:pPr>
      <w:r w:rsidRPr="005471B4">
        <w:rPr>
          <w:b/>
          <w:noProof/>
          <w:szCs w:val="22"/>
        </w:rPr>
        <w:t>C.</w:t>
      </w:r>
      <w:r w:rsidRPr="005471B4">
        <w:rPr>
          <w:b/>
          <w:noProof/>
          <w:szCs w:val="22"/>
        </w:rPr>
        <w:tab/>
        <w:t>OTHER CONDITIONS AND REQUIREMENTS OF THE MARKETING AUTHORISATION</w:t>
      </w:r>
    </w:p>
    <w:p w:rsidR="001B47B4" w:rsidRPr="005471B4" w:rsidP="00CC009A">
      <w:pPr>
        <w:tabs>
          <w:tab w:val="clear" w:pos="567"/>
        </w:tabs>
        <w:spacing w:line="240" w:lineRule="auto"/>
        <w:ind w:right="1558"/>
      </w:pPr>
    </w:p>
    <w:p w:rsidR="001B47B4" w:rsidRPr="005471B4" w:rsidP="00CC009A">
      <w:pPr>
        <w:tabs>
          <w:tab w:val="clear" w:pos="567"/>
        </w:tabs>
        <w:spacing w:line="240" w:lineRule="auto"/>
        <w:ind w:left="1701" w:right="1416" w:hanging="567"/>
        <w:rPr>
          <w:b/>
        </w:rPr>
      </w:pPr>
      <w:r w:rsidRPr="005471B4">
        <w:rPr>
          <w:b/>
        </w:rPr>
        <w:t>D.</w:t>
      </w:r>
      <w:r w:rsidRPr="005471B4">
        <w:rPr>
          <w:b/>
        </w:rPr>
        <w:tab/>
      </w:r>
      <w:r w:rsidRPr="005471B4">
        <w:rPr>
          <w:b/>
          <w:caps/>
        </w:rPr>
        <w:t xml:space="preserve">conditions or </w:t>
      </w:r>
      <w:r w:rsidRPr="005471B4">
        <w:rPr>
          <w:b/>
          <w:caps/>
        </w:rPr>
        <w:t>restrictions with regard to the safe and effective use of the medicinal PRODUCT</w:t>
      </w:r>
    </w:p>
    <w:p w:rsidR="001B47B4" w:rsidRPr="005471B4" w:rsidP="00CC009A">
      <w:pPr>
        <w:tabs>
          <w:tab w:val="clear" w:pos="567"/>
        </w:tabs>
        <w:spacing w:line="240" w:lineRule="auto"/>
        <w:ind w:right="1416"/>
      </w:pPr>
    </w:p>
    <w:p w:rsidR="001B47B4" w:rsidRPr="006B4557" w:rsidP="00CC009A">
      <w:pPr>
        <w:tabs>
          <w:tab w:val="clear" w:pos="567"/>
        </w:tabs>
        <w:spacing w:line="240" w:lineRule="auto"/>
        <w:ind w:left="1701" w:right="1416" w:hanging="567"/>
        <w:rPr>
          <w:b/>
        </w:rPr>
      </w:pPr>
      <w:r w:rsidRPr="005471B4">
        <w:rPr>
          <w:b/>
        </w:rPr>
        <w:t>E.</w:t>
      </w:r>
      <w:r w:rsidRPr="005471B4">
        <w:rPr>
          <w:b/>
        </w:rPr>
        <w:tab/>
        <w:t xml:space="preserve">SPECIFIC OBLIGATION TO COMPLETE POST-AUTHORISATION MEASURES FOR THE </w:t>
      </w:r>
      <w:r w:rsidRPr="005471B4">
        <w:rPr>
          <w:b/>
          <w:noProof/>
          <w:szCs w:val="22"/>
        </w:rPr>
        <w:t>CONDITIONAL</w:t>
      </w:r>
      <w:r w:rsidRPr="005471B4">
        <w:rPr>
          <w:b/>
        </w:rPr>
        <w:t xml:space="preserve"> MARKETING AUTHORISATION</w:t>
      </w:r>
    </w:p>
    <w:p w:rsidR="001B47B4" w:rsidRPr="005471B4" w:rsidP="00CC009A">
      <w:pPr>
        <w:tabs>
          <w:tab w:val="clear" w:pos="567"/>
        </w:tabs>
        <w:spacing w:line="240" w:lineRule="auto"/>
        <w:ind w:left="567" w:hanging="567"/>
        <w:rPr>
          <w:noProof/>
          <w:szCs w:val="22"/>
        </w:rPr>
      </w:pPr>
      <w:r w:rsidRPr="001F6423">
        <w:rPr>
          <w:noProof/>
          <w:szCs w:val="22"/>
        </w:rPr>
        <w:br w:type="page"/>
      </w:r>
      <w:r w:rsidRPr="005471B4">
        <w:rPr>
          <w:b/>
          <w:noProof/>
          <w:szCs w:val="22"/>
        </w:rPr>
        <w:t>A.</w:t>
      </w:r>
      <w:r w:rsidRPr="005471B4">
        <w:rPr>
          <w:b/>
          <w:noProof/>
          <w:szCs w:val="22"/>
        </w:rPr>
        <w:tab/>
        <w:t>MANUFACTURER(S) OF THE BIOLOGICAL ACTIVE SUBSTANCE(S) AND MANUFA</w:t>
      </w:r>
      <w:r w:rsidRPr="005471B4">
        <w:rPr>
          <w:b/>
          <w:noProof/>
          <w:szCs w:val="22"/>
        </w:rPr>
        <w:t>CTURER(S) RESPONSIBLE FOR BATCH RELEASE</w:t>
      </w:r>
    </w:p>
    <w:p w:rsidR="001B47B4" w:rsidRPr="005471B4" w:rsidP="00CC009A">
      <w:pPr>
        <w:tabs>
          <w:tab w:val="clear" w:pos="567"/>
        </w:tabs>
        <w:spacing w:line="240" w:lineRule="auto"/>
        <w:ind w:right="1416"/>
        <w:rPr>
          <w:noProof/>
          <w:szCs w:val="22"/>
        </w:rPr>
      </w:pPr>
    </w:p>
    <w:p w:rsidR="001B47B4" w:rsidRPr="005471B4" w:rsidP="00CC009A">
      <w:pPr>
        <w:keepNext/>
        <w:tabs>
          <w:tab w:val="clear" w:pos="567"/>
        </w:tabs>
        <w:spacing w:line="240" w:lineRule="auto"/>
        <w:outlineLvl w:val="0"/>
        <w:rPr>
          <w:noProof/>
          <w:szCs w:val="22"/>
          <w:u w:val="single"/>
        </w:rPr>
      </w:pPr>
      <w:r w:rsidRPr="005471B4">
        <w:rPr>
          <w:noProof/>
          <w:szCs w:val="22"/>
          <w:u w:val="single"/>
        </w:rPr>
        <w:t>Name and address of the manufacturer(s) of the biological active substance(s)</w:t>
      </w:r>
    </w:p>
    <w:p w:rsidR="001B47B4" w:rsidRPr="005471B4" w:rsidP="00CC009A">
      <w:pPr>
        <w:keepNext/>
        <w:tabs>
          <w:tab w:val="clear" w:pos="567"/>
        </w:tabs>
        <w:spacing w:line="240" w:lineRule="auto"/>
        <w:ind w:right="1416"/>
        <w:rPr>
          <w:noProof/>
          <w:szCs w:val="22"/>
        </w:rPr>
      </w:pPr>
    </w:p>
    <w:p w:rsidR="001B1959" w:rsidRPr="005471B4" w:rsidP="00CC009A">
      <w:pPr>
        <w:pStyle w:val="Standard"/>
        <w:tabs>
          <w:tab w:val="clear" w:pos="567"/>
        </w:tabs>
        <w:spacing w:line="240" w:lineRule="auto"/>
        <w:rPr>
          <w:noProof/>
          <w:szCs w:val="22"/>
          <w:lang w:val="de-CH"/>
        </w:rPr>
      </w:pPr>
      <w:r w:rsidRPr="005471B4">
        <w:rPr>
          <w:noProof/>
          <w:szCs w:val="22"/>
          <w:lang w:val="de-CH"/>
        </w:rPr>
        <w:t>Novartis Pharma AG</w:t>
      </w:r>
    </w:p>
    <w:p w:rsidR="001B1959" w:rsidRPr="005471B4" w:rsidP="00CC009A">
      <w:pPr>
        <w:pStyle w:val="Standard"/>
        <w:tabs>
          <w:tab w:val="clear" w:pos="567"/>
        </w:tabs>
        <w:spacing w:line="240" w:lineRule="auto"/>
        <w:rPr>
          <w:noProof/>
          <w:szCs w:val="22"/>
          <w:lang w:val="de-CH"/>
        </w:rPr>
      </w:pPr>
      <w:r w:rsidRPr="005471B4">
        <w:rPr>
          <w:noProof/>
          <w:szCs w:val="22"/>
          <w:lang w:val="de-CH"/>
        </w:rPr>
        <w:t>Lichtstrasse 35</w:t>
      </w:r>
    </w:p>
    <w:p w:rsidR="001B1959" w:rsidRPr="005471B4" w:rsidP="00CC009A">
      <w:pPr>
        <w:pStyle w:val="Standard"/>
        <w:tabs>
          <w:tab w:val="clear" w:pos="567"/>
        </w:tabs>
        <w:spacing w:line="240" w:lineRule="auto"/>
        <w:rPr>
          <w:noProof/>
          <w:szCs w:val="22"/>
          <w:lang w:val="de-CH"/>
        </w:rPr>
      </w:pPr>
      <w:r w:rsidRPr="005471B4">
        <w:rPr>
          <w:noProof/>
          <w:szCs w:val="22"/>
          <w:lang w:val="de-CH"/>
        </w:rPr>
        <w:t>4056 Basel</w:t>
      </w:r>
    </w:p>
    <w:p w:rsidR="001B1959" w:rsidRPr="005471B4" w:rsidP="00CC009A">
      <w:pPr>
        <w:tabs>
          <w:tab w:val="clear" w:pos="567"/>
        </w:tabs>
        <w:spacing w:line="240" w:lineRule="auto"/>
        <w:rPr>
          <w:noProof/>
          <w:szCs w:val="22"/>
          <w:lang w:val="de-CH"/>
        </w:rPr>
      </w:pPr>
      <w:r w:rsidRPr="005471B4">
        <w:rPr>
          <w:noProof/>
          <w:szCs w:val="22"/>
          <w:lang w:val="de-CH"/>
        </w:rPr>
        <w:t>Switzerland</w:t>
      </w:r>
    </w:p>
    <w:p w:rsidR="00C338DE" w:rsidRPr="005471B4" w:rsidP="00CC009A">
      <w:pPr>
        <w:tabs>
          <w:tab w:val="clear" w:pos="567"/>
        </w:tabs>
        <w:spacing w:line="240" w:lineRule="auto"/>
        <w:rPr>
          <w:noProof/>
          <w:szCs w:val="22"/>
          <w:lang w:val="de-CH"/>
        </w:rPr>
      </w:pPr>
    </w:p>
    <w:p w:rsidR="00C338DE" w:rsidRPr="005471B4" w:rsidP="00CC009A">
      <w:pPr>
        <w:keepNext/>
        <w:tabs>
          <w:tab w:val="clear" w:pos="567"/>
        </w:tabs>
        <w:spacing w:line="240" w:lineRule="auto"/>
        <w:outlineLvl w:val="0"/>
        <w:rPr>
          <w:noProof/>
          <w:szCs w:val="22"/>
        </w:rPr>
      </w:pPr>
      <w:r w:rsidRPr="005471B4">
        <w:rPr>
          <w:noProof/>
          <w:szCs w:val="22"/>
          <w:u w:val="single"/>
        </w:rPr>
        <w:t>Name and address of the manufacturer(s) responsible for batch release</w:t>
      </w:r>
    </w:p>
    <w:p w:rsidR="00C338DE" w:rsidRPr="005471B4" w:rsidP="00CC009A">
      <w:pPr>
        <w:keepNext/>
        <w:tabs>
          <w:tab w:val="clear" w:pos="567"/>
        </w:tabs>
        <w:spacing w:line="240" w:lineRule="auto"/>
        <w:rPr>
          <w:noProof/>
          <w:szCs w:val="22"/>
        </w:rPr>
      </w:pPr>
    </w:p>
    <w:p w:rsidR="001B1959" w:rsidRPr="005471B4" w:rsidP="00CC009A">
      <w:pPr>
        <w:pStyle w:val="Standard"/>
        <w:tabs>
          <w:tab w:val="clear" w:pos="567"/>
        </w:tabs>
        <w:spacing w:line="240" w:lineRule="auto"/>
        <w:rPr>
          <w:noProof/>
          <w:szCs w:val="22"/>
          <w:lang w:val="en-US"/>
        </w:rPr>
      </w:pPr>
      <w:r w:rsidRPr="005471B4">
        <w:rPr>
          <w:noProof/>
          <w:szCs w:val="22"/>
          <w:lang w:val="en-US"/>
        </w:rPr>
        <w:t>Novartis Pharma GmbH</w:t>
      </w:r>
    </w:p>
    <w:p w:rsidR="001B1959" w:rsidRPr="005471B4" w:rsidP="00CC009A">
      <w:pPr>
        <w:pStyle w:val="Standard"/>
        <w:tabs>
          <w:tab w:val="clear" w:pos="567"/>
        </w:tabs>
        <w:spacing w:line="240" w:lineRule="auto"/>
        <w:rPr>
          <w:noProof/>
          <w:szCs w:val="22"/>
          <w:lang w:val="en-US"/>
        </w:rPr>
      </w:pPr>
      <w:r w:rsidRPr="005471B4">
        <w:rPr>
          <w:noProof/>
          <w:szCs w:val="22"/>
          <w:lang w:val="en-US"/>
        </w:rPr>
        <w:t>Roonstrasse 25</w:t>
      </w:r>
    </w:p>
    <w:p w:rsidR="001B1959" w:rsidRPr="005471B4" w:rsidP="00CC009A">
      <w:pPr>
        <w:pStyle w:val="Standard"/>
        <w:tabs>
          <w:tab w:val="clear" w:pos="567"/>
        </w:tabs>
        <w:spacing w:line="240" w:lineRule="auto"/>
        <w:rPr>
          <w:noProof/>
          <w:szCs w:val="22"/>
          <w:lang w:val="en-US"/>
        </w:rPr>
      </w:pPr>
      <w:r w:rsidRPr="005471B4">
        <w:rPr>
          <w:noProof/>
          <w:szCs w:val="22"/>
          <w:lang w:val="en-US"/>
        </w:rPr>
        <w:t>90429 Nuremberg</w:t>
      </w:r>
    </w:p>
    <w:p w:rsidR="001B1959" w:rsidRPr="005471B4" w:rsidP="00CC009A">
      <w:pPr>
        <w:tabs>
          <w:tab w:val="clear" w:pos="567"/>
        </w:tabs>
        <w:spacing w:line="240" w:lineRule="auto"/>
        <w:rPr>
          <w:noProof/>
          <w:szCs w:val="22"/>
          <w:lang w:val="en-US"/>
        </w:rPr>
      </w:pPr>
      <w:r w:rsidRPr="005471B4">
        <w:rPr>
          <w:noProof/>
          <w:szCs w:val="22"/>
          <w:lang w:val="en-US"/>
        </w:rPr>
        <w:t>Germany</w:t>
      </w:r>
    </w:p>
    <w:p w:rsidR="00C338DE" w:rsidRPr="005471B4" w:rsidP="00CC009A">
      <w:pPr>
        <w:tabs>
          <w:tab w:val="clear" w:pos="567"/>
        </w:tabs>
        <w:spacing w:line="240" w:lineRule="auto"/>
        <w:rPr>
          <w:noProof/>
          <w:szCs w:val="22"/>
          <w:lang w:val="en-US"/>
        </w:rPr>
      </w:pPr>
    </w:p>
    <w:p w:rsidR="00C338DE" w:rsidRPr="005471B4" w:rsidP="00CC009A">
      <w:pPr>
        <w:tabs>
          <w:tab w:val="clear" w:pos="567"/>
        </w:tabs>
        <w:spacing w:line="240" w:lineRule="auto"/>
        <w:rPr>
          <w:noProof/>
          <w:szCs w:val="22"/>
          <w:lang w:val="en-US"/>
        </w:rPr>
      </w:pPr>
    </w:p>
    <w:p w:rsidR="00C338DE" w:rsidRPr="005471B4" w:rsidP="00CC009A">
      <w:pPr>
        <w:keepNext/>
        <w:tabs>
          <w:tab w:val="clear" w:pos="567"/>
        </w:tabs>
        <w:spacing w:line="240" w:lineRule="auto"/>
        <w:ind w:left="567" w:hanging="567"/>
        <w:rPr>
          <w:b/>
          <w:noProof/>
          <w:szCs w:val="22"/>
        </w:rPr>
      </w:pPr>
      <w:bookmarkStart w:id="22" w:name="OLE_LINK2"/>
      <w:r w:rsidRPr="005471B4">
        <w:rPr>
          <w:b/>
          <w:noProof/>
          <w:szCs w:val="22"/>
        </w:rPr>
        <w:t>B.</w:t>
      </w:r>
      <w:bookmarkEnd w:id="22"/>
      <w:r w:rsidRPr="005471B4">
        <w:rPr>
          <w:b/>
          <w:noProof/>
          <w:szCs w:val="22"/>
        </w:rPr>
        <w:tab/>
        <w:t>CONDITIONS OR RESTRICTIONS REGARDING SUPPLY AND USE</w:t>
      </w:r>
    </w:p>
    <w:p w:rsidR="00C338DE" w:rsidRPr="005471B4" w:rsidP="00CC009A">
      <w:pPr>
        <w:keepNext/>
        <w:tabs>
          <w:tab w:val="clear" w:pos="567"/>
        </w:tabs>
        <w:spacing w:line="240" w:lineRule="auto"/>
        <w:rPr>
          <w:noProof/>
          <w:szCs w:val="22"/>
        </w:rPr>
      </w:pPr>
    </w:p>
    <w:p w:rsidR="00C338DE" w:rsidRPr="005471B4" w:rsidP="00CC009A">
      <w:pPr>
        <w:numPr>
          <w:ilvl w:val="12"/>
          <w:numId w:val="0"/>
        </w:numPr>
        <w:tabs>
          <w:tab w:val="clear" w:pos="567"/>
        </w:tabs>
        <w:spacing w:line="240" w:lineRule="auto"/>
        <w:rPr>
          <w:noProof/>
          <w:szCs w:val="22"/>
        </w:rPr>
      </w:pPr>
      <w:r w:rsidRPr="005471B4">
        <w:rPr>
          <w:noProof/>
          <w:szCs w:val="22"/>
        </w:rPr>
        <w:t>Medicinal product subject to restricted medical prescription (see Annex I: Summary of Product Characteristics, section 4.2).</w:t>
      </w:r>
    </w:p>
    <w:p w:rsidR="00C338DE" w:rsidRPr="005471B4" w:rsidP="00CC009A">
      <w:pPr>
        <w:numPr>
          <w:ilvl w:val="12"/>
          <w:numId w:val="0"/>
        </w:numPr>
        <w:tabs>
          <w:tab w:val="clear" w:pos="567"/>
        </w:tabs>
        <w:spacing w:line="240" w:lineRule="auto"/>
        <w:rPr>
          <w:noProof/>
          <w:szCs w:val="22"/>
        </w:rPr>
      </w:pPr>
    </w:p>
    <w:p w:rsidR="00C338DE" w:rsidRPr="005471B4" w:rsidP="00CC009A">
      <w:pPr>
        <w:numPr>
          <w:ilvl w:val="12"/>
          <w:numId w:val="0"/>
        </w:numPr>
        <w:tabs>
          <w:tab w:val="clear" w:pos="567"/>
        </w:tabs>
        <w:spacing w:line="240" w:lineRule="auto"/>
        <w:rPr>
          <w:noProof/>
          <w:szCs w:val="22"/>
        </w:rPr>
      </w:pPr>
    </w:p>
    <w:p w:rsidR="00C338DE" w:rsidRPr="005471B4" w:rsidP="00CC009A">
      <w:pPr>
        <w:keepNext/>
        <w:tabs>
          <w:tab w:val="clear" w:pos="567"/>
        </w:tabs>
        <w:spacing w:line="240" w:lineRule="auto"/>
        <w:ind w:left="567" w:hanging="567"/>
        <w:rPr>
          <w:b/>
          <w:bCs/>
          <w:noProof/>
          <w:szCs w:val="22"/>
        </w:rPr>
      </w:pPr>
      <w:r w:rsidRPr="005471B4">
        <w:rPr>
          <w:b/>
          <w:bCs/>
          <w:noProof/>
          <w:szCs w:val="22"/>
        </w:rPr>
        <w:t>C.</w:t>
      </w:r>
      <w:r w:rsidRPr="005471B4">
        <w:rPr>
          <w:b/>
          <w:bCs/>
          <w:noProof/>
          <w:szCs w:val="22"/>
        </w:rPr>
        <w:tab/>
      </w:r>
      <w:r w:rsidRPr="005471B4">
        <w:rPr>
          <w:b/>
          <w:bCs/>
          <w:noProof/>
          <w:szCs w:val="22"/>
        </w:rPr>
        <w:t>OTHER CONDITIONS AND REQUIREMENTS OF THE MARKETING AUTHORISATION</w:t>
      </w:r>
    </w:p>
    <w:p w:rsidR="00C338DE" w:rsidRPr="005471B4" w:rsidP="00CC009A">
      <w:pPr>
        <w:keepNext/>
        <w:tabs>
          <w:tab w:val="clear" w:pos="567"/>
        </w:tabs>
        <w:spacing w:line="240" w:lineRule="auto"/>
        <w:ind w:right="-1"/>
        <w:rPr>
          <w:iCs/>
          <w:noProof/>
          <w:szCs w:val="22"/>
        </w:rPr>
      </w:pPr>
    </w:p>
    <w:p w:rsidR="00C338DE" w:rsidRPr="005471B4" w:rsidP="00CC009A">
      <w:pPr>
        <w:keepNext/>
        <w:numPr>
          <w:ilvl w:val="0"/>
          <w:numId w:val="21"/>
        </w:numPr>
        <w:tabs>
          <w:tab w:val="clear" w:pos="567"/>
          <w:tab w:val="clear" w:pos="720"/>
        </w:tabs>
        <w:spacing w:line="240" w:lineRule="auto"/>
        <w:ind w:left="567" w:right="-1" w:hanging="567"/>
        <w:rPr>
          <w:b/>
          <w:szCs w:val="22"/>
        </w:rPr>
      </w:pPr>
      <w:r w:rsidRPr="005471B4">
        <w:rPr>
          <w:b/>
          <w:szCs w:val="22"/>
        </w:rPr>
        <w:t>Periodic safety update reports (PSURs)</w:t>
      </w:r>
    </w:p>
    <w:p w:rsidR="00C338DE" w:rsidRPr="005471B4" w:rsidP="00CC009A">
      <w:pPr>
        <w:keepNext/>
        <w:tabs>
          <w:tab w:val="clear" w:pos="567"/>
        </w:tabs>
        <w:spacing w:line="240" w:lineRule="auto"/>
        <w:ind w:right="567"/>
      </w:pPr>
    </w:p>
    <w:p w:rsidR="00C338DE" w:rsidRPr="005471B4" w:rsidP="00CC009A">
      <w:pPr>
        <w:tabs>
          <w:tab w:val="clear" w:pos="567"/>
        </w:tabs>
        <w:spacing w:line="240" w:lineRule="auto"/>
        <w:ind w:right="567"/>
        <w:rPr>
          <w:iCs/>
          <w:szCs w:val="22"/>
        </w:rPr>
      </w:pPr>
      <w:r w:rsidRPr="005471B4">
        <w:rPr>
          <w:iCs/>
          <w:szCs w:val="22"/>
        </w:rPr>
        <w:t xml:space="preserve">The requirements for submission of PSURs for this medicinal product are set out in the list of Union reference dates (EURD list) </w:t>
      </w:r>
      <w:r w:rsidRPr="005471B4">
        <w:t>provided for under Article 107c(7) of Directive 2001/83</w:t>
      </w:r>
      <w:r w:rsidRPr="005471B4">
        <w:rPr>
          <w:noProof/>
          <w:szCs w:val="22"/>
        </w:rPr>
        <w:t>/EC</w:t>
      </w:r>
      <w:r w:rsidRPr="005471B4">
        <w:t xml:space="preserve"> and </w:t>
      </w:r>
      <w:r w:rsidRPr="005471B4">
        <w:rPr>
          <w:iCs/>
          <w:szCs w:val="22"/>
        </w:rPr>
        <w:t>any subsequent updates published on the European medicines web</w:t>
      </w:r>
      <w:r w:rsidRPr="005471B4">
        <w:rPr>
          <w:iCs/>
          <w:szCs w:val="22"/>
        </w:rPr>
        <w:noBreakHyphen/>
        <w:t>p</w:t>
      </w:r>
      <w:r w:rsidRPr="005471B4">
        <w:rPr>
          <w:iCs/>
          <w:szCs w:val="22"/>
        </w:rPr>
        <w:t>ortal.</w:t>
      </w:r>
    </w:p>
    <w:p w:rsidR="00C338DE" w:rsidRPr="005471B4" w:rsidP="00CC009A">
      <w:pPr>
        <w:tabs>
          <w:tab w:val="clear" w:pos="567"/>
        </w:tabs>
        <w:spacing w:line="240" w:lineRule="auto"/>
        <w:ind w:right="567"/>
        <w:rPr>
          <w:iCs/>
          <w:szCs w:val="22"/>
        </w:rPr>
      </w:pPr>
    </w:p>
    <w:p w:rsidR="00C338DE" w:rsidRPr="005471B4" w:rsidP="00CC009A">
      <w:pPr>
        <w:tabs>
          <w:tab w:val="clear" w:pos="567"/>
        </w:tabs>
        <w:spacing w:line="240" w:lineRule="auto"/>
        <w:rPr>
          <w:iCs/>
          <w:szCs w:val="22"/>
        </w:rPr>
      </w:pPr>
      <w:r w:rsidRPr="005471B4">
        <w:t xml:space="preserve">The </w:t>
      </w:r>
      <w:r w:rsidRPr="005471B4">
        <w:rPr>
          <w:noProof/>
        </w:rPr>
        <w:t>marketing</w:t>
      </w:r>
      <w:r w:rsidRPr="005471B4">
        <w:t xml:space="preserve"> authorisation holder (MAH) shall submit the first PSUR for this product within 6 months following authorisation.</w:t>
      </w:r>
    </w:p>
    <w:p w:rsidR="00C338DE" w:rsidRPr="005471B4" w:rsidP="00CC009A">
      <w:pPr>
        <w:tabs>
          <w:tab w:val="clear" w:pos="567"/>
        </w:tabs>
        <w:spacing w:line="240" w:lineRule="auto"/>
        <w:ind w:right="-1"/>
        <w:rPr>
          <w:iCs/>
          <w:noProof/>
          <w:szCs w:val="22"/>
        </w:rPr>
      </w:pPr>
    </w:p>
    <w:p w:rsidR="00C338DE" w:rsidRPr="005471B4" w:rsidP="00CC009A">
      <w:pPr>
        <w:tabs>
          <w:tab w:val="clear" w:pos="567"/>
        </w:tabs>
        <w:spacing w:line="240" w:lineRule="auto"/>
        <w:ind w:right="-1"/>
      </w:pPr>
    </w:p>
    <w:p w:rsidR="00C338DE" w:rsidRPr="005471B4" w:rsidP="00CC009A">
      <w:pPr>
        <w:keepNext/>
        <w:tabs>
          <w:tab w:val="clear" w:pos="567"/>
        </w:tabs>
        <w:spacing w:line="240" w:lineRule="auto"/>
        <w:ind w:left="567" w:hanging="567"/>
        <w:rPr>
          <w:b/>
        </w:rPr>
      </w:pPr>
      <w:r w:rsidRPr="005471B4">
        <w:rPr>
          <w:b/>
        </w:rPr>
        <w:t>D.</w:t>
      </w:r>
      <w:r w:rsidRPr="005471B4">
        <w:rPr>
          <w:b/>
        </w:rPr>
        <w:tab/>
        <w:t>CONDITIONS OR RESTRICTIONS WITH REGARD TO THE SAFE AND EFFECTIVE USE OF THE MEDICINAL PRODUCT</w:t>
      </w:r>
    </w:p>
    <w:p w:rsidR="00C338DE" w:rsidRPr="005471B4" w:rsidP="00CC009A">
      <w:pPr>
        <w:keepNext/>
        <w:tabs>
          <w:tab w:val="clear" w:pos="567"/>
        </w:tabs>
        <w:spacing w:line="240" w:lineRule="auto"/>
        <w:ind w:right="-1"/>
      </w:pPr>
    </w:p>
    <w:p w:rsidR="00C338DE" w:rsidRPr="005471B4" w:rsidP="00CC009A">
      <w:pPr>
        <w:keepNext/>
        <w:numPr>
          <w:ilvl w:val="0"/>
          <w:numId w:val="21"/>
        </w:numPr>
        <w:tabs>
          <w:tab w:val="clear" w:pos="567"/>
          <w:tab w:val="clear" w:pos="720"/>
        </w:tabs>
        <w:spacing w:line="240" w:lineRule="auto"/>
        <w:ind w:left="567" w:right="-1" w:hanging="567"/>
        <w:rPr>
          <w:b/>
        </w:rPr>
      </w:pPr>
      <w:r w:rsidRPr="005471B4">
        <w:rPr>
          <w:b/>
        </w:rPr>
        <w:t xml:space="preserve">Risk management plan </w:t>
      </w:r>
      <w:r w:rsidRPr="005471B4">
        <w:rPr>
          <w:b/>
        </w:rPr>
        <w:t>(RMP)</w:t>
      </w:r>
    </w:p>
    <w:p w:rsidR="00C338DE" w:rsidRPr="005471B4" w:rsidP="00CC009A">
      <w:pPr>
        <w:keepNext/>
        <w:tabs>
          <w:tab w:val="clear" w:pos="567"/>
        </w:tabs>
        <w:spacing w:line="240" w:lineRule="auto"/>
        <w:ind w:right="-1"/>
      </w:pPr>
    </w:p>
    <w:p w:rsidR="00C338DE" w:rsidRPr="005471B4" w:rsidP="00CC009A">
      <w:pPr>
        <w:tabs>
          <w:tab w:val="clear" w:pos="567"/>
        </w:tabs>
        <w:spacing w:line="240" w:lineRule="auto"/>
        <w:ind w:right="567"/>
        <w:rPr>
          <w:noProof/>
          <w:szCs w:val="22"/>
        </w:rPr>
      </w:pPr>
      <w:r w:rsidRPr="005471B4">
        <w:rPr>
          <w:noProof/>
          <w:szCs w:val="22"/>
        </w:rPr>
        <w:t xml:space="preserve">The </w:t>
      </w:r>
      <w:r w:rsidRPr="005471B4">
        <w:rPr>
          <w:noProof/>
        </w:rPr>
        <w:t>marketing</w:t>
      </w:r>
      <w:r w:rsidRPr="005471B4">
        <w:t xml:space="preserve"> authorisation holder</w:t>
      </w:r>
      <w:r w:rsidRPr="005471B4">
        <w:rPr>
          <w:noProof/>
        </w:rPr>
        <w:t xml:space="preserve"> (</w:t>
      </w:r>
      <w:r w:rsidRPr="005471B4">
        <w:rPr>
          <w:noProof/>
          <w:szCs w:val="22"/>
        </w:rPr>
        <w:t>MAH) shall perform the required pharmacovigilance activities and interventions detailed in the agreed RMP presented in Module 1.8.2 of the marketing authorisation and any agreed subsequent updates of the RMP.</w:t>
      </w:r>
    </w:p>
    <w:p w:rsidR="00C338DE" w:rsidRPr="005471B4" w:rsidP="00CC009A">
      <w:pPr>
        <w:tabs>
          <w:tab w:val="clear" w:pos="567"/>
        </w:tabs>
        <w:spacing w:line="240" w:lineRule="auto"/>
        <w:ind w:right="-1"/>
        <w:rPr>
          <w:iCs/>
          <w:noProof/>
          <w:szCs w:val="22"/>
        </w:rPr>
      </w:pPr>
    </w:p>
    <w:p w:rsidR="00C338DE" w:rsidRPr="005471B4" w:rsidP="00CC009A">
      <w:pPr>
        <w:keepNext/>
        <w:tabs>
          <w:tab w:val="clear" w:pos="567"/>
        </w:tabs>
        <w:spacing w:line="240" w:lineRule="auto"/>
        <w:rPr>
          <w:iCs/>
          <w:noProof/>
          <w:szCs w:val="22"/>
        </w:rPr>
      </w:pPr>
      <w:r w:rsidRPr="005471B4">
        <w:rPr>
          <w:iCs/>
          <w:noProof/>
          <w:szCs w:val="22"/>
        </w:rPr>
        <w:t>An updated RMP should be submitted:</w:t>
      </w:r>
    </w:p>
    <w:p w:rsidR="00C338DE" w:rsidRPr="005471B4" w:rsidP="00CC009A">
      <w:pPr>
        <w:numPr>
          <w:ilvl w:val="0"/>
          <w:numId w:val="14"/>
        </w:numPr>
        <w:tabs>
          <w:tab w:val="clear" w:pos="567"/>
          <w:tab w:val="clear" w:pos="720"/>
        </w:tabs>
        <w:spacing w:line="240" w:lineRule="auto"/>
        <w:ind w:left="567" w:right="-1" w:hanging="567"/>
        <w:rPr>
          <w:iCs/>
          <w:noProof/>
          <w:szCs w:val="22"/>
        </w:rPr>
      </w:pPr>
      <w:r w:rsidRPr="005471B4">
        <w:rPr>
          <w:iCs/>
          <w:noProof/>
          <w:szCs w:val="22"/>
        </w:rPr>
        <w:t>At the request of the European Medicines Agency;</w:t>
      </w:r>
    </w:p>
    <w:p w:rsidR="00C338DE" w:rsidRPr="005471B4" w:rsidP="00CC009A">
      <w:pPr>
        <w:numPr>
          <w:ilvl w:val="0"/>
          <w:numId w:val="14"/>
        </w:numPr>
        <w:tabs>
          <w:tab w:val="clear" w:pos="567"/>
          <w:tab w:val="clear" w:pos="720"/>
        </w:tabs>
        <w:spacing w:line="240" w:lineRule="auto"/>
        <w:ind w:left="567" w:right="-1" w:hanging="567"/>
        <w:rPr>
          <w:iCs/>
          <w:noProof/>
          <w:szCs w:val="22"/>
        </w:rPr>
      </w:pPr>
      <w:r w:rsidRPr="005471B4">
        <w:rPr>
          <w:iCs/>
          <w:noProof/>
          <w:szCs w:val="22"/>
        </w:rPr>
        <w:t>Whenever the risk management system is modified, especially as the result of new information being received that may lead to a significant change to the benefit/risk profi</w:t>
      </w:r>
      <w:r w:rsidRPr="005471B4">
        <w:rPr>
          <w:iCs/>
          <w:noProof/>
          <w:szCs w:val="22"/>
        </w:rPr>
        <w:t>le or as the result of an important (pharmacovigilance or risk minimisation) milestone being reached.</w:t>
      </w:r>
    </w:p>
    <w:p w:rsidR="00C338DE" w:rsidRPr="006B4557" w:rsidP="00CC009A">
      <w:pPr>
        <w:tabs>
          <w:tab w:val="clear" w:pos="567"/>
        </w:tabs>
        <w:spacing w:line="240" w:lineRule="auto"/>
        <w:ind w:right="-1"/>
        <w:rPr>
          <w:iCs/>
          <w:szCs w:val="22"/>
        </w:rPr>
      </w:pPr>
    </w:p>
    <w:p w:rsidR="00D14661" w:rsidRPr="003A7E97" w:rsidP="00CC009A">
      <w:pPr>
        <w:pStyle w:val="Standard"/>
        <w:tabs>
          <w:tab w:val="clear" w:pos="567"/>
        </w:tabs>
        <w:spacing w:line="240" w:lineRule="auto"/>
        <w:ind w:right="-1"/>
        <w:rPr>
          <w:szCs w:val="22"/>
        </w:rPr>
      </w:pPr>
    </w:p>
    <w:p w:rsidR="00D14661" w:rsidRPr="005471B4" w:rsidP="00CC009A">
      <w:pPr>
        <w:pStyle w:val="Standard"/>
        <w:keepNext/>
        <w:keepLines/>
        <w:tabs>
          <w:tab w:val="clear" w:pos="567"/>
        </w:tabs>
        <w:spacing w:line="240" w:lineRule="auto"/>
        <w:ind w:left="567" w:hanging="567"/>
        <w:rPr>
          <w:b/>
          <w:noProof/>
          <w:szCs w:val="22"/>
        </w:rPr>
      </w:pPr>
      <w:r w:rsidRPr="005471B4">
        <w:rPr>
          <w:b/>
          <w:noProof/>
          <w:szCs w:val="22"/>
        </w:rPr>
        <w:t>E.</w:t>
      </w:r>
      <w:r w:rsidRPr="005471B4">
        <w:rPr>
          <w:b/>
          <w:noProof/>
          <w:szCs w:val="22"/>
        </w:rPr>
        <w:tab/>
        <w:t>SPECIFIC OBLIGATION TO COMPLETE POST-AUTHORISATION MEASURES FOR THE CONDITIONAL MARKETING AUTHORISATION</w:t>
      </w:r>
    </w:p>
    <w:p w:rsidR="00D14661" w:rsidRPr="005471B4" w:rsidP="00CC009A">
      <w:pPr>
        <w:pStyle w:val="Standard"/>
        <w:keepNext/>
        <w:keepLines/>
        <w:tabs>
          <w:tab w:val="clear" w:pos="567"/>
        </w:tabs>
        <w:spacing w:line="240" w:lineRule="auto"/>
        <w:rPr>
          <w:szCs w:val="22"/>
        </w:rPr>
      </w:pPr>
    </w:p>
    <w:p w:rsidR="00D14661" w:rsidRPr="005471B4" w:rsidP="00CC009A">
      <w:pPr>
        <w:pStyle w:val="Standard"/>
        <w:keepNext/>
        <w:keepLines/>
        <w:tabs>
          <w:tab w:val="clear" w:pos="567"/>
        </w:tabs>
        <w:spacing w:line="240" w:lineRule="auto"/>
        <w:ind w:right="-1"/>
        <w:rPr>
          <w:iCs/>
          <w:noProof/>
          <w:szCs w:val="22"/>
        </w:rPr>
      </w:pPr>
      <w:r w:rsidRPr="005471B4">
        <w:rPr>
          <w:iCs/>
          <w:noProof/>
          <w:szCs w:val="22"/>
        </w:rPr>
        <w:t xml:space="preserve">This being a conditional marketing </w:t>
      </w:r>
      <w:r w:rsidRPr="005471B4">
        <w:rPr>
          <w:iCs/>
          <w:noProof/>
          <w:szCs w:val="22"/>
        </w:rPr>
        <w:t>authorisation and pursuant to Article 14</w:t>
      </w:r>
      <w:r w:rsidR="00AC0833">
        <w:rPr>
          <w:iCs/>
          <w:noProof/>
          <w:szCs w:val="22"/>
        </w:rPr>
        <w:t>a</w:t>
      </w:r>
      <w:r w:rsidRPr="005471B4">
        <w:rPr>
          <w:iCs/>
          <w:noProof/>
          <w:szCs w:val="22"/>
        </w:rPr>
        <w:t>(</w:t>
      </w:r>
      <w:r w:rsidR="00AC0833">
        <w:rPr>
          <w:iCs/>
          <w:noProof/>
          <w:szCs w:val="22"/>
        </w:rPr>
        <w:t>4</w:t>
      </w:r>
      <w:r w:rsidRPr="005471B4">
        <w:rPr>
          <w:iCs/>
          <w:noProof/>
          <w:szCs w:val="22"/>
        </w:rPr>
        <w:t>) of Regulation (EC) No 726/2004, the MAH shall complete, within the stated timeframe, the following measures:</w:t>
      </w:r>
    </w:p>
    <w:p w:rsidR="00D14661" w:rsidRPr="005471B4" w:rsidP="00CC009A">
      <w:pPr>
        <w:pStyle w:val="Standard"/>
        <w:keepNext/>
        <w:keepLines/>
        <w:tabs>
          <w:tab w:val="clear" w:pos="567"/>
        </w:tabs>
        <w:spacing w:line="240" w:lineRule="auto"/>
        <w:ind w:right="-1"/>
        <w:rPr>
          <w:szCs w:val="22"/>
        </w:rPr>
      </w:pPr>
    </w:p>
    <w:tbl>
      <w:tblPr>
        <w:tblStyle w:val="NormaleTabel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
      <w:tblGrid>
        <w:gridCol w:w="7446"/>
        <w:gridCol w:w="1615"/>
      </w:tblGrid>
      <w:tr w:rsidTr="00CC2488">
        <w:tblPrEx>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tblPrEx>
        <w:trPr>
          <w:cantSplit/>
        </w:trPr>
        <w:tc>
          <w:tcPr>
            <w:tcW w:w="4109" w:type="pct"/>
            <w:tcBorders>
              <w:top w:val="single" w:sz="4" w:space="0" w:color="auto"/>
              <w:left w:val="single" w:sz="4" w:space="0" w:color="auto"/>
              <w:bottom w:val="single" w:sz="4" w:space="0" w:color="auto"/>
              <w:right w:val="single" w:sz="6" w:space="0" w:color="auto"/>
              <w:tl2br w:val="nil"/>
              <w:tr2bl w:val="nil"/>
            </w:tcBorders>
            <w:shd w:val="clear" w:color="auto" w:fill="auto"/>
          </w:tcPr>
          <w:p w:rsidR="00D14661" w:rsidRPr="005471B4" w:rsidP="00CC009A">
            <w:pPr>
              <w:pStyle w:val="Standard"/>
              <w:keepNext/>
              <w:keepLines/>
              <w:tabs>
                <w:tab w:val="clear" w:pos="567"/>
              </w:tabs>
              <w:spacing w:line="240" w:lineRule="auto"/>
              <w:ind w:right="-1"/>
              <w:rPr>
                <w:b/>
                <w:noProof/>
                <w:szCs w:val="22"/>
              </w:rPr>
            </w:pPr>
            <w:r w:rsidRPr="005471B4">
              <w:rPr>
                <w:b/>
                <w:noProof/>
                <w:szCs w:val="22"/>
              </w:rPr>
              <w:t>Description</w:t>
            </w:r>
          </w:p>
        </w:tc>
        <w:tc>
          <w:tcPr>
            <w:tcW w:w="891" w:type="pct"/>
            <w:tcBorders>
              <w:top w:val="single" w:sz="4" w:space="0" w:color="auto"/>
              <w:left w:val="single" w:sz="6" w:space="0" w:color="auto"/>
              <w:bottom w:val="single" w:sz="4" w:space="0" w:color="auto"/>
              <w:right w:val="single" w:sz="4" w:space="0" w:color="auto"/>
              <w:tl2br w:val="nil"/>
              <w:tr2bl w:val="nil"/>
            </w:tcBorders>
            <w:shd w:val="clear" w:color="auto" w:fill="auto"/>
          </w:tcPr>
          <w:p w:rsidR="00D14661" w:rsidRPr="005471B4" w:rsidP="00CC009A">
            <w:pPr>
              <w:pStyle w:val="Standard"/>
              <w:keepNext/>
              <w:keepLines/>
              <w:tabs>
                <w:tab w:val="clear" w:pos="567"/>
              </w:tabs>
              <w:spacing w:line="240" w:lineRule="auto"/>
              <w:ind w:right="-1"/>
              <w:rPr>
                <w:b/>
                <w:noProof/>
                <w:szCs w:val="22"/>
              </w:rPr>
            </w:pPr>
            <w:r w:rsidRPr="005471B4">
              <w:rPr>
                <w:b/>
                <w:noProof/>
                <w:szCs w:val="22"/>
              </w:rPr>
              <w:t>Due date</w:t>
            </w:r>
          </w:p>
        </w:tc>
      </w:tr>
      <w:tr w:rsidTr="00CC2488">
        <w:tblPrEx>
          <w:tblW w:w="5000" w:type="pct"/>
          <w:tblLayout w:type="fixed"/>
          <w:tblLook w:val="01E0"/>
        </w:tblPrEx>
        <w:trPr>
          <w:cantSplit/>
        </w:trPr>
        <w:tc>
          <w:tcPr>
            <w:tcW w:w="4109" w:type="pct"/>
            <w:shd w:val="clear" w:color="auto" w:fill="auto"/>
          </w:tcPr>
          <w:p w:rsidR="00D14661" w:rsidRPr="005471B4" w:rsidP="00CC009A">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 xml:space="preserve">In order to </w:t>
            </w:r>
            <w:r>
              <w:rPr>
                <w:rFonts w:ascii="Times New Roman" w:hAnsi="Times New Roman" w:cs="Times New Roman"/>
                <w:sz w:val="22"/>
                <w:szCs w:val="22"/>
              </w:rPr>
              <w:t xml:space="preserve">confirm </w:t>
            </w:r>
            <w:r w:rsidRPr="005471B4">
              <w:rPr>
                <w:rFonts w:ascii="Times New Roman" w:hAnsi="Times New Roman" w:cs="Times New Roman"/>
                <w:sz w:val="22"/>
                <w:szCs w:val="22"/>
              </w:rPr>
              <w:t xml:space="preserve">the efficacy and safety of </w:t>
            </w:r>
            <w:r w:rsidRPr="005471B4">
              <w:rPr>
                <w:rFonts w:ascii="Times New Roman" w:hAnsi="Times New Roman" w:cs="Times New Roman"/>
                <w:sz w:val="22"/>
                <w:szCs w:val="22"/>
              </w:rPr>
              <w:t>crizanlizumab, the MAH should submit the results of the primary analysis of a phase III CSEG101A2301 study of crizanlizumab with or without hydroxyurea/hydroxycarbamide in adolescent and adult sickle cell disease patients with vaso-occlusive crises</w:t>
            </w:r>
          </w:p>
        </w:tc>
        <w:tc>
          <w:tcPr>
            <w:tcW w:w="891" w:type="pct"/>
            <w:shd w:val="clear" w:color="auto" w:fill="auto"/>
          </w:tcPr>
          <w:p w:rsidR="00D14661" w:rsidRPr="005471B4" w:rsidP="00CC009A">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Clinica</w:t>
            </w:r>
            <w:r w:rsidRPr="005471B4">
              <w:rPr>
                <w:rFonts w:ascii="Times New Roman" w:hAnsi="Times New Roman" w:cs="Times New Roman"/>
                <w:sz w:val="22"/>
                <w:szCs w:val="22"/>
              </w:rPr>
              <w:t>l study report primary analysis:</w:t>
            </w:r>
          </w:p>
          <w:p w:rsidR="00D14661" w:rsidRPr="003626AF" w:rsidP="00CC009A">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December 2025</w:t>
            </w:r>
          </w:p>
        </w:tc>
      </w:tr>
      <w:tr w:rsidTr="00CC2488">
        <w:tblPrEx>
          <w:tblW w:w="5000" w:type="pct"/>
          <w:tblLayout w:type="fixed"/>
          <w:tblLook w:val="01E0"/>
        </w:tblPrEx>
        <w:trPr>
          <w:cantSplit/>
        </w:trPr>
        <w:tc>
          <w:tcPr>
            <w:tcW w:w="4109" w:type="pct"/>
            <w:shd w:val="clear" w:color="auto" w:fill="auto"/>
          </w:tcPr>
          <w:p w:rsidR="001148B7" w:rsidRPr="005471B4" w:rsidP="001F0692">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 xml:space="preserve">In order to </w:t>
            </w:r>
            <w:r>
              <w:rPr>
                <w:rFonts w:ascii="Times New Roman" w:hAnsi="Times New Roman" w:cs="Times New Roman"/>
                <w:sz w:val="22"/>
                <w:szCs w:val="22"/>
              </w:rPr>
              <w:t xml:space="preserve">confirm </w:t>
            </w:r>
            <w:r w:rsidRPr="005471B4">
              <w:rPr>
                <w:rFonts w:ascii="Times New Roman" w:hAnsi="Times New Roman" w:cs="Times New Roman"/>
                <w:sz w:val="22"/>
                <w:szCs w:val="22"/>
              </w:rPr>
              <w:t xml:space="preserve">the </w:t>
            </w:r>
            <w:r>
              <w:rPr>
                <w:rFonts w:ascii="Times New Roman" w:hAnsi="Times New Roman" w:cs="Times New Roman"/>
                <w:sz w:val="22"/>
                <w:szCs w:val="22"/>
              </w:rPr>
              <w:t>efficacy and</w:t>
            </w:r>
            <w:r w:rsidR="00250622">
              <w:rPr>
                <w:rFonts w:ascii="Times New Roman" w:hAnsi="Times New Roman" w:cs="Times New Roman"/>
                <w:sz w:val="22"/>
                <w:szCs w:val="22"/>
              </w:rPr>
              <w:t xml:space="preserve"> </w:t>
            </w:r>
            <w:r w:rsidRPr="005471B4">
              <w:rPr>
                <w:rFonts w:ascii="Times New Roman" w:hAnsi="Times New Roman" w:cs="Times New Roman"/>
                <w:sz w:val="22"/>
                <w:szCs w:val="22"/>
              </w:rPr>
              <w:t xml:space="preserve">safety </w:t>
            </w:r>
            <w:r w:rsidRPr="005471B4">
              <w:rPr>
                <w:rFonts w:ascii="Times New Roman" w:hAnsi="Times New Roman" w:cs="Times New Roman"/>
                <w:sz w:val="22"/>
                <w:szCs w:val="22"/>
              </w:rPr>
              <w:t xml:space="preserve">of crizanlizumab, the MAH should submit the </w:t>
            </w:r>
            <w:r w:rsidR="000E5B08">
              <w:rPr>
                <w:rFonts w:ascii="Times New Roman" w:hAnsi="Times New Roman" w:cs="Times New Roman"/>
                <w:sz w:val="22"/>
                <w:szCs w:val="22"/>
              </w:rPr>
              <w:t xml:space="preserve">final </w:t>
            </w:r>
            <w:r w:rsidRPr="005471B4">
              <w:rPr>
                <w:rFonts w:ascii="Times New Roman" w:hAnsi="Times New Roman" w:cs="Times New Roman"/>
                <w:sz w:val="22"/>
                <w:szCs w:val="22"/>
              </w:rPr>
              <w:t xml:space="preserve">results </w:t>
            </w:r>
            <w:r w:rsidR="000E5B08">
              <w:rPr>
                <w:rFonts w:ascii="Times New Roman" w:hAnsi="Times New Roman" w:cs="Times New Roman"/>
                <w:sz w:val="22"/>
                <w:szCs w:val="22"/>
              </w:rPr>
              <w:t>of the phase</w:t>
            </w:r>
            <w:r w:rsidR="001F0692">
              <w:rPr>
                <w:rFonts w:ascii="Times New Roman" w:hAnsi="Times New Roman" w:cs="Times New Roman"/>
                <w:sz w:val="22"/>
                <w:szCs w:val="22"/>
              </w:rPr>
              <w:t> </w:t>
            </w:r>
            <w:r w:rsidR="000E5B08">
              <w:rPr>
                <w:rFonts w:ascii="Times New Roman" w:hAnsi="Times New Roman" w:cs="Times New Roman"/>
                <w:sz w:val="22"/>
                <w:szCs w:val="22"/>
              </w:rPr>
              <w:t>II CSEG101A2202</w:t>
            </w:r>
            <w:r w:rsidRPr="005471B4">
              <w:rPr>
                <w:rFonts w:ascii="Times New Roman" w:hAnsi="Times New Roman" w:cs="Times New Roman"/>
                <w:sz w:val="22"/>
                <w:szCs w:val="22"/>
              </w:rPr>
              <w:t xml:space="preserve"> study of crizanlizumab with or without hydroxyurea/hydroxycarbamide in sickle cell disease patients with vaso</w:t>
            </w:r>
            <w:r w:rsidR="0023738F">
              <w:rPr>
                <w:rFonts w:ascii="Times New Roman" w:hAnsi="Times New Roman" w:cs="Times New Roman"/>
                <w:sz w:val="22"/>
                <w:szCs w:val="22"/>
              </w:rPr>
              <w:noBreakHyphen/>
            </w:r>
            <w:r w:rsidRPr="005471B4">
              <w:rPr>
                <w:rFonts w:ascii="Times New Roman" w:hAnsi="Times New Roman" w:cs="Times New Roman"/>
                <w:sz w:val="22"/>
                <w:szCs w:val="22"/>
              </w:rPr>
              <w:t>occlusive cris</w:t>
            </w:r>
            <w:r w:rsidR="00EE4EDE">
              <w:rPr>
                <w:rFonts w:ascii="Times New Roman" w:hAnsi="Times New Roman" w:cs="Times New Roman"/>
                <w:sz w:val="22"/>
                <w:szCs w:val="22"/>
              </w:rPr>
              <w:t>i</w:t>
            </w:r>
            <w:r w:rsidRPr="005471B4">
              <w:rPr>
                <w:rFonts w:ascii="Times New Roman" w:hAnsi="Times New Roman" w:cs="Times New Roman"/>
                <w:sz w:val="22"/>
                <w:szCs w:val="22"/>
              </w:rPr>
              <w:t>s</w:t>
            </w:r>
            <w:bookmarkStart w:id="23" w:name="_GoBack"/>
            <w:bookmarkEnd w:id="23"/>
            <w:r>
              <w:rPr>
                <w:rFonts w:ascii="Times New Roman" w:hAnsi="Times New Roman" w:cs="Times New Roman"/>
                <w:sz w:val="22"/>
                <w:szCs w:val="22"/>
              </w:rPr>
              <w:t>.</w:t>
            </w:r>
          </w:p>
        </w:tc>
        <w:tc>
          <w:tcPr>
            <w:tcW w:w="891" w:type="pct"/>
            <w:shd w:val="clear" w:color="auto" w:fill="auto"/>
          </w:tcPr>
          <w:p w:rsidR="001148B7" w:rsidRPr="005471B4" w:rsidP="001148B7">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Clinical study report:</w:t>
            </w:r>
          </w:p>
          <w:p w:rsidR="001148B7" w:rsidRPr="005471B4" w:rsidP="001148B7">
            <w:pPr>
              <w:pStyle w:val="TabletextrowsAgency"/>
              <w:keepNext/>
              <w:keepLines/>
              <w:spacing w:line="240" w:lineRule="auto"/>
              <w:rPr>
                <w:rFonts w:ascii="Times New Roman" w:hAnsi="Times New Roman" w:cs="Times New Roman"/>
                <w:sz w:val="22"/>
                <w:szCs w:val="22"/>
              </w:rPr>
            </w:pPr>
            <w:r w:rsidRPr="005471B4">
              <w:rPr>
                <w:rFonts w:ascii="Times New Roman" w:hAnsi="Times New Roman" w:cs="Times New Roman"/>
                <w:sz w:val="22"/>
                <w:szCs w:val="22"/>
              </w:rPr>
              <w:t>December 2025</w:t>
            </w:r>
          </w:p>
        </w:tc>
      </w:tr>
    </w:tbl>
    <w:p w:rsidR="00FB3FDB" w:rsidP="00CC009A">
      <w:pPr>
        <w:tabs>
          <w:tab w:val="clear" w:pos="567"/>
        </w:tabs>
        <w:spacing w:line="240" w:lineRule="auto"/>
        <w:rPr>
          <w:noProof/>
          <w:szCs w:val="22"/>
        </w:rPr>
      </w:pPr>
      <w:r>
        <w:rPr>
          <w:noProof/>
          <w:szCs w:val="22"/>
        </w:rPr>
        <w:br w:type="page"/>
      </w:r>
    </w:p>
    <w:p w:rsidR="001559CC" w:rsidP="00CC009A">
      <w:pPr>
        <w:tabs>
          <w:tab w:val="clear" w:pos="567"/>
        </w:tabs>
        <w:spacing w:line="240" w:lineRule="auto"/>
        <w:rPr>
          <w:noProof/>
          <w:szCs w:val="22"/>
        </w:rPr>
      </w:pPr>
    </w:p>
    <w:p w:rsidR="00C61658" w:rsidRPr="00CA72B5" w:rsidP="00CC009A">
      <w:pPr>
        <w:tabs>
          <w:tab w:val="clear" w:pos="567"/>
        </w:tabs>
        <w:spacing w:line="240" w:lineRule="auto"/>
        <w:rPr>
          <w:noProof/>
          <w:szCs w:val="22"/>
        </w:rPr>
      </w:pPr>
    </w:p>
    <w:p w:rsidR="00C6165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szCs w:val="22"/>
        </w:rPr>
      </w:pPr>
    </w:p>
    <w:p w:rsidR="00A86608" w:rsidRPr="00CA72B5" w:rsidP="00CC009A">
      <w:pPr>
        <w:tabs>
          <w:tab w:val="clear" w:pos="567"/>
        </w:tabs>
        <w:spacing w:line="240" w:lineRule="auto"/>
        <w:rPr>
          <w:szCs w:val="22"/>
        </w:rPr>
      </w:pPr>
    </w:p>
    <w:p w:rsidR="00A86608" w:rsidRPr="00CA72B5" w:rsidP="00CC009A">
      <w:pPr>
        <w:tabs>
          <w:tab w:val="clear" w:pos="567"/>
        </w:tabs>
        <w:spacing w:line="240" w:lineRule="auto"/>
        <w:rPr>
          <w:szCs w:val="22"/>
        </w:rPr>
      </w:pPr>
    </w:p>
    <w:p w:rsidR="00A86608" w:rsidRPr="00CA72B5" w:rsidP="00CC009A">
      <w:pPr>
        <w:tabs>
          <w:tab w:val="clear" w:pos="567"/>
        </w:tabs>
        <w:spacing w:line="240" w:lineRule="auto"/>
        <w:rPr>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DF4305" w:rsidP="00CC009A">
      <w:pPr>
        <w:tabs>
          <w:tab w:val="clear" w:pos="567"/>
        </w:tabs>
        <w:spacing w:line="240" w:lineRule="auto"/>
        <w:jc w:val="center"/>
        <w:outlineLvl w:val="0"/>
        <w:rPr>
          <w:noProof/>
          <w:szCs w:val="22"/>
        </w:rPr>
      </w:pPr>
      <w:r w:rsidRPr="00DF4305">
        <w:rPr>
          <w:b/>
          <w:noProof/>
          <w:szCs w:val="22"/>
        </w:rPr>
        <w:t>ANNEX III</w:t>
      </w:r>
    </w:p>
    <w:p w:rsidR="00A86608" w:rsidRPr="00DF4305" w:rsidP="00CC009A">
      <w:pPr>
        <w:tabs>
          <w:tab w:val="clear" w:pos="567"/>
        </w:tabs>
        <w:spacing w:line="240" w:lineRule="auto"/>
        <w:jc w:val="center"/>
        <w:rPr>
          <w:noProof/>
          <w:szCs w:val="22"/>
        </w:rPr>
      </w:pPr>
    </w:p>
    <w:p w:rsidR="00A86608" w:rsidRPr="00A867BC" w:rsidP="00CC009A">
      <w:pPr>
        <w:tabs>
          <w:tab w:val="clear" w:pos="567"/>
        </w:tabs>
        <w:spacing w:line="240" w:lineRule="auto"/>
        <w:jc w:val="center"/>
        <w:outlineLvl w:val="0"/>
        <w:rPr>
          <w:noProof/>
          <w:szCs w:val="22"/>
        </w:rPr>
      </w:pPr>
      <w:r w:rsidRPr="00DF4305">
        <w:rPr>
          <w:b/>
          <w:noProof/>
          <w:szCs w:val="22"/>
        </w:rPr>
        <w:t>LABELLING AND PACKAGE LEAFLET</w:t>
      </w:r>
    </w:p>
    <w:p w:rsidR="00A86608" w:rsidRPr="00CA72B5" w:rsidP="00CC009A">
      <w:pPr>
        <w:tabs>
          <w:tab w:val="clear" w:pos="567"/>
        </w:tabs>
        <w:spacing w:line="240" w:lineRule="auto"/>
        <w:rPr>
          <w:noProof/>
          <w:szCs w:val="22"/>
        </w:rPr>
      </w:pPr>
      <w:r w:rsidRPr="00CA72B5">
        <w:rPr>
          <w:b/>
          <w:noProof/>
          <w:szCs w:val="22"/>
        </w:rPr>
        <w:br w:type="page"/>
      </w: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P="00CC009A">
      <w:pPr>
        <w:tabs>
          <w:tab w:val="clear" w:pos="567"/>
        </w:tabs>
        <w:spacing w:line="240" w:lineRule="auto"/>
        <w:outlineLvl w:val="0"/>
        <w:rPr>
          <w:noProof/>
          <w:szCs w:val="22"/>
        </w:rPr>
      </w:pPr>
    </w:p>
    <w:p w:rsidR="00FB3FDB"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outlineLvl w:val="0"/>
        <w:rPr>
          <w:noProof/>
          <w:szCs w:val="22"/>
        </w:rPr>
      </w:pPr>
    </w:p>
    <w:p w:rsidR="00A86608" w:rsidRPr="00CA72B5" w:rsidP="00CC009A">
      <w:pPr>
        <w:tabs>
          <w:tab w:val="clear" w:pos="567"/>
        </w:tabs>
        <w:spacing w:line="240" w:lineRule="auto"/>
        <w:jc w:val="center"/>
        <w:outlineLvl w:val="0"/>
        <w:rPr>
          <w:noProof/>
          <w:szCs w:val="22"/>
        </w:rPr>
      </w:pPr>
      <w:r w:rsidRPr="00DF4305">
        <w:rPr>
          <w:b/>
          <w:noProof/>
          <w:szCs w:val="22"/>
        </w:rPr>
        <w:t>A. LABELLING</w:t>
      </w:r>
    </w:p>
    <w:p w:rsidR="00A86608" w:rsidRPr="00CA72B5" w:rsidP="00CC009A">
      <w:pPr>
        <w:shd w:val="clear" w:color="auto" w:fill="FFFFFF"/>
        <w:tabs>
          <w:tab w:val="clear" w:pos="567"/>
        </w:tabs>
        <w:spacing w:line="240" w:lineRule="auto"/>
        <w:rPr>
          <w:noProof/>
          <w:szCs w:val="22"/>
        </w:rPr>
      </w:pPr>
      <w:r w:rsidRPr="00CA72B5">
        <w:rPr>
          <w:noProof/>
          <w:szCs w:val="22"/>
        </w:rPr>
        <w:br w:type="page"/>
      </w:r>
    </w:p>
    <w:p w:rsidR="00FB3FDB" w:rsidRPr="00FB3FDB"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DF4305">
        <w:rPr>
          <w:b/>
          <w:noProof/>
          <w:szCs w:val="22"/>
        </w:rPr>
        <w:t>PARTICULARS TO APPEAR ON THE OUTER PACKAGING</w:t>
      </w: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Cs/>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rPr>
          <w:bCs/>
          <w:noProof/>
          <w:szCs w:val="22"/>
        </w:rPr>
      </w:pPr>
      <w:r w:rsidRPr="00DF4305">
        <w:rPr>
          <w:b/>
          <w:noProof/>
          <w:szCs w:val="22"/>
        </w:rPr>
        <w:t>CARTON</w:t>
      </w:r>
    </w:p>
    <w:p w:rsidR="00A86608" w:rsidRPr="00DF4305" w:rsidP="00CC009A">
      <w:pPr>
        <w:tabs>
          <w:tab w:val="clear" w:pos="567"/>
        </w:tabs>
        <w:spacing w:line="240" w:lineRule="auto"/>
        <w:rPr>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rPr>
      </w:pPr>
      <w:r w:rsidRPr="00DF4305">
        <w:rPr>
          <w:b/>
          <w:szCs w:val="22"/>
        </w:rPr>
        <w:t>1.</w:t>
      </w:r>
      <w:r w:rsidRPr="00DF4305">
        <w:rPr>
          <w:b/>
          <w:szCs w:val="22"/>
        </w:rPr>
        <w:tab/>
        <w:t>NAME OF THE MEDICINAL PRODUCT</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rPr>
        <w:t>Adakveo 10 mg/ml concentrate for solution for infusion</w:t>
      </w:r>
    </w:p>
    <w:p w:rsidR="00A86608" w:rsidRPr="00DF4305" w:rsidP="00CC009A">
      <w:pPr>
        <w:tabs>
          <w:tab w:val="clear" w:pos="567"/>
        </w:tabs>
        <w:spacing w:line="240" w:lineRule="auto"/>
        <w:rPr>
          <w:szCs w:val="22"/>
        </w:rPr>
      </w:pPr>
      <w:r w:rsidRPr="00DF4305">
        <w:rPr>
          <w:noProof/>
          <w:szCs w:val="22"/>
        </w:rPr>
        <w:t>crizanlizumab</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DF4305">
        <w:rPr>
          <w:b/>
          <w:noProof/>
          <w:szCs w:val="22"/>
        </w:rPr>
        <w:t>2.</w:t>
      </w:r>
      <w:r w:rsidRPr="00DF4305">
        <w:rPr>
          <w:b/>
          <w:noProof/>
          <w:szCs w:val="22"/>
        </w:rPr>
        <w:tab/>
        <w:t>STATEMENT OF ACTIVE SUBSTANCE(S)</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rPr>
        <w:t xml:space="preserve">Each 10 ml vial contains 100 mg </w:t>
      </w:r>
      <w:r w:rsidRPr="00DF4305">
        <w:rPr>
          <w:noProof/>
          <w:szCs w:val="22"/>
        </w:rPr>
        <w:t>crizanlizumab.</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3.</w:t>
      </w:r>
      <w:r w:rsidRPr="00DF4305">
        <w:rPr>
          <w:b/>
          <w:noProof/>
          <w:szCs w:val="22"/>
        </w:rPr>
        <w:tab/>
        <w:t>LIST OF EXCIPIENTS</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rPr>
        <w:t>Also contains: sucrose, sodium citrate</w:t>
      </w:r>
      <w:r w:rsidR="00F11554">
        <w:rPr>
          <w:noProof/>
          <w:szCs w:val="22"/>
        </w:rPr>
        <w:t xml:space="preserve"> (E331)</w:t>
      </w:r>
      <w:r w:rsidRPr="00DF4305">
        <w:rPr>
          <w:noProof/>
          <w:szCs w:val="22"/>
        </w:rPr>
        <w:t>, citric acid</w:t>
      </w:r>
      <w:r w:rsidR="00F11554">
        <w:rPr>
          <w:noProof/>
          <w:szCs w:val="22"/>
        </w:rPr>
        <w:t xml:space="preserve"> (E330)</w:t>
      </w:r>
      <w:r w:rsidRPr="00DF4305">
        <w:rPr>
          <w:noProof/>
          <w:szCs w:val="22"/>
        </w:rPr>
        <w:t>, polysorbate 80</w:t>
      </w:r>
      <w:r w:rsidR="00F11554">
        <w:rPr>
          <w:noProof/>
          <w:szCs w:val="22"/>
        </w:rPr>
        <w:t xml:space="preserve"> (E433)</w:t>
      </w:r>
      <w:r w:rsidRPr="00DF4305">
        <w:rPr>
          <w:noProof/>
          <w:szCs w:val="22"/>
        </w:rPr>
        <w:t>, water for injections.</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4.</w:t>
      </w:r>
      <w:r w:rsidRPr="00DF4305">
        <w:rPr>
          <w:b/>
          <w:noProof/>
          <w:szCs w:val="22"/>
        </w:rPr>
        <w:tab/>
        <w:t>PHARMACEUTICAL FORM AND CONTENTS</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shd w:val="pct15" w:color="auto" w:fill="auto"/>
        </w:rPr>
        <w:t>Concentrate for solution for infusion</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rPr>
        <w:t>1 vial</w:t>
      </w:r>
    </w:p>
    <w:p w:rsidR="00A86608" w:rsidRPr="00DF4305" w:rsidP="00CC009A">
      <w:pPr>
        <w:tabs>
          <w:tab w:val="clear" w:pos="567"/>
        </w:tabs>
        <w:spacing w:line="240" w:lineRule="auto"/>
        <w:rPr>
          <w:noProof/>
          <w:szCs w:val="22"/>
        </w:rPr>
      </w:pPr>
      <w:r w:rsidRPr="00DF4305">
        <w:rPr>
          <w:noProof/>
          <w:szCs w:val="22"/>
        </w:rPr>
        <w:t>100 mg/10 ml</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CA72B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5.</w:t>
      </w:r>
      <w:r w:rsidRPr="00DF4305">
        <w:rPr>
          <w:b/>
          <w:noProof/>
          <w:szCs w:val="22"/>
        </w:rPr>
        <w:tab/>
        <w:t>METHOD AND ROUTE(S) OF ADMINISTRATION</w:t>
      </w:r>
    </w:p>
    <w:p w:rsidR="00A86608" w:rsidRPr="00CA72B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rPr>
        <w:t>For intravenous use after dilution.</w:t>
      </w:r>
    </w:p>
    <w:p w:rsidR="00A86608" w:rsidRPr="00DF4305" w:rsidP="00CC009A">
      <w:pPr>
        <w:tabs>
          <w:tab w:val="clear" w:pos="567"/>
        </w:tabs>
        <w:spacing w:line="240" w:lineRule="auto"/>
        <w:rPr>
          <w:noProof/>
          <w:szCs w:val="22"/>
        </w:rPr>
      </w:pPr>
      <w:r w:rsidRPr="00DF4305">
        <w:rPr>
          <w:noProof/>
          <w:szCs w:val="22"/>
        </w:rPr>
        <w:t>Single use.</w:t>
      </w:r>
    </w:p>
    <w:p w:rsidR="00A86608" w:rsidRPr="00DF4305" w:rsidP="00CC009A">
      <w:pPr>
        <w:tabs>
          <w:tab w:val="clear" w:pos="567"/>
        </w:tabs>
        <w:spacing w:line="240" w:lineRule="auto"/>
        <w:rPr>
          <w:noProof/>
          <w:szCs w:val="22"/>
        </w:rPr>
      </w:pPr>
      <w:r w:rsidRPr="00DF4305">
        <w:rPr>
          <w:noProof/>
          <w:szCs w:val="22"/>
        </w:rPr>
        <w:t>Read the package leaflet before use.</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6.</w:t>
      </w:r>
      <w:r w:rsidRPr="00DF4305">
        <w:rPr>
          <w:b/>
          <w:noProof/>
          <w:szCs w:val="22"/>
        </w:rPr>
        <w:tab/>
        <w:t>SPECIAL WARNING THAT THE MEDICINAL PRODUCT MUST BE STORED OUT OF THE SIGHT AND REACH OF CHILDREN</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outlineLvl w:val="0"/>
        <w:rPr>
          <w:noProof/>
          <w:szCs w:val="22"/>
        </w:rPr>
      </w:pPr>
      <w:r w:rsidRPr="00DF4305">
        <w:rPr>
          <w:noProof/>
          <w:szCs w:val="22"/>
        </w:rPr>
        <w:t xml:space="preserve">Keep out </w:t>
      </w:r>
      <w:r w:rsidRPr="00DF4305">
        <w:rPr>
          <w:noProof/>
          <w:szCs w:val="22"/>
        </w:rPr>
        <w:t>of the sight and reach of children.</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DF4305">
        <w:rPr>
          <w:b/>
          <w:noProof/>
          <w:szCs w:val="22"/>
        </w:rPr>
        <w:t>7.</w:t>
      </w:r>
      <w:r w:rsidRPr="00DF4305">
        <w:rPr>
          <w:b/>
          <w:noProof/>
          <w:szCs w:val="22"/>
        </w:rPr>
        <w:tab/>
        <w:t>OTHER SPECIAL WARNING(S), IF NECESSARY</w:t>
      </w:r>
    </w:p>
    <w:p w:rsidR="00A86608" w:rsidRPr="00DF4305" w:rsidP="00CC009A">
      <w:pPr>
        <w:tabs>
          <w:tab w:val="clear" w:pos="567"/>
        </w:tabs>
        <w:spacing w:line="240" w:lineRule="auto"/>
        <w:rPr>
          <w:szCs w:val="22"/>
        </w:rPr>
      </w:pPr>
    </w:p>
    <w:p w:rsidR="00A86608" w:rsidRPr="00DF4305" w:rsidP="00CC009A">
      <w:pPr>
        <w:tabs>
          <w:tab w:val="clear" w:pos="567"/>
        </w:tabs>
        <w:spacing w:line="240" w:lineRule="auto"/>
        <w:rPr>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szCs w:val="22"/>
        </w:rPr>
      </w:pPr>
      <w:r w:rsidRPr="00DF4305">
        <w:rPr>
          <w:b/>
          <w:szCs w:val="22"/>
        </w:rPr>
        <w:t>8.</w:t>
      </w:r>
      <w:r w:rsidRPr="00DF4305">
        <w:rPr>
          <w:b/>
          <w:szCs w:val="22"/>
        </w:rPr>
        <w:tab/>
        <w:t>EXPIRY DATE</w:t>
      </w:r>
    </w:p>
    <w:p w:rsidR="00A86608" w:rsidRPr="00DF4305" w:rsidP="00CC009A">
      <w:pPr>
        <w:tabs>
          <w:tab w:val="clear" w:pos="567"/>
        </w:tabs>
        <w:spacing w:line="240" w:lineRule="auto"/>
        <w:rPr>
          <w:szCs w:val="22"/>
        </w:rPr>
      </w:pPr>
    </w:p>
    <w:p w:rsidR="00A86608" w:rsidRPr="00CA72B5" w:rsidP="00CC009A">
      <w:pPr>
        <w:tabs>
          <w:tab w:val="clear" w:pos="567"/>
        </w:tabs>
        <w:spacing w:line="240" w:lineRule="auto"/>
        <w:rPr>
          <w:szCs w:val="22"/>
        </w:rPr>
      </w:pPr>
      <w:r w:rsidRPr="00DF4305">
        <w:rPr>
          <w:szCs w:val="22"/>
        </w:rPr>
        <w:t>EXP</w:t>
      </w:r>
    </w:p>
    <w:p w:rsidR="00A86608" w:rsidRPr="00CA72B5" w:rsidP="00CC009A">
      <w:pPr>
        <w:tabs>
          <w:tab w:val="clear" w:pos="567"/>
        </w:tabs>
        <w:spacing w:line="240" w:lineRule="auto"/>
        <w:rPr>
          <w:szCs w:val="22"/>
        </w:rPr>
      </w:pPr>
    </w:p>
    <w:p w:rsidR="00A86608" w:rsidRPr="00CA72B5" w:rsidP="00CC009A">
      <w:pPr>
        <w:tabs>
          <w:tab w:val="clear" w:pos="567"/>
        </w:tabs>
        <w:spacing w:line="240" w:lineRule="auto"/>
        <w:rPr>
          <w:noProof/>
          <w:szCs w:val="22"/>
        </w:rPr>
      </w:pPr>
    </w:p>
    <w:p w:rsidR="00A86608" w:rsidRPr="00CA72B5" w:rsidP="00CC009A">
      <w:pPr>
        <w:keepNext/>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noProof/>
          <w:szCs w:val="22"/>
        </w:rPr>
      </w:pPr>
      <w:r w:rsidRPr="006F2B21">
        <w:rPr>
          <w:b/>
          <w:noProof/>
          <w:szCs w:val="22"/>
        </w:rPr>
        <w:t>9.</w:t>
      </w:r>
      <w:r w:rsidRPr="006F2B21">
        <w:rPr>
          <w:b/>
          <w:noProof/>
          <w:szCs w:val="22"/>
        </w:rPr>
        <w:tab/>
        <w:t>SPECIAL STORAGE CONDITIONS</w:t>
      </w:r>
    </w:p>
    <w:p w:rsidR="00A86608" w:rsidRPr="00CA72B5" w:rsidP="00CC009A">
      <w:pPr>
        <w:keepNext/>
        <w:tabs>
          <w:tab w:val="clear" w:pos="567"/>
        </w:tabs>
        <w:spacing w:line="240" w:lineRule="auto"/>
        <w:rPr>
          <w:noProof/>
          <w:szCs w:val="22"/>
        </w:rPr>
      </w:pPr>
    </w:p>
    <w:p w:rsidR="00A86608" w:rsidRPr="00CA72B5" w:rsidP="00CC009A">
      <w:pPr>
        <w:keepNext/>
        <w:tabs>
          <w:tab w:val="clear" w:pos="567"/>
        </w:tabs>
        <w:spacing w:line="240" w:lineRule="auto"/>
        <w:rPr>
          <w:noProof/>
          <w:szCs w:val="22"/>
        </w:rPr>
      </w:pPr>
      <w:r w:rsidRPr="00CA72B5">
        <w:rPr>
          <w:noProof/>
          <w:szCs w:val="22"/>
        </w:rPr>
        <w:t xml:space="preserve">Store </w:t>
      </w:r>
      <w:r w:rsidR="00DF4305">
        <w:rPr>
          <w:noProof/>
          <w:szCs w:val="22"/>
        </w:rPr>
        <w:t xml:space="preserve">in a </w:t>
      </w:r>
      <w:r w:rsidRPr="00CA72B5">
        <w:rPr>
          <w:noProof/>
          <w:szCs w:val="22"/>
        </w:rPr>
        <w:t>refrigerat</w:t>
      </w:r>
      <w:r w:rsidR="00DF4305">
        <w:rPr>
          <w:noProof/>
          <w:szCs w:val="22"/>
        </w:rPr>
        <w:t>or</w:t>
      </w:r>
      <w:r w:rsidRPr="00CA72B5">
        <w:rPr>
          <w:noProof/>
          <w:szCs w:val="22"/>
        </w:rPr>
        <w:t>.</w:t>
      </w:r>
    </w:p>
    <w:p w:rsidR="00A86608" w:rsidRPr="00DF4305" w:rsidP="00CC009A">
      <w:pPr>
        <w:keepNext/>
        <w:tabs>
          <w:tab w:val="clear" w:pos="567"/>
        </w:tabs>
        <w:spacing w:line="240" w:lineRule="auto"/>
        <w:rPr>
          <w:noProof/>
          <w:szCs w:val="22"/>
        </w:rPr>
      </w:pPr>
      <w:r w:rsidRPr="00DF4305">
        <w:rPr>
          <w:noProof/>
          <w:szCs w:val="22"/>
        </w:rPr>
        <w:t>Do not freeze.</w:t>
      </w:r>
    </w:p>
    <w:p w:rsidR="00A86608" w:rsidRPr="00DF4305" w:rsidP="00CC009A">
      <w:pPr>
        <w:tabs>
          <w:tab w:val="clear" w:pos="567"/>
        </w:tabs>
        <w:spacing w:line="240" w:lineRule="auto"/>
        <w:rPr>
          <w:noProof/>
          <w:szCs w:val="22"/>
        </w:rPr>
      </w:pPr>
      <w:r w:rsidRPr="00DF4305">
        <w:rPr>
          <w:noProof/>
          <w:szCs w:val="22"/>
        </w:rPr>
        <w:t>Keep the vial in the outer carton in order to protect from light.</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ind w:left="567" w:hanging="567"/>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ind w:left="567" w:hanging="567"/>
        <w:outlineLvl w:val="0"/>
        <w:rPr>
          <w:b/>
          <w:noProof/>
          <w:szCs w:val="22"/>
        </w:rPr>
      </w:pPr>
      <w:r w:rsidRPr="00DF4305">
        <w:rPr>
          <w:b/>
          <w:noProof/>
          <w:szCs w:val="22"/>
        </w:rPr>
        <w:t>10.</w:t>
      </w:r>
      <w:r w:rsidRPr="00DF4305">
        <w:rPr>
          <w:b/>
          <w:noProof/>
          <w:szCs w:val="22"/>
        </w:rPr>
        <w:tab/>
      </w:r>
      <w:r w:rsidRPr="00DF4305">
        <w:rPr>
          <w:b/>
          <w:noProof/>
          <w:szCs w:val="22"/>
        </w:rPr>
        <w:t>SPECIAL PRECAUTIONS FOR DISPOSAL OF UNUSED MEDICINAL PRODUCTS OR WASTE MATERIALS DERIVED FROM SUCH MEDICINAL PRODUCTS, IF APPROPRIATE</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11.</w:t>
      </w:r>
      <w:r w:rsidRPr="00DF4305">
        <w:rPr>
          <w:b/>
          <w:noProof/>
          <w:szCs w:val="22"/>
        </w:rPr>
        <w:tab/>
        <w:t>NAME AND ADDRESS OF THE MARKETING AUTHORISATION HOLDER</w:t>
      </w:r>
    </w:p>
    <w:p w:rsidR="00A86608" w:rsidRPr="00DF4305" w:rsidP="00CC009A">
      <w:pPr>
        <w:tabs>
          <w:tab w:val="clear" w:pos="567"/>
        </w:tabs>
        <w:spacing w:line="240" w:lineRule="auto"/>
        <w:rPr>
          <w:noProof/>
          <w:szCs w:val="22"/>
        </w:rPr>
      </w:pPr>
    </w:p>
    <w:p w:rsidR="00A86608" w:rsidRPr="00DF4305" w:rsidP="00CC009A">
      <w:pPr>
        <w:keepNext/>
        <w:tabs>
          <w:tab w:val="clear" w:pos="567"/>
        </w:tabs>
        <w:spacing w:line="240" w:lineRule="auto"/>
        <w:rPr>
          <w:szCs w:val="22"/>
        </w:rPr>
      </w:pPr>
      <w:r w:rsidRPr="00DF4305">
        <w:rPr>
          <w:szCs w:val="22"/>
        </w:rPr>
        <w:t>Novartis Europharm Limited</w:t>
      </w:r>
    </w:p>
    <w:p w:rsidR="00A86608" w:rsidRPr="00CA72B5" w:rsidP="00CC009A">
      <w:pPr>
        <w:keepNext/>
        <w:tabs>
          <w:tab w:val="clear" w:pos="567"/>
        </w:tabs>
        <w:spacing w:line="240" w:lineRule="auto"/>
        <w:rPr>
          <w:szCs w:val="22"/>
        </w:rPr>
      </w:pPr>
      <w:r w:rsidRPr="00DF4305">
        <w:rPr>
          <w:szCs w:val="22"/>
        </w:rPr>
        <w:t>Vista Building</w:t>
      </w:r>
    </w:p>
    <w:p w:rsidR="00A86608" w:rsidRPr="00CA72B5" w:rsidP="00CC009A">
      <w:pPr>
        <w:keepNext/>
        <w:tabs>
          <w:tab w:val="clear" w:pos="567"/>
        </w:tabs>
        <w:spacing w:line="240" w:lineRule="auto"/>
        <w:rPr>
          <w:szCs w:val="22"/>
        </w:rPr>
      </w:pPr>
      <w:r w:rsidRPr="00CA72B5">
        <w:rPr>
          <w:szCs w:val="22"/>
        </w:rPr>
        <w:t xml:space="preserve">Elm Park, </w:t>
      </w:r>
      <w:r w:rsidRPr="00CA72B5">
        <w:rPr>
          <w:szCs w:val="22"/>
        </w:rPr>
        <w:t>Merrion Road</w:t>
      </w:r>
    </w:p>
    <w:p w:rsidR="00A86608" w:rsidRPr="00CA72B5" w:rsidP="00CC009A">
      <w:pPr>
        <w:keepNext/>
        <w:tabs>
          <w:tab w:val="clear" w:pos="567"/>
        </w:tabs>
        <w:spacing w:line="240" w:lineRule="auto"/>
        <w:rPr>
          <w:szCs w:val="22"/>
        </w:rPr>
      </w:pPr>
      <w:r w:rsidRPr="00CA72B5">
        <w:rPr>
          <w:szCs w:val="22"/>
        </w:rPr>
        <w:t>Dublin 4</w:t>
      </w:r>
    </w:p>
    <w:p w:rsidR="00A86608" w:rsidRPr="00CA72B5" w:rsidP="00CC009A">
      <w:pPr>
        <w:tabs>
          <w:tab w:val="clear" w:pos="567"/>
        </w:tabs>
        <w:spacing w:line="240" w:lineRule="auto"/>
        <w:rPr>
          <w:szCs w:val="22"/>
        </w:rPr>
      </w:pPr>
      <w:r w:rsidRPr="00CA72B5">
        <w:rPr>
          <w:szCs w:val="22"/>
        </w:rPr>
        <w:t>Ireland</w:t>
      </w:r>
    </w:p>
    <w:p w:rsidR="00A86608" w:rsidRPr="00CA72B5" w:rsidP="00CC009A">
      <w:pPr>
        <w:tabs>
          <w:tab w:val="clear" w:pos="567"/>
        </w:tabs>
        <w:spacing w:line="240" w:lineRule="auto"/>
        <w:rPr>
          <w:noProof/>
          <w:szCs w:val="22"/>
        </w:rPr>
      </w:pPr>
    </w:p>
    <w:p w:rsidR="00A86608" w:rsidRPr="00CA72B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DF4305">
        <w:rPr>
          <w:b/>
          <w:noProof/>
          <w:szCs w:val="22"/>
        </w:rPr>
        <w:t>12.</w:t>
      </w:r>
      <w:r w:rsidRPr="00DF4305">
        <w:rPr>
          <w:b/>
          <w:noProof/>
          <w:szCs w:val="22"/>
        </w:rPr>
        <w:tab/>
        <w:t>MARKETING AUTHORISATION NUMBER(S)</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outlineLvl w:val="0"/>
        <w:rPr>
          <w:noProof/>
          <w:szCs w:val="22"/>
        </w:rPr>
      </w:pPr>
      <w:r w:rsidRPr="007438FD">
        <w:rPr>
          <w:noProof/>
          <w:szCs w:val="22"/>
        </w:rPr>
        <w:t>EU/1/20/1476/001</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DF4305">
        <w:rPr>
          <w:b/>
          <w:noProof/>
          <w:szCs w:val="22"/>
        </w:rPr>
        <w:t>13.</w:t>
      </w:r>
      <w:r w:rsidRPr="00DF4305">
        <w:rPr>
          <w:b/>
          <w:noProof/>
          <w:szCs w:val="22"/>
        </w:rPr>
        <w:tab/>
        <w:t>BATCH NUMBER</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rPr>
        <w:t>Lot</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sidRPr="00DF4305">
        <w:rPr>
          <w:b/>
          <w:noProof/>
          <w:szCs w:val="22"/>
        </w:rPr>
        <w:t>14.</w:t>
      </w:r>
      <w:r w:rsidRPr="00DF4305">
        <w:rPr>
          <w:b/>
          <w:noProof/>
          <w:szCs w:val="22"/>
        </w:rPr>
        <w:tab/>
        <w:t>GENERAL CLASSIFICATION FOR SUPPLY</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2" w:color="auto"/>
          <w:left w:val="single" w:sz="4" w:space="4" w:color="auto"/>
          <w:bottom w:val="single" w:sz="4" w:space="1" w:color="auto"/>
          <w:right w:val="single" w:sz="4" w:space="4" w:color="auto"/>
        </w:pBdr>
        <w:tabs>
          <w:tab w:val="clear" w:pos="567"/>
        </w:tabs>
        <w:spacing w:line="240" w:lineRule="auto"/>
        <w:outlineLvl w:val="0"/>
        <w:rPr>
          <w:noProof/>
          <w:szCs w:val="22"/>
        </w:rPr>
      </w:pPr>
      <w:r w:rsidRPr="00DF4305">
        <w:rPr>
          <w:b/>
          <w:noProof/>
          <w:szCs w:val="22"/>
        </w:rPr>
        <w:t>15.</w:t>
      </w:r>
      <w:r w:rsidRPr="00DF4305">
        <w:rPr>
          <w:b/>
          <w:noProof/>
          <w:szCs w:val="22"/>
        </w:rPr>
        <w:tab/>
        <w:t>INSTRUCTIONS ON USE</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keepNext/>
        <w:pBdr>
          <w:top w:val="single" w:sz="4" w:space="1" w:color="auto"/>
          <w:left w:val="single" w:sz="4" w:space="4" w:color="auto"/>
          <w:bottom w:val="single" w:sz="4" w:space="0" w:color="auto"/>
          <w:right w:val="single" w:sz="4" w:space="4" w:color="auto"/>
        </w:pBdr>
        <w:tabs>
          <w:tab w:val="clear" w:pos="567"/>
        </w:tabs>
        <w:spacing w:line="240" w:lineRule="auto"/>
        <w:rPr>
          <w:noProof/>
          <w:szCs w:val="22"/>
        </w:rPr>
      </w:pPr>
      <w:r w:rsidRPr="00DF4305">
        <w:rPr>
          <w:b/>
          <w:noProof/>
          <w:szCs w:val="22"/>
        </w:rPr>
        <w:t>16.</w:t>
      </w:r>
      <w:r w:rsidRPr="00DF4305">
        <w:rPr>
          <w:b/>
          <w:noProof/>
          <w:szCs w:val="22"/>
        </w:rPr>
        <w:tab/>
        <w:t>INFORMATION IN BRAILLE</w:t>
      </w:r>
    </w:p>
    <w:p w:rsidR="00A86608" w:rsidRPr="00DF4305" w:rsidP="00CC009A">
      <w:pPr>
        <w:keepNext/>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shd w:val="pct15" w:color="auto" w:fill="auto"/>
        </w:rPr>
        <w:t xml:space="preserve">Justification for not including Braille </w:t>
      </w:r>
      <w:r w:rsidRPr="00DF4305">
        <w:rPr>
          <w:noProof/>
          <w:szCs w:val="22"/>
          <w:shd w:val="pct15" w:color="auto" w:fill="auto"/>
        </w:rPr>
        <w:t>accepted.</w:t>
      </w:r>
    </w:p>
    <w:p w:rsidR="00A86608" w:rsidRPr="00DF4305" w:rsidP="00CC009A">
      <w:pPr>
        <w:tabs>
          <w:tab w:val="clear" w:pos="567"/>
        </w:tabs>
        <w:spacing w:line="240" w:lineRule="auto"/>
        <w:rPr>
          <w:noProof/>
          <w:szCs w:val="22"/>
          <w:shd w:val="clear" w:color="auto" w:fill="CCCCCC"/>
        </w:rPr>
      </w:pPr>
    </w:p>
    <w:p w:rsidR="00A86608" w:rsidRPr="00DF4305" w:rsidP="00CC009A">
      <w:pPr>
        <w:tabs>
          <w:tab w:val="clear" w:pos="567"/>
        </w:tabs>
        <w:spacing w:line="240" w:lineRule="auto"/>
        <w:rPr>
          <w:noProof/>
          <w:szCs w:val="22"/>
          <w:shd w:val="clear" w:color="auto" w:fill="CCCCCC"/>
        </w:rPr>
      </w:pPr>
    </w:p>
    <w:p w:rsidR="00A86608" w:rsidRPr="00DF4305" w:rsidP="00CC009A">
      <w:pPr>
        <w:keepNext/>
        <w:pBdr>
          <w:top w:val="single" w:sz="4" w:space="1" w:color="auto"/>
          <w:left w:val="single" w:sz="4" w:space="4" w:color="auto"/>
          <w:bottom w:val="single" w:sz="4" w:space="0" w:color="auto"/>
          <w:right w:val="single" w:sz="4" w:space="4" w:color="auto"/>
        </w:pBdr>
        <w:tabs>
          <w:tab w:val="clear" w:pos="567"/>
        </w:tabs>
        <w:spacing w:line="240" w:lineRule="auto"/>
        <w:rPr>
          <w:noProof/>
          <w:szCs w:val="22"/>
        </w:rPr>
      </w:pPr>
      <w:r w:rsidRPr="00DF4305">
        <w:rPr>
          <w:b/>
          <w:noProof/>
          <w:szCs w:val="22"/>
        </w:rPr>
        <w:t>17.</w:t>
      </w:r>
      <w:r w:rsidRPr="00DF4305">
        <w:rPr>
          <w:b/>
          <w:noProof/>
          <w:szCs w:val="22"/>
        </w:rPr>
        <w:tab/>
        <w:t>UNIQUE IDENTIFIER – 2D BARCODE</w:t>
      </w:r>
    </w:p>
    <w:p w:rsidR="00A86608" w:rsidRPr="00DF4305" w:rsidP="00CC009A">
      <w:pPr>
        <w:keepNext/>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shd w:val="pct15" w:color="auto" w:fill="auto"/>
        </w:rPr>
        <w:t>2D barcode carrying the unique identifier included.</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keepNext/>
        <w:pBdr>
          <w:top w:val="single" w:sz="4" w:space="1" w:color="auto"/>
          <w:left w:val="single" w:sz="4" w:space="4" w:color="auto"/>
          <w:bottom w:val="single" w:sz="4" w:space="0" w:color="auto"/>
          <w:right w:val="single" w:sz="4" w:space="4" w:color="auto"/>
        </w:pBdr>
        <w:tabs>
          <w:tab w:val="clear" w:pos="567"/>
        </w:tabs>
        <w:spacing w:line="240" w:lineRule="auto"/>
        <w:rPr>
          <w:noProof/>
          <w:szCs w:val="22"/>
        </w:rPr>
      </w:pPr>
      <w:r w:rsidRPr="00DF4305">
        <w:rPr>
          <w:b/>
          <w:noProof/>
          <w:szCs w:val="22"/>
        </w:rPr>
        <w:t>18.</w:t>
      </w:r>
      <w:r w:rsidRPr="00DF4305">
        <w:rPr>
          <w:b/>
          <w:noProof/>
          <w:szCs w:val="22"/>
        </w:rPr>
        <w:tab/>
        <w:t>UNIQUE IDENTIFIER - HUMAN READABLE DATA</w:t>
      </w:r>
    </w:p>
    <w:p w:rsidR="00A86608" w:rsidRPr="00DF4305" w:rsidP="00CC009A">
      <w:pPr>
        <w:keepNext/>
        <w:tabs>
          <w:tab w:val="clear" w:pos="567"/>
        </w:tabs>
        <w:spacing w:line="240" w:lineRule="auto"/>
        <w:rPr>
          <w:noProof/>
          <w:szCs w:val="22"/>
        </w:rPr>
      </w:pPr>
    </w:p>
    <w:p w:rsidR="00A86608" w:rsidRPr="00DF4305" w:rsidP="00CC009A">
      <w:pPr>
        <w:keepNext/>
        <w:tabs>
          <w:tab w:val="clear" w:pos="567"/>
        </w:tabs>
        <w:spacing w:line="240" w:lineRule="auto"/>
        <w:rPr>
          <w:szCs w:val="22"/>
        </w:rPr>
      </w:pPr>
      <w:r w:rsidRPr="00DF4305">
        <w:rPr>
          <w:szCs w:val="22"/>
        </w:rPr>
        <w:t>PC</w:t>
      </w:r>
    </w:p>
    <w:p w:rsidR="00A86608" w:rsidRPr="00DF4305" w:rsidP="00CC009A">
      <w:pPr>
        <w:keepNext/>
        <w:tabs>
          <w:tab w:val="clear" w:pos="567"/>
        </w:tabs>
        <w:spacing w:line="240" w:lineRule="auto"/>
        <w:rPr>
          <w:szCs w:val="22"/>
        </w:rPr>
      </w:pPr>
      <w:r w:rsidRPr="00DF4305">
        <w:rPr>
          <w:szCs w:val="22"/>
        </w:rPr>
        <w:t>SN</w:t>
      </w:r>
    </w:p>
    <w:p w:rsidR="00A86608" w:rsidRPr="00CA72B5" w:rsidP="00CC009A">
      <w:pPr>
        <w:tabs>
          <w:tab w:val="clear" w:pos="567"/>
        </w:tabs>
        <w:spacing w:line="240" w:lineRule="auto"/>
        <w:rPr>
          <w:noProof/>
          <w:szCs w:val="22"/>
        </w:rPr>
      </w:pPr>
      <w:r w:rsidRPr="00DF4305">
        <w:rPr>
          <w:szCs w:val="22"/>
        </w:rPr>
        <w:t>NN</w:t>
      </w:r>
    </w:p>
    <w:p w:rsidR="00A86608" w:rsidRPr="00CA72B5" w:rsidP="00CC009A">
      <w:pPr>
        <w:tabs>
          <w:tab w:val="clear" w:pos="567"/>
        </w:tabs>
        <w:spacing w:line="240" w:lineRule="auto"/>
        <w:rPr>
          <w:noProof/>
          <w:szCs w:val="22"/>
          <w:shd w:val="clear" w:color="auto" w:fill="CCCCCC"/>
        </w:rPr>
      </w:pPr>
      <w:r w:rsidRPr="00CA72B5">
        <w:rPr>
          <w:noProof/>
          <w:szCs w:val="22"/>
          <w:shd w:val="clear" w:color="auto" w:fill="CCCCCC"/>
        </w:rPr>
        <w:br w:type="page"/>
      </w:r>
    </w:p>
    <w:p w:rsidR="00FB3FDB" w:rsidRPr="00FB3FDB"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DF4305">
        <w:rPr>
          <w:b/>
          <w:noProof/>
          <w:szCs w:val="22"/>
        </w:rPr>
        <w:t>MINIMUM PARTICULARS TO APPEAR ON SMALL IMMEDIATE PACKAGING UNITS</w:t>
      </w: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rPr>
          <w:b/>
          <w:noProof/>
          <w:szCs w:val="22"/>
        </w:rPr>
      </w:pPr>
      <w:r w:rsidRPr="00DF4305">
        <w:rPr>
          <w:b/>
          <w:noProof/>
          <w:szCs w:val="22"/>
        </w:rPr>
        <w:t>VIAL LABEL</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1.</w:t>
      </w:r>
      <w:r w:rsidRPr="00DF4305">
        <w:rPr>
          <w:b/>
          <w:noProof/>
          <w:szCs w:val="22"/>
        </w:rPr>
        <w:tab/>
        <w:t xml:space="preserve">NAME OF THE </w:t>
      </w:r>
      <w:r w:rsidRPr="00DF4305">
        <w:rPr>
          <w:b/>
          <w:noProof/>
          <w:szCs w:val="22"/>
        </w:rPr>
        <w:t>MEDICINAL PRODUCT AND ROUTE(S) OF ADMINISTRATION</w:t>
      </w:r>
    </w:p>
    <w:p w:rsidR="00A86608" w:rsidRPr="00DF4305" w:rsidP="00CC009A">
      <w:pPr>
        <w:tabs>
          <w:tab w:val="clear" w:pos="567"/>
        </w:tabs>
        <w:spacing w:line="240" w:lineRule="auto"/>
        <w:ind w:left="567" w:hanging="567"/>
        <w:rPr>
          <w:noProof/>
          <w:szCs w:val="22"/>
        </w:rPr>
      </w:pPr>
    </w:p>
    <w:p w:rsidR="00A86608" w:rsidRPr="0035125D" w:rsidP="00CC009A">
      <w:pPr>
        <w:tabs>
          <w:tab w:val="clear" w:pos="567"/>
        </w:tabs>
        <w:spacing w:line="240" w:lineRule="auto"/>
        <w:rPr>
          <w:noProof/>
          <w:szCs w:val="22"/>
          <w:lang w:val="it-IT"/>
        </w:rPr>
      </w:pPr>
      <w:r w:rsidRPr="0035125D">
        <w:rPr>
          <w:noProof/>
          <w:szCs w:val="22"/>
          <w:lang w:val="it-IT"/>
        </w:rPr>
        <w:t>Adakveo 10 mg/ml sterile concentrate</w:t>
      </w:r>
    </w:p>
    <w:p w:rsidR="00A86608" w:rsidRPr="0035125D" w:rsidP="00CC009A">
      <w:pPr>
        <w:tabs>
          <w:tab w:val="clear" w:pos="567"/>
        </w:tabs>
        <w:spacing w:line="240" w:lineRule="auto"/>
        <w:rPr>
          <w:noProof/>
          <w:szCs w:val="22"/>
          <w:lang w:val="it-IT"/>
        </w:rPr>
      </w:pPr>
      <w:r w:rsidRPr="0035125D">
        <w:rPr>
          <w:noProof/>
          <w:szCs w:val="22"/>
          <w:lang w:val="it-IT"/>
        </w:rPr>
        <w:t>crizanlizumab</w:t>
      </w:r>
    </w:p>
    <w:p w:rsidR="00A86608" w:rsidRPr="00DF4305" w:rsidP="00CC009A">
      <w:pPr>
        <w:tabs>
          <w:tab w:val="clear" w:pos="567"/>
        </w:tabs>
        <w:spacing w:line="240" w:lineRule="auto"/>
        <w:rPr>
          <w:noProof/>
          <w:szCs w:val="22"/>
        </w:rPr>
      </w:pPr>
      <w:r w:rsidRPr="00DF4305">
        <w:rPr>
          <w:noProof/>
          <w:szCs w:val="22"/>
        </w:rPr>
        <w:t>IV</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2.</w:t>
      </w:r>
      <w:r w:rsidRPr="00DF4305">
        <w:rPr>
          <w:b/>
          <w:noProof/>
          <w:szCs w:val="22"/>
        </w:rPr>
        <w:tab/>
        <w:t>METHOD OF ADMINISTRATION</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3.</w:t>
      </w:r>
      <w:r w:rsidRPr="00DF4305">
        <w:rPr>
          <w:b/>
          <w:noProof/>
          <w:szCs w:val="22"/>
        </w:rPr>
        <w:tab/>
        <w:t>EXPIRY DATE</w:t>
      </w:r>
    </w:p>
    <w:p w:rsidR="00A86608" w:rsidRPr="00DF4305" w:rsidP="00CC009A">
      <w:pPr>
        <w:tabs>
          <w:tab w:val="clear" w:pos="567"/>
        </w:tabs>
        <w:spacing w:line="240" w:lineRule="auto"/>
        <w:rPr>
          <w:szCs w:val="22"/>
        </w:rPr>
      </w:pPr>
    </w:p>
    <w:p w:rsidR="00A86608" w:rsidRPr="00DF4305" w:rsidP="00CC009A">
      <w:pPr>
        <w:tabs>
          <w:tab w:val="clear" w:pos="567"/>
        </w:tabs>
        <w:spacing w:line="240" w:lineRule="auto"/>
        <w:rPr>
          <w:szCs w:val="22"/>
        </w:rPr>
      </w:pPr>
      <w:r w:rsidRPr="00DF4305">
        <w:rPr>
          <w:szCs w:val="22"/>
        </w:rPr>
        <w:t>EXP</w:t>
      </w:r>
    </w:p>
    <w:p w:rsidR="00A86608" w:rsidRPr="00DF4305" w:rsidP="00CC009A">
      <w:pPr>
        <w:tabs>
          <w:tab w:val="clear" w:pos="567"/>
        </w:tabs>
        <w:spacing w:line="240" w:lineRule="auto"/>
        <w:rPr>
          <w:szCs w:val="22"/>
        </w:rPr>
      </w:pPr>
    </w:p>
    <w:p w:rsidR="00A86608" w:rsidRPr="00DF4305" w:rsidP="00CC009A">
      <w:pPr>
        <w:tabs>
          <w:tab w:val="clear" w:pos="567"/>
        </w:tabs>
        <w:spacing w:line="240" w:lineRule="auto"/>
        <w:rPr>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szCs w:val="22"/>
        </w:rPr>
      </w:pPr>
      <w:r w:rsidRPr="00DF4305">
        <w:rPr>
          <w:b/>
          <w:szCs w:val="22"/>
        </w:rPr>
        <w:t>4.</w:t>
      </w:r>
      <w:r w:rsidRPr="00DF4305">
        <w:rPr>
          <w:b/>
          <w:szCs w:val="22"/>
        </w:rPr>
        <w:tab/>
        <w:t>BATCH NUMBER</w:t>
      </w:r>
    </w:p>
    <w:p w:rsidR="00A86608" w:rsidRPr="00DF4305" w:rsidP="00CC009A">
      <w:pPr>
        <w:tabs>
          <w:tab w:val="clear" w:pos="567"/>
        </w:tabs>
        <w:spacing w:line="240" w:lineRule="auto"/>
        <w:rPr>
          <w:szCs w:val="22"/>
        </w:rPr>
      </w:pPr>
    </w:p>
    <w:p w:rsidR="00A86608" w:rsidRPr="00DF4305" w:rsidP="00CC009A">
      <w:pPr>
        <w:tabs>
          <w:tab w:val="clear" w:pos="567"/>
        </w:tabs>
        <w:spacing w:line="240" w:lineRule="auto"/>
        <w:rPr>
          <w:szCs w:val="22"/>
        </w:rPr>
      </w:pPr>
      <w:r w:rsidRPr="00DF4305">
        <w:rPr>
          <w:szCs w:val="22"/>
        </w:rPr>
        <w:t>Lot</w:t>
      </w:r>
    </w:p>
    <w:p w:rsidR="00A86608" w:rsidRPr="00DF4305" w:rsidP="00CC009A">
      <w:pPr>
        <w:tabs>
          <w:tab w:val="clear" w:pos="567"/>
        </w:tabs>
        <w:spacing w:line="240" w:lineRule="auto"/>
        <w:rPr>
          <w:szCs w:val="22"/>
        </w:rPr>
      </w:pPr>
    </w:p>
    <w:p w:rsidR="00A86608" w:rsidRPr="00DF4305" w:rsidP="00CC009A">
      <w:pPr>
        <w:tabs>
          <w:tab w:val="clear" w:pos="567"/>
        </w:tabs>
        <w:spacing w:line="240" w:lineRule="auto"/>
        <w:rPr>
          <w:szCs w:val="22"/>
        </w:rPr>
      </w:pPr>
    </w:p>
    <w:p w:rsidR="00A86608" w:rsidRPr="00DF430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5.</w:t>
      </w:r>
      <w:r w:rsidRPr="00DF4305">
        <w:rPr>
          <w:b/>
          <w:noProof/>
          <w:szCs w:val="22"/>
        </w:rPr>
        <w:tab/>
        <w:t>CONTENTS BY WEIGHT, BY VOLUME OR BY UNIT</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r w:rsidRPr="00DF4305">
        <w:rPr>
          <w:noProof/>
          <w:szCs w:val="22"/>
        </w:rPr>
        <w:t>100 mg/10 ml</w:t>
      </w:r>
    </w:p>
    <w:p w:rsidR="00A86608" w:rsidRPr="00DF4305" w:rsidP="00CC009A">
      <w:pPr>
        <w:tabs>
          <w:tab w:val="clear" w:pos="567"/>
        </w:tabs>
        <w:spacing w:line="240" w:lineRule="auto"/>
        <w:rPr>
          <w:noProof/>
          <w:szCs w:val="22"/>
        </w:rPr>
      </w:pPr>
    </w:p>
    <w:p w:rsidR="00A86608" w:rsidRPr="00DF4305" w:rsidP="00CC009A">
      <w:pPr>
        <w:tabs>
          <w:tab w:val="clear" w:pos="567"/>
        </w:tabs>
        <w:spacing w:line="240" w:lineRule="auto"/>
        <w:rPr>
          <w:noProof/>
          <w:szCs w:val="22"/>
        </w:rPr>
      </w:pPr>
    </w:p>
    <w:p w:rsidR="00A86608" w:rsidRPr="00CA72B5" w:rsidP="00CC009A">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sidRPr="00DF4305">
        <w:rPr>
          <w:b/>
          <w:noProof/>
          <w:szCs w:val="22"/>
        </w:rPr>
        <w:t>6.</w:t>
      </w:r>
      <w:r w:rsidRPr="00DF4305">
        <w:rPr>
          <w:b/>
          <w:noProof/>
          <w:szCs w:val="22"/>
        </w:rPr>
        <w:tab/>
        <w:t>OTHER</w:t>
      </w:r>
    </w:p>
    <w:p w:rsidR="008929AA" w:rsidRPr="00CA72B5" w:rsidP="00CC009A">
      <w:pPr>
        <w:numPr>
          <w:ilvl w:val="12"/>
          <w:numId w:val="0"/>
        </w:numPr>
        <w:tabs>
          <w:tab w:val="clear" w:pos="567"/>
        </w:tabs>
        <w:spacing w:line="240" w:lineRule="auto"/>
        <w:rPr>
          <w:noProof/>
          <w:szCs w:val="22"/>
        </w:rPr>
      </w:pPr>
      <w:r w:rsidRPr="00CA72B5">
        <w:rPr>
          <w:b/>
          <w:noProof/>
          <w:szCs w:val="22"/>
        </w:rPr>
        <w:br w:type="page"/>
      </w: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outlineLvl w:val="0"/>
        <w:rPr>
          <w:noProof/>
          <w:szCs w:val="22"/>
        </w:rPr>
      </w:pPr>
    </w:p>
    <w:p w:rsidR="006B6F90" w:rsidRPr="00CA72B5" w:rsidP="00CC009A">
      <w:pPr>
        <w:tabs>
          <w:tab w:val="clear" w:pos="567"/>
        </w:tabs>
        <w:spacing w:line="240" w:lineRule="auto"/>
        <w:jc w:val="center"/>
        <w:outlineLvl w:val="0"/>
        <w:rPr>
          <w:b/>
          <w:noProof/>
          <w:szCs w:val="22"/>
        </w:rPr>
      </w:pPr>
      <w:r w:rsidRPr="00DF4305">
        <w:rPr>
          <w:b/>
          <w:noProof/>
          <w:szCs w:val="22"/>
        </w:rPr>
        <w:t>B. PACKAGE LEAFLET</w:t>
      </w:r>
    </w:p>
    <w:p w:rsidR="006B6F90" w:rsidRPr="00DF4305" w:rsidP="00CC009A">
      <w:pPr>
        <w:tabs>
          <w:tab w:val="clear" w:pos="567"/>
        </w:tabs>
        <w:spacing w:line="240" w:lineRule="auto"/>
        <w:jc w:val="center"/>
        <w:outlineLvl w:val="0"/>
        <w:rPr>
          <w:noProof/>
          <w:szCs w:val="22"/>
        </w:rPr>
      </w:pPr>
      <w:r w:rsidRPr="00CA72B5">
        <w:rPr>
          <w:noProof/>
          <w:szCs w:val="22"/>
        </w:rPr>
        <w:br w:type="page"/>
      </w:r>
      <w:r w:rsidRPr="00DF4305">
        <w:rPr>
          <w:b/>
          <w:noProof/>
          <w:szCs w:val="22"/>
        </w:rPr>
        <w:t>Package leaflet: Information for the patient</w:t>
      </w:r>
    </w:p>
    <w:p w:rsidR="006B6F90" w:rsidRPr="00DF4305" w:rsidP="00CC009A">
      <w:pPr>
        <w:numPr>
          <w:ilvl w:val="12"/>
          <w:numId w:val="0"/>
        </w:numPr>
        <w:shd w:val="clear" w:color="auto" w:fill="FFFFFF"/>
        <w:tabs>
          <w:tab w:val="clear" w:pos="567"/>
        </w:tabs>
        <w:spacing w:line="240" w:lineRule="auto"/>
        <w:jc w:val="center"/>
        <w:rPr>
          <w:noProof/>
          <w:szCs w:val="22"/>
        </w:rPr>
      </w:pPr>
    </w:p>
    <w:p w:rsidR="006B6F90" w:rsidRPr="00DF4305" w:rsidP="00CC009A">
      <w:pPr>
        <w:tabs>
          <w:tab w:val="clear" w:pos="567"/>
        </w:tabs>
        <w:spacing w:line="240" w:lineRule="auto"/>
        <w:jc w:val="center"/>
        <w:outlineLvl w:val="0"/>
        <w:rPr>
          <w:noProof/>
          <w:szCs w:val="22"/>
        </w:rPr>
      </w:pPr>
      <w:r w:rsidRPr="00DF4305">
        <w:rPr>
          <w:b/>
          <w:noProof/>
          <w:szCs w:val="22"/>
        </w:rPr>
        <w:t>Adakveo 10 mg/ml concentrate for solution for infusion</w:t>
      </w:r>
    </w:p>
    <w:p w:rsidR="006B6F90" w:rsidRPr="00DF4305" w:rsidP="00CC009A">
      <w:pPr>
        <w:numPr>
          <w:ilvl w:val="12"/>
          <w:numId w:val="0"/>
        </w:numPr>
        <w:tabs>
          <w:tab w:val="clear" w:pos="567"/>
        </w:tabs>
        <w:spacing w:line="240" w:lineRule="auto"/>
        <w:jc w:val="center"/>
        <w:rPr>
          <w:noProof/>
          <w:szCs w:val="22"/>
        </w:rPr>
      </w:pPr>
      <w:r w:rsidRPr="00DF4305">
        <w:rPr>
          <w:noProof/>
          <w:szCs w:val="22"/>
        </w:rPr>
        <w:t>crizanlizumab</w:t>
      </w:r>
    </w:p>
    <w:p w:rsidR="006B6F90" w:rsidRPr="00DF4305" w:rsidP="00CC009A">
      <w:pPr>
        <w:tabs>
          <w:tab w:val="clear" w:pos="567"/>
        </w:tabs>
        <w:spacing w:line="240" w:lineRule="auto"/>
        <w:rPr>
          <w:noProof/>
          <w:szCs w:val="22"/>
        </w:rPr>
      </w:pPr>
    </w:p>
    <w:p w:rsidR="006B6F90" w:rsidRPr="00DF4305" w:rsidP="00CC009A">
      <w:pPr>
        <w:tabs>
          <w:tab w:val="clear" w:pos="567"/>
        </w:tabs>
        <w:spacing w:line="240" w:lineRule="auto"/>
        <w:rPr>
          <w:szCs w:val="22"/>
        </w:rPr>
      </w:pPr>
      <w:r>
        <w:rPr>
          <w:noProof/>
          <w:lang w:val="en-US"/>
        </w:rPr>
        <w:drawing>
          <wp:inline distT="0" distB="0" distL="0" distR="0">
            <wp:extent cx="199390" cy="170180"/>
            <wp:effectExtent l="0" t="0" r="0" b="0"/>
            <wp:docPr id="482761414"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78728" name="Picture 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a:xfrm>
                      <a:off x="0" y="0"/>
                      <a:ext cx="199390" cy="170180"/>
                    </a:xfrm>
                    <a:prstGeom prst="rect">
                      <a:avLst/>
                    </a:prstGeom>
                  </pic:spPr>
                </pic:pic>
              </a:graphicData>
            </a:graphic>
          </wp:inline>
        </w:drawing>
      </w:r>
      <w:r>
        <w:t xml:space="preserve">This medicine is subject to additional monitoring. This will allow quick </w:t>
      </w:r>
      <w:r>
        <w:t>identification of new safety information. You can help by reporting any side effects you may get. See the end of section 4 for how to report side effects.</w:t>
      </w:r>
    </w:p>
    <w:p w:rsidR="006B6F90" w:rsidRPr="00DF4305" w:rsidP="00CC009A">
      <w:pPr>
        <w:tabs>
          <w:tab w:val="clear" w:pos="567"/>
        </w:tabs>
        <w:spacing w:line="240" w:lineRule="auto"/>
        <w:rPr>
          <w:noProof/>
          <w:szCs w:val="22"/>
        </w:rPr>
      </w:pPr>
    </w:p>
    <w:p w:rsidR="006B6F90" w:rsidRPr="00DF4305" w:rsidP="00CC009A">
      <w:pPr>
        <w:tabs>
          <w:tab w:val="clear" w:pos="567"/>
        </w:tabs>
        <w:suppressAutoHyphens/>
        <w:spacing w:line="240" w:lineRule="auto"/>
        <w:rPr>
          <w:noProof/>
          <w:szCs w:val="22"/>
        </w:rPr>
      </w:pPr>
      <w:r w:rsidRPr="00DF4305">
        <w:rPr>
          <w:b/>
          <w:noProof/>
          <w:szCs w:val="22"/>
        </w:rPr>
        <w:t xml:space="preserve">Read all of this leaflet carefully before you </w:t>
      </w:r>
      <w:r w:rsidRPr="00DF4305" w:rsidR="00794593">
        <w:rPr>
          <w:b/>
          <w:noProof/>
          <w:szCs w:val="22"/>
        </w:rPr>
        <w:t>are given</w:t>
      </w:r>
      <w:r w:rsidRPr="00DF4305">
        <w:rPr>
          <w:b/>
          <w:noProof/>
          <w:szCs w:val="22"/>
        </w:rPr>
        <w:t xml:space="preserve"> this medicine because it contains important </w:t>
      </w:r>
      <w:r w:rsidRPr="00DF4305">
        <w:rPr>
          <w:b/>
          <w:noProof/>
          <w:szCs w:val="22"/>
        </w:rPr>
        <w:t>information for you.</w:t>
      </w:r>
    </w:p>
    <w:p w:rsidR="006B6F90" w:rsidRPr="00DF4305" w:rsidP="00CC009A">
      <w:pPr>
        <w:numPr>
          <w:ilvl w:val="0"/>
          <w:numId w:val="15"/>
        </w:numPr>
        <w:tabs>
          <w:tab w:val="clear" w:pos="567"/>
        </w:tabs>
        <w:spacing w:line="240" w:lineRule="auto"/>
        <w:ind w:left="567" w:hanging="567"/>
        <w:rPr>
          <w:noProof/>
          <w:szCs w:val="22"/>
        </w:rPr>
      </w:pPr>
      <w:r w:rsidRPr="00DF4305">
        <w:rPr>
          <w:noProof/>
          <w:szCs w:val="22"/>
        </w:rPr>
        <w:t>Keep this leaflet. You may need to read it again.</w:t>
      </w:r>
    </w:p>
    <w:p w:rsidR="006B6F90" w:rsidRPr="00DF4305" w:rsidP="00CC009A">
      <w:pPr>
        <w:numPr>
          <w:ilvl w:val="0"/>
          <w:numId w:val="15"/>
        </w:numPr>
        <w:tabs>
          <w:tab w:val="clear" w:pos="567"/>
        </w:tabs>
        <w:spacing w:line="240" w:lineRule="auto"/>
        <w:ind w:left="567" w:hanging="567"/>
        <w:rPr>
          <w:noProof/>
          <w:szCs w:val="22"/>
        </w:rPr>
      </w:pPr>
      <w:r w:rsidRPr="00DF4305">
        <w:rPr>
          <w:noProof/>
          <w:szCs w:val="22"/>
        </w:rPr>
        <w:t xml:space="preserve">If you have any further questions, ask your </w:t>
      </w:r>
      <w:r w:rsidRPr="00DF4305" w:rsidR="005A620E">
        <w:rPr>
          <w:noProof/>
          <w:szCs w:val="22"/>
        </w:rPr>
        <w:t>doctor or nurse</w:t>
      </w:r>
      <w:r w:rsidRPr="00DF4305">
        <w:rPr>
          <w:noProof/>
          <w:szCs w:val="22"/>
        </w:rPr>
        <w:t>.</w:t>
      </w:r>
    </w:p>
    <w:p w:rsidR="006B6F90" w:rsidRPr="00DF4305" w:rsidP="00CC009A">
      <w:pPr>
        <w:numPr>
          <w:ilvl w:val="0"/>
          <w:numId w:val="15"/>
        </w:numPr>
        <w:tabs>
          <w:tab w:val="clear" w:pos="567"/>
        </w:tabs>
        <w:spacing w:line="240" w:lineRule="auto"/>
        <w:ind w:left="567" w:hanging="567"/>
        <w:rPr>
          <w:szCs w:val="22"/>
        </w:rPr>
      </w:pPr>
      <w:r w:rsidRPr="00DF4305">
        <w:rPr>
          <w:noProof/>
          <w:szCs w:val="22"/>
        </w:rPr>
        <w:t xml:space="preserve">If you get any side effects, talk to your </w:t>
      </w:r>
      <w:r w:rsidRPr="00DF4305" w:rsidR="005A620E">
        <w:rPr>
          <w:noProof/>
          <w:szCs w:val="22"/>
        </w:rPr>
        <w:t>doctor or nurse</w:t>
      </w:r>
      <w:r w:rsidRPr="00DF4305">
        <w:rPr>
          <w:noProof/>
          <w:szCs w:val="22"/>
        </w:rPr>
        <w:t>.</w:t>
      </w:r>
      <w:r w:rsidRPr="00DF4305">
        <w:rPr>
          <w:szCs w:val="22"/>
        </w:rPr>
        <w:t xml:space="preserve"> This includes any possible side effects not listed in this leafle</w:t>
      </w:r>
      <w:r w:rsidRPr="00DF4305">
        <w:rPr>
          <w:szCs w:val="22"/>
        </w:rPr>
        <w:t>t. See section 4.</w:t>
      </w:r>
    </w:p>
    <w:p w:rsidR="006B6F90" w:rsidRPr="00DF4305" w:rsidP="00CC009A">
      <w:pPr>
        <w:tabs>
          <w:tab w:val="clear" w:pos="567"/>
        </w:tabs>
        <w:spacing w:line="240" w:lineRule="auto"/>
        <w:rPr>
          <w:noProof/>
          <w:szCs w:val="22"/>
        </w:rPr>
      </w:pPr>
    </w:p>
    <w:p w:rsidR="006B6F90" w:rsidRPr="00DF4305" w:rsidP="00CC009A">
      <w:pPr>
        <w:keepNext/>
        <w:numPr>
          <w:ilvl w:val="12"/>
          <w:numId w:val="0"/>
        </w:numPr>
        <w:tabs>
          <w:tab w:val="clear" w:pos="567"/>
        </w:tabs>
        <w:spacing w:line="240" w:lineRule="auto"/>
        <w:rPr>
          <w:noProof/>
          <w:szCs w:val="22"/>
        </w:rPr>
      </w:pPr>
      <w:r w:rsidRPr="00DF4305">
        <w:rPr>
          <w:b/>
          <w:noProof/>
          <w:szCs w:val="22"/>
        </w:rPr>
        <w:t>What is in this leaflet</w:t>
      </w:r>
    </w:p>
    <w:p w:rsidR="006B6F90" w:rsidRPr="00DF4305" w:rsidP="00CC009A">
      <w:pPr>
        <w:numPr>
          <w:ilvl w:val="12"/>
          <w:numId w:val="0"/>
        </w:numPr>
        <w:tabs>
          <w:tab w:val="clear" w:pos="567"/>
        </w:tabs>
        <w:spacing w:line="240" w:lineRule="auto"/>
        <w:rPr>
          <w:noProof/>
          <w:szCs w:val="22"/>
        </w:rPr>
      </w:pPr>
      <w:r w:rsidRPr="00DF4305">
        <w:rPr>
          <w:noProof/>
          <w:szCs w:val="22"/>
        </w:rPr>
        <w:t>1.</w:t>
      </w:r>
      <w:r w:rsidRPr="00DF4305">
        <w:rPr>
          <w:noProof/>
          <w:szCs w:val="22"/>
        </w:rPr>
        <w:tab/>
        <w:t xml:space="preserve">What </w:t>
      </w:r>
      <w:r w:rsidRPr="00DF4305" w:rsidR="004E3483">
        <w:rPr>
          <w:noProof/>
          <w:szCs w:val="22"/>
        </w:rPr>
        <w:t xml:space="preserve">Adakveo </w:t>
      </w:r>
      <w:r w:rsidRPr="00DF4305">
        <w:rPr>
          <w:noProof/>
          <w:szCs w:val="22"/>
        </w:rPr>
        <w:t>is and what it is used for</w:t>
      </w:r>
    </w:p>
    <w:p w:rsidR="006B6F90" w:rsidRPr="00DF4305" w:rsidP="00CC009A">
      <w:pPr>
        <w:numPr>
          <w:ilvl w:val="12"/>
          <w:numId w:val="0"/>
        </w:numPr>
        <w:tabs>
          <w:tab w:val="clear" w:pos="567"/>
        </w:tabs>
        <w:spacing w:line="240" w:lineRule="auto"/>
        <w:rPr>
          <w:noProof/>
          <w:szCs w:val="22"/>
        </w:rPr>
      </w:pPr>
      <w:r w:rsidRPr="00DF4305">
        <w:rPr>
          <w:noProof/>
          <w:szCs w:val="22"/>
        </w:rPr>
        <w:t>2.</w:t>
      </w:r>
      <w:r w:rsidRPr="00DF4305">
        <w:rPr>
          <w:noProof/>
          <w:szCs w:val="22"/>
        </w:rPr>
        <w:tab/>
        <w:t xml:space="preserve">What you need to know before you are given </w:t>
      </w:r>
      <w:r w:rsidRPr="00DF4305" w:rsidR="004E3483">
        <w:rPr>
          <w:noProof/>
          <w:szCs w:val="22"/>
        </w:rPr>
        <w:t>Adakveo</w:t>
      </w:r>
    </w:p>
    <w:p w:rsidR="006B6F90" w:rsidRPr="00DF4305" w:rsidP="00CC009A">
      <w:pPr>
        <w:numPr>
          <w:ilvl w:val="12"/>
          <w:numId w:val="0"/>
        </w:numPr>
        <w:tabs>
          <w:tab w:val="clear" w:pos="567"/>
        </w:tabs>
        <w:spacing w:line="240" w:lineRule="auto"/>
        <w:rPr>
          <w:noProof/>
          <w:szCs w:val="22"/>
        </w:rPr>
      </w:pPr>
      <w:r w:rsidRPr="00DF4305">
        <w:rPr>
          <w:noProof/>
          <w:szCs w:val="22"/>
        </w:rPr>
        <w:t>3.</w:t>
      </w:r>
      <w:r w:rsidRPr="00DF4305">
        <w:rPr>
          <w:noProof/>
          <w:szCs w:val="22"/>
        </w:rPr>
        <w:tab/>
        <w:t xml:space="preserve">How </w:t>
      </w:r>
      <w:r w:rsidRPr="00DF4305" w:rsidR="004E3483">
        <w:rPr>
          <w:noProof/>
          <w:szCs w:val="22"/>
        </w:rPr>
        <w:t xml:space="preserve">Adakveo </w:t>
      </w:r>
      <w:r w:rsidRPr="00DF4305">
        <w:rPr>
          <w:noProof/>
          <w:szCs w:val="22"/>
        </w:rPr>
        <w:t>is given</w:t>
      </w:r>
    </w:p>
    <w:p w:rsidR="006B6F90" w:rsidRPr="00DF4305" w:rsidP="00CC009A">
      <w:pPr>
        <w:numPr>
          <w:ilvl w:val="12"/>
          <w:numId w:val="0"/>
        </w:numPr>
        <w:tabs>
          <w:tab w:val="clear" w:pos="567"/>
        </w:tabs>
        <w:spacing w:line="240" w:lineRule="auto"/>
        <w:rPr>
          <w:noProof/>
          <w:szCs w:val="22"/>
        </w:rPr>
      </w:pPr>
      <w:r w:rsidRPr="00DF4305">
        <w:rPr>
          <w:noProof/>
          <w:szCs w:val="22"/>
        </w:rPr>
        <w:t>4.</w:t>
      </w:r>
      <w:r w:rsidRPr="00DF4305">
        <w:rPr>
          <w:noProof/>
          <w:szCs w:val="22"/>
        </w:rPr>
        <w:tab/>
        <w:t>Possible side effects</w:t>
      </w:r>
    </w:p>
    <w:p w:rsidR="006B6F90" w:rsidRPr="00DF4305" w:rsidP="00CC009A">
      <w:pPr>
        <w:tabs>
          <w:tab w:val="clear" w:pos="567"/>
        </w:tabs>
        <w:spacing w:line="240" w:lineRule="auto"/>
        <w:rPr>
          <w:noProof/>
          <w:szCs w:val="22"/>
        </w:rPr>
      </w:pPr>
      <w:r w:rsidRPr="00DF4305">
        <w:rPr>
          <w:noProof/>
          <w:szCs w:val="22"/>
        </w:rPr>
        <w:t>5.</w:t>
      </w:r>
      <w:r w:rsidRPr="00DF4305">
        <w:rPr>
          <w:noProof/>
          <w:szCs w:val="22"/>
        </w:rPr>
        <w:tab/>
        <w:t xml:space="preserve">How to store </w:t>
      </w:r>
      <w:r w:rsidRPr="00DF4305" w:rsidR="004E3483">
        <w:rPr>
          <w:noProof/>
          <w:szCs w:val="22"/>
        </w:rPr>
        <w:t>Adakveo</w:t>
      </w:r>
    </w:p>
    <w:p w:rsidR="006B6F90" w:rsidRPr="00DF4305" w:rsidP="00CC009A">
      <w:pPr>
        <w:tabs>
          <w:tab w:val="clear" w:pos="567"/>
        </w:tabs>
        <w:spacing w:line="240" w:lineRule="auto"/>
        <w:rPr>
          <w:noProof/>
          <w:szCs w:val="22"/>
        </w:rPr>
      </w:pPr>
      <w:r w:rsidRPr="00DF4305">
        <w:rPr>
          <w:noProof/>
          <w:szCs w:val="22"/>
        </w:rPr>
        <w:t>6.</w:t>
      </w:r>
      <w:r w:rsidRPr="00DF4305">
        <w:rPr>
          <w:noProof/>
          <w:szCs w:val="22"/>
        </w:rPr>
        <w:tab/>
        <w:t>Contents of the pack and other informati</w:t>
      </w:r>
      <w:r w:rsidRPr="00DF4305">
        <w:rPr>
          <w:noProof/>
          <w:szCs w:val="22"/>
        </w:rPr>
        <w:t>on</w:t>
      </w:r>
    </w:p>
    <w:p w:rsidR="006B6F90" w:rsidRPr="00DF4305" w:rsidP="00CC009A">
      <w:pPr>
        <w:numPr>
          <w:ilvl w:val="12"/>
          <w:numId w:val="0"/>
        </w:numPr>
        <w:tabs>
          <w:tab w:val="clear" w:pos="567"/>
        </w:tabs>
        <w:spacing w:line="240" w:lineRule="auto"/>
        <w:rPr>
          <w:noProof/>
          <w:szCs w:val="22"/>
        </w:rPr>
      </w:pPr>
    </w:p>
    <w:p w:rsidR="006B6F90" w:rsidRPr="00DF4305" w:rsidP="00CC009A">
      <w:pPr>
        <w:numPr>
          <w:ilvl w:val="12"/>
          <w:numId w:val="0"/>
        </w:numPr>
        <w:tabs>
          <w:tab w:val="clear" w:pos="567"/>
        </w:tabs>
        <w:spacing w:line="240" w:lineRule="auto"/>
        <w:rPr>
          <w:noProof/>
          <w:szCs w:val="22"/>
        </w:rPr>
      </w:pPr>
    </w:p>
    <w:p w:rsidR="006B6F90" w:rsidRPr="00DF4305" w:rsidP="00CC009A">
      <w:pPr>
        <w:keepNext/>
        <w:tabs>
          <w:tab w:val="clear" w:pos="567"/>
        </w:tabs>
        <w:spacing w:line="240" w:lineRule="auto"/>
        <w:rPr>
          <w:noProof/>
          <w:szCs w:val="22"/>
        </w:rPr>
      </w:pPr>
      <w:r w:rsidRPr="00DF4305">
        <w:rPr>
          <w:b/>
          <w:noProof/>
          <w:szCs w:val="22"/>
        </w:rPr>
        <w:t>1.</w:t>
      </w:r>
      <w:r w:rsidRPr="00DF4305">
        <w:rPr>
          <w:b/>
          <w:noProof/>
          <w:szCs w:val="22"/>
        </w:rPr>
        <w:tab/>
        <w:t xml:space="preserve">What </w:t>
      </w:r>
      <w:r w:rsidRPr="00DF4305" w:rsidR="0037277D">
        <w:rPr>
          <w:b/>
          <w:noProof/>
          <w:szCs w:val="22"/>
        </w:rPr>
        <w:t xml:space="preserve">Adakveo </w:t>
      </w:r>
      <w:r w:rsidRPr="00DF4305">
        <w:rPr>
          <w:b/>
          <w:noProof/>
          <w:szCs w:val="22"/>
        </w:rPr>
        <w:t>is and what it is used for</w:t>
      </w:r>
    </w:p>
    <w:p w:rsidR="006B6F90" w:rsidRPr="00DF4305" w:rsidP="00CC009A">
      <w:pPr>
        <w:keepNext/>
        <w:tabs>
          <w:tab w:val="clear" w:pos="567"/>
        </w:tabs>
        <w:spacing w:line="240" w:lineRule="auto"/>
        <w:rPr>
          <w:noProof/>
          <w:szCs w:val="22"/>
        </w:rPr>
      </w:pPr>
    </w:p>
    <w:p w:rsidR="006B6F90" w:rsidRPr="00DF4305" w:rsidP="00CC009A">
      <w:pPr>
        <w:keepNext/>
        <w:numPr>
          <w:ilvl w:val="12"/>
          <w:numId w:val="0"/>
        </w:numPr>
        <w:tabs>
          <w:tab w:val="clear" w:pos="567"/>
        </w:tabs>
        <w:spacing w:line="240" w:lineRule="auto"/>
        <w:rPr>
          <w:noProof/>
          <w:szCs w:val="22"/>
        </w:rPr>
      </w:pPr>
      <w:r w:rsidRPr="00DF4305">
        <w:rPr>
          <w:b/>
          <w:noProof/>
          <w:szCs w:val="22"/>
        </w:rPr>
        <w:t xml:space="preserve">What </w:t>
      </w:r>
      <w:r w:rsidRPr="00DF4305" w:rsidR="0037277D">
        <w:rPr>
          <w:b/>
          <w:noProof/>
          <w:szCs w:val="22"/>
        </w:rPr>
        <w:t xml:space="preserve">Adakveo </w:t>
      </w:r>
      <w:r w:rsidRPr="00DF4305">
        <w:rPr>
          <w:b/>
          <w:noProof/>
          <w:szCs w:val="22"/>
        </w:rPr>
        <w:t>is</w:t>
      </w:r>
    </w:p>
    <w:p w:rsidR="006B6F90" w:rsidRPr="00CA72B5" w:rsidP="00CC009A">
      <w:pPr>
        <w:numPr>
          <w:ilvl w:val="12"/>
          <w:numId w:val="0"/>
        </w:numPr>
        <w:tabs>
          <w:tab w:val="clear" w:pos="567"/>
        </w:tabs>
        <w:spacing w:line="240" w:lineRule="auto"/>
        <w:rPr>
          <w:noProof/>
          <w:szCs w:val="22"/>
          <w:lang w:val="en-US"/>
        </w:rPr>
      </w:pPr>
      <w:r w:rsidRPr="00DF4305">
        <w:rPr>
          <w:noProof/>
          <w:szCs w:val="22"/>
        </w:rPr>
        <w:t xml:space="preserve">Adakveo </w:t>
      </w:r>
      <w:r w:rsidRPr="00DF4305">
        <w:rPr>
          <w:noProof/>
          <w:szCs w:val="22"/>
          <w:lang w:val="en-US"/>
        </w:rPr>
        <w:t>contains the active substance crizanlizumab, which belongs to a group of medicines called monoclonal antibodies (mAbs).</w:t>
      </w:r>
    </w:p>
    <w:p w:rsidR="006B6F90" w:rsidRPr="00CA72B5" w:rsidP="00CC009A">
      <w:pPr>
        <w:tabs>
          <w:tab w:val="clear" w:pos="567"/>
        </w:tabs>
        <w:spacing w:line="240" w:lineRule="auto"/>
        <w:rPr>
          <w:noProof/>
          <w:szCs w:val="22"/>
          <w:lang w:val="en-US"/>
        </w:rPr>
      </w:pPr>
    </w:p>
    <w:p w:rsidR="006B6F90" w:rsidRPr="00CA72B5" w:rsidP="00CC009A">
      <w:pPr>
        <w:keepNext/>
        <w:tabs>
          <w:tab w:val="clear" w:pos="567"/>
        </w:tabs>
        <w:spacing w:line="240" w:lineRule="auto"/>
        <w:rPr>
          <w:noProof/>
          <w:szCs w:val="22"/>
          <w:lang w:val="en-US"/>
        </w:rPr>
      </w:pPr>
      <w:r w:rsidRPr="00CA72B5">
        <w:rPr>
          <w:b/>
          <w:noProof/>
          <w:szCs w:val="22"/>
          <w:lang w:val="en-US"/>
        </w:rPr>
        <w:t xml:space="preserve">What </w:t>
      </w:r>
      <w:r w:rsidR="003173BF">
        <w:rPr>
          <w:b/>
          <w:noProof/>
          <w:szCs w:val="22"/>
          <w:lang w:val="en-US"/>
        </w:rPr>
        <w:t>Adakveo</w:t>
      </w:r>
      <w:r w:rsidRPr="0035125D" w:rsidR="003173BF">
        <w:rPr>
          <w:b/>
          <w:noProof/>
          <w:szCs w:val="22"/>
        </w:rPr>
        <w:t xml:space="preserve"> </w:t>
      </w:r>
      <w:r w:rsidRPr="00CA72B5">
        <w:rPr>
          <w:b/>
          <w:noProof/>
          <w:szCs w:val="22"/>
          <w:lang w:val="en-US"/>
        </w:rPr>
        <w:t>is used for</w:t>
      </w:r>
    </w:p>
    <w:p w:rsidR="006B6F90" w:rsidRPr="00CA72B5" w:rsidP="00CC009A">
      <w:pPr>
        <w:tabs>
          <w:tab w:val="clear" w:pos="567"/>
        </w:tabs>
        <w:spacing w:line="240" w:lineRule="auto"/>
        <w:rPr>
          <w:noProof/>
          <w:szCs w:val="22"/>
          <w:lang w:val="en-US"/>
        </w:rPr>
      </w:pPr>
      <w:r>
        <w:rPr>
          <w:noProof/>
          <w:szCs w:val="22"/>
          <w:lang w:val="en-US"/>
        </w:rPr>
        <w:t>Adakveo</w:t>
      </w:r>
      <w:r w:rsidRPr="0035125D">
        <w:rPr>
          <w:noProof/>
          <w:szCs w:val="22"/>
        </w:rPr>
        <w:t xml:space="preserve"> </w:t>
      </w:r>
      <w:r w:rsidRPr="00CA72B5">
        <w:rPr>
          <w:noProof/>
          <w:szCs w:val="22"/>
          <w:lang w:val="en-US"/>
        </w:rPr>
        <w:t xml:space="preserve">is used to prevent </w:t>
      </w:r>
      <w:r w:rsidR="00794593">
        <w:rPr>
          <w:noProof/>
          <w:szCs w:val="22"/>
          <w:lang w:val="en-US"/>
        </w:rPr>
        <w:t xml:space="preserve">recurrent </w:t>
      </w:r>
      <w:r w:rsidRPr="00CA72B5">
        <w:rPr>
          <w:noProof/>
          <w:szCs w:val="22"/>
          <w:lang w:val="en-US"/>
        </w:rPr>
        <w:t>painful crises occurring in patients aged 16 years and over</w:t>
      </w:r>
      <w:r w:rsidR="00851E35">
        <w:rPr>
          <w:noProof/>
          <w:szCs w:val="22"/>
          <w:lang w:val="en-US"/>
        </w:rPr>
        <w:t xml:space="preserve"> with sickle cell disease</w:t>
      </w:r>
      <w:r w:rsidRPr="00CA72B5">
        <w:rPr>
          <w:noProof/>
          <w:szCs w:val="22"/>
          <w:lang w:val="en-US"/>
        </w:rPr>
        <w:t>.</w:t>
      </w:r>
      <w:r w:rsidR="00794593">
        <w:rPr>
          <w:noProof/>
          <w:szCs w:val="22"/>
          <w:lang w:val="en-US"/>
        </w:rPr>
        <w:t xml:space="preserve"> </w:t>
      </w:r>
      <w:r w:rsidRPr="002B40B9" w:rsidR="00794593">
        <w:rPr>
          <w:noProof/>
          <w:szCs w:val="22"/>
          <w:lang w:val="en-US"/>
        </w:rPr>
        <w:t>Adakveo</w:t>
      </w:r>
      <w:r w:rsidR="009C3014">
        <w:rPr>
          <w:noProof/>
          <w:szCs w:val="22"/>
          <w:lang w:val="en-US"/>
        </w:rPr>
        <w:t xml:space="preserve"> can be</w:t>
      </w:r>
      <w:r w:rsidRPr="002B40B9" w:rsidR="00794593">
        <w:rPr>
          <w:noProof/>
          <w:szCs w:val="22"/>
          <w:lang w:val="en-US"/>
        </w:rPr>
        <w:t xml:space="preserve"> given in combination with hydroxyurea/hydroxycarbamide, although it may also be used alone.</w:t>
      </w:r>
    </w:p>
    <w:p w:rsidR="006B6F90" w:rsidRPr="00CA72B5" w:rsidP="00CC009A">
      <w:pPr>
        <w:tabs>
          <w:tab w:val="clear" w:pos="567"/>
        </w:tabs>
        <w:spacing w:line="240" w:lineRule="auto"/>
        <w:rPr>
          <w:noProof/>
          <w:szCs w:val="22"/>
          <w:lang w:val="en-US"/>
        </w:rPr>
      </w:pPr>
    </w:p>
    <w:p w:rsidR="006B6F90" w:rsidRPr="00CA72B5" w:rsidP="00CC009A">
      <w:pPr>
        <w:tabs>
          <w:tab w:val="clear" w:pos="567"/>
        </w:tabs>
        <w:spacing w:line="240" w:lineRule="auto"/>
        <w:rPr>
          <w:noProof/>
          <w:szCs w:val="22"/>
          <w:lang w:val="en-US"/>
        </w:rPr>
      </w:pPr>
      <w:r w:rsidRPr="00CA72B5">
        <w:rPr>
          <w:bCs/>
          <w:noProof/>
          <w:szCs w:val="22"/>
          <w:lang w:val="en-US"/>
        </w:rPr>
        <w:t>Sickle cell disease is an inherit</w:t>
      </w:r>
      <w:r w:rsidRPr="00CA72B5">
        <w:rPr>
          <w:bCs/>
          <w:noProof/>
          <w:szCs w:val="22"/>
          <w:lang w:val="en-US"/>
        </w:rPr>
        <w:t>ed blood disorder</w:t>
      </w:r>
      <w:r w:rsidRPr="00CA72B5">
        <w:rPr>
          <w:noProof/>
          <w:szCs w:val="22"/>
          <w:lang w:val="en-US"/>
        </w:rPr>
        <w:t>. It causes affected red blood cells to become sickle</w:t>
      </w:r>
      <w:r w:rsidRPr="00CA72B5" w:rsidR="005A620E">
        <w:rPr>
          <w:noProof/>
          <w:szCs w:val="22"/>
          <w:lang w:val="en-US"/>
        </w:rPr>
        <w:noBreakHyphen/>
      </w:r>
      <w:r w:rsidRPr="00CA72B5">
        <w:rPr>
          <w:noProof/>
          <w:szCs w:val="22"/>
          <w:lang w:val="en-US"/>
        </w:rPr>
        <w:t xml:space="preserve">shaped and have difficulty passing through small blood vessels. Additionally in sickle cell disease the blood vessels are damaged and sticky due to ongoing chronic </w:t>
      </w:r>
      <w:r w:rsidRPr="00CA72B5">
        <w:rPr>
          <w:noProof/>
          <w:szCs w:val="22"/>
          <w:lang w:val="en-US"/>
        </w:rPr>
        <w:t>inflammation. This leads to blood cells sticking to the blood vessels, causing acute episodes of pain and organ damage.</w:t>
      </w:r>
    </w:p>
    <w:p w:rsidR="006B6F90" w:rsidRPr="00CA72B5" w:rsidP="00CC009A">
      <w:pPr>
        <w:tabs>
          <w:tab w:val="clear" w:pos="567"/>
        </w:tabs>
        <w:spacing w:line="240" w:lineRule="auto"/>
        <w:rPr>
          <w:noProof/>
          <w:szCs w:val="22"/>
          <w:lang w:val="en-US"/>
        </w:rPr>
      </w:pPr>
    </w:p>
    <w:p w:rsidR="006B6F90" w:rsidRPr="00CA72B5" w:rsidP="00CC009A">
      <w:pPr>
        <w:keepNext/>
        <w:tabs>
          <w:tab w:val="clear" w:pos="567"/>
        </w:tabs>
        <w:spacing w:line="240" w:lineRule="auto"/>
        <w:rPr>
          <w:noProof/>
          <w:szCs w:val="22"/>
          <w:lang w:val="en-US"/>
        </w:rPr>
      </w:pPr>
      <w:r w:rsidRPr="00CA72B5">
        <w:rPr>
          <w:b/>
          <w:noProof/>
          <w:szCs w:val="22"/>
          <w:lang w:val="en-US"/>
        </w:rPr>
        <w:t xml:space="preserve">How </w:t>
      </w:r>
      <w:r w:rsidR="003173BF">
        <w:rPr>
          <w:b/>
          <w:noProof/>
          <w:szCs w:val="22"/>
          <w:lang w:val="en-US"/>
        </w:rPr>
        <w:t>Adakveo</w:t>
      </w:r>
      <w:r w:rsidRPr="00CA72B5">
        <w:rPr>
          <w:b/>
          <w:noProof/>
          <w:szCs w:val="22"/>
          <w:lang w:val="en-US"/>
        </w:rPr>
        <w:t xml:space="preserve"> works</w:t>
      </w:r>
    </w:p>
    <w:p w:rsidR="006B6F90" w:rsidRPr="00CA72B5" w:rsidP="00CC009A">
      <w:pPr>
        <w:tabs>
          <w:tab w:val="clear" w:pos="567"/>
        </w:tabs>
        <w:spacing w:line="240" w:lineRule="auto"/>
        <w:rPr>
          <w:noProof/>
          <w:szCs w:val="22"/>
          <w:lang w:val="en-US"/>
        </w:rPr>
      </w:pPr>
      <w:r w:rsidRPr="00CA72B5">
        <w:rPr>
          <w:noProof/>
          <w:szCs w:val="22"/>
          <w:lang w:val="en-US"/>
        </w:rPr>
        <w:t>Patients with sickle cell disease have higher levels of a protein called P</w:t>
      </w:r>
      <w:r w:rsidRPr="00CA72B5" w:rsidR="005A620E">
        <w:rPr>
          <w:noProof/>
          <w:szCs w:val="22"/>
          <w:lang w:val="en-US"/>
        </w:rPr>
        <w:noBreakHyphen/>
      </w:r>
      <w:r w:rsidRPr="00CA72B5">
        <w:rPr>
          <w:noProof/>
          <w:szCs w:val="22"/>
          <w:lang w:val="en-US"/>
        </w:rPr>
        <w:t xml:space="preserve">selectin. </w:t>
      </w:r>
      <w:r w:rsidR="0071119E">
        <w:rPr>
          <w:noProof/>
          <w:szCs w:val="22"/>
          <w:lang w:val="en-US"/>
        </w:rPr>
        <w:t>Adakveo</w:t>
      </w:r>
      <w:r w:rsidRPr="00CA72B5">
        <w:rPr>
          <w:noProof/>
          <w:szCs w:val="22"/>
          <w:lang w:val="en-US"/>
        </w:rPr>
        <w:t xml:space="preserve"> binds P</w:t>
      </w:r>
      <w:r w:rsidRPr="00CA72B5" w:rsidR="00300AF7">
        <w:rPr>
          <w:noProof/>
          <w:szCs w:val="22"/>
          <w:lang w:val="en-US"/>
        </w:rPr>
        <w:noBreakHyphen/>
      </w:r>
      <w:r w:rsidRPr="00CA72B5">
        <w:rPr>
          <w:noProof/>
          <w:szCs w:val="22"/>
          <w:lang w:val="en-US"/>
        </w:rPr>
        <w:t>selectin. This</w:t>
      </w:r>
      <w:r w:rsidR="00851E35">
        <w:rPr>
          <w:noProof/>
          <w:szCs w:val="22"/>
          <w:lang w:val="en-US"/>
        </w:rPr>
        <w:t xml:space="preserve"> should</w:t>
      </w:r>
      <w:r w:rsidRPr="00CA72B5">
        <w:rPr>
          <w:noProof/>
          <w:szCs w:val="22"/>
          <w:lang w:val="en-US"/>
        </w:rPr>
        <w:t xml:space="preserve"> stop blood cells sticking to the vessel walls and </w:t>
      </w:r>
      <w:r w:rsidR="00851E35">
        <w:rPr>
          <w:noProof/>
          <w:szCs w:val="22"/>
          <w:lang w:val="en-US"/>
        </w:rPr>
        <w:t xml:space="preserve">help </w:t>
      </w:r>
      <w:r w:rsidRPr="00CA72B5">
        <w:rPr>
          <w:noProof/>
          <w:szCs w:val="22"/>
          <w:lang w:val="en-US"/>
        </w:rPr>
        <w:t>prevent painful crises.</w:t>
      </w:r>
    </w:p>
    <w:p w:rsidR="006B6F90" w:rsidRPr="00CA72B5" w:rsidP="00CC009A">
      <w:pPr>
        <w:tabs>
          <w:tab w:val="clear" w:pos="567"/>
        </w:tabs>
        <w:spacing w:line="240" w:lineRule="auto"/>
        <w:rPr>
          <w:noProof/>
          <w:szCs w:val="22"/>
          <w:lang w:val="en-US"/>
        </w:rPr>
      </w:pPr>
    </w:p>
    <w:p w:rsidR="006B6F90" w:rsidRPr="00DF4305" w:rsidP="00CC009A">
      <w:pPr>
        <w:tabs>
          <w:tab w:val="clear" w:pos="567"/>
        </w:tabs>
        <w:spacing w:line="240" w:lineRule="auto"/>
        <w:rPr>
          <w:noProof/>
          <w:szCs w:val="22"/>
          <w:lang w:val="en-US"/>
        </w:rPr>
      </w:pPr>
      <w:r w:rsidRPr="00CA72B5">
        <w:rPr>
          <w:noProof/>
          <w:szCs w:val="22"/>
          <w:lang w:val="en-US"/>
        </w:rPr>
        <w:t xml:space="preserve">If you have any questions about how </w:t>
      </w:r>
      <w:r w:rsidR="0071119E">
        <w:rPr>
          <w:noProof/>
          <w:szCs w:val="22"/>
          <w:lang w:val="en-US"/>
        </w:rPr>
        <w:t>Adakveo</w:t>
      </w:r>
      <w:r w:rsidRPr="00CA72B5" w:rsidR="0071119E">
        <w:rPr>
          <w:noProof/>
          <w:szCs w:val="22"/>
          <w:lang w:val="en-US"/>
        </w:rPr>
        <w:t xml:space="preserve"> </w:t>
      </w:r>
      <w:r w:rsidRPr="00CA72B5">
        <w:rPr>
          <w:noProof/>
          <w:szCs w:val="22"/>
          <w:lang w:val="en-US"/>
        </w:rPr>
        <w:t xml:space="preserve">works or why this medicine has been prescribed for </w:t>
      </w:r>
      <w:r w:rsidRPr="00DF4305">
        <w:rPr>
          <w:noProof/>
          <w:szCs w:val="22"/>
          <w:lang w:val="en-US"/>
        </w:rPr>
        <w:t xml:space="preserve">you, ask your </w:t>
      </w:r>
      <w:bookmarkStart w:id="24" w:name="_Toc312231909"/>
      <w:bookmarkEnd w:id="24"/>
      <w:r w:rsidRPr="00DF4305" w:rsidR="00300AF7">
        <w:rPr>
          <w:noProof/>
          <w:szCs w:val="22"/>
        </w:rPr>
        <w:t>doctor or nurse</w:t>
      </w:r>
      <w:r w:rsidRPr="00DF4305">
        <w:rPr>
          <w:noProof/>
          <w:szCs w:val="22"/>
          <w:lang w:val="en-US"/>
        </w:rPr>
        <w:t>.</w:t>
      </w:r>
    </w:p>
    <w:p w:rsidR="006B6F90" w:rsidRPr="00DF4305" w:rsidP="00CC009A">
      <w:pPr>
        <w:tabs>
          <w:tab w:val="clear" w:pos="567"/>
        </w:tabs>
        <w:spacing w:line="240" w:lineRule="auto"/>
        <w:rPr>
          <w:noProof/>
          <w:szCs w:val="22"/>
        </w:rPr>
      </w:pPr>
    </w:p>
    <w:p w:rsidR="00300AF7" w:rsidRPr="00DF4305" w:rsidP="00CC009A">
      <w:pPr>
        <w:tabs>
          <w:tab w:val="clear" w:pos="567"/>
        </w:tabs>
        <w:spacing w:line="240" w:lineRule="auto"/>
        <w:rPr>
          <w:noProof/>
          <w:szCs w:val="22"/>
        </w:rPr>
      </w:pPr>
    </w:p>
    <w:p w:rsidR="006B6F90" w:rsidRPr="00DF4305" w:rsidP="00CC009A">
      <w:pPr>
        <w:keepNext/>
        <w:tabs>
          <w:tab w:val="clear" w:pos="567"/>
        </w:tabs>
        <w:spacing w:line="240" w:lineRule="auto"/>
        <w:rPr>
          <w:noProof/>
          <w:szCs w:val="22"/>
        </w:rPr>
      </w:pPr>
      <w:r w:rsidRPr="00DF4305">
        <w:rPr>
          <w:b/>
          <w:noProof/>
          <w:szCs w:val="22"/>
        </w:rPr>
        <w:t>2.</w:t>
      </w:r>
      <w:r w:rsidRPr="00DF4305">
        <w:rPr>
          <w:b/>
          <w:noProof/>
          <w:szCs w:val="22"/>
        </w:rPr>
        <w:tab/>
        <w:t xml:space="preserve">What you need to know before you </w:t>
      </w:r>
      <w:r w:rsidRPr="00DF4305" w:rsidR="003F211A">
        <w:rPr>
          <w:b/>
          <w:noProof/>
          <w:szCs w:val="22"/>
        </w:rPr>
        <w:t xml:space="preserve">are given </w:t>
      </w:r>
      <w:r w:rsidRPr="00DF4305" w:rsidR="0071119E">
        <w:rPr>
          <w:b/>
          <w:noProof/>
          <w:szCs w:val="22"/>
        </w:rPr>
        <w:t>Adakveo</w:t>
      </w:r>
    </w:p>
    <w:p w:rsidR="006B6F90" w:rsidRPr="00DF4305" w:rsidP="00CC009A">
      <w:pPr>
        <w:keepNext/>
        <w:numPr>
          <w:ilvl w:val="12"/>
          <w:numId w:val="0"/>
        </w:numPr>
        <w:tabs>
          <w:tab w:val="clear" w:pos="567"/>
        </w:tabs>
        <w:spacing w:line="240" w:lineRule="auto"/>
        <w:outlineLvl w:val="0"/>
        <w:rPr>
          <w:noProof/>
          <w:szCs w:val="22"/>
        </w:rPr>
      </w:pPr>
    </w:p>
    <w:p w:rsidR="006B6F90" w:rsidRPr="00DF4305" w:rsidP="00CC009A">
      <w:pPr>
        <w:keepNext/>
        <w:numPr>
          <w:ilvl w:val="12"/>
          <w:numId w:val="0"/>
        </w:numPr>
        <w:tabs>
          <w:tab w:val="clear" w:pos="567"/>
        </w:tabs>
        <w:spacing w:line="240" w:lineRule="auto"/>
        <w:outlineLvl w:val="0"/>
        <w:rPr>
          <w:noProof/>
          <w:szCs w:val="22"/>
        </w:rPr>
      </w:pPr>
      <w:r w:rsidRPr="00DF4305">
        <w:rPr>
          <w:b/>
          <w:noProof/>
          <w:szCs w:val="22"/>
        </w:rPr>
        <w:t xml:space="preserve">You must not be given </w:t>
      </w:r>
      <w:r w:rsidRPr="00DF4305" w:rsidR="0071119E">
        <w:rPr>
          <w:b/>
          <w:noProof/>
          <w:szCs w:val="22"/>
        </w:rPr>
        <w:t>Adakveo</w:t>
      </w:r>
      <w:r w:rsidRPr="00DF4305">
        <w:rPr>
          <w:b/>
          <w:noProof/>
          <w:szCs w:val="22"/>
        </w:rPr>
        <w:t>:</w:t>
      </w:r>
    </w:p>
    <w:p w:rsidR="006B6F90" w:rsidRPr="00DF4305" w:rsidP="00CC009A">
      <w:pPr>
        <w:numPr>
          <w:ilvl w:val="12"/>
          <w:numId w:val="0"/>
        </w:numPr>
        <w:tabs>
          <w:tab w:val="clear" w:pos="567"/>
        </w:tabs>
        <w:spacing w:line="240" w:lineRule="auto"/>
        <w:ind w:left="567" w:hanging="567"/>
        <w:rPr>
          <w:noProof/>
          <w:szCs w:val="22"/>
        </w:rPr>
      </w:pPr>
      <w:r w:rsidRPr="00DF4305">
        <w:rPr>
          <w:noProof/>
          <w:szCs w:val="22"/>
        </w:rPr>
        <w:t>-</w:t>
      </w:r>
      <w:r w:rsidRPr="00DF4305">
        <w:rPr>
          <w:noProof/>
          <w:szCs w:val="22"/>
        </w:rPr>
        <w:tab/>
      </w:r>
      <w:r w:rsidRPr="00DF4305" w:rsidR="00A73F09">
        <w:rPr>
          <w:noProof/>
          <w:szCs w:val="22"/>
        </w:rPr>
        <w:t xml:space="preserve">if </w:t>
      </w:r>
      <w:r w:rsidRPr="00DF4305">
        <w:rPr>
          <w:noProof/>
          <w:szCs w:val="22"/>
        </w:rPr>
        <w:t>you are allergic to crizanlizumab or any of the other ingredients of this medicine (listed in section 6).</w:t>
      </w:r>
    </w:p>
    <w:p w:rsidR="006B6F90" w:rsidRPr="00DF4305" w:rsidP="00CC009A">
      <w:pPr>
        <w:numPr>
          <w:ilvl w:val="12"/>
          <w:numId w:val="0"/>
        </w:numPr>
        <w:tabs>
          <w:tab w:val="clear" w:pos="567"/>
        </w:tabs>
        <w:spacing w:line="240" w:lineRule="auto"/>
        <w:rPr>
          <w:noProof/>
          <w:szCs w:val="22"/>
        </w:rPr>
      </w:pPr>
    </w:p>
    <w:p w:rsidR="006B6F90" w:rsidRPr="00DF4305" w:rsidP="00CC009A">
      <w:pPr>
        <w:keepNext/>
        <w:numPr>
          <w:ilvl w:val="12"/>
          <w:numId w:val="0"/>
        </w:numPr>
        <w:tabs>
          <w:tab w:val="clear" w:pos="567"/>
        </w:tabs>
        <w:spacing w:line="240" w:lineRule="auto"/>
        <w:outlineLvl w:val="0"/>
        <w:rPr>
          <w:noProof/>
          <w:szCs w:val="22"/>
        </w:rPr>
      </w:pPr>
      <w:r w:rsidRPr="00DF4305">
        <w:rPr>
          <w:b/>
          <w:noProof/>
          <w:szCs w:val="22"/>
        </w:rPr>
        <w:t>Warnings and precautions</w:t>
      </w:r>
    </w:p>
    <w:p w:rsidR="006B6F90" w:rsidRPr="00DF4305" w:rsidP="00CC009A">
      <w:pPr>
        <w:keepNext/>
        <w:numPr>
          <w:ilvl w:val="12"/>
          <w:numId w:val="0"/>
        </w:numPr>
        <w:tabs>
          <w:tab w:val="clear" w:pos="567"/>
        </w:tabs>
        <w:spacing w:line="240" w:lineRule="auto"/>
        <w:rPr>
          <w:noProof/>
          <w:szCs w:val="22"/>
        </w:rPr>
      </w:pPr>
    </w:p>
    <w:p w:rsidR="00300AF7" w:rsidRPr="00DF4305" w:rsidP="00CC009A">
      <w:pPr>
        <w:keepNext/>
        <w:numPr>
          <w:ilvl w:val="12"/>
          <w:numId w:val="0"/>
        </w:numPr>
        <w:tabs>
          <w:tab w:val="clear" w:pos="567"/>
        </w:tabs>
        <w:spacing w:line="240" w:lineRule="auto"/>
        <w:rPr>
          <w:noProof/>
          <w:szCs w:val="22"/>
        </w:rPr>
      </w:pPr>
      <w:r w:rsidRPr="00DF4305">
        <w:rPr>
          <w:b/>
          <w:noProof/>
          <w:szCs w:val="22"/>
        </w:rPr>
        <w:t>Infusion reactions</w:t>
      </w:r>
    </w:p>
    <w:p w:rsidR="00794593" w:rsidRPr="00DF4305" w:rsidP="00CC009A">
      <w:pPr>
        <w:keepNext/>
        <w:numPr>
          <w:ilvl w:val="12"/>
          <w:numId w:val="0"/>
        </w:numPr>
        <w:tabs>
          <w:tab w:val="clear" w:pos="567"/>
        </w:tabs>
        <w:spacing w:line="240" w:lineRule="auto"/>
        <w:rPr>
          <w:noProof/>
          <w:szCs w:val="22"/>
        </w:rPr>
      </w:pPr>
      <w:r w:rsidRPr="00DF4305">
        <w:rPr>
          <w:noProof/>
          <w:szCs w:val="22"/>
        </w:rPr>
        <w:t xml:space="preserve">Medicines of this type (called monoclonal </w:t>
      </w:r>
      <w:r w:rsidRPr="00DF4305">
        <w:rPr>
          <w:noProof/>
          <w:szCs w:val="22"/>
        </w:rPr>
        <w:t>antibodies) are administered into a vein (intravenously) as an infusion. The</w:t>
      </w:r>
      <w:r w:rsidRPr="00DF4305" w:rsidR="00300AF7">
        <w:rPr>
          <w:noProof/>
          <w:szCs w:val="22"/>
        </w:rPr>
        <w:t>y</w:t>
      </w:r>
      <w:r w:rsidRPr="00DF4305">
        <w:rPr>
          <w:noProof/>
          <w:szCs w:val="22"/>
        </w:rPr>
        <w:t xml:space="preserve"> can cause unwanted reactions (side effects) when they are infused into your body</w:t>
      </w:r>
      <w:r w:rsidRPr="00DF4305" w:rsidR="00D0789C">
        <w:rPr>
          <w:noProof/>
          <w:szCs w:val="22"/>
        </w:rPr>
        <w:t xml:space="preserve">. Such reactions </w:t>
      </w:r>
      <w:r w:rsidRPr="00DF4305" w:rsidR="00540F5F">
        <w:rPr>
          <w:noProof/>
          <w:szCs w:val="22"/>
        </w:rPr>
        <w:t>may happen</w:t>
      </w:r>
      <w:r w:rsidRPr="00DF4305">
        <w:rPr>
          <w:noProof/>
          <w:szCs w:val="22"/>
        </w:rPr>
        <w:t xml:space="preserve"> within 24</w:t>
      </w:r>
      <w:r w:rsidRPr="00DF4305" w:rsidR="00D0789C">
        <w:rPr>
          <w:noProof/>
          <w:szCs w:val="22"/>
        </w:rPr>
        <w:t> </w:t>
      </w:r>
      <w:r w:rsidRPr="00DF4305">
        <w:rPr>
          <w:noProof/>
          <w:szCs w:val="22"/>
        </w:rPr>
        <w:t xml:space="preserve">hours of </w:t>
      </w:r>
      <w:r w:rsidRPr="00DF4305" w:rsidR="00540F5F">
        <w:rPr>
          <w:noProof/>
          <w:szCs w:val="22"/>
        </w:rPr>
        <w:t xml:space="preserve">receiving an </w:t>
      </w:r>
      <w:r w:rsidRPr="00DF4305">
        <w:rPr>
          <w:noProof/>
          <w:szCs w:val="22"/>
        </w:rPr>
        <w:t>infusion.</w:t>
      </w:r>
    </w:p>
    <w:p w:rsidR="00D0789C" w:rsidRPr="00DF4305" w:rsidP="00CC009A">
      <w:pPr>
        <w:numPr>
          <w:ilvl w:val="12"/>
          <w:numId w:val="0"/>
        </w:numPr>
        <w:tabs>
          <w:tab w:val="clear" w:pos="567"/>
        </w:tabs>
        <w:spacing w:line="240" w:lineRule="auto"/>
        <w:rPr>
          <w:noProof/>
          <w:szCs w:val="22"/>
        </w:rPr>
      </w:pPr>
    </w:p>
    <w:p w:rsidR="006B6F90" w:rsidRPr="00DF4305" w:rsidP="00CC009A">
      <w:pPr>
        <w:keepNext/>
        <w:numPr>
          <w:ilvl w:val="12"/>
          <w:numId w:val="0"/>
        </w:numPr>
        <w:tabs>
          <w:tab w:val="clear" w:pos="567"/>
        </w:tabs>
        <w:spacing w:line="240" w:lineRule="auto"/>
        <w:rPr>
          <w:noProof/>
          <w:szCs w:val="22"/>
        </w:rPr>
      </w:pPr>
      <w:r w:rsidRPr="00DF4305">
        <w:rPr>
          <w:b/>
          <w:noProof/>
          <w:szCs w:val="22"/>
        </w:rPr>
        <w:t xml:space="preserve">Tell your </w:t>
      </w:r>
      <w:r w:rsidRPr="00DF4305" w:rsidR="00300AF7">
        <w:rPr>
          <w:b/>
          <w:noProof/>
          <w:szCs w:val="22"/>
        </w:rPr>
        <w:t>doctor or nurse</w:t>
      </w:r>
      <w:r w:rsidRPr="00DF4305">
        <w:rPr>
          <w:b/>
          <w:noProof/>
          <w:szCs w:val="22"/>
        </w:rPr>
        <w:t xml:space="preserve"> i</w:t>
      </w:r>
      <w:r w:rsidRPr="00DF4305">
        <w:rPr>
          <w:b/>
          <w:noProof/>
          <w:szCs w:val="22"/>
        </w:rPr>
        <w:t>mmediately</w:t>
      </w:r>
      <w:r w:rsidRPr="00DF4305">
        <w:rPr>
          <w:noProof/>
          <w:szCs w:val="22"/>
        </w:rPr>
        <w:t xml:space="preserve"> if you experience any of the following</w:t>
      </w:r>
      <w:r w:rsidRPr="00DF4305" w:rsidR="0023381C">
        <w:rPr>
          <w:noProof/>
          <w:szCs w:val="22"/>
        </w:rPr>
        <w:t>, which may be signs of an infusion reaction</w:t>
      </w:r>
      <w:r w:rsidRPr="00DF4305">
        <w:rPr>
          <w:noProof/>
          <w:szCs w:val="22"/>
        </w:rPr>
        <w:t>:</w:t>
      </w:r>
    </w:p>
    <w:p w:rsidR="006B6F90" w:rsidRPr="00CA72B5" w:rsidP="00CC009A">
      <w:pPr>
        <w:pStyle w:val="ListParagraph"/>
        <w:numPr>
          <w:ilvl w:val="0"/>
          <w:numId w:val="29"/>
        </w:numPr>
        <w:tabs>
          <w:tab w:val="clear" w:pos="567"/>
        </w:tabs>
        <w:spacing w:line="240" w:lineRule="auto"/>
        <w:ind w:left="567" w:hanging="567"/>
        <w:contextualSpacing/>
        <w:rPr>
          <w:noProof/>
          <w:szCs w:val="22"/>
        </w:rPr>
      </w:pPr>
      <w:r w:rsidRPr="00DF4305">
        <w:rPr>
          <w:noProof/>
          <w:szCs w:val="22"/>
        </w:rPr>
        <w:t xml:space="preserve">Fever, </w:t>
      </w:r>
      <w:r w:rsidRPr="00DF4305" w:rsidR="00D2284A">
        <w:rPr>
          <w:noProof/>
          <w:szCs w:val="22"/>
        </w:rPr>
        <w:t xml:space="preserve">chills, </w:t>
      </w:r>
      <w:r w:rsidRPr="00DF4305">
        <w:rPr>
          <w:noProof/>
          <w:szCs w:val="22"/>
        </w:rPr>
        <w:t>shivering, nausea, vomiting, tiredness, dizziness, pain where the infusion needle is</w:t>
      </w:r>
      <w:r w:rsidRPr="00CA72B5">
        <w:rPr>
          <w:noProof/>
          <w:szCs w:val="22"/>
        </w:rPr>
        <w:t xml:space="preserve"> inserted, blisters, itching, shortness of breath or wheezing. See also section 4, “Possible side effects”.</w:t>
      </w:r>
    </w:p>
    <w:p w:rsidR="006B6F90" w:rsidRPr="00CA72B5" w:rsidP="00CC009A">
      <w:pPr>
        <w:numPr>
          <w:ilvl w:val="12"/>
          <w:numId w:val="0"/>
        </w:numPr>
        <w:tabs>
          <w:tab w:val="clear" w:pos="567"/>
        </w:tabs>
        <w:spacing w:line="240" w:lineRule="auto"/>
        <w:rPr>
          <w:noProof/>
          <w:szCs w:val="22"/>
        </w:rPr>
      </w:pPr>
      <w:r w:rsidRPr="00CA72B5">
        <w:rPr>
          <w:noProof/>
          <w:szCs w:val="22"/>
        </w:rPr>
        <w:t xml:space="preserve">Your </w:t>
      </w:r>
      <w:r w:rsidRPr="00CA72B5" w:rsidR="00300AF7">
        <w:rPr>
          <w:noProof/>
          <w:szCs w:val="22"/>
        </w:rPr>
        <w:t>doctor or nurse</w:t>
      </w:r>
      <w:r w:rsidRPr="00CA72B5">
        <w:rPr>
          <w:noProof/>
          <w:szCs w:val="22"/>
        </w:rPr>
        <w:t xml:space="preserve"> </w:t>
      </w:r>
      <w:r w:rsidR="00C36345">
        <w:rPr>
          <w:noProof/>
          <w:szCs w:val="22"/>
        </w:rPr>
        <w:t>may</w:t>
      </w:r>
      <w:r w:rsidRPr="00CA72B5" w:rsidR="00C36345">
        <w:rPr>
          <w:noProof/>
          <w:szCs w:val="22"/>
        </w:rPr>
        <w:t xml:space="preserve"> </w:t>
      </w:r>
      <w:r w:rsidRPr="00CA72B5">
        <w:rPr>
          <w:noProof/>
          <w:szCs w:val="22"/>
        </w:rPr>
        <w:t xml:space="preserve">monitor you for signs and symptoms of </w:t>
      </w:r>
      <w:r w:rsidRPr="00CA72B5" w:rsidR="00300AF7">
        <w:rPr>
          <w:noProof/>
          <w:szCs w:val="22"/>
        </w:rPr>
        <w:t xml:space="preserve">such </w:t>
      </w:r>
      <w:r w:rsidRPr="00CA72B5">
        <w:rPr>
          <w:noProof/>
          <w:szCs w:val="22"/>
        </w:rPr>
        <w:t>infusion reactions.</w:t>
      </w:r>
    </w:p>
    <w:p w:rsidR="00D2284A" w:rsidRPr="00CA72B5" w:rsidP="00CC009A">
      <w:pPr>
        <w:numPr>
          <w:ilvl w:val="12"/>
          <w:numId w:val="0"/>
        </w:numPr>
        <w:tabs>
          <w:tab w:val="clear" w:pos="567"/>
        </w:tabs>
        <w:spacing w:line="240" w:lineRule="auto"/>
        <w:rPr>
          <w:noProof/>
          <w:szCs w:val="22"/>
        </w:rPr>
      </w:pPr>
    </w:p>
    <w:p w:rsidR="00D2284A" w:rsidRPr="00A867BC" w:rsidP="00CC009A">
      <w:pPr>
        <w:keepNext/>
        <w:numPr>
          <w:ilvl w:val="12"/>
          <w:numId w:val="0"/>
        </w:numPr>
        <w:tabs>
          <w:tab w:val="clear" w:pos="567"/>
        </w:tabs>
        <w:spacing w:line="240" w:lineRule="auto"/>
        <w:rPr>
          <w:noProof/>
          <w:szCs w:val="22"/>
        </w:rPr>
      </w:pPr>
      <w:r>
        <w:rPr>
          <w:b/>
          <w:noProof/>
          <w:szCs w:val="22"/>
        </w:rPr>
        <w:t>B</w:t>
      </w:r>
      <w:r w:rsidRPr="00D43F56">
        <w:rPr>
          <w:b/>
          <w:noProof/>
          <w:szCs w:val="22"/>
        </w:rPr>
        <w:t>lood test</w:t>
      </w:r>
      <w:r>
        <w:rPr>
          <w:b/>
          <w:noProof/>
          <w:szCs w:val="22"/>
        </w:rPr>
        <w:t>s</w:t>
      </w:r>
      <w:r w:rsidRPr="00CA72B5" w:rsidR="00300AF7">
        <w:rPr>
          <w:b/>
          <w:noProof/>
          <w:szCs w:val="22"/>
        </w:rPr>
        <w:t xml:space="preserve"> during </w:t>
      </w:r>
      <w:r w:rsidR="00D0789C">
        <w:rPr>
          <w:b/>
          <w:noProof/>
          <w:szCs w:val="22"/>
        </w:rPr>
        <w:t>Adakveo</w:t>
      </w:r>
      <w:r w:rsidRPr="00CA72B5" w:rsidR="00D0789C">
        <w:rPr>
          <w:b/>
          <w:noProof/>
          <w:szCs w:val="22"/>
        </w:rPr>
        <w:t xml:space="preserve"> </w:t>
      </w:r>
      <w:r w:rsidRPr="00CA72B5" w:rsidR="00300AF7">
        <w:rPr>
          <w:b/>
          <w:noProof/>
          <w:szCs w:val="22"/>
        </w:rPr>
        <w:t>treatment</w:t>
      </w:r>
    </w:p>
    <w:p w:rsidR="00D2284A" w:rsidRPr="00DF4305" w:rsidP="00CC009A">
      <w:pPr>
        <w:numPr>
          <w:ilvl w:val="12"/>
          <w:numId w:val="0"/>
        </w:numPr>
        <w:tabs>
          <w:tab w:val="clear" w:pos="567"/>
        </w:tabs>
        <w:spacing w:line="240" w:lineRule="auto"/>
        <w:rPr>
          <w:noProof/>
          <w:szCs w:val="22"/>
        </w:rPr>
      </w:pPr>
      <w:r w:rsidRPr="00DF4305">
        <w:rPr>
          <w:noProof/>
          <w:szCs w:val="22"/>
        </w:rPr>
        <w:t>If you need to have an</w:t>
      </w:r>
      <w:r w:rsidRPr="00DF4305">
        <w:rPr>
          <w:noProof/>
          <w:szCs w:val="22"/>
        </w:rPr>
        <w:t xml:space="preserve">y blood tests, tell the doctor or nurse that you are </w:t>
      </w:r>
      <w:r w:rsidRPr="00DF4305" w:rsidR="00274B7F">
        <w:rPr>
          <w:noProof/>
          <w:szCs w:val="22"/>
        </w:rPr>
        <w:t>on</w:t>
      </w:r>
      <w:r w:rsidRPr="00DF4305">
        <w:rPr>
          <w:noProof/>
          <w:szCs w:val="22"/>
        </w:rPr>
        <w:t xml:space="preserve"> treatment with </w:t>
      </w:r>
      <w:r w:rsidRPr="00DF4305" w:rsidR="00D0789C">
        <w:rPr>
          <w:noProof/>
          <w:szCs w:val="22"/>
        </w:rPr>
        <w:t>Adakveo</w:t>
      </w:r>
      <w:r w:rsidRPr="00DF4305">
        <w:rPr>
          <w:noProof/>
          <w:szCs w:val="22"/>
        </w:rPr>
        <w:t xml:space="preserve">. This is important because </w:t>
      </w:r>
      <w:r w:rsidR="00061E2D">
        <w:rPr>
          <w:noProof/>
          <w:szCs w:val="22"/>
        </w:rPr>
        <w:t>this treatment</w:t>
      </w:r>
      <w:r w:rsidRPr="00DF4305" w:rsidR="00061E2D">
        <w:rPr>
          <w:noProof/>
          <w:szCs w:val="22"/>
        </w:rPr>
        <w:t xml:space="preserve"> </w:t>
      </w:r>
      <w:r w:rsidRPr="00DF4305">
        <w:rPr>
          <w:noProof/>
          <w:szCs w:val="22"/>
        </w:rPr>
        <w:t>may interfere with a laboratory test used to measure the number of platelets in your blood.</w:t>
      </w:r>
    </w:p>
    <w:p w:rsidR="006B6F90" w:rsidRPr="00DF4305" w:rsidP="00CC009A">
      <w:pPr>
        <w:tabs>
          <w:tab w:val="clear" w:pos="567"/>
        </w:tabs>
        <w:spacing w:line="240" w:lineRule="auto"/>
        <w:rPr>
          <w:noProof/>
          <w:szCs w:val="22"/>
        </w:rPr>
      </w:pPr>
    </w:p>
    <w:p w:rsidR="006B6F90" w:rsidRPr="00DF4305" w:rsidP="00CC009A">
      <w:pPr>
        <w:keepNext/>
        <w:numPr>
          <w:ilvl w:val="12"/>
          <w:numId w:val="0"/>
        </w:numPr>
        <w:tabs>
          <w:tab w:val="clear" w:pos="567"/>
        </w:tabs>
        <w:spacing w:line="240" w:lineRule="auto"/>
        <w:rPr>
          <w:bCs/>
          <w:noProof/>
          <w:szCs w:val="22"/>
        </w:rPr>
      </w:pPr>
      <w:r w:rsidRPr="00DF4305">
        <w:rPr>
          <w:b/>
          <w:bCs/>
          <w:noProof/>
          <w:szCs w:val="22"/>
        </w:rPr>
        <w:t>Children and adolescents</w:t>
      </w:r>
    </w:p>
    <w:p w:rsidR="006B6F90" w:rsidRPr="00DF4305" w:rsidP="00CC009A">
      <w:pPr>
        <w:numPr>
          <w:ilvl w:val="12"/>
          <w:numId w:val="0"/>
        </w:numPr>
        <w:tabs>
          <w:tab w:val="clear" w:pos="567"/>
        </w:tabs>
        <w:spacing w:line="240" w:lineRule="auto"/>
        <w:rPr>
          <w:bCs/>
          <w:noProof/>
          <w:szCs w:val="22"/>
          <w:lang w:val="en-US"/>
        </w:rPr>
      </w:pPr>
      <w:r w:rsidRPr="00DF4305">
        <w:rPr>
          <w:bCs/>
          <w:noProof/>
          <w:szCs w:val="22"/>
        </w:rPr>
        <w:t xml:space="preserve">Adakveo </w:t>
      </w:r>
      <w:r w:rsidRPr="00DF4305">
        <w:rPr>
          <w:bCs/>
          <w:noProof/>
          <w:szCs w:val="22"/>
          <w:lang w:val="en-US"/>
        </w:rPr>
        <w:t>should not be used in children or adolescents below 16 years of age.</w:t>
      </w:r>
    </w:p>
    <w:p w:rsidR="006B6F90" w:rsidRPr="00DF4305" w:rsidP="00CC009A">
      <w:pPr>
        <w:numPr>
          <w:ilvl w:val="12"/>
          <w:numId w:val="0"/>
        </w:numPr>
        <w:tabs>
          <w:tab w:val="clear" w:pos="567"/>
        </w:tabs>
        <w:spacing w:line="240" w:lineRule="auto"/>
        <w:rPr>
          <w:bCs/>
          <w:noProof/>
          <w:szCs w:val="22"/>
        </w:rPr>
      </w:pPr>
    </w:p>
    <w:p w:rsidR="006B6F90" w:rsidRPr="00DF4305" w:rsidP="00CC009A">
      <w:pPr>
        <w:keepNext/>
        <w:tabs>
          <w:tab w:val="clear" w:pos="567"/>
        </w:tabs>
        <w:autoSpaceDE w:val="0"/>
        <w:autoSpaceDN w:val="0"/>
        <w:adjustRightInd w:val="0"/>
        <w:spacing w:line="240" w:lineRule="auto"/>
        <w:rPr>
          <w:rFonts w:eastAsia="Calibri"/>
          <w:bCs/>
          <w:szCs w:val="22"/>
          <w:lang w:val="en-US"/>
        </w:rPr>
      </w:pPr>
      <w:r w:rsidRPr="00DF4305">
        <w:rPr>
          <w:rFonts w:eastAsia="Calibri"/>
          <w:b/>
          <w:bCs/>
          <w:szCs w:val="22"/>
          <w:lang w:val="en-US"/>
        </w:rPr>
        <w:t xml:space="preserve">Other medicines and </w:t>
      </w:r>
      <w:r w:rsidRPr="00DF4305" w:rsidR="00D0789C">
        <w:rPr>
          <w:rFonts w:eastAsia="Calibri"/>
          <w:b/>
          <w:bCs/>
          <w:szCs w:val="22"/>
          <w:lang w:val="en-US"/>
        </w:rPr>
        <w:t>Adakveo</w:t>
      </w:r>
    </w:p>
    <w:p w:rsidR="006B6F90" w:rsidRPr="00DF4305" w:rsidP="00CC009A">
      <w:pPr>
        <w:tabs>
          <w:tab w:val="clear" w:pos="567"/>
        </w:tabs>
        <w:autoSpaceDE w:val="0"/>
        <w:autoSpaceDN w:val="0"/>
        <w:adjustRightInd w:val="0"/>
        <w:spacing w:line="240" w:lineRule="auto"/>
        <w:rPr>
          <w:bCs/>
          <w:noProof/>
          <w:szCs w:val="22"/>
        </w:rPr>
      </w:pPr>
      <w:r w:rsidRPr="00DF4305">
        <w:rPr>
          <w:rFonts w:eastAsia="Calibri"/>
          <w:szCs w:val="22"/>
          <w:lang w:val="en-US"/>
        </w:rPr>
        <w:t xml:space="preserve">Tell your </w:t>
      </w:r>
      <w:r w:rsidRPr="00DF4305" w:rsidR="00274B7F">
        <w:rPr>
          <w:rFonts w:eastAsia="Calibri"/>
          <w:szCs w:val="22"/>
          <w:lang w:val="en-US"/>
        </w:rPr>
        <w:t>doctor or nurse</w:t>
      </w:r>
      <w:r w:rsidRPr="00DF4305">
        <w:rPr>
          <w:rFonts w:eastAsia="Calibri"/>
          <w:szCs w:val="22"/>
          <w:lang w:val="en-US"/>
        </w:rPr>
        <w:t xml:space="preserve"> if you are taking, have recently taken or might take any other medicines.</w:t>
      </w:r>
    </w:p>
    <w:p w:rsidR="006B6F90" w:rsidRPr="00DF4305" w:rsidP="00CC009A">
      <w:pPr>
        <w:numPr>
          <w:ilvl w:val="12"/>
          <w:numId w:val="0"/>
        </w:numPr>
        <w:tabs>
          <w:tab w:val="clear" w:pos="567"/>
        </w:tabs>
        <w:spacing w:line="240" w:lineRule="auto"/>
        <w:rPr>
          <w:noProof/>
          <w:szCs w:val="22"/>
        </w:rPr>
      </w:pPr>
    </w:p>
    <w:p w:rsidR="006B6F90" w:rsidRPr="00DF4305" w:rsidP="00CC009A">
      <w:pPr>
        <w:keepNext/>
        <w:numPr>
          <w:ilvl w:val="12"/>
          <w:numId w:val="0"/>
        </w:numPr>
        <w:tabs>
          <w:tab w:val="clear" w:pos="567"/>
        </w:tabs>
        <w:spacing w:line="240" w:lineRule="auto"/>
        <w:rPr>
          <w:noProof/>
          <w:szCs w:val="22"/>
        </w:rPr>
      </w:pPr>
      <w:r w:rsidRPr="00DF4305">
        <w:rPr>
          <w:b/>
          <w:noProof/>
          <w:szCs w:val="22"/>
        </w:rPr>
        <w:t>Pregnancy and breast</w:t>
      </w:r>
      <w:r w:rsidRPr="00DF4305" w:rsidR="00351D54">
        <w:rPr>
          <w:b/>
          <w:noProof/>
          <w:szCs w:val="22"/>
        </w:rPr>
        <w:noBreakHyphen/>
      </w:r>
      <w:r w:rsidRPr="00DF4305">
        <w:rPr>
          <w:b/>
          <w:noProof/>
          <w:szCs w:val="22"/>
        </w:rPr>
        <w:t>feeding</w:t>
      </w:r>
    </w:p>
    <w:p w:rsidR="006B6F90" w:rsidP="00CC009A">
      <w:pPr>
        <w:tabs>
          <w:tab w:val="clear" w:pos="567"/>
        </w:tabs>
        <w:autoSpaceDE w:val="0"/>
        <w:autoSpaceDN w:val="0"/>
        <w:adjustRightInd w:val="0"/>
        <w:spacing w:line="240" w:lineRule="auto"/>
        <w:rPr>
          <w:rFonts w:eastAsia="Calibri"/>
          <w:szCs w:val="22"/>
          <w:lang w:val="en-US"/>
        </w:rPr>
      </w:pPr>
      <w:r w:rsidRPr="008255BE">
        <w:rPr>
          <w:rFonts w:eastAsia="Calibri"/>
          <w:szCs w:val="22"/>
          <w:lang w:val="en-US"/>
        </w:rPr>
        <w:t xml:space="preserve">Adakveo has not been tested in pregnant women therefore </w:t>
      </w:r>
      <w:r>
        <w:rPr>
          <w:rFonts w:eastAsia="Calibri"/>
          <w:szCs w:val="22"/>
          <w:lang w:val="en-US"/>
        </w:rPr>
        <w:t>t</w:t>
      </w:r>
      <w:r w:rsidRPr="00DF4305">
        <w:rPr>
          <w:rFonts w:eastAsia="Calibri"/>
          <w:szCs w:val="22"/>
          <w:lang w:val="en-US"/>
        </w:rPr>
        <w:t xml:space="preserve">here is limited information about </w:t>
      </w:r>
      <w:r>
        <w:rPr>
          <w:rFonts w:eastAsia="Calibri"/>
          <w:szCs w:val="22"/>
          <w:lang w:val="en-US"/>
        </w:rPr>
        <w:t>its</w:t>
      </w:r>
      <w:r w:rsidRPr="00DF4305">
        <w:rPr>
          <w:rFonts w:eastAsia="Calibri"/>
          <w:szCs w:val="22"/>
          <w:lang w:val="en-US"/>
        </w:rPr>
        <w:t xml:space="preserve"> safety in pregnant women.</w:t>
      </w:r>
    </w:p>
    <w:p w:rsidR="00CA69EF" w:rsidP="00CC009A">
      <w:pPr>
        <w:tabs>
          <w:tab w:val="clear" w:pos="567"/>
        </w:tabs>
        <w:autoSpaceDE w:val="0"/>
        <w:autoSpaceDN w:val="0"/>
        <w:adjustRightInd w:val="0"/>
        <w:spacing w:line="240" w:lineRule="auto"/>
        <w:rPr>
          <w:rFonts w:eastAsia="Calibri"/>
          <w:szCs w:val="22"/>
          <w:lang w:val="en-US"/>
        </w:rPr>
      </w:pPr>
    </w:p>
    <w:p w:rsidR="008255BE" w:rsidRPr="00DF4305" w:rsidP="00CC009A">
      <w:pPr>
        <w:tabs>
          <w:tab w:val="clear" w:pos="567"/>
        </w:tabs>
        <w:autoSpaceDE w:val="0"/>
        <w:autoSpaceDN w:val="0"/>
        <w:adjustRightInd w:val="0"/>
        <w:spacing w:line="240" w:lineRule="auto"/>
        <w:rPr>
          <w:rFonts w:eastAsia="Calibri"/>
          <w:szCs w:val="22"/>
          <w:lang w:val="en-US"/>
        </w:rPr>
      </w:pPr>
      <w:r>
        <w:rPr>
          <w:rFonts w:eastAsia="Calibri"/>
          <w:szCs w:val="22"/>
          <w:lang w:val="en-US"/>
        </w:rPr>
        <w:t>If you are pregnant, or are a woman who could become pregnant and is not using contraception, it is not recommended to use Adakveo.</w:t>
      </w:r>
    </w:p>
    <w:p w:rsidR="006B6F90" w:rsidRPr="00DF4305" w:rsidP="00CC009A">
      <w:pPr>
        <w:tabs>
          <w:tab w:val="clear" w:pos="567"/>
        </w:tabs>
        <w:autoSpaceDE w:val="0"/>
        <w:autoSpaceDN w:val="0"/>
        <w:adjustRightInd w:val="0"/>
        <w:spacing w:line="240" w:lineRule="auto"/>
        <w:rPr>
          <w:rFonts w:eastAsia="Calibri"/>
          <w:szCs w:val="22"/>
          <w:lang w:val="en-US"/>
        </w:rPr>
      </w:pPr>
    </w:p>
    <w:p w:rsidR="006B6F90" w:rsidRPr="00DF4305" w:rsidP="00CC009A">
      <w:pPr>
        <w:tabs>
          <w:tab w:val="clear" w:pos="567"/>
        </w:tabs>
        <w:autoSpaceDE w:val="0"/>
        <w:autoSpaceDN w:val="0"/>
        <w:adjustRightInd w:val="0"/>
        <w:spacing w:line="240" w:lineRule="auto"/>
        <w:rPr>
          <w:rFonts w:eastAsia="Calibri"/>
          <w:szCs w:val="22"/>
          <w:lang w:val="en-US"/>
        </w:rPr>
      </w:pPr>
      <w:r w:rsidRPr="00DF4305">
        <w:rPr>
          <w:rFonts w:eastAsia="Calibri"/>
          <w:szCs w:val="22"/>
          <w:lang w:val="en-US"/>
        </w:rPr>
        <w:t>I</w:t>
      </w:r>
      <w:r w:rsidRPr="00DF4305">
        <w:rPr>
          <w:rFonts w:eastAsia="Calibri"/>
          <w:szCs w:val="22"/>
          <w:lang w:val="en-US"/>
        </w:rPr>
        <w:t xml:space="preserve">t is not known whether </w:t>
      </w:r>
      <w:r w:rsidRPr="00DF4305" w:rsidR="00D0789C">
        <w:rPr>
          <w:bCs/>
          <w:noProof/>
          <w:szCs w:val="22"/>
        </w:rPr>
        <w:t xml:space="preserve">Adakveo </w:t>
      </w:r>
      <w:r w:rsidRPr="00DF4305">
        <w:rPr>
          <w:rFonts w:eastAsia="Calibri"/>
          <w:szCs w:val="22"/>
          <w:lang w:val="en-US"/>
        </w:rPr>
        <w:t xml:space="preserve">or </w:t>
      </w:r>
      <w:r w:rsidRPr="00DF4305" w:rsidR="00351D54">
        <w:rPr>
          <w:rFonts w:eastAsia="Calibri"/>
          <w:szCs w:val="22"/>
          <w:lang w:val="en-US"/>
        </w:rPr>
        <w:t>its individual</w:t>
      </w:r>
      <w:r w:rsidRPr="00DF4305">
        <w:rPr>
          <w:rFonts w:eastAsia="Calibri"/>
          <w:szCs w:val="22"/>
          <w:lang w:val="en-US"/>
        </w:rPr>
        <w:t xml:space="preserve"> ingredients pass into breast milk.</w:t>
      </w:r>
    </w:p>
    <w:p w:rsidR="006B6F90" w:rsidRPr="00DF4305" w:rsidP="00CC009A">
      <w:pPr>
        <w:tabs>
          <w:tab w:val="clear" w:pos="567"/>
        </w:tabs>
        <w:autoSpaceDE w:val="0"/>
        <w:autoSpaceDN w:val="0"/>
        <w:adjustRightInd w:val="0"/>
        <w:spacing w:line="240" w:lineRule="auto"/>
        <w:rPr>
          <w:rFonts w:eastAsia="Calibri"/>
          <w:szCs w:val="22"/>
          <w:lang w:val="en-US"/>
        </w:rPr>
      </w:pPr>
    </w:p>
    <w:p w:rsidR="006B6F90" w:rsidRPr="00DF4305" w:rsidP="00CC009A">
      <w:pPr>
        <w:tabs>
          <w:tab w:val="clear" w:pos="567"/>
        </w:tabs>
        <w:autoSpaceDE w:val="0"/>
        <w:autoSpaceDN w:val="0"/>
        <w:adjustRightInd w:val="0"/>
        <w:spacing w:line="240" w:lineRule="auto"/>
        <w:rPr>
          <w:rFonts w:eastAsia="Calibri"/>
          <w:szCs w:val="22"/>
          <w:lang w:val="en-US"/>
        </w:rPr>
      </w:pPr>
      <w:r w:rsidRPr="00DF4305">
        <w:rPr>
          <w:rFonts w:eastAsia="Calibri"/>
          <w:szCs w:val="22"/>
          <w:lang w:val="en-US"/>
        </w:rPr>
        <w:t>If you are pregnant or breast</w:t>
      </w:r>
      <w:r w:rsidRPr="00DF4305" w:rsidR="00274B7F">
        <w:rPr>
          <w:rFonts w:eastAsia="Calibri"/>
          <w:szCs w:val="22"/>
          <w:lang w:val="en-US"/>
        </w:rPr>
        <w:noBreakHyphen/>
      </w:r>
      <w:r w:rsidRPr="00DF4305">
        <w:rPr>
          <w:rFonts w:eastAsia="Calibri"/>
          <w:szCs w:val="22"/>
          <w:lang w:val="en-US"/>
        </w:rPr>
        <w:t>feeding, think you m</w:t>
      </w:r>
      <w:r w:rsidRPr="00DF4305" w:rsidR="00351D54">
        <w:rPr>
          <w:rFonts w:eastAsia="Calibri"/>
          <w:szCs w:val="22"/>
          <w:lang w:val="en-US"/>
        </w:rPr>
        <w:t>ay</w:t>
      </w:r>
      <w:r w:rsidRPr="00DF4305">
        <w:rPr>
          <w:rFonts w:eastAsia="Calibri"/>
          <w:szCs w:val="22"/>
          <w:lang w:val="en-US"/>
        </w:rPr>
        <w:t xml:space="preserve"> be pregnant or are planning to have a baby, ask your </w:t>
      </w:r>
      <w:r w:rsidRPr="00DF4305" w:rsidR="00274B7F">
        <w:rPr>
          <w:rFonts w:eastAsia="Calibri"/>
          <w:szCs w:val="22"/>
          <w:lang w:val="en-US"/>
        </w:rPr>
        <w:t>doctor</w:t>
      </w:r>
      <w:r w:rsidRPr="00DF4305">
        <w:rPr>
          <w:noProof/>
          <w:szCs w:val="22"/>
        </w:rPr>
        <w:t xml:space="preserve"> </w:t>
      </w:r>
      <w:r w:rsidRPr="00DF4305">
        <w:rPr>
          <w:rFonts w:eastAsia="Calibri"/>
          <w:szCs w:val="22"/>
          <w:lang w:val="en-US"/>
        </w:rPr>
        <w:t xml:space="preserve">for advice before </w:t>
      </w:r>
      <w:r w:rsidRPr="00DF4305" w:rsidR="00F26C99">
        <w:rPr>
          <w:rFonts w:eastAsia="Calibri"/>
          <w:szCs w:val="22"/>
          <w:lang w:val="en-US"/>
        </w:rPr>
        <w:t xml:space="preserve">receiving </w:t>
      </w:r>
      <w:r w:rsidRPr="00DF4305">
        <w:rPr>
          <w:rFonts w:eastAsia="Calibri"/>
          <w:szCs w:val="22"/>
          <w:lang w:val="en-US"/>
        </w:rPr>
        <w:t xml:space="preserve">this medicine. Your </w:t>
      </w:r>
      <w:r w:rsidRPr="00DF4305" w:rsidR="00274B7F">
        <w:rPr>
          <w:rFonts w:eastAsia="Calibri"/>
          <w:szCs w:val="22"/>
          <w:lang w:val="en-US"/>
        </w:rPr>
        <w:t>doctor</w:t>
      </w:r>
      <w:r w:rsidRPr="00DF4305">
        <w:rPr>
          <w:rFonts w:eastAsia="Calibri"/>
          <w:szCs w:val="22"/>
          <w:lang w:val="en-US"/>
        </w:rPr>
        <w:t xml:space="preserve"> wil</w:t>
      </w:r>
      <w:r w:rsidRPr="00DF4305">
        <w:rPr>
          <w:rFonts w:eastAsia="Calibri"/>
          <w:szCs w:val="22"/>
          <w:lang w:val="en-US"/>
        </w:rPr>
        <w:t xml:space="preserve">l discuss with you the potential risk(s) of </w:t>
      </w:r>
      <w:r w:rsidRPr="00DF4305" w:rsidR="00D0789C">
        <w:rPr>
          <w:bCs/>
          <w:noProof/>
          <w:szCs w:val="22"/>
        </w:rPr>
        <w:t xml:space="preserve">Adakveo </w:t>
      </w:r>
      <w:r w:rsidRPr="00DF4305">
        <w:rPr>
          <w:rFonts w:eastAsia="Calibri"/>
          <w:szCs w:val="22"/>
          <w:lang w:val="en-US"/>
        </w:rPr>
        <w:t>during pregnancy or breast</w:t>
      </w:r>
      <w:r w:rsidRPr="00DF4305" w:rsidR="00274B7F">
        <w:rPr>
          <w:rFonts w:eastAsia="Calibri"/>
          <w:szCs w:val="22"/>
          <w:lang w:val="en-US"/>
        </w:rPr>
        <w:noBreakHyphen/>
      </w:r>
      <w:r w:rsidRPr="00DF4305">
        <w:rPr>
          <w:rFonts w:eastAsia="Calibri"/>
          <w:szCs w:val="22"/>
          <w:lang w:val="en-US"/>
        </w:rPr>
        <w:t>feeding.</w:t>
      </w:r>
    </w:p>
    <w:p w:rsidR="00A2351F" w:rsidRPr="001F0692" w:rsidP="001F0692">
      <w:pPr>
        <w:tabs>
          <w:tab w:val="clear" w:pos="567"/>
        </w:tabs>
        <w:autoSpaceDE w:val="0"/>
        <w:autoSpaceDN w:val="0"/>
        <w:adjustRightInd w:val="0"/>
        <w:spacing w:line="240" w:lineRule="auto"/>
        <w:rPr>
          <w:noProof/>
          <w:szCs w:val="22"/>
        </w:rPr>
      </w:pPr>
    </w:p>
    <w:p w:rsidR="00A2351F" w:rsidRPr="00DF4305" w:rsidP="2879BAC9">
      <w:pPr>
        <w:keepNext/>
        <w:tabs>
          <w:tab w:val="clear" w:pos="567"/>
        </w:tabs>
        <w:spacing w:line="240" w:lineRule="auto"/>
      </w:pPr>
      <w:r w:rsidRPr="2879BAC9">
        <w:rPr>
          <w:b/>
        </w:rPr>
        <w:t>Driving and using machines</w:t>
      </w:r>
    </w:p>
    <w:p w:rsidR="00A2351F" w:rsidP="00CC009A">
      <w:pPr>
        <w:tabs>
          <w:tab w:val="clear" w:pos="567"/>
        </w:tabs>
        <w:autoSpaceDE w:val="0"/>
        <w:autoSpaceDN w:val="0"/>
        <w:adjustRightInd w:val="0"/>
        <w:spacing w:line="240" w:lineRule="auto"/>
        <w:rPr>
          <w:rFonts w:eastAsia="Calibri"/>
          <w:lang w:val="en-US"/>
        </w:rPr>
      </w:pPr>
      <w:r w:rsidRPr="00F907B1">
        <w:rPr>
          <w:rFonts w:eastAsia="Calibri"/>
          <w:szCs w:val="22"/>
        </w:rPr>
        <w:t>Ad</w:t>
      </w:r>
      <w:r>
        <w:rPr>
          <w:rFonts w:eastAsia="Calibri"/>
          <w:szCs w:val="22"/>
        </w:rPr>
        <w:t>a</w:t>
      </w:r>
      <w:r w:rsidRPr="00F907B1">
        <w:rPr>
          <w:rFonts w:eastAsia="Calibri"/>
          <w:szCs w:val="22"/>
        </w:rPr>
        <w:t xml:space="preserve">kveo could have a minor effect on your ability to drive and use machines. If you experience tiredness, drowsiness or dizziness, do not </w:t>
      </w:r>
      <w:r w:rsidRPr="00F907B1">
        <w:rPr>
          <w:rFonts w:eastAsia="Calibri"/>
          <w:szCs w:val="22"/>
        </w:rPr>
        <w:t>drive or use machines until you feel better.</w:t>
      </w:r>
    </w:p>
    <w:p w:rsidR="00F907B1" w:rsidRPr="001F0692" w:rsidP="00F907B1">
      <w:pPr>
        <w:tabs>
          <w:tab w:val="clear" w:pos="567"/>
        </w:tabs>
        <w:autoSpaceDE w:val="0"/>
        <w:autoSpaceDN w:val="0"/>
        <w:adjustRightInd w:val="0"/>
        <w:spacing w:line="240" w:lineRule="auto"/>
        <w:rPr>
          <w:rFonts w:eastAsia="Calibri"/>
          <w:szCs w:val="22"/>
        </w:rPr>
      </w:pPr>
    </w:p>
    <w:p w:rsidR="006B6F90" w:rsidRPr="00DF4305" w:rsidP="00CC009A">
      <w:pPr>
        <w:keepNext/>
        <w:numPr>
          <w:ilvl w:val="12"/>
          <w:numId w:val="0"/>
        </w:numPr>
        <w:tabs>
          <w:tab w:val="clear" w:pos="567"/>
        </w:tabs>
        <w:spacing w:line="240" w:lineRule="auto"/>
        <w:rPr>
          <w:noProof/>
          <w:szCs w:val="22"/>
        </w:rPr>
      </w:pPr>
      <w:r w:rsidRPr="00DF4305">
        <w:rPr>
          <w:b/>
          <w:noProof/>
          <w:szCs w:val="22"/>
        </w:rPr>
        <w:t>Adakveo contains sodium</w:t>
      </w:r>
    </w:p>
    <w:p w:rsidR="006B6F90" w:rsidRPr="00DF4305" w:rsidP="00CC009A">
      <w:pPr>
        <w:numPr>
          <w:ilvl w:val="12"/>
          <w:numId w:val="0"/>
        </w:numPr>
        <w:tabs>
          <w:tab w:val="clear" w:pos="567"/>
        </w:tabs>
        <w:spacing w:line="240" w:lineRule="auto"/>
        <w:rPr>
          <w:noProof/>
          <w:szCs w:val="22"/>
        </w:rPr>
      </w:pPr>
      <w:r w:rsidRPr="00DF4305">
        <w:rPr>
          <w:rFonts w:eastAsia="Calibri"/>
          <w:szCs w:val="22"/>
          <w:lang w:val="en-US"/>
        </w:rPr>
        <w:t xml:space="preserve">This medicine contains less than 1 mmol sodium (23 mg) per vial, that is to say essentially </w:t>
      </w:r>
      <w:r w:rsidRPr="00DF4305" w:rsidR="00274B7F">
        <w:rPr>
          <w:rFonts w:eastAsia="Calibri"/>
          <w:szCs w:val="22"/>
          <w:lang w:val="en-US"/>
        </w:rPr>
        <w:t>“</w:t>
      </w:r>
      <w:r w:rsidRPr="00DF4305">
        <w:rPr>
          <w:rFonts w:eastAsia="Calibri"/>
          <w:szCs w:val="22"/>
          <w:lang w:val="en-US"/>
        </w:rPr>
        <w:t>sodium</w:t>
      </w:r>
      <w:r w:rsidRPr="00DF4305" w:rsidR="00274B7F">
        <w:rPr>
          <w:rFonts w:eastAsia="Calibri"/>
          <w:szCs w:val="22"/>
          <w:lang w:val="en-US"/>
        </w:rPr>
        <w:noBreakHyphen/>
      </w:r>
      <w:r w:rsidRPr="00DF4305">
        <w:rPr>
          <w:rFonts w:eastAsia="Calibri"/>
          <w:szCs w:val="22"/>
          <w:lang w:val="en-US"/>
        </w:rPr>
        <w:t>free</w:t>
      </w:r>
      <w:r w:rsidRPr="00DF4305" w:rsidR="00274B7F">
        <w:rPr>
          <w:rFonts w:eastAsia="Calibri"/>
          <w:szCs w:val="22"/>
          <w:lang w:val="en-US"/>
        </w:rPr>
        <w:t>”</w:t>
      </w:r>
      <w:r w:rsidRPr="00DF4305">
        <w:rPr>
          <w:rFonts w:eastAsia="Calibri"/>
          <w:szCs w:val="22"/>
          <w:lang w:val="en-US"/>
        </w:rPr>
        <w:t>.</w:t>
      </w:r>
    </w:p>
    <w:p w:rsidR="006B6F90" w:rsidRPr="00DF4305" w:rsidP="00CC009A">
      <w:pPr>
        <w:numPr>
          <w:ilvl w:val="12"/>
          <w:numId w:val="0"/>
        </w:numPr>
        <w:tabs>
          <w:tab w:val="clear" w:pos="567"/>
        </w:tabs>
        <w:spacing w:line="240" w:lineRule="auto"/>
        <w:rPr>
          <w:noProof/>
          <w:szCs w:val="22"/>
          <w:lang w:val="en-US"/>
        </w:rPr>
      </w:pPr>
    </w:p>
    <w:p w:rsidR="006B6F90" w:rsidRPr="00DF4305" w:rsidP="00CC009A">
      <w:pPr>
        <w:numPr>
          <w:ilvl w:val="12"/>
          <w:numId w:val="0"/>
        </w:numPr>
        <w:tabs>
          <w:tab w:val="clear" w:pos="567"/>
        </w:tabs>
        <w:spacing w:line="240" w:lineRule="auto"/>
        <w:rPr>
          <w:noProof/>
          <w:szCs w:val="22"/>
        </w:rPr>
      </w:pPr>
    </w:p>
    <w:p w:rsidR="006B6F90" w:rsidRPr="00FB3FDB" w:rsidP="00CC009A">
      <w:pPr>
        <w:keepNext/>
        <w:tabs>
          <w:tab w:val="clear" w:pos="567"/>
        </w:tabs>
        <w:spacing w:line="240" w:lineRule="auto"/>
        <w:rPr>
          <w:noProof/>
          <w:szCs w:val="22"/>
        </w:rPr>
      </w:pPr>
      <w:r w:rsidRPr="00DF4305">
        <w:rPr>
          <w:b/>
          <w:noProof/>
          <w:szCs w:val="22"/>
        </w:rPr>
        <w:t>3.</w:t>
      </w:r>
      <w:r w:rsidRPr="00DF4305">
        <w:rPr>
          <w:b/>
          <w:noProof/>
          <w:szCs w:val="22"/>
        </w:rPr>
        <w:tab/>
        <w:t xml:space="preserve">How </w:t>
      </w:r>
      <w:r w:rsidRPr="00DF4305" w:rsidR="00D0789C">
        <w:rPr>
          <w:b/>
          <w:noProof/>
          <w:szCs w:val="22"/>
        </w:rPr>
        <w:t xml:space="preserve">Adakveo </w:t>
      </w:r>
      <w:r w:rsidRPr="00DF4305" w:rsidR="00351D54">
        <w:rPr>
          <w:b/>
          <w:noProof/>
          <w:szCs w:val="22"/>
        </w:rPr>
        <w:t>is given</w:t>
      </w:r>
    </w:p>
    <w:p w:rsidR="006B6F90" w:rsidRPr="00CA72B5" w:rsidP="00CC009A">
      <w:pPr>
        <w:keepNext/>
        <w:tabs>
          <w:tab w:val="clear" w:pos="567"/>
        </w:tabs>
        <w:spacing w:line="240" w:lineRule="auto"/>
        <w:rPr>
          <w:noProof/>
          <w:szCs w:val="22"/>
        </w:rPr>
      </w:pPr>
    </w:p>
    <w:p w:rsidR="006B6F90" w:rsidRPr="00CA72B5" w:rsidP="00CC2488">
      <w:pPr>
        <w:keepNext/>
        <w:tabs>
          <w:tab w:val="clear" w:pos="567"/>
        </w:tabs>
        <w:spacing w:line="240" w:lineRule="auto"/>
        <w:rPr>
          <w:noProof/>
          <w:szCs w:val="22"/>
        </w:rPr>
      </w:pPr>
      <w:r>
        <w:rPr>
          <w:noProof/>
          <w:szCs w:val="22"/>
        </w:rPr>
        <w:t>Adakveo will be given to you by</w:t>
      </w:r>
      <w:r w:rsidRPr="00CA72B5">
        <w:rPr>
          <w:noProof/>
          <w:szCs w:val="22"/>
        </w:rPr>
        <w:t xml:space="preserve"> a </w:t>
      </w:r>
      <w:r w:rsidRPr="00CA72B5" w:rsidR="00274B7F">
        <w:rPr>
          <w:noProof/>
          <w:szCs w:val="22"/>
        </w:rPr>
        <w:t>doctor or nurse</w:t>
      </w:r>
      <w:r w:rsidRPr="00CA72B5">
        <w:rPr>
          <w:noProof/>
          <w:szCs w:val="22"/>
        </w:rPr>
        <w:t>.</w:t>
      </w:r>
    </w:p>
    <w:p w:rsidR="006B6F90" w:rsidRPr="00CA72B5" w:rsidP="00CC2488">
      <w:pPr>
        <w:keepNext/>
        <w:tabs>
          <w:tab w:val="clear" w:pos="567"/>
        </w:tabs>
        <w:spacing w:line="240" w:lineRule="auto"/>
        <w:rPr>
          <w:noProof/>
          <w:szCs w:val="22"/>
        </w:rPr>
      </w:pPr>
    </w:p>
    <w:p w:rsidR="006B6F90" w:rsidRPr="00CA72B5" w:rsidP="00CC009A">
      <w:pPr>
        <w:tabs>
          <w:tab w:val="clear" w:pos="567"/>
        </w:tabs>
        <w:spacing w:line="240" w:lineRule="auto"/>
        <w:rPr>
          <w:noProof/>
          <w:szCs w:val="22"/>
        </w:rPr>
      </w:pPr>
      <w:r w:rsidRPr="00CA72B5">
        <w:rPr>
          <w:noProof/>
          <w:szCs w:val="22"/>
        </w:rPr>
        <w:t xml:space="preserve">If you have any questions about how </w:t>
      </w:r>
      <w:r w:rsidR="00D0789C">
        <w:rPr>
          <w:noProof/>
          <w:szCs w:val="22"/>
        </w:rPr>
        <w:t>Adakveo</w:t>
      </w:r>
      <w:r w:rsidRPr="00CA72B5" w:rsidR="00D0789C">
        <w:rPr>
          <w:noProof/>
          <w:szCs w:val="22"/>
        </w:rPr>
        <w:t xml:space="preserve"> </w:t>
      </w:r>
      <w:r w:rsidRPr="00CA72B5">
        <w:rPr>
          <w:noProof/>
          <w:szCs w:val="22"/>
        </w:rPr>
        <w:t xml:space="preserve">is given, ask the </w:t>
      </w:r>
      <w:r w:rsidRPr="00CA72B5" w:rsidR="00274B7F">
        <w:rPr>
          <w:noProof/>
          <w:szCs w:val="22"/>
        </w:rPr>
        <w:t>doctor or nurse</w:t>
      </w:r>
      <w:r w:rsidRPr="00CA72B5">
        <w:rPr>
          <w:noProof/>
          <w:szCs w:val="22"/>
        </w:rPr>
        <w:t xml:space="preserve"> who is giving you the infusion.</w:t>
      </w:r>
    </w:p>
    <w:p w:rsidR="00274B7F" w:rsidRPr="00CA72B5" w:rsidP="00CC009A">
      <w:pPr>
        <w:tabs>
          <w:tab w:val="clear" w:pos="567"/>
        </w:tabs>
        <w:spacing w:line="240" w:lineRule="auto"/>
        <w:rPr>
          <w:noProof/>
          <w:szCs w:val="22"/>
        </w:rPr>
      </w:pPr>
    </w:p>
    <w:p w:rsidR="006B6F90" w:rsidRPr="00CA72B5" w:rsidP="00CC009A">
      <w:pPr>
        <w:tabs>
          <w:tab w:val="clear" w:pos="567"/>
        </w:tabs>
        <w:spacing w:line="240" w:lineRule="auto"/>
        <w:rPr>
          <w:noProof/>
          <w:szCs w:val="22"/>
        </w:rPr>
      </w:pPr>
      <w:r w:rsidRPr="00CA72B5">
        <w:rPr>
          <w:noProof/>
          <w:szCs w:val="22"/>
        </w:rPr>
        <w:t>Your doctor will tell you when you will have your infusions and follow</w:t>
      </w:r>
      <w:r w:rsidRPr="00CA72B5">
        <w:rPr>
          <w:noProof/>
          <w:szCs w:val="22"/>
        </w:rPr>
        <w:noBreakHyphen/>
        <w:t>up appointments.</w:t>
      </w:r>
    </w:p>
    <w:p w:rsidR="006B6F90" w:rsidRPr="00CA72B5" w:rsidP="00CC009A">
      <w:pPr>
        <w:tabs>
          <w:tab w:val="clear" w:pos="567"/>
        </w:tabs>
        <w:spacing w:line="240" w:lineRule="auto"/>
        <w:rPr>
          <w:noProof/>
          <w:szCs w:val="22"/>
        </w:rPr>
      </w:pPr>
    </w:p>
    <w:p w:rsidR="006B6F90" w:rsidRPr="00A867BC" w:rsidP="00CC009A">
      <w:pPr>
        <w:keepNext/>
        <w:tabs>
          <w:tab w:val="clear" w:pos="567"/>
        </w:tabs>
        <w:spacing w:line="240" w:lineRule="auto"/>
        <w:rPr>
          <w:noProof/>
          <w:szCs w:val="22"/>
        </w:rPr>
      </w:pPr>
      <w:r w:rsidRPr="00CA72B5">
        <w:rPr>
          <w:b/>
          <w:noProof/>
          <w:szCs w:val="22"/>
        </w:rPr>
        <w:t xml:space="preserve">How much </w:t>
      </w:r>
      <w:r w:rsidR="00D0789C">
        <w:rPr>
          <w:b/>
          <w:noProof/>
          <w:szCs w:val="22"/>
        </w:rPr>
        <w:t>Adakveo</w:t>
      </w:r>
      <w:r w:rsidRPr="00CA72B5" w:rsidR="00D0789C">
        <w:rPr>
          <w:b/>
          <w:noProof/>
          <w:szCs w:val="22"/>
        </w:rPr>
        <w:t xml:space="preserve"> </w:t>
      </w:r>
      <w:r w:rsidRPr="00CA72B5">
        <w:rPr>
          <w:b/>
          <w:noProof/>
          <w:szCs w:val="22"/>
        </w:rPr>
        <w:t>you will be given</w:t>
      </w:r>
    </w:p>
    <w:p w:rsidR="006B6F90" w:rsidRPr="00CA72B5" w:rsidP="00CC009A">
      <w:pPr>
        <w:tabs>
          <w:tab w:val="clear" w:pos="567"/>
        </w:tabs>
        <w:spacing w:line="240" w:lineRule="auto"/>
        <w:rPr>
          <w:noProof/>
          <w:szCs w:val="22"/>
        </w:rPr>
      </w:pPr>
      <w:r w:rsidRPr="00CA72B5">
        <w:rPr>
          <w:noProof/>
          <w:szCs w:val="22"/>
        </w:rPr>
        <w:t xml:space="preserve">The recommended dose is 5 mg per kilogram of body weight. You will be given </w:t>
      </w:r>
      <w:r w:rsidRPr="00CA72B5" w:rsidR="00274B7F">
        <w:rPr>
          <w:noProof/>
          <w:szCs w:val="22"/>
        </w:rPr>
        <w:t xml:space="preserve">the first </w:t>
      </w:r>
      <w:r w:rsidRPr="00CA72B5">
        <w:rPr>
          <w:noProof/>
          <w:szCs w:val="22"/>
        </w:rPr>
        <w:t>infusion at Week</w:t>
      </w:r>
      <w:r w:rsidRPr="00CA72B5" w:rsidR="00274B7F">
        <w:rPr>
          <w:noProof/>
          <w:szCs w:val="22"/>
        </w:rPr>
        <w:t> </w:t>
      </w:r>
      <w:r w:rsidRPr="00CA72B5">
        <w:rPr>
          <w:noProof/>
          <w:szCs w:val="22"/>
        </w:rPr>
        <w:t xml:space="preserve">0 </w:t>
      </w:r>
      <w:r w:rsidRPr="00CA72B5" w:rsidR="00CA72B5">
        <w:rPr>
          <w:noProof/>
          <w:szCs w:val="22"/>
        </w:rPr>
        <w:t xml:space="preserve">and </w:t>
      </w:r>
      <w:r w:rsidRPr="00CA72B5" w:rsidR="00274B7F">
        <w:rPr>
          <w:noProof/>
          <w:szCs w:val="22"/>
        </w:rPr>
        <w:t>the second infusion two weeks later (</w:t>
      </w:r>
      <w:r w:rsidRPr="00CA72B5">
        <w:rPr>
          <w:noProof/>
          <w:szCs w:val="22"/>
        </w:rPr>
        <w:t>Week</w:t>
      </w:r>
      <w:r w:rsidRPr="00CA72B5" w:rsidR="00CA72B5">
        <w:rPr>
          <w:noProof/>
          <w:szCs w:val="22"/>
        </w:rPr>
        <w:t> </w:t>
      </w:r>
      <w:r w:rsidRPr="00CA72B5">
        <w:rPr>
          <w:noProof/>
          <w:szCs w:val="22"/>
        </w:rPr>
        <w:t>2</w:t>
      </w:r>
      <w:r w:rsidRPr="00CA72B5" w:rsidR="00274B7F">
        <w:rPr>
          <w:noProof/>
          <w:szCs w:val="22"/>
        </w:rPr>
        <w:t>)</w:t>
      </w:r>
      <w:r w:rsidRPr="00CA72B5" w:rsidR="00CA72B5">
        <w:rPr>
          <w:noProof/>
          <w:szCs w:val="22"/>
        </w:rPr>
        <w:t xml:space="preserve">. After that you will be given an infusion </w:t>
      </w:r>
      <w:r w:rsidRPr="00CA72B5">
        <w:rPr>
          <w:noProof/>
          <w:szCs w:val="22"/>
        </w:rPr>
        <w:t>every 4 weeks.</w:t>
      </w:r>
    </w:p>
    <w:p w:rsidR="006B6F90" w:rsidRPr="00CA72B5" w:rsidP="00CC009A">
      <w:pPr>
        <w:tabs>
          <w:tab w:val="clear" w:pos="567"/>
        </w:tabs>
        <w:spacing w:line="240" w:lineRule="auto"/>
        <w:rPr>
          <w:noProof/>
          <w:szCs w:val="22"/>
        </w:rPr>
      </w:pPr>
    </w:p>
    <w:p w:rsidR="006B6F90" w:rsidRPr="00A867BC" w:rsidP="00CC009A">
      <w:pPr>
        <w:keepNext/>
        <w:tabs>
          <w:tab w:val="clear" w:pos="567"/>
        </w:tabs>
        <w:spacing w:line="240" w:lineRule="auto"/>
        <w:rPr>
          <w:noProof/>
          <w:szCs w:val="22"/>
        </w:rPr>
      </w:pPr>
      <w:r w:rsidRPr="00CA72B5">
        <w:rPr>
          <w:b/>
          <w:noProof/>
          <w:szCs w:val="22"/>
        </w:rPr>
        <w:t>How the infusion is given</w:t>
      </w:r>
    </w:p>
    <w:p w:rsidR="006B6F90" w:rsidRPr="00CA72B5" w:rsidP="00CC009A">
      <w:pPr>
        <w:tabs>
          <w:tab w:val="clear" w:pos="567"/>
        </w:tabs>
        <w:spacing w:line="240" w:lineRule="auto"/>
        <w:rPr>
          <w:noProof/>
          <w:szCs w:val="22"/>
        </w:rPr>
      </w:pPr>
      <w:r>
        <w:rPr>
          <w:noProof/>
          <w:szCs w:val="22"/>
        </w:rPr>
        <w:t>Adakveo</w:t>
      </w:r>
      <w:r w:rsidRPr="00CA72B5">
        <w:rPr>
          <w:noProof/>
          <w:szCs w:val="22"/>
        </w:rPr>
        <w:t xml:space="preserve"> is adminis</w:t>
      </w:r>
      <w:r w:rsidRPr="00CA72B5">
        <w:rPr>
          <w:noProof/>
          <w:szCs w:val="22"/>
        </w:rPr>
        <w:t>tered into a vein (intravenously) as an infusion lasting 30 minutes.</w:t>
      </w:r>
    </w:p>
    <w:p w:rsidR="006B6F90" w:rsidRPr="00CA72B5" w:rsidP="00CC009A">
      <w:pPr>
        <w:tabs>
          <w:tab w:val="clear" w:pos="567"/>
        </w:tabs>
        <w:spacing w:line="240" w:lineRule="auto"/>
        <w:rPr>
          <w:noProof/>
          <w:szCs w:val="22"/>
        </w:rPr>
      </w:pPr>
    </w:p>
    <w:p w:rsidR="006B6F90" w:rsidRPr="00CA72B5" w:rsidP="00CC009A">
      <w:pPr>
        <w:tabs>
          <w:tab w:val="clear" w:pos="567"/>
        </w:tabs>
        <w:spacing w:line="240" w:lineRule="auto"/>
        <w:rPr>
          <w:noProof/>
          <w:szCs w:val="22"/>
        </w:rPr>
      </w:pPr>
      <w:r>
        <w:rPr>
          <w:noProof/>
          <w:szCs w:val="22"/>
        </w:rPr>
        <w:t>Adakveo</w:t>
      </w:r>
      <w:r w:rsidRPr="00CA72B5">
        <w:rPr>
          <w:noProof/>
          <w:szCs w:val="22"/>
        </w:rPr>
        <w:t xml:space="preserve"> can be </w:t>
      </w:r>
      <w:r w:rsidR="00FC6F46">
        <w:rPr>
          <w:noProof/>
          <w:szCs w:val="22"/>
        </w:rPr>
        <w:t xml:space="preserve">given </w:t>
      </w:r>
      <w:r w:rsidRPr="00CA72B5">
        <w:rPr>
          <w:noProof/>
          <w:szCs w:val="22"/>
        </w:rPr>
        <w:t>alone or with hydroxyurea/hydroxycarbamide.</w:t>
      </w:r>
    </w:p>
    <w:p w:rsidR="006B6F90" w:rsidRPr="00CA72B5" w:rsidP="00CC009A">
      <w:pPr>
        <w:tabs>
          <w:tab w:val="clear" w:pos="567"/>
        </w:tabs>
        <w:spacing w:line="240" w:lineRule="auto"/>
        <w:rPr>
          <w:noProof/>
          <w:szCs w:val="22"/>
        </w:rPr>
      </w:pPr>
    </w:p>
    <w:p w:rsidR="006B6F90" w:rsidRPr="00DF4305" w:rsidP="00CC009A">
      <w:pPr>
        <w:keepNext/>
        <w:tabs>
          <w:tab w:val="clear" w:pos="567"/>
        </w:tabs>
        <w:spacing w:line="240" w:lineRule="auto"/>
        <w:rPr>
          <w:noProof/>
          <w:szCs w:val="22"/>
        </w:rPr>
      </w:pPr>
      <w:r w:rsidRPr="00DF4305">
        <w:rPr>
          <w:b/>
          <w:noProof/>
          <w:szCs w:val="22"/>
        </w:rPr>
        <w:t xml:space="preserve">How long </w:t>
      </w:r>
      <w:r w:rsidRPr="00DF4305" w:rsidR="00BA14BF">
        <w:rPr>
          <w:b/>
          <w:noProof/>
          <w:szCs w:val="22"/>
        </w:rPr>
        <w:t xml:space="preserve">Adakveo </w:t>
      </w:r>
      <w:r w:rsidRPr="00DF4305">
        <w:rPr>
          <w:b/>
          <w:noProof/>
          <w:szCs w:val="22"/>
        </w:rPr>
        <w:t>treatment lasts</w:t>
      </w:r>
    </w:p>
    <w:p w:rsidR="006B6F90" w:rsidRPr="00DF4305" w:rsidP="00CC009A">
      <w:pPr>
        <w:tabs>
          <w:tab w:val="clear" w:pos="567"/>
        </w:tabs>
        <w:spacing w:line="240" w:lineRule="auto"/>
        <w:rPr>
          <w:noProof/>
          <w:szCs w:val="22"/>
        </w:rPr>
      </w:pPr>
      <w:r w:rsidRPr="00DF4305">
        <w:rPr>
          <w:szCs w:val="22"/>
        </w:rPr>
        <w:t xml:space="preserve">You should discuss with your </w:t>
      </w:r>
      <w:r w:rsidRPr="00DF4305" w:rsidR="00CA72B5">
        <w:rPr>
          <w:szCs w:val="22"/>
        </w:rPr>
        <w:t>doctor</w:t>
      </w:r>
      <w:r w:rsidRPr="00DF4305">
        <w:rPr>
          <w:noProof/>
          <w:szCs w:val="22"/>
        </w:rPr>
        <w:t xml:space="preserve"> </w:t>
      </w:r>
      <w:r w:rsidRPr="00DF4305">
        <w:rPr>
          <w:szCs w:val="22"/>
        </w:rPr>
        <w:t xml:space="preserve">how long you will need to receive treatment. Your </w:t>
      </w:r>
      <w:r w:rsidRPr="00DF4305" w:rsidR="00CA72B5">
        <w:rPr>
          <w:szCs w:val="22"/>
        </w:rPr>
        <w:t>doctor</w:t>
      </w:r>
      <w:r w:rsidRPr="00DF4305">
        <w:rPr>
          <w:noProof/>
          <w:szCs w:val="22"/>
        </w:rPr>
        <w:t xml:space="preserve"> </w:t>
      </w:r>
      <w:r w:rsidRPr="00DF4305">
        <w:rPr>
          <w:szCs w:val="22"/>
        </w:rPr>
        <w:t>will regularly monitor your condition to check that the treatment is having the desired effect.</w:t>
      </w:r>
    </w:p>
    <w:p w:rsidR="006B6F90" w:rsidRPr="00DF4305" w:rsidP="00CC009A">
      <w:pPr>
        <w:tabs>
          <w:tab w:val="clear" w:pos="567"/>
        </w:tabs>
        <w:spacing w:line="240" w:lineRule="auto"/>
        <w:rPr>
          <w:noProof/>
          <w:szCs w:val="22"/>
        </w:rPr>
      </w:pPr>
    </w:p>
    <w:p w:rsidR="006B6F90" w:rsidRPr="00DF4305" w:rsidP="00CC009A">
      <w:pPr>
        <w:keepNext/>
        <w:tabs>
          <w:tab w:val="clear" w:pos="567"/>
        </w:tabs>
        <w:spacing w:line="240" w:lineRule="auto"/>
        <w:rPr>
          <w:noProof/>
          <w:szCs w:val="22"/>
        </w:rPr>
      </w:pPr>
      <w:r w:rsidRPr="00DF4305">
        <w:rPr>
          <w:b/>
          <w:noProof/>
          <w:szCs w:val="22"/>
        </w:rPr>
        <w:t xml:space="preserve">If you forget a </w:t>
      </w:r>
      <w:r w:rsidRPr="00DF4305" w:rsidR="00BA14BF">
        <w:rPr>
          <w:b/>
          <w:noProof/>
          <w:szCs w:val="22"/>
        </w:rPr>
        <w:t xml:space="preserve">Adakveo </w:t>
      </w:r>
      <w:r w:rsidRPr="00DF4305">
        <w:rPr>
          <w:b/>
          <w:noProof/>
          <w:szCs w:val="22"/>
        </w:rPr>
        <w:t>infusion</w:t>
      </w:r>
    </w:p>
    <w:p w:rsidR="006B6F90" w:rsidRPr="00DF4305" w:rsidP="00CC009A">
      <w:pPr>
        <w:tabs>
          <w:tab w:val="clear" w:pos="567"/>
        </w:tabs>
        <w:spacing w:line="240" w:lineRule="auto"/>
        <w:rPr>
          <w:noProof/>
          <w:szCs w:val="22"/>
        </w:rPr>
      </w:pPr>
      <w:r w:rsidRPr="00DF4305">
        <w:rPr>
          <w:noProof/>
          <w:szCs w:val="22"/>
        </w:rPr>
        <w:t>It is very important that you receive all your infusions. If you miss</w:t>
      </w:r>
      <w:r w:rsidRPr="00DF4305">
        <w:rPr>
          <w:noProof/>
          <w:szCs w:val="22"/>
        </w:rPr>
        <w:t xml:space="preserve"> an appointment</w:t>
      </w:r>
      <w:r w:rsidRPr="00DF4305" w:rsidR="00F26C99">
        <w:rPr>
          <w:noProof/>
          <w:szCs w:val="22"/>
        </w:rPr>
        <w:t xml:space="preserve"> for an infusion</w:t>
      </w:r>
      <w:r w:rsidRPr="00DF4305">
        <w:rPr>
          <w:noProof/>
          <w:szCs w:val="22"/>
        </w:rPr>
        <w:t xml:space="preserve">, contact your </w:t>
      </w:r>
      <w:r w:rsidRPr="00DF4305" w:rsidR="00CA72B5">
        <w:rPr>
          <w:noProof/>
          <w:szCs w:val="22"/>
        </w:rPr>
        <w:t>doctor</w:t>
      </w:r>
      <w:r w:rsidRPr="00DF4305">
        <w:rPr>
          <w:noProof/>
          <w:szCs w:val="22"/>
        </w:rPr>
        <w:t xml:space="preserve"> </w:t>
      </w:r>
      <w:r w:rsidRPr="00DF4305" w:rsidR="00F26C99">
        <w:rPr>
          <w:noProof/>
          <w:szCs w:val="22"/>
        </w:rPr>
        <w:t>as soon as possible to reschedule</w:t>
      </w:r>
      <w:r w:rsidRPr="00DF4305">
        <w:rPr>
          <w:noProof/>
          <w:szCs w:val="22"/>
        </w:rPr>
        <w:t>.</w:t>
      </w:r>
    </w:p>
    <w:p w:rsidR="006B6F90" w:rsidRPr="00DF4305" w:rsidP="00CC009A">
      <w:pPr>
        <w:tabs>
          <w:tab w:val="clear" w:pos="567"/>
        </w:tabs>
        <w:spacing w:line="240" w:lineRule="auto"/>
        <w:rPr>
          <w:noProof/>
          <w:szCs w:val="22"/>
        </w:rPr>
      </w:pPr>
    </w:p>
    <w:p w:rsidR="006B6F90" w:rsidRPr="00DF4305" w:rsidP="00CC009A">
      <w:pPr>
        <w:keepNext/>
        <w:tabs>
          <w:tab w:val="clear" w:pos="567"/>
        </w:tabs>
        <w:spacing w:line="240" w:lineRule="auto"/>
        <w:rPr>
          <w:noProof/>
          <w:szCs w:val="22"/>
        </w:rPr>
      </w:pPr>
      <w:r w:rsidRPr="00DF4305">
        <w:rPr>
          <w:b/>
          <w:noProof/>
          <w:szCs w:val="22"/>
        </w:rPr>
        <w:t xml:space="preserve">If you stop </w:t>
      </w:r>
      <w:r w:rsidRPr="00DF4305" w:rsidR="00BA14BF">
        <w:rPr>
          <w:b/>
          <w:noProof/>
          <w:szCs w:val="22"/>
        </w:rPr>
        <w:t xml:space="preserve">Adakveo </w:t>
      </w:r>
      <w:r w:rsidRPr="00DF4305">
        <w:rPr>
          <w:b/>
          <w:noProof/>
          <w:szCs w:val="22"/>
        </w:rPr>
        <w:t>treatment</w:t>
      </w:r>
    </w:p>
    <w:p w:rsidR="006B6F90" w:rsidRPr="00DF4305" w:rsidP="00CC009A">
      <w:pPr>
        <w:tabs>
          <w:tab w:val="clear" w:pos="567"/>
        </w:tabs>
        <w:spacing w:line="240" w:lineRule="auto"/>
        <w:rPr>
          <w:noProof/>
          <w:szCs w:val="22"/>
        </w:rPr>
      </w:pPr>
      <w:r w:rsidRPr="00DF4305">
        <w:rPr>
          <w:noProof/>
          <w:szCs w:val="22"/>
        </w:rPr>
        <w:t xml:space="preserve">Do not stop </w:t>
      </w:r>
      <w:r w:rsidRPr="00DF4305" w:rsidR="00BA14BF">
        <w:rPr>
          <w:noProof/>
          <w:szCs w:val="22"/>
        </w:rPr>
        <w:t xml:space="preserve">Adakveo </w:t>
      </w:r>
      <w:r w:rsidRPr="00DF4305">
        <w:rPr>
          <w:noProof/>
          <w:szCs w:val="22"/>
        </w:rPr>
        <w:t xml:space="preserve">treatment unless your </w:t>
      </w:r>
      <w:r w:rsidRPr="00DF4305" w:rsidR="00CA72B5">
        <w:rPr>
          <w:noProof/>
          <w:szCs w:val="22"/>
        </w:rPr>
        <w:t>doctor</w:t>
      </w:r>
      <w:r w:rsidRPr="00DF4305">
        <w:rPr>
          <w:noProof/>
          <w:szCs w:val="22"/>
        </w:rPr>
        <w:t xml:space="preserve"> tells you that you can.</w:t>
      </w:r>
    </w:p>
    <w:p w:rsidR="006B6F90" w:rsidRPr="00DF4305" w:rsidP="00CC009A">
      <w:pPr>
        <w:tabs>
          <w:tab w:val="clear" w:pos="567"/>
        </w:tabs>
        <w:spacing w:line="240" w:lineRule="auto"/>
        <w:rPr>
          <w:noProof/>
          <w:szCs w:val="22"/>
        </w:rPr>
      </w:pPr>
    </w:p>
    <w:p w:rsidR="006B6F90" w:rsidRPr="00DF4305" w:rsidP="00CC009A">
      <w:pPr>
        <w:tabs>
          <w:tab w:val="clear" w:pos="567"/>
        </w:tabs>
        <w:spacing w:line="240" w:lineRule="auto"/>
        <w:rPr>
          <w:noProof/>
          <w:szCs w:val="22"/>
        </w:rPr>
      </w:pPr>
      <w:r w:rsidRPr="00DF4305">
        <w:rPr>
          <w:noProof/>
          <w:szCs w:val="22"/>
        </w:rPr>
        <w:t xml:space="preserve">If you have any further questions on the use of this medicine, </w:t>
      </w:r>
      <w:r w:rsidRPr="00DF4305">
        <w:rPr>
          <w:noProof/>
          <w:szCs w:val="22"/>
        </w:rPr>
        <w:t xml:space="preserve">ask your </w:t>
      </w:r>
      <w:r w:rsidRPr="00DF4305" w:rsidR="00CA72B5">
        <w:rPr>
          <w:noProof/>
          <w:szCs w:val="22"/>
        </w:rPr>
        <w:t>doctor or nurse</w:t>
      </w:r>
      <w:r w:rsidRPr="00DF4305">
        <w:rPr>
          <w:noProof/>
          <w:szCs w:val="22"/>
        </w:rPr>
        <w:t>.</w:t>
      </w:r>
    </w:p>
    <w:p w:rsidR="006B6F90" w:rsidRPr="00DF4305" w:rsidP="00CC009A">
      <w:pPr>
        <w:numPr>
          <w:ilvl w:val="12"/>
          <w:numId w:val="0"/>
        </w:numPr>
        <w:tabs>
          <w:tab w:val="clear" w:pos="567"/>
        </w:tabs>
        <w:spacing w:line="240" w:lineRule="auto"/>
        <w:rPr>
          <w:szCs w:val="22"/>
        </w:rPr>
      </w:pPr>
    </w:p>
    <w:p w:rsidR="006B6F90" w:rsidRPr="00DF4305" w:rsidP="00CC009A">
      <w:pPr>
        <w:numPr>
          <w:ilvl w:val="12"/>
          <w:numId w:val="0"/>
        </w:numPr>
        <w:tabs>
          <w:tab w:val="clear" w:pos="567"/>
        </w:tabs>
        <w:spacing w:line="240" w:lineRule="auto"/>
        <w:rPr>
          <w:szCs w:val="22"/>
        </w:rPr>
      </w:pPr>
    </w:p>
    <w:p w:rsidR="006B6F90" w:rsidRPr="00DF4305" w:rsidP="00CC009A">
      <w:pPr>
        <w:keepNext/>
        <w:numPr>
          <w:ilvl w:val="12"/>
          <w:numId w:val="0"/>
        </w:numPr>
        <w:tabs>
          <w:tab w:val="clear" w:pos="567"/>
        </w:tabs>
        <w:spacing w:line="240" w:lineRule="auto"/>
        <w:ind w:left="567" w:hanging="567"/>
        <w:rPr>
          <w:szCs w:val="22"/>
        </w:rPr>
      </w:pPr>
      <w:r w:rsidRPr="00DF4305">
        <w:rPr>
          <w:b/>
          <w:szCs w:val="22"/>
        </w:rPr>
        <w:t>4.</w:t>
      </w:r>
      <w:r w:rsidRPr="00DF4305">
        <w:rPr>
          <w:b/>
          <w:szCs w:val="22"/>
        </w:rPr>
        <w:tab/>
        <w:t>Possible side effects</w:t>
      </w:r>
    </w:p>
    <w:p w:rsidR="006B6F90" w:rsidRPr="00DF4305" w:rsidP="00CC009A">
      <w:pPr>
        <w:keepNext/>
        <w:numPr>
          <w:ilvl w:val="12"/>
          <w:numId w:val="0"/>
        </w:numPr>
        <w:tabs>
          <w:tab w:val="clear" w:pos="567"/>
        </w:tabs>
        <w:spacing w:line="240" w:lineRule="auto"/>
        <w:rPr>
          <w:szCs w:val="22"/>
        </w:rPr>
      </w:pPr>
    </w:p>
    <w:p w:rsidR="006B6F90" w:rsidRPr="00DF4305" w:rsidP="00CC009A">
      <w:pPr>
        <w:numPr>
          <w:ilvl w:val="12"/>
          <w:numId w:val="0"/>
        </w:numPr>
        <w:tabs>
          <w:tab w:val="clear" w:pos="567"/>
        </w:tabs>
        <w:spacing w:line="240" w:lineRule="auto"/>
        <w:rPr>
          <w:noProof/>
          <w:szCs w:val="22"/>
        </w:rPr>
      </w:pPr>
      <w:r w:rsidRPr="00DF4305">
        <w:rPr>
          <w:noProof/>
          <w:szCs w:val="22"/>
        </w:rPr>
        <w:t>Like all medicines, this medicine can cause side effects, although not everybody gets them.</w:t>
      </w:r>
    </w:p>
    <w:p w:rsidR="006B6F90" w:rsidRPr="00DF4305" w:rsidP="00CC009A">
      <w:pPr>
        <w:numPr>
          <w:ilvl w:val="12"/>
          <w:numId w:val="0"/>
        </w:numPr>
        <w:tabs>
          <w:tab w:val="clear" w:pos="567"/>
        </w:tabs>
        <w:spacing w:line="240" w:lineRule="auto"/>
        <w:rPr>
          <w:noProof/>
          <w:szCs w:val="22"/>
        </w:rPr>
      </w:pPr>
    </w:p>
    <w:p w:rsidR="006B6F90" w:rsidRPr="00DF4305" w:rsidP="00CC009A">
      <w:pPr>
        <w:keepNext/>
        <w:numPr>
          <w:ilvl w:val="12"/>
          <w:numId w:val="0"/>
        </w:numPr>
        <w:tabs>
          <w:tab w:val="clear" w:pos="567"/>
        </w:tabs>
        <w:spacing w:line="240" w:lineRule="auto"/>
        <w:ind w:left="2160" w:hanging="2160"/>
        <w:rPr>
          <w:noProof/>
          <w:szCs w:val="22"/>
        </w:rPr>
      </w:pPr>
      <w:r w:rsidRPr="00DF4305">
        <w:rPr>
          <w:b/>
          <w:noProof/>
          <w:szCs w:val="22"/>
        </w:rPr>
        <w:t>Some side effects could be serious</w:t>
      </w:r>
    </w:p>
    <w:p w:rsidR="006B6F90" w:rsidRPr="00DF4305" w:rsidP="00CC009A">
      <w:pPr>
        <w:keepNext/>
        <w:numPr>
          <w:ilvl w:val="12"/>
          <w:numId w:val="0"/>
        </w:numPr>
        <w:tabs>
          <w:tab w:val="clear" w:pos="567"/>
        </w:tabs>
        <w:spacing w:line="240" w:lineRule="auto"/>
        <w:rPr>
          <w:noProof/>
          <w:szCs w:val="22"/>
        </w:rPr>
      </w:pPr>
      <w:r w:rsidRPr="00DF4305">
        <w:rPr>
          <w:b/>
          <w:noProof/>
          <w:szCs w:val="22"/>
        </w:rPr>
        <w:t xml:space="preserve">Tell the </w:t>
      </w:r>
      <w:r w:rsidRPr="00DF4305" w:rsidR="00CA72B5">
        <w:rPr>
          <w:b/>
          <w:noProof/>
          <w:szCs w:val="22"/>
        </w:rPr>
        <w:t>doctor or nurse</w:t>
      </w:r>
      <w:r w:rsidRPr="00DF4305">
        <w:rPr>
          <w:b/>
          <w:noProof/>
          <w:szCs w:val="22"/>
        </w:rPr>
        <w:t xml:space="preserve"> giving you the infusion immediately</w:t>
      </w:r>
      <w:r w:rsidRPr="00DF4305">
        <w:rPr>
          <w:noProof/>
          <w:szCs w:val="22"/>
        </w:rPr>
        <w:t xml:space="preserve"> if you develop any of the following:</w:t>
      </w:r>
    </w:p>
    <w:p w:rsidR="006B6F90" w:rsidRPr="00DF4305" w:rsidP="00CC009A">
      <w:pPr>
        <w:pStyle w:val="ListParagraph"/>
        <w:numPr>
          <w:ilvl w:val="0"/>
          <w:numId w:val="45"/>
        </w:numPr>
        <w:tabs>
          <w:tab w:val="clear" w:pos="567"/>
        </w:tabs>
        <w:spacing w:line="240" w:lineRule="auto"/>
        <w:ind w:left="567" w:hanging="567"/>
        <w:contextualSpacing/>
        <w:rPr>
          <w:noProof/>
          <w:szCs w:val="22"/>
        </w:rPr>
      </w:pPr>
      <w:r w:rsidRPr="00DF4305">
        <w:rPr>
          <w:noProof/>
          <w:szCs w:val="22"/>
        </w:rPr>
        <w:t xml:space="preserve">Fever, </w:t>
      </w:r>
      <w:r w:rsidRPr="00DF4305" w:rsidR="00440C2F">
        <w:rPr>
          <w:noProof/>
          <w:szCs w:val="22"/>
        </w:rPr>
        <w:t xml:space="preserve">chills, </w:t>
      </w:r>
      <w:r w:rsidRPr="00DF4305">
        <w:rPr>
          <w:noProof/>
          <w:szCs w:val="22"/>
        </w:rPr>
        <w:t>shivering, nausea, vomiting, tiredness, dizziness, pain where the infusion needle is inserted, blisters, itching, shortness of breath or wheezing.</w:t>
      </w:r>
    </w:p>
    <w:p w:rsidR="006B6F90" w:rsidRPr="00CA72B5" w:rsidP="00CC009A">
      <w:pPr>
        <w:numPr>
          <w:ilvl w:val="12"/>
          <w:numId w:val="0"/>
        </w:numPr>
        <w:tabs>
          <w:tab w:val="clear" w:pos="567"/>
        </w:tabs>
        <w:spacing w:line="240" w:lineRule="auto"/>
        <w:rPr>
          <w:noProof/>
          <w:szCs w:val="22"/>
        </w:rPr>
      </w:pPr>
      <w:r w:rsidRPr="00CA72B5">
        <w:rPr>
          <w:noProof/>
          <w:szCs w:val="22"/>
        </w:rPr>
        <w:t xml:space="preserve">These </w:t>
      </w:r>
      <w:r w:rsidRPr="00CA72B5">
        <w:rPr>
          <w:noProof/>
          <w:szCs w:val="22"/>
        </w:rPr>
        <w:t>symptoms can be signs of infusion reaction, which is a common side effect (this means it may affect up to 1 in every 10 people).</w:t>
      </w:r>
    </w:p>
    <w:p w:rsidR="006B6F90" w:rsidRPr="00CA72B5" w:rsidP="00CC009A">
      <w:pPr>
        <w:numPr>
          <w:ilvl w:val="12"/>
          <w:numId w:val="0"/>
        </w:numPr>
        <w:tabs>
          <w:tab w:val="clear" w:pos="567"/>
        </w:tabs>
        <w:spacing w:line="240" w:lineRule="auto"/>
        <w:rPr>
          <w:noProof/>
          <w:szCs w:val="22"/>
        </w:rPr>
      </w:pPr>
    </w:p>
    <w:p w:rsidR="006B6F90" w:rsidRPr="00A867BC" w:rsidP="00CC009A">
      <w:pPr>
        <w:keepNext/>
        <w:numPr>
          <w:ilvl w:val="12"/>
          <w:numId w:val="0"/>
        </w:numPr>
        <w:tabs>
          <w:tab w:val="clear" w:pos="567"/>
        </w:tabs>
        <w:spacing w:line="240" w:lineRule="auto"/>
        <w:ind w:left="2160" w:hanging="2160"/>
        <w:rPr>
          <w:noProof/>
          <w:szCs w:val="22"/>
          <w:lang w:val="en-US"/>
        </w:rPr>
      </w:pPr>
      <w:r w:rsidRPr="00CA72B5">
        <w:rPr>
          <w:b/>
          <w:noProof/>
          <w:szCs w:val="22"/>
          <w:lang w:val="en-US"/>
        </w:rPr>
        <w:t>Other possible side effects</w:t>
      </w:r>
    </w:p>
    <w:p w:rsidR="006B6F90" w:rsidRPr="00CA72B5" w:rsidP="00CC009A">
      <w:pPr>
        <w:keepNext/>
        <w:numPr>
          <w:ilvl w:val="12"/>
          <w:numId w:val="0"/>
        </w:numPr>
        <w:tabs>
          <w:tab w:val="clear" w:pos="567"/>
        </w:tabs>
        <w:spacing w:line="240" w:lineRule="auto"/>
        <w:rPr>
          <w:noProof/>
          <w:szCs w:val="22"/>
          <w:lang w:val="en-US"/>
        </w:rPr>
      </w:pPr>
      <w:r w:rsidRPr="00CA72B5">
        <w:rPr>
          <w:noProof/>
          <w:szCs w:val="22"/>
          <w:lang w:val="en-US"/>
        </w:rPr>
        <w:t xml:space="preserve">Other possible side effects include those listed below. If these side effects become severe, tell </w:t>
      </w:r>
      <w:r w:rsidRPr="00CA72B5">
        <w:rPr>
          <w:noProof/>
          <w:szCs w:val="22"/>
          <w:lang w:val="en-US"/>
        </w:rPr>
        <w:t xml:space="preserve">your </w:t>
      </w:r>
      <w:r w:rsidRPr="00CA72B5" w:rsidR="00CA72B5">
        <w:rPr>
          <w:noProof/>
          <w:szCs w:val="22"/>
          <w:lang w:val="en-US"/>
        </w:rPr>
        <w:t>doctor or nurse</w:t>
      </w:r>
      <w:r w:rsidRPr="00CA72B5">
        <w:rPr>
          <w:noProof/>
          <w:szCs w:val="22"/>
          <w:lang w:val="en-US"/>
        </w:rPr>
        <w:t>.</w:t>
      </w:r>
    </w:p>
    <w:p w:rsidR="005F2E82" w:rsidRPr="00CA72B5" w:rsidP="00CC009A">
      <w:pPr>
        <w:keepNext/>
        <w:numPr>
          <w:ilvl w:val="12"/>
          <w:numId w:val="0"/>
        </w:numPr>
        <w:tabs>
          <w:tab w:val="clear" w:pos="567"/>
        </w:tabs>
        <w:spacing w:line="240" w:lineRule="auto"/>
        <w:rPr>
          <w:noProof/>
          <w:szCs w:val="22"/>
          <w:lang w:val="en-US"/>
        </w:rPr>
      </w:pPr>
    </w:p>
    <w:p w:rsidR="005F2E82" w:rsidRPr="00A867BC" w:rsidP="00CC009A">
      <w:pPr>
        <w:keepNext/>
        <w:numPr>
          <w:ilvl w:val="12"/>
          <w:numId w:val="0"/>
        </w:numPr>
        <w:tabs>
          <w:tab w:val="clear" w:pos="567"/>
        </w:tabs>
        <w:spacing w:line="240" w:lineRule="auto"/>
        <w:rPr>
          <w:noProof/>
          <w:szCs w:val="22"/>
          <w:lang w:val="en-US"/>
        </w:rPr>
      </w:pPr>
      <w:r w:rsidRPr="00CA72B5">
        <w:rPr>
          <w:b/>
          <w:noProof/>
          <w:szCs w:val="22"/>
          <w:lang w:val="en-US"/>
        </w:rPr>
        <w:t>Very common (may affect more than 1 in 10 people)</w:t>
      </w:r>
    </w:p>
    <w:p w:rsidR="005F2E82"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pain in the joints (arthralgia)</w:t>
      </w:r>
    </w:p>
    <w:p w:rsidR="005F2E82"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nausea</w:t>
      </w:r>
    </w:p>
    <w:p w:rsidR="005F2E82" w:rsidRPr="00CA72B5"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b</w:t>
      </w:r>
      <w:r w:rsidRPr="00CA72B5">
        <w:rPr>
          <w:noProof/>
          <w:szCs w:val="22"/>
          <w:lang w:val="en-US"/>
        </w:rPr>
        <w:t>ack pain</w:t>
      </w:r>
    </w:p>
    <w:p w:rsidR="005F2E82"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f</w:t>
      </w:r>
      <w:r w:rsidRPr="00CA72B5">
        <w:rPr>
          <w:noProof/>
          <w:szCs w:val="22"/>
          <w:lang w:val="en-US"/>
        </w:rPr>
        <w:t>ever</w:t>
      </w:r>
    </w:p>
    <w:p w:rsidR="005F2E82" w:rsidRPr="00CA72B5"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pain in the lower or upper abdomen, feeling of tenderness in the abdomen and abdominal discomfort</w:t>
      </w:r>
    </w:p>
    <w:p w:rsidR="005F2E82" w:rsidRPr="00CA72B5" w:rsidP="00CC009A">
      <w:pPr>
        <w:tabs>
          <w:tab w:val="clear" w:pos="567"/>
        </w:tabs>
        <w:spacing w:line="240" w:lineRule="auto"/>
        <w:rPr>
          <w:noProof/>
          <w:szCs w:val="22"/>
          <w:lang w:val="en-US"/>
        </w:rPr>
      </w:pPr>
    </w:p>
    <w:p w:rsidR="005F2E82" w:rsidRPr="00A867BC" w:rsidP="00CC009A">
      <w:pPr>
        <w:keepNext/>
        <w:numPr>
          <w:ilvl w:val="12"/>
          <w:numId w:val="0"/>
        </w:numPr>
        <w:tabs>
          <w:tab w:val="clear" w:pos="567"/>
        </w:tabs>
        <w:spacing w:line="240" w:lineRule="auto"/>
        <w:rPr>
          <w:noProof/>
          <w:szCs w:val="22"/>
          <w:lang w:val="en-US"/>
        </w:rPr>
      </w:pPr>
      <w:r w:rsidRPr="00CA72B5">
        <w:rPr>
          <w:b/>
          <w:noProof/>
          <w:szCs w:val="22"/>
          <w:lang w:val="en-US"/>
        </w:rPr>
        <w:t xml:space="preserve">Common (may affect up to 1 </w:t>
      </w:r>
      <w:r w:rsidRPr="00CA72B5">
        <w:rPr>
          <w:b/>
          <w:noProof/>
          <w:szCs w:val="22"/>
          <w:lang w:val="en-US"/>
        </w:rPr>
        <w:t>in every 10 people)</w:t>
      </w:r>
    </w:p>
    <w:p w:rsidR="005F2E82" w:rsidRPr="00CA72B5"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d</w:t>
      </w:r>
      <w:r w:rsidRPr="00CA72B5">
        <w:rPr>
          <w:noProof/>
          <w:szCs w:val="22"/>
          <w:lang w:val="en-US"/>
        </w:rPr>
        <w:t>iarrhoea</w:t>
      </w:r>
    </w:p>
    <w:p w:rsidR="005F2E82"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i</w:t>
      </w:r>
      <w:r w:rsidRPr="00CA72B5">
        <w:rPr>
          <w:noProof/>
          <w:szCs w:val="22"/>
          <w:lang w:val="en-US"/>
        </w:rPr>
        <w:t>tching</w:t>
      </w:r>
      <w:r>
        <w:rPr>
          <w:noProof/>
          <w:szCs w:val="22"/>
          <w:lang w:val="en-US"/>
        </w:rPr>
        <w:t xml:space="preserve"> (including vulvovaginal itching)</w:t>
      </w:r>
    </w:p>
    <w:p w:rsidR="005F2E82"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vomiting</w:t>
      </w:r>
    </w:p>
    <w:p w:rsidR="005F2E82" w:rsidRPr="00CA72B5"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muscle pain (myalgia)</w:t>
      </w:r>
    </w:p>
    <w:p w:rsidR="005F2E82" w:rsidRPr="00CA72B5"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p</w:t>
      </w:r>
      <w:r w:rsidRPr="00CA72B5">
        <w:rPr>
          <w:noProof/>
          <w:szCs w:val="22"/>
          <w:lang w:val="en-US"/>
        </w:rPr>
        <w:t>ain in the muscles or bones of the chest (musculoskeletal chest pain)</w:t>
      </w:r>
    </w:p>
    <w:p w:rsidR="005F2E82" w:rsidRPr="00CA72B5"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s</w:t>
      </w:r>
      <w:r w:rsidRPr="00CA72B5">
        <w:rPr>
          <w:noProof/>
          <w:szCs w:val="22"/>
          <w:lang w:val="en-US"/>
        </w:rPr>
        <w:t>ore throat (oropharyngeal pain)</w:t>
      </w:r>
    </w:p>
    <w:p w:rsidR="005F2E82" w:rsidRPr="00CA72B5" w:rsidP="00CC009A">
      <w:pPr>
        <w:pStyle w:val="ListParagraph"/>
        <w:numPr>
          <w:ilvl w:val="0"/>
          <w:numId w:val="44"/>
        </w:numPr>
        <w:tabs>
          <w:tab w:val="clear" w:pos="567"/>
          <w:tab w:val="clear" w:pos="720"/>
        </w:tabs>
        <w:spacing w:line="240" w:lineRule="auto"/>
        <w:ind w:left="567" w:hanging="567"/>
        <w:contextualSpacing/>
        <w:rPr>
          <w:noProof/>
          <w:szCs w:val="22"/>
          <w:lang w:val="en-US"/>
        </w:rPr>
      </w:pPr>
      <w:r>
        <w:rPr>
          <w:noProof/>
          <w:szCs w:val="22"/>
          <w:lang w:val="en-US"/>
        </w:rPr>
        <w:t xml:space="preserve">redness or swelling and pain at the site of the </w:t>
      </w:r>
      <w:r>
        <w:rPr>
          <w:noProof/>
          <w:szCs w:val="22"/>
          <w:lang w:val="en-US"/>
        </w:rPr>
        <w:t>infusion</w:t>
      </w:r>
    </w:p>
    <w:p w:rsidR="005F2E82" w:rsidRPr="00257E5A" w:rsidP="00CC009A">
      <w:pPr>
        <w:tabs>
          <w:tab w:val="clear" w:pos="567"/>
        </w:tabs>
        <w:rPr>
          <w:noProof/>
          <w:szCs w:val="22"/>
        </w:rPr>
      </w:pPr>
    </w:p>
    <w:p w:rsidR="00257E5A" w:rsidRPr="00DF4305" w:rsidP="00CC009A">
      <w:pPr>
        <w:keepNext/>
        <w:tabs>
          <w:tab w:val="clear" w:pos="567"/>
        </w:tabs>
        <w:outlineLvl w:val="0"/>
        <w:rPr>
          <w:b/>
          <w:noProof/>
          <w:szCs w:val="22"/>
        </w:rPr>
      </w:pPr>
      <w:r w:rsidRPr="00DF4305">
        <w:rPr>
          <w:b/>
          <w:noProof/>
          <w:szCs w:val="22"/>
        </w:rPr>
        <w:t>Reporting of side effects</w:t>
      </w:r>
    </w:p>
    <w:p w:rsidR="00257E5A" w:rsidRPr="00DF4305" w:rsidP="00CC009A">
      <w:pPr>
        <w:tabs>
          <w:tab w:val="clear" w:pos="567"/>
        </w:tabs>
        <w:rPr>
          <w:rFonts w:eastAsia="Verdana"/>
          <w:szCs w:val="18"/>
          <w:lang w:eastAsia="en-GB"/>
        </w:rPr>
      </w:pPr>
      <w:r w:rsidRPr="00DF4305">
        <w:rPr>
          <w:rFonts w:eastAsia="Verdana"/>
          <w:szCs w:val="18"/>
          <w:lang w:eastAsia="en-GB"/>
        </w:rPr>
        <w:t>If you get any side effects, talk to your doctor or nurse. This includes any possible side effects not listed in this leaflet.</w:t>
      </w:r>
      <w:r w:rsidRPr="00DF4305">
        <w:rPr>
          <w:rFonts w:eastAsia="Verdana"/>
          <w:sz w:val="18"/>
          <w:szCs w:val="18"/>
          <w:lang w:eastAsia="en-GB"/>
        </w:rPr>
        <w:t xml:space="preserve"> </w:t>
      </w:r>
      <w:r w:rsidRPr="00DF4305">
        <w:rPr>
          <w:rFonts w:eastAsia="Verdana"/>
          <w:szCs w:val="18"/>
          <w:lang w:eastAsia="en-GB"/>
        </w:rPr>
        <w:t xml:space="preserve">You can also report side effects directly via </w:t>
      </w:r>
      <w:r w:rsidRPr="00DF4305">
        <w:rPr>
          <w:rFonts w:eastAsia="Verdana"/>
          <w:szCs w:val="18"/>
          <w:shd w:val="clear" w:color="auto" w:fill="D9D9D9"/>
          <w:lang w:eastAsia="en-GB"/>
        </w:rPr>
        <w:t xml:space="preserve">the national reporting system listed in </w:t>
      </w:r>
      <w:r>
        <w:fldChar w:fldCharType="begin"/>
      </w:r>
      <w:r>
        <w:instrText xml:space="preserve"> HYPERLINK "http://www.ema.europa.eu/docs/en_GB/document_library/Template_or_form/2013/03/WC500139752.doc" </w:instrText>
      </w:r>
      <w:r>
        <w:fldChar w:fldCharType="separate"/>
      </w:r>
      <w:r w:rsidRPr="00DF4305">
        <w:rPr>
          <w:rFonts w:eastAsia="Verdana"/>
          <w:color w:val="0000FF"/>
          <w:szCs w:val="22"/>
          <w:u w:val="single"/>
          <w:shd w:val="clear" w:color="auto" w:fill="D9D9D9"/>
          <w:lang w:eastAsia="en-GB"/>
        </w:rPr>
        <w:t>Appendix V</w:t>
      </w:r>
      <w:r>
        <w:fldChar w:fldCharType="end"/>
      </w:r>
      <w:r w:rsidRPr="00DF4305">
        <w:rPr>
          <w:rFonts w:eastAsia="Verdana"/>
          <w:szCs w:val="22"/>
          <w:lang w:eastAsia="en-GB"/>
        </w:rPr>
        <w:t>.</w:t>
      </w:r>
      <w:r w:rsidRPr="00DF4305">
        <w:rPr>
          <w:rFonts w:eastAsia="Verdana"/>
          <w:szCs w:val="18"/>
          <w:lang w:eastAsia="en-GB"/>
        </w:rPr>
        <w:t xml:space="preserve"> By reporting side effects you can help provide more information on the safety of this medicine.</w:t>
      </w:r>
    </w:p>
    <w:p w:rsidR="00257E5A" w:rsidRPr="00DF4305" w:rsidP="00CC009A">
      <w:pPr>
        <w:tabs>
          <w:tab w:val="clear" w:pos="567"/>
        </w:tabs>
        <w:rPr>
          <w:szCs w:val="22"/>
        </w:rPr>
      </w:pPr>
    </w:p>
    <w:p w:rsidR="006B6F90" w:rsidRPr="00DF4305" w:rsidP="00CC009A">
      <w:pPr>
        <w:tabs>
          <w:tab w:val="clear" w:pos="567"/>
        </w:tabs>
        <w:autoSpaceDE w:val="0"/>
        <w:autoSpaceDN w:val="0"/>
        <w:adjustRightInd w:val="0"/>
        <w:spacing w:line="240" w:lineRule="auto"/>
        <w:rPr>
          <w:szCs w:val="22"/>
        </w:rPr>
      </w:pPr>
    </w:p>
    <w:p w:rsidR="006B6F90" w:rsidRPr="00DF4305" w:rsidP="00CC009A">
      <w:pPr>
        <w:keepNext/>
        <w:numPr>
          <w:ilvl w:val="12"/>
          <w:numId w:val="0"/>
        </w:numPr>
        <w:tabs>
          <w:tab w:val="clear" w:pos="567"/>
        </w:tabs>
        <w:spacing w:line="240" w:lineRule="auto"/>
        <w:ind w:left="567" w:hanging="567"/>
        <w:rPr>
          <w:noProof/>
          <w:szCs w:val="22"/>
        </w:rPr>
      </w:pPr>
      <w:r w:rsidRPr="00DF4305">
        <w:rPr>
          <w:b/>
          <w:noProof/>
          <w:szCs w:val="22"/>
        </w:rPr>
        <w:t>5.</w:t>
      </w:r>
      <w:r w:rsidRPr="00DF4305">
        <w:rPr>
          <w:b/>
          <w:noProof/>
          <w:szCs w:val="22"/>
        </w:rPr>
        <w:tab/>
        <w:t xml:space="preserve">How to store </w:t>
      </w:r>
      <w:r w:rsidRPr="00DF4305" w:rsidR="00F20409">
        <w:rPr>
          <w:b/>
          <w:noProof/>
          <w:szCs w:val="22"/>
        </w:rPr>
        <w:t>Adakveo</w:t>
      </w:r>
    </w:p>
    <w:p w:rsidR="006B6F90" w:rsidRPr="00DF4305" w:rsidP="00CC009A">
      <w:pPr>
        <w:keepNext/>
        <w:numPr>
          <w:ilvl w:val="12"/>
          <w:numId w:val="0"/>
        </w:numPr>
        <w:tabs>
          <w:tab w:val="clear" w:pos="567"/>
        </w:tabs>
        <w:spacing w:line="240" w:lineRule="auto"/>
        <w:rPr>
          <w:noProof/>
          <w:szCs w:val="22"/>
        </w:rPr>
      </w:pPr>
    </w:p>
    <w:p w:rsidR="006B6F90" w:rsidRPr="00DF4305" w:rsidP="00CC009A">
      <w:pPr>
        <w:numPr>
          <w:ilvl w:val="12"/>
          <w:numId w:val="0"/>
        </w:numPr>
        <w:tabs>
          <w:tab w:val="clear" w:pos="567"/>
        </w:tabs>
        <w:spacing w:line="240" w:lineRule="auto"/>
        <w:rPr>
          <w:noProof/>
          <w:szCs w:val="22"/>
        </w:rPr>
      </w:pPr>
      <w:r w:rsidRPr="00DF4305">
        <w:rPr>
          <w:noProof/>
          <w:szCs w:val="22"/>
        </w:rPr>
        <w:t xml:space="preserve">Keep this </w:t>
      </w:r>
      <w:r w:rsidRPr="00DF4305">
        <w:rPr>
          <w:noProof/>
          <w:szCs w:val="22"/>
        </w:rPr>
        <w:t>medicine out of the sight and reach of children.</w:t>
      </w:r>
    </w:p>
    <w:p w:rsidR="006B6F90" w:rsidRPr="00DF4305" w:rsidP="00CC009A">
      <w:pPr>
        <w:numPr>
          <w:ilvl w:val="12"/>
          <w:numId w:val="0"/>
        </w:numPr>
        <w:tabs>
          <w:tab w:val="clear" w:pos="567"/>
        </w:tabs>
        <w:spacing w:line="240" w:lineRule="auto"/>
        <w:rPr>
          <w:noProof/>
          <w:szCs w:val="22"/>
        </w:rPr>
      </w:pPr>
    </w:p>
    <w:p w:rsidR="006B6F90" w:rsidRPr="00DF4305" w:rsidP="00CC009A">
      <w:pPr>
        <w:pStyle w:val="BodytextAgency"/>
        <w:spacing w:after="0" w:line="240" w:lineRule="auto"/>
        <w:rPr>
          <w:rFonts w:ascii="Times New Roman" w:hAnsi="Times New Roman" w:cs="Times New Roman"/>
          <w:noProof/>
          <w:sz w:val="22"/>
          <w:szCs w:val="22"/>
        </w:rPr>
      </w:pPr>
      <w:r w:rsidRPr="00DF4305">
        <w:rPr>
          <w:rFonts w:ascii="Times New Roman" w:hAnsi="Times New Roman" w:cs="Times New Roman"/>
          <w:noProof/>
          <w:sz w:val="22"/>
          <w:szCs w:val="22"/>
        </w:rPr>
        <w:t>Do not use this medicine after the expiry date which is stated on the outer carton and the label after “EXP”. The expiry date refers to the last day of that month.</w:t>
      </w:r>
    </w:p>
    <w:p w:rsidR="006B6F90" w:rsidRPr="00DF4305" w:rsidP="00CC009A">
      <w:pPr>
        <w:numPr>
          <w:ilvl w:val="12"/>
          <w:numId w:val="0"/>
        </w:numPr>
        <w:tabs>
          <w:tab w:val="clear" w:pos="567"/>
        </w:tabs>
        <w:spacing w:line="240" w:lineRule="auto"/>
        <w:rPr>
          <w:noProof/>
          <w:szCs w:val="22"/>
        </w:rPr>
      </w:pPr>
    </w:p>
    <w:p w:rsidR="006B6F90" w:rsidRPr="00DF4305" w:rsidP="00CC009A">
      <w:pPr>
        <w:tabs>
          <w:tab w:val="clear" w:pos="567"/>
        </w:tabs>
        <w:spacing w:line="240" w:lineRule="auto"/>
        <w:rPr>
          <w:noProof/>
          <w:szCs w:val="22"/>
        </w:rPr>
      </w:pPr>
      <w:r w:rsidRPr="00DF4305">
        <w:rPr>
          <w:noProof/>
          <w:szCs w:val="22"/>
        </w:rPr>
        <w:t>Keep the vial in the outer carton in orde</w:t>
      </w:r>
      <w:r w:rsidRPr="00DF4305">
        <w:rPr>
          <w:noProof/>
          <w:szCs w:val="22"/>
        </w:rPr>
        <w:t xml:space="preserve">r to protect from light. Store </w:t>
      </w:r>
      <w:r w:rsidR="00DF4305">
        <w:rPr>
          <w:noProof/>
          <w:szCs w:val="22"/>
        </w:rPr>
        <w:t xml:space="preserve">in a </w:t>
      </w:r>
      <w:r w:rsidRPr="00DF4305">
        <w:rPr>
          <w:noProof/>
          <w:szCs w:val="22"/>
        </w:rPr>
        <w:t>refrigerat</w:t>
      </w:r>
      <w:r w:rsidR="00DF4305">
        <w:rPr>
          <w:noProof/>
          <w:szCs w:val="22"/>
        </w:rPr>
        <w:t>or</w:t>
      </w:r>
      <w:r w:rsidRPr="00DF4305">
        <w:rPr>
          <w:noProof/>
          <w:szCs w:val="22"/>
        </w:rPr>
        <w:t xml:space="preserve"> (2°C – 8°C). Do not freeze.</w:t>
      </w:r>
    </w:p>
    <w:p w:rsidR="00F20409" w:rsidRPr="00DF4305" w:rsidP="00CC009A">
      <w:pPr>
        <w:tabs>
          <w:tab w:val="clear" w:pos="567"/>
        </w:tabs>
        <w:spacing w:line="240" w:lineRule="auto"/>
        <w:rPr>
          <w:noProof/>
          <w:szCs w:val="22"/>
        </w:rPr>
      </w:pPr>
    </w:p>
    <w:p w:rsidR="00F20409" w:rsidRPr="00DF4305" w:rsidP="00CC009A">
      <w:pPr>
        <w:tabs>
          <w:tab w:val="clear" w:pos="567"/>
        </w:tabs>
        <w:spacing w:line="240" w:lineRule="auto"/>
        <w:rPr>
          <w:noProof/>
          <w:szCs w:val="22"/>
        </w:rPr>
      </w:pPr>
      <w:r w:rsidRPr="00DF4305">
        <w:rPr>
          <w:noProof/>
          <w:szCs w:val="22"/>
        </w:rPr>
        <w:t>Infusion solutions should be used immediately after dilution.</w:t>
      </w:r>
    </w:p>
    <w:p w:rsidR="006B6F90" w:rsidRPr="00DF4305" w:rsidP="00CC009A">
      <w:pPr>
        <w:numPr>
          <w:ilvl w:val="12"/>
          <w:numId w:val="0"/>
        </w:numPr>
        <w:tabs>
          <w:tab w:val="clear" w:pos="567"/>
        </w:tabs>
        <w:spacing w:line="240" w:lineRule="auto"/>
        <w:rPr>
          <w:noProof/>
          <w:szCs w:val="22"/>
          <w:lang w:val="en-US"/>
        </w:rPr>
      </w:pPr>
    </w:p>
    <w:p w:rsidR="00351D54" w:rsidRPr="00DF4305" w:rsidP="00CC009A">
      <w:pPr>
        <w:numPr>
          <w:ilvl w:val="12"/>
          <w:numId w:val="0"/>
        </w:numPr>
        <w:tabs>
          <w:tab w:val="clear" w:pos="567"/>
        </w:tabs>
        <w:spacing w:line="240" w:lineRule="auto"/>
        <w:rPr>
          <w:noProof/>
          <w:szCs w:val="22"/>
          <w:lang w:val="en-US"/>
        </w:rPr>
      </w:pPr>
    </w:p>
    <w:p w:rsidR="006B6F90" w:rsidRPr="00DF4305" w:rsidP="00CC009A">
      <w:pPr>
        <w:keepNext/>
        <w:numPr>
          <w:ilvl w:val="12"/>
          <w:numId w:val="0"/>
        </w:numPr>
        <w:tabs>
          <w:tab w:val="clear" w:pos="567"/>
        </w:tabs>
        <w:spacing w:line="240" w:lineRule="auto"/>
        <w:rPr>
          <w:szCs w:val="22"/>
        </w:rPr>
      </w:pPr>
      <w:r w:rsidRPr="00DF4305">
        <w:rPr>
          <w:b/>
          <w:szCs w:val="22"/>
        </w:rPr>
        <w:t>6.</w:t>
      </w:r>
      <w:r w:rsidRPr="00DF4305">
        <w:rPr>
          <w:b/>
          <w:szCs w:val="22"/>
        </w:rPr>
        <w:tab/>
        <w:t>Contents of the pack and other information</w:t>
      </w:r>
    </w:p>
    <w:p w:rsidR="006B6F90" w:rsidRPr="00DF4305" w:rsidP="00CC009A">
      <w:pPr>
        <w:keepNext/>
        <w:numPr>
          <w:ilvl w:val="12"/>
          <w:numId w:val="0"/>
        </w:numPr>
        <w:tabs>
          <w:tab w:val="clear" w:pos="567"/>
        </w:tabs>
        <w:spacing w:line="240" w:lineRule="auto"/>
        <w:rPr>
          <w:szCs w:val="22"/>
        </w:rPr>
      </w:pPr>
    </w:p>
    <w:p w:rsidR="006B6F90" w:rsidRPr="00DF4305" w:rsidP="00CC009A">
      <w:pPr>
        <w:keepNext/>
        <w:numPr>
          <w:ilvl w:val="12"/>
          <w:numId w:val="0"/>
        </w:numPr>
        <w:tabs>
          <w:tab w:val="clear" w:pos="567"/>
        </w:tabs>
        <w:spacing w:line="240" w:lineRule="auto"/>
        <w:rPr>
          <w:szCs w:val="22"/>
        </w:rPr>
      </w:pPr>
      <w:r w:rsidRPr="00DF4305">
        <w:rPr>
          <w:b/>
          <w:szCs w:val="22"/>
        </w:rPr>
        <w:t xml:space="preserve">What </w:t>
      </w:r>
      <w:r w:rsidRPr="00DF4305" w:rsidR="00F20409">
        <w:rPr>
          <w:b/>
          <w:szCs w:val="22"/>
        </w:rPr>
        <w:t xml:space="preserve">Adakveo </w:t>
      </w:r>
      <w:r w:rsidRPr="00DF4305">
        <w:rPr>
          <w:b/>
          <w:szCs w:val="22"/>
        </w:rPr>
        <w:t>contains</w:t>
      </w:r>
    </w:p>
    <w:p w:rsidR="006B6F90" w:rsidRPr="00DF4305" w:rsidP="00CC009A">
      <w:pPr>
        <w:keepNext/>
        <w:numPr>
          <w:ilvl w:val="0"/>
          <w:numId w:val="15"/>
        </w:numPr>
        <w:tabs>
          <w:tab w:val="clear" w:pos="567"/>
        </w:tabs>
        <w:spacing w:line="240" w:lineRule="auto"/>
        <w:ind w:left="567" w:hanging="567"/>
        <w:rPr>
          <w:iCs/>
          <w:noProof/>
          <w:szCs w:val="22"/>
        </w:rPr>
      </w:pPr>
      <w:r w:rsidRPr="00DF4305">
        <w:rPr>
          <w:szCs w:val="22"/>
        </w:rPr>
        <w:t>The active substance is crizanlizumab.</w:t>
      </w:r>
      <w:r w:rsidRPr="00DF4305">
        <w:rPr>
          <w:noProof/>
          <w:szCs w:val="22"/>
        </w:rPr>
        <w:t xml:space="preserve"> Each 1</w:t>
      </w:r>
      <w:r w:rsidRPr="00DF4305">
        <w:rPr>
          <w:noProof/>
          <w:szCs w:val="22"/>
        </w:rPr>
        <w:t>0 ml vial contains 100 mg of crizanlizumab.</w:t>
      </w:r>
    </w:p>
    <w:p w:rsidR="006B6F90" w:rsidRPr="00DF4305" w:rsidP="00CC009A">
      <w:pPr>
        <w:keepNext/>
        <w:numPr>
          <w:ilvl w:val="0"/>
          <w:numId w:val="15"/>
        </w:numPr>
        <w:tabs>
          <w:tab w:val="clear" w:pos="567"/>
        </w:tabs>
        <w:spacing w:line="240" w:lineRule="auto"/>
        <w:ind w:left="567" w:hanging="567"/>
        <w:rPr>
          <w:noProof/>
          <w:szCs w:val="22"/>
        </w:rPr>
      </w:pPr>
      <w:r w:rsidRPr="00DF4305">
        <w:rPr>
          <w:noProof/>
          <w:szCs w:val="22"/>
        </w:rPr>
        <w:t>The other ingredients are sucrose, sodium citrate</w:t>
      </w:r>
      <w:r w:rsidR="00F11554">
        <w:rPr>
          <w:noProof/>
          <w:szCs w:val="22"/>
        </w:rPr>
        <w:t xml:space="preserve"> </w:t>
      </w:r>
      <w:r w:rsidRPr="00F11554" w:rsidR="00F11554">
        <w:rPr>
          <w:noProof/>
          <w:szCs w:val="22"/>
          <w:lang w:val="en-US"/>
        </w:rPr>
        <w:t>(E331)</w:t>
      </w:r>
      <w:r w:rsidRPr="00DF4305">
        <w:rPr>
          <w:noProof/>
          <w:szCs w:val="22"/>
        </w:rPr>
        <w:t>, citric acid</w:t>
      </w:r>
      <w:r w:rsidR="00F11554">
        <w:rPr>
          <w:noProof/>
          <w:szCs w:val="22"/>
        </w:rPr>
        <w:t xml:space="preserve"> (E330)</w:t>
      </w:r>
      <w:r w:rsidRPr="00DF4305">
        <w:rPr>
          <w:noProof/>
          <w:szCs w:val="22"/>
        </w:rPr>
        <w:t>, polysorbate 80</w:t>
      </w:r>
      <w:r w:rsidR="00F11554">
        <w:rPr>
          <w:noProof/>
          <w:szCs w:val="22"/>
        </w:rPr>
        <w:t xml:space="preserve"> (E433)</w:t>
      </w:r>
      <w:r w:rsidRPr="00DF4305">
        <w:rPr>
          <w:noProof/>
          <w:szCs w:val="22"/>
        </w:rPr>
        <w:t xml:space="preserve"> and water for injections.</w:t>
      </w:r>
    </w:p>
    <w:p w:rsidR="006B6F90" w:rsidRPr="00DF4305" w:rsidP="00CC009A">
      <w:pPr>
        <w:tabs>
          <w:tab w:val="clear" w:pos="567"/>
        </w:tabs>
        <w:spacing w:line="240" w:lineRule="auto"/>
        <w:rPr>
          <w:noProof/>
          <w:szCs w:val="22"/>
        </w:rPr>
      </w:pPr>
    </w:p>
    <w:p w:rsidR="006B6F90" w:rsidRPr="00A867BC" w:rsidP="00CC009A">
      <w:pPr>
        <w:keepNext/>
        <w:numPr>
          <w:ilvl w:val="12"/>
          <w:numId w:val="0"/>
        </w:numPr>
        <w:tabs>
          <w:tab w:val="clear" w:pos="567"/>
        </w:tabs>
        <w:spacing w:line="240" w:lineRule="auto"/>
        <w:rPr>
          <w:szCs w:val="22"/>
        </w:rPr>
      </w:pPr>
      <w:r w:rsidRPr="00DF4305">
        <w:rPr>
          <w:b/>
          <w:szCs w:val="22"/>
        </w:rPr>
        <w:t xml:space="preserve">What </w:t>
      </w:r>
      <w:r w:rsidRPr="00DF4305" w:rsidR="00F20409">
        <w:rPr>
          <w:b/>
          <w:szCs w:val="22"/>
        </w:rPr>
        <w:t xml:space="preserve">Adakveo </w:t>
      </w:r>
      <w:r w:rsidRPr="00DF4305">
        <w:rPr>
          <w:b/>
          <w:szCs w:val="22"/>
        </w:rPr>
        <w:t>looks like and contents of the pack</w:t>
      </w:r>
    </w:p>
    <w:p w:rsidR="006B6F90" w:rsidRPr="00CA72B5" w:rsidP="00CC009A">
      <w:pPr>
        <w:numPr>
          <w:ilvl w:val="12"/>
          <w:numId w:val="0"/>
        </w:numPr>
        <w:tabs>
          <w:tab w:val="clear" w:pos="567"/>
        </w:tabs>
        <w:spacing w:line="240" w:lineRule="auto"/>
        <w:rPr>
          <w:szCs w:val="22"/>
        </w:rPr>
      </w:pPr>
      <w:r>
        <w:rPr>
          <w:szCs w:val="22"/>
        </w:rPr>
        <w:t>Adakveo</w:t>
      </w:r>
      <w:r w:rsidRPr="00CA72B5">
        <w:rPr>
          <w:szCs w:val="22"/>
        </w:rPr>
        <w:t xml:space="preserve"> </w:t>
      </w:r>
      <w:r w:rsidRPr="00CA72B5">
        <w:rPr>
          <w:szCs w:val="22"/>
        </w:rPr>
        <w:t xml:space="preserve">concentrate for solution for infusion is </w:t>
      </w:r>
      <w:r w:rsidR="00351D54">
        <w:rPr>
          <w:szCs w:val="22"/>
        </w:rPr>
        <w:t xml:space="preserve">a </w:t>
      </w:r>
      <w:r w:rsidRPr="00CA72B5">
        <w:rPr>
          <w:szCs w:val="22"/>
        </w:rPr>
        <w:t>colourless to slightly brownish</w:t>
      </w:r>
      <w:r w:rsidRPr="00CA72B5">
        <w:rPr>
          <w:szCs w:val="22"/>
        </w:rPr>
        <w:noBreakHyphen/>
        <w:t>yellow</w:t>
      </w:r>
      <w:r w:rsidR="004D7538">
        <w:rPr>
          <w:szCs w:val="22"/>
        </w:rPr>
        <w:t xml:space="preserve"> liquid</w:t>
      </w:r>
      <w:r w:rsidRPr="00CA72B5">
        <w:rPr>
          <w:szCs w:val="22"/>
        </w:rPr>
        <w:t>.</w:t>
      </w:r>
    </w:p>
    <w:p w:rsidR="006B6F90" w:rsidRPr="00CA72B5" w:rsidP="00CC009A">
      <w:pPr>
        <w:numPr>
          <w:ilvl w:val="12"/>
          <w:numId w:val="0"/>
        </w:numPr>
        <w:tabs>
          <w:tab w:val="clear" w:pos="567"/>
        </w:tabs>
        <w:spacing w:line="240" w:lineRule="auto"/>
        <w:rPr>
          <w:szCs w:val="22"/>
        </w:rPr>
      </w:pPr>
    </w:p>
    <w:p w:rsidR="006B6F90" w:rsidRPr="00DF4305" w:rsidP="00CC009A">
      <w:pPr>
        <w:numPr>
          <w:ilvl w:val="12"/>
          <w:numId w:val="0"/>
        </w:numPr>
        <w:tabs>
          <w:tab w:val="clear" w:pos="567"/>
        </w:tabs>
        <w:spacing w:line="240" w:lineRule="auto"/>
        <w:rPr>
          <w:szCs w:val="22"/>
        </w:rPr>
      </w:pPr>
      <w:r w:rsidRPr="00DF4305">
        <w:rPr>
          <w:szCs w:val="22"/>
        </w:rPr>
        <w:t>Adakveo is available in packs containing 1 vial.</w:t>
      </w:r>
    </w:p>
    <w:p w:rsidR="006B6F90" w:rsidRPr="00DF4305" w:rsidP="00CC009A">
      <w:pPr>
        <w:numPr>
          <w:ilvl w:val="12"/>
          <w:numId w:val="0"/>
        </w:numPr>
        <w:tabs>
          <w:tab w:val="clear" w:pos="567"/>
        </w:tabs>
        <w:spacing w:line="240" w:lineRule="auto"/>
        <w:rPr>
          <w:szCs w:val="22"/>
        </w:rPr>
      </w:pPr>
    </w:p>
    <w:p w:rsidR="006B6F90" w:rsidRPr="00DF4305" w:rsidP="00CC009A">
      <w:pPr>
        <w:keepNext/>
        <w:numPr>
          <w:ilvl w:val="12"/>
          <w:numId w:val="0"/>
        </w:numPr>
        <w:tabs>
          <w:tab w:val="clear" w:pos="567"/>
        </w:tabs>
        <w:spacing w:line="240" w:lineRule="auto"/>
        <w:rPr>
          <w:szCs w:val="22"/>
        </w:rPr>
      </w:pPr>
      <w:r w:rsidRPr="00DF4305">
        <w:rPr>
          <w:b/>
          <w:szCs w:val="22"/>
        </w:rPr>
        <w:t>Market</w:t>
      </w:r>
      <w:r w:rsidRPr="00DF4305" w:rsidR="002A08B9">
        <w:rPr>
          <w:b/>
          <w:szCs w:val="22"/>
        </w:rPr>
        <w:t>ing Authorisation Holder</w:t>
      </w:r>
    </w:p>
    <w:p w:rsidR="006B6F90" w:rsidRPr="00DF4305" w:rsidP="00CC009A">
      <w:pPr>
        <w:keepNext/>
        <w:numPr>
          <w:ilvl w:val="12"/>
          <w:numId w:val="0"/>
        </w:numPr>
        <w:tabs>
          <w:tab w:val="clear" w:pos="567"/>
        </w:tabs>
        <w:spacing w:line="240" w:lineRule="auto"/>
        <w:rPr>
          <w:noProof/>
          <w:szCs w:val="22"/>
        </w:rPr>
      </w:pPr>
      <w:r w:rsidRPr="00DF4305">
        <w:rPr>
          <w:noProof/>
          <w:szCs w:val="22"/>
        </w:rPr>
        <w:t>Novartis Europharm Limited</w:t>
      </w:r>
    </w:p>
    <w:p w:rsidR="006B6F90" w:rsidRPr="00DF4305" w:rsidP="00CC009A">
      <w:pPr>
        <w:keepNext/>
        <w:numPr>
          <w:ilvl w:val="12"/>
          <w:numId w:val="0"/>
        </w:numPr>
        <w:tabs>
          <w:tab w:val="clear" w:pos="567"/>
        </w:tabs>
        <w:spacing w:line="240" w:lineRule="auto"/>
        <w:rPr>
          <w:noProof/>
          <w:szCs w:val="22"/>
        </w:rPr>
      </w:pPr>
      <w:r w:rsidRPr="00DF4305">
        <w:rPr>
          <w:noProof/>
          <w:szCs w:val="22"/>
        </w:rPr>
        <w:t>Vista Building</w:t>
      </w:r>
    </w:p>
    <w:p w:rsidR="006B6F90" w:rsidRPr="00DF4305" w:rsidP="00CC009A">
      <w:pPr>
        <w:keepNext/>
        <w:numPr>
          <w:ilvl w:val="12"/>
          <w:numId w:val="0"/>
        </w:numPr>
        <w:tabs>
          <w:tab w:val="clear" w:pos="567"/>
        </w:tabs>
        <w:spacing w:line="240" w:lineRule="auto"/>
        <w:rPr>
          <w:noProof/>
          <w:szCs w:val="22"/>
        </w:rPr>
      </w:pPr>
      <w:r w:rsidRPr="00DF4305">
        <w:rPr>
          <w:noProof/>
          <w:szCs w:val="22"/>
        </w:rPr>
        <w:t>Elm Park, Merrion Road</w:t>
      </w:r>
    </w:p>
    <w:p w:rsidR="006B6F90" w:rsidRPr="00DF4305" w:rsidP="00CC009A">
      <w:pPr>
        <w:keepNext/>
        <w:numPr>
          <w:ilvl w:val="12"/>
          <w:numId w:val="0"/>
        </w:numPr>
        <w:tabs>
          <w:tab w:val="clear" w:pos="567"/>
        </w:tabs>
        <w:spacing w:line="240" w:lineRule="auto"/>
        <w:rPr>
          <w:noProof/>
          <w:szCs w:val="22"/>
        </w:rPr>
      </w:pPr>
      <w:r w:rsidRPr="00DF4305">
        <w:rPr>
          <w:noProof/>
          <w:szCs w:val="22"/>
        </w:rPr>
        <w:t>Dublin 4</w:t>
      </w:r>
    </w:p>
    <w:p w:rsidR="006B6F90" w:rsidRPr="00DF4305" w:rsidP="00CC009A">
      <w:pPr>
        <w:numPr>
          <w:ilvl w:val="12"/>
          <w:numId w:val="0"/>
        </w:numPr>
        <w:tabs>
          <w:tab w:val="clear" w:pos="567"/>
        </w:tabs>
        <w:spacing w:line="240" w:lineRule="auto"/>
        <w:rPr>
          <w:noProof/>
          <w:szCs w:val="22"/>
        </w:rPr>
      </w:pPr>
      <w:r w:rsidRPr="00DF4305">
        <w:rPr>
          <w:noProof/>
          <w:szCs w:val="22"/>
        </w:rPr>
        <w:t>Ireland</w:t>
      </w:r>
    </w:p>
    <w:p w:rsidR="006B6F90" w:rsidRPr="00DF4305" w:rsidP="00CC009A">
      <w:pPr>
        <w:numPr>
          <w:ilvl w:val="12"/>
          <w:numId w:val="0"/>
        </w:numPr>
        <w:tabs>
          <w:tab w:val="clear" w:pos="567"/>
        </w:tabs>
        <w:spacing w:line="240" w:lineRule="auto"/>
        <w:rPr>
          <w:noProof/>
          <w:szCs w:val="22"/>
        </w:rPr>
      </w:pPr>
    </w:p>
    <w:p w:rsidR="006B6F90" w:rsidRPr="00DF4305" w:rsidP="00CC009A">
      <w:pPr>
        <w:keepNext/>
        <w:numPr>
          <w:ilvl w:val="12"/>
          <w:numId w:val="0"/>
        </w:numPr>
        <w:tabs>
          <w:tab w:val="clear" w:pos="567"/>
        </w:tabs>
        <w:spacing w:line="240" w:lineRule="auto"/>
        <w:rPr>
          <w:noProof/>
          <w:szCs w:val="22"/>
        </w:rPr>
      </w:pPr>
      <w:r w:rsidRPr="00DF4305">
        <w:rPr>
          <w:b/>
          <w:szCs w:val="22"/>
        </w:rPr>
        <w:t>M</w:t>
      </w:r>
      <w:r w:rsidRPr="00DF4305">
        <w:rPr>
          <w:b/>
          <w:szCs w:val="22"/>
        </w:rPr>
        <w:t>anufacturer</w:t>
      </w:r>
    </w:p>
    <w:p w:rsidR="006B6F90" w:rsidRPr="00DF4305" w:rsidP="00CC009A">
      <w:pPr>
        <w:keepNext/>
        <w:tabs>
          <w:tab w:val="clear" w:pos="567"/>
        </w:tabs>
        <w:spacing w:line="240" w:lineRule="auto"/>
        <w:rPr>
          <w:noProof/>
          <w:szCs w:val="22"/>
          <w:lang w:val="en-US"/>
        </w:rPr>
      </w:pPr>
      <w:r w:rsidRPr="00DF4305">
        <w:rPr>
          <w:noProof/>
          <w:szCs w:val="22"/>
          <w:lang w:val="en-US"/>
        </w:rPr>
        <w:t>Novartis Pharma GmbH</w:t>
      </w:r>
    </w:p>
    <w:p w:rsidR="006B6F90" w:rsidRPr="00DF4305" w:rsidP="00CC009A">
      <w:pPr>
        <w:keepNext/>
        <w:tabs>
          <w:tab w:val="clear" w:pos="567"/>
        </w:tabs>
        <w:spacing w:line="240" w:lineRule="auto"/>
        <w:rPr>
          <w:noProof/>
          <w:szCs w:val="22"/>
          <w:lang w:val="en-US"/>
        </w:rPr>
      </w:pPr>
      <w:r w:rsidRPr="00DF4305">
        <w:rPr>
          <w:noProof/>
          <w:szCs w:val="22"/>
          <w:lang w:val="en-US"/>
        </w:rPr>
        <w:t>Roonstrasse 25</w:t>
      </w:r>
    </w:p>
    <w:p w:rsidR="006B6F90" w:rsidRPr="00DF4305" w:rsidP="00CC009A">
      <w:pPr>
        <w:keepNext/>
        <w:tabs>
          <w:tab w:val="clear" w:pos="567"/>
        </w:tabs>
        <w:spacing w:line="240" w:lineRule="auto"/>
        <w:rPr>
          <w:noProof/>
          <w:szCs w:val="22"/>
          <w:lang w:val="en-US"/>
        </w:rPr>
      </w:pPr>
      <w:r w:rsidRPr="00DF4305">
        <w:rPr>
          <w:noProof/>
          <w:szCs w:val="22"/>
          <w:lang w:val="en-US"/>
        </w:rPr>
        <w:t>90429 Nuremberg</w:t>
      </w:r>
    </w:p>
    <w:p w:rsidR="006B6F90" w:rsidRPr="00DF4305" w:rsidP="00CC009A">
      <w:pPr>
        <w:tabs>
          <w:tab w:val="clear" w:pos="567"/>
        </w:tabs>
        <w:spacing w:line="240" w:lineRule="auto"/>
        <w:rPr>
          <w:noProof/>
          <w:szCs w:val="22"/>
          <w:lang w:val="en-US"/>
        </w:rPr>
      </w:pPr>
      <w:r w:rsidRPr="00DF4305">
        <w:rPr>
          <w:noProof/>
          <w:szCs w:val="22"/>
          <w:lang w:val="en-US"/>
        </w:rPr>
        <w:t>Germany</w:t>
      </w:r>
    </w:p>
    <w:p w:rsidR="006B6F90" w:rsidRPr="00DF4305" w:rsidP="00CC009A">
      <w:pPr>
        <w:numPr>
          <w:ilvl w:val="12"/>
          <w:numId w:val="0"/>
        </w:numPr>
        <w:tabs>
          <w:tab w:val="clear" w:pos="567"/>
        </w:tabs>
        <w:spacing w:line="240" w:lineRule="auto"/>
        <w:rPr>
          <w:noProof/>
          <w:szCs w:val="22"/>
        </w:rPr>
      </w:pPr>
    </w:p>
    <w:p w:rsidR="006B6F90" w:rsidRPr="00DF4305" w:rsidP="00CC009A">
      <w:pPr>
        <w:keepNext/>
        <w:keepLines/>
        <w:numPr>
          <w:ilvl w:val="12"/>
          <w:numId w:val="0"/>
        </w:numPr>
        <w:tabs>
          <w:tab w:val="clear" w:pos="567"/>
        </w:tabs>
        <w:spacing w:line="240" w:lineRule="auto"/>
        <w:rPr>
          <w:noProof/>
          <w:szCs w:val="22"/>
        </w:rPr>
      </w:pPr>
      <w:r w:rsidRPr="00DF4305">
        <w:rPr>
          <w:noProof/>
          <w:szCs w:val="22"/>
        </w:rPr>
        <w:t>For any information about this medicine, please contact the local representative of the Marketing Authorisation Holder:</w:t>
      </w:r>
    </w:p>
    <w:p w:rsidR="006B6F90" w:rsidRPr="00DF4305" w:rsidP="00CC009A">
      <w:pPr>
        <w:keepNext/>
        <w:numPr>
          <w:ilvl w:val="12"/>
          <w:numId w:val="0"/>
        </w:numPr>
        <w:tabs>
          <w:tab w:val="clear" w:pos="567"/>
        </w:tabs>
        <w:spacing w:line="240" w:lineRule="auto"/>
        <w:rPr>
          <w:noProof/>
          <w:szCs w:val="22"/>
        </w:rPr>
      </w:pPr>
    </w:p>
    <w:tbl>
      <w:tblPr>
        <w:tblW w:w="0" w:type="dxa"/>
        <w:tblInd w:w="-34" w:type="dxa"/>
        <w:tblLayout w:type="fixed"/>
        <w:tblLook w:val="04A0"/>
      </w:tblPr>
      <w:tblGrid>
        <w:gridCol w:w="4678"/>
        <w:gridCol w:w="4678"/>
      </w:tblGrid>
      <w:tr w:rsidTr="006B6F90">
        <w:tblPrEx>
          <w:tblW w:w="0" w:type="dxa"/>
          <w:tblInd w:w="-34" w:type="dxa"/>
          <w:tblLayout w:type="fixed"/>
          <w:tblLook w:val="04A0"/>
        </w:tblPrEx>
        <w:trPr>
          <w:cantSplit/>
        </w:trPr>
        <w:tc>
          <w:tcPr>
            <w:tcW w:w="4678" w:type="dxa"/>
          </w:tcPr>
          <w:p w:rsidR="006B6F90" w:rsidRPr="00DF4305" w:rsidP="00CC009A">
            <w:pPr>
              <w:tabs>
                <w:tab w:val="clear" w:pos="567"/>
              </w:tabs>
              <w:spacing w:line="240" w:lineRule="auto"/>
              <w:rPr>
                <w:b/>
                <w:szCs w:val="22"/>
                <w:lang w:val="fr-BE"/>
              </w:rPr>
            </w:pPr>
            <w:r w:rsidRPr="00DF4305">
              <w:rPr>
                <w:b/>
                <w:szCs w:val="22"/>
                <w:lang w:val="fr-BE"/>
              </w:rPr>
              <w:t>België/Belgique/Belgien</w:t>
            </w:r>
          </w:p>
          <w:p w:rsidR="006B6F90" w:rsidRPr="00DF4305" w:rsidP="00CC009A">
            <w:pPr>
              <w:tabs>
                <w:tab w:val="clear" w:pos="567"/>
              </w:tabs>
              <w:spacing w:line="240" w:lineRule="auto"/>
              <w:rPr>
                <w:szCs w:val="22"/>
                <w:lang w:val="fr-BE"/>
              </w:rPr>
            </w:pPr>
            <w:r w:rsidRPr="00DF4305">
              <w:rPr>
                <w:szCs w:val="22"/>
                <w:lang w:val="fr-BE"/>
              </w:rPr>
              <w:t>Novartis Pharma N.V.</w:t>
            </w:r>
          </w:p>
          <w:p w:rsidR="006B6F90" w:rsidRPr="00DF4305" w:rsidP="00CC009A">
            <w:pPr>
              <w:tabs>
                <w:tab w:val="clear" w:pos="567"/>
              </w:tabs>
              <w:spacing w:line="240" w:lineRule="auto"/>
              <w:rPr>
                <w:szCs w:val="22"/>
                <w:lang w:val="fr-FR"/>
              </w:rPr>
            </w:pPr>
            <w:r w:rsidRPr="00DF4305">
              <w:rPr>
                <w:szCs w:val="22"/>
                <w:lang w:val="fr-BE"/>
              </w:rPr>
              <w:t xml:space="preserve">Tél/Tel: +32 2 </w:t>
            </w:r>
            <w:r w:rsidRPr="00DF4305">
              <w:rPr>
                <w:szCs w:val="22"/>
                <w:lang w:val="fr-BE"/>
              </w:rPr>
              <w:t>246 16 11</w:t>
            </w:r>
          </w:p>
          <w:p w:rsidR="006B6F90" w:rsidRPr="00DF4305" w:rsidP="00CC009A">
            <w:pPr>
              <w:tabs>
                <w:tab w:val="clear" w:pos="567"/>
              </w:tabs>
              <w:spacing w:line="240" w:lineRule="auto"/>
              <w:rPr>
                <w:szCs w:val="22"/>
                <w:lang w:val="fr-FR"/>
              </w:rPr>
            </w:pPr>
          </w:p>
        </w:tc>
        <w:tc>
          <w:tcPr>
            <w:tcW w:w="4678" w:type="dxa"/>
          </w:tcPr>
          <w:p w:rsidR="006B6F90" w:rsidRPr="00DF4305" w:rsidP="00CC009A">
            <w:pPr>
              <w:tabs>
                <w:tab w:val="clear" w:pos="567"/>
              </w:tabs>
              <w:spacing w:line="240" w:lineRule="auto"/>
              <w:rPr>
                <w:b/>
                <w:szCs w:val="22"/>
                <w:lang w:val="lt-LT"/>
              </w:rPr>
            </w:pPr>
            <w:r w:rsidRPr="00DF4305">
              <w:rPr>
                <w:b/>
                <w:szCs w:val="22"/>
                <w:lang w:val="lt-LT"/>
              </w:rPr>
              <w:t>Lietuva</w:t>
            </w:r>
          </w:p>
          <w:p w:rsidR="006B6F90" w:rsidRPr="00DF4305" w:rsidP="00CC009A">
            <w:pPr>
              <w:tabs>
                <w:tab w:val="clear" w:pos="567"/>
              </w:tabs>
              <w:spacing w:line="240" w:lineRule="auto"/>
              <w:rPr>
                <w:szCs w:val="22"/>
                <w:lang w:val="lt-LT"/>
              </w:rPr>
            </w:pPr>
            <w:r w:rsidRPr="00DF4305">
              <w:rPr>
                <w:szCs w:val="22"/>
                <w:lang w:val="es-ES"/>
              </w:rPr>
              <w:t>SIA Novartis Baltics Lietuvos filialas</w:t>
            </w:r>
          </w:p>
          <w:p w:rsidR="006B6F90" w:rsidRPr="00CA72B5" w:rsidP="00CC009A">
            <w:pPr>
              <w:tabs>
                <w:tab w:val="clear" w:pos="567"/>
              </w:tabs>
              <w:spacing w:line="240" w:lineRule="auto"/>
              <w:rPr>
                <w:szCs w:val="22"/>
                <w:lang w:val="lt-LT"/>
              </w:rPr>
            </w:pPr>
            <w:r w:rsidRPr="00DF4305">
              <w:rPr>
                <w:szCs w:val="22"/>
                <w:lang w:val="lt-LT"/>
              </w:rPr>
              <w:t>Tel: +370 5 269 16 50</w:t>
            </w:r>
          </w:p>
          <w:p w:rsidR="006B6F90" w:rsidRPr="00CA72B5" w:rsidP="00CC009A">
            <w:pPr>
              <w:tabs>
                <w:tab w:val="clear" w:pos="567"/>
              </w:tabs>
              <w:spacing w:line="240" w:lineRule="auto"/>
              <w:rPr>
                <w:szCs w:val="22"/>
                <w:lang w:val="fr-CH"/>
              </w:rPr>
            </w:pP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pacing w:line="240" w:lineRule="auto"/>
              <w:rPr>
                <w:b/>
                <w:szCs w:val="22"/>
                <w:lang w:val="fr-FR"/>
              </w:rPr>
            </w:pPr>
            <w:r w:rsidRPr="00CA72B5">
              <w:rPr>
                <w:b/>
                <w:szCs w:val="22"/>
                <w:lang w:val="bg-BG"/>
              </w:rPr>
              <w:t>България</w:t>
            </w:r>
          </w:p>
          <w:p w:rsidR="006B6F90" w:rsidRPr="00CA72B5" w:rsidP="00CC009A">
            <w:pPr>
              <w:tabs>
                <w:tab w:val="clear" w:pos="567"/>
              </w:tabs>
              <w:spacing w:line="240" w:lineRule="auto"/>
              <w:rPr>
                <w:szCs w:val="22"/>
                <w:lang w:val="fr-FR"/>
              </w:rPr>
            </w:pPr>
            <w:r w:rsidRPr="00CA72B5">
              <w:rPr>
                <w:szCs w:val="22"/>
                <w:lang w:val="fr-FR"/>
              </w:rPr>
              <w:t>Novartis Pharma Services Inc.</w:t>
            </w:r>
          </w:p>
          <w:p w:rsidR="006B6F90" w:rsidRPr="00CA72B5" w:rsidP="00CC009A">
            <w:pPr>
              <w:tabs>
                <w:tab w:val="clear" w:pos="567"/>
              </w:tabs>
              <w:spacing w:line="240" w:lineRule="auto"/>
              <w:rPr>
                <w:szCs w:val="22"/>
              </w:rPr>
            </w:pPr>
            <w:r w:rsidRPr="00CA72B5">
              <w:rPr>
                <w:szCs w:val="22"/>
                <w:lang w:val="bg-BG"/>
              </w:rPr>
              <w:t>Тел:</w:t>
            </w:r>
            <w:r w:rsidRPr="00CA72B5">
              <w:rPr>
                <w:szCs w:val="22"/>
                <w:lang w:val="en-US"/>
              </w:rPr>
              <w:t xml:space="preserve"> +359 2 489 98 28</w:t>
            </w:r>
          </w:p>
          <w:p w:rsidR="006B6F90" w:rsidRPr="00CA72B5" w:rsidP="00CC009A">
            <w:pPr>
              <w:tabs>
                <w:tab w:val="clear" w:pos="567"/>
              </w:tabs>
              <w:spacing w:line="240" w:lineRule="auto"/>
              <w:rPr>
                <w:b/>
                <w:szCs w:val="22"/>
                <w:lang w:val="nb-NO"/>
              </w:rPr>
            </w:pPr>
          </w:p>
        </w:tc>
        <w:tc>
          <w:tcPr>
            <w:tcW w:w="4678" w:type="dxa"/>
          </w:tcPr>
          <w:p w:rsidR="006B6F90" w:rsidRPr="00CA72B5" w:rsidP="00CC009A">
            <w:pPr>
              <w:tabs>
                <w:tab w:val="clear" w:pos="567"/>
              </w:tabs>
              <w:spacing w:line="240" w:lineRule="auto"/>
              <w:rPr>
                <w:b/>
                <w:szCs w:val="22"/>
                <w:lang w:val="de-CH"/>
              </w:rPr>
            </w:pPr>
            <w:r w:rsidRPr="00CA72B5">
              <w:rPr>
                <w:b/>
                <w:szCs w:val="22"/>
                <w:lang w:val="de-CH"/>
              </w:rPr>
              <w:t>Luxembourg/Luxemburg</w:t>
            </w:r>
          </w:p>
          <w:p w:rsidR="006B6F90" w:rsidRPr="00CA72B5" w:rsidP="00CC009A">
            <w:pPr>
              <w:tabs>
                <w:tab w:val="clear" w:pos="567"/>
              </w:tabs>
              <w:spacing w:line="240" w:lineRule="auto"/>
              <w:rPr>
                <w:szCs w:val="22"/>
                <w:lang w:val="de-CH"/>
              </w:rPr>
            </w:pPr>
            <w:r w:rsidRPr="00CA72B5">
              <w:rPr>
                <w:szCs w:val="22"/>
                <w:lang w:val="de-CH"/>
              </w:rPr>
              <w:t>Novartis Pharma N.V.</w:t>
            </w:r>
          </w:p>
          <w:p w:rsidR="006B6F90" w:rsidRPr="00CA72B5" w:rsidP="00CC009A">
            <w:pPr>
              <w:tabs>
                <w:tab w:val="clear" w:pos="567"/>
              </w:tabs>
              <w:spacing w:line="240" w:lineRule="auto"/>
              <w:rPr>
                <w:szCs w:val="22"/>
                <w:lang w:val="de-CH"/>
              </w:rPr>
            </w:pPr>
            <w:r w:rsidRPr="00CA72B5">
              <w:rPr>
                <w:szCs w:val="22"/>
                <w:lang w:val="fr-BE"/>
              </w:rPr>
              <w:t>Tél/Tel: +32 2 246 16 11</w:t>
            </w:r>
          </w:p>
          <w:p w:rsidR="006B6F90" w:rsidRPr="00CA72B5" w:rsidP="00CC009A">
            <w:pPr>
              <w:tabs>
                <w:tab w:val="clear" w:pos="567"/>
              </w:tabs>
              <w:suppressAutoHyphens/>
              <w:spacing w:line="240" w:lineRule="auto"/>
              <w:rPr>
                <w:szCs w:val="22"/>
                <w:lang w:val="nb-NO"/>
              </w:rPr>
            </w:pP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uppressAutoHyphens/>
              <w:spacing w:line="240" w:lineRule="auto"/>
              <w:rPr>
                <w:b/>
                <w:szCs w:val="22"/>
                <w:lang w:val="sv-SE"/>
              </w:rPr>
            </w:pPr>
            <w:r w:rsidRPr="00CA72B5">
              <w:rPr>
                <w:b/>
                <w:szCs w:val="22"/>
                <w:lang w:val="sv-SE"/>
              </w:rPr>
              <w:t>Česká republika</w:t>
            </w:r>
          </w:p>
          <w:p w:rsidR="006B6F90" w:rsidRPr="00CA72B5" w:rsidP="00CC009A">
            <w:pPr>
              <w:tabs>
                <w:tab w:val="clear" w:pos="567"/>
              </w:tabs>
              <w:suppressAutoHyphens/>
              <w:spacing w:line="240" w:lineRule="auto"/>
              <w:rPr>
                <w:szCs w:val="22"/>
                <w:lang w:val="sv-SE"/>
              </w:rPr>
            </w:pPr>
            <w:r w:rsidRPr="00CA72B5">
              <w:rPr>
                <w:szCs w:val="22"/>
                <w:lang w:val="sv-SE"/>
              </w:rPr>
              <w:t>Novartis s.r.o.</w:t>
            </w:r>
          </w:p>
          <w:p w:rsidR="006B6F90" w:rsidRPr="00CA72B5" w:rsidP="00CC009A">
            <w:pPr>
              <w:tabs>
                <w:tab w:val="clear" w:pos="567"/>
              </w:tabs>
              <w:spacing w:line="240" w:lineRule="auto"/>
              <w:rPr>
                <w:szCs w:val="22"/>
                <w:lang w:val="de-CH"/>
              </w:rPr>
            </w:pPr>
            <w:r w:rsidRPr="00CA72B5">
              <w:rPr>
                <w:szCs w:val="22"/>
                <w:lang w:val="de-CH"/>
              </w:rPr>
              <w:t xml:space="preserve">Tel: </w:t>
            </w:r>
            <w:r w:rsidRPr="00CA72B5">
              <w:rPr>
                <w:szCs w:val="22"/>
                <w:lang w:val="de-CH"/>
              </w:rPr>
              <w:t>+420 225 775 111</w:t>
            </w:r>
          </w:p>
          <w:p w:rsidR="006B6F90" w:rsidRPr="00CA72B5" w:rsidP="00CC009A">
            <w:pPr>
              <w:tabs>
                <w:tab w:val="clear" w:pos="567"/>
              </w:tabs>
              <w:suppressAutoHyphens/>
              <w:spacing w:line="240" w:lineRule="auto"/>
              <w:rPr>
                <w:szCs w:val="22"/>
                <w:lang w:val="de-CH"/>
              </w:rPr>
            </w:pPr>
          </w:p>
        </w:tc>
        <w:tc>
          <w:tcPr>
            <w:tcW w:w="4678" w:type="dxa"/>
            <w:hideMark/>
          </w:tcPr>
          <w:p w:rsidR="006B6F90" w:rsidRPr="00CA72B5" w:rsidP="00CC009A">
            <w:pPr>
              <w:tabs>
                <w:tab w:val="clear" w:pos="567"/>
              </w:tabs>
              <w:spacing w:line="240" w:lineRule="auto"/>
              <w:rPr>
                <w:b/>
                <w:szCs w:val="22"/>
                <w:lang w:val="hu-HU"/>
              </w:rPr>
            </w:pPr>
            <w:r w:rsidRPr="00CA72B5">
              <w:rPr>
                <w:b/>
                <w:szCs w:val="22"/>
                <w:lang w:val="hu-HU"/>
              </w:rPr>
              <w:t>Magyarország</w:t>
            </w:r>
          </w:p>
          <w:p w:rsidR="006B6F90" w:rsidRPr="00CA72B5" w:rsidP="00CC009A">
            <w:pPr>
              <w:tabs>
                <w:tab w:val="clear" w:pos="567"/>
              </w:tabs>
              <w:spacing w:line="240" w:lineRule="auto"/>
              <w:rPr>
                <w:szCs w:val="22"/>
                <w:lang w:val="hu-HU"/>
              </w:rPr>
            </w:pPr>
            <w:r w:rsidRPr="00CA72B5">
              <w:rPr>
                <w:szCs w:val="22"/>
                <w:lang w:val="hu-HU"/>
              </w:rPr>
              <w:t>Novartis Hungária Kft. Pharma</w:t>
            </w:r>
          </w:p>
          <w:p w:rsidR="006B6F90" w:rsidRPr="00CA72B5" w:rsidP="00CC009A">
            <w:pPr>
              <w:tabs>
                <w:tab w:val="clear" w:pos="567"/>
              </w:tabs>
              <w:suppressAutoHyphens/>
              <w:spacing w:line="240" w:lineRule="auto"/>
              <w:rPr>
                <w:szCs w:val="22"/>
                <w:lang w:val="mt-MT"/>
              </w:rPr>
            </w:pPr>
            <w:r w:rsidRPr="00CA72B5">
              <w:rPr>
                <w:szCs w:val="22"/>
                <w:lang w:val="hu-HU"/>
              </w:rPr>
              <w:t>Tel.: +36 1 457 65 00</w:t>
            </w: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pacing w:line="240" w:lineRule="auto"/>
              <w:rPr>
                <w:b/>
                <w:szCs w:val="22"/>
                <w:lang w:val="en-US"/>
              </w:rPr>
            </w:pPr>
            <w:r w:rsidRPr="00CA72B5">
              <w:rPr>
                <w:b/>
                <w:szCs w:val="22"/>
                <w:lang w:val="en-US"/>
              </w:rPr>
              <w:t>Danmark</w:t>
            </w:r>
          </w:p>
          <w:p w:rsidR="006B6F90" w:rsidRPr="00CA72B5" w:rsidP="00CC009A">
            <w:pPr>
              <w:tabs>
                <w:tab w:val="clear" w:pos="567"/>
              </w:tabs>
              <w:spacing w:line="240" w:lineRule="auto"/>
              <w:rPr>
                <w:szCs w:val="22"/>
                <w:lang w:val="en-US"/>
              </w:rPr>
            </w:pPr>
            <w:r w:rsidRPr="00CA72B5">
              <w:rPr>
                <w:szCs w:val="22"/>
                <w:lang w:val="en-US"/>
              </w:rPr>
              <w:t>Novartis Healthcare A/S</w:t>
            </w:r>
          </w:p>
          <w:p w:rsidR="006B6F90" w:rsidRPr="00CA72B5" w:rsidP="00CC009A">
            <w:pPr>
              <w:tabs>
                <w:tab w:val="clear" w:pos="567"/>
              </w:tabs>
              <w:spacing w:line="240" w:lineRule="auto"/>
              <w:rPr>
                <w:szCs w:val="22"/>
                <w:lang w:val="en-US"/>
              </w:rPr>
            </w:pPr>
            <w:r w:rsidRPr="00CA72B5">
              <w:rPr>
                <w:szCs w:val="22"/>
                <w:lang w:val="en-US"/>
              </w:rPr>
              <w:t>Tlf: +45 39 16 84 00</w:t>
            </w:r>
          </w:p>
          <w:p w:rsidR="006B6F90" w:rsidRPr="00CA72B5" w:rsidP="00CC009A">
            <w:pPr>
              <w:tabs>
                <w:tab w:val="clear" w:pos="567"/>
              </w:tabs>
              <w:suppressAutoHyphens/>
              <w:spacing w:line="240" w:lineRule="auto"/>
              <w:rPr>
                <w:szCs w:val="22"/>
                <w:lang w:val="en-US"/>
              </w:rPr>
            </w:pPr>
          </w:p>
        </w:tc>
        <w:tc>
          <w:tcPr>
            <w:tcW w:w="4678" w:type="dxa"/>
            <w:hideMark/>
          </w:tcPr>
          <w:p w:rsidR="006B6F90" w:rsidRPr="00CA72B5" w:rsidP="00CC009A">
            <w:pPr>
              <w:tabs>
                <w:tab w:val="clear" w:pos="567"/>
              </w:tabs>
              <w:suppressAutoHyphens/>
              <w:spacing w:line="240" w:lineRule="auto"/>
              <w:rPr>
                <w:b/>
                <w:szCs w:val="22"/>
                <w:lang w:val="mt-MT"/>
              </w:rPr>
            </w:pPr>
            <w:r w:rsidRPr="00CA72B5">
              <w:rPr>
                <w:b/>
                <w:szCs w:val="22"/>
                <w:lang w:val="mt-MT"/>
              </w:rPr>
              <w:t>Malta</w:t>
            </w:r>
          </w:p>
          <w:p w:rsidR="006B6F90" w:rsidRPr="00CA72B5" w:rsidP="00CC009A">
            <w:pPr>
              <w:tabs>
                <w:tab w:val="clear" w:pos="567"/>
              </w:tabs>
              <w:spacing w:line="240" w:lineRule="auto"/>
              <w:rPr>
                <w:szCs w:val="22"/>
                <w:lang w:val="mt-MT"/>
              </w:rPr>
            </w:pPr>
            <w:r w:rsidRPr="00CA72B5">
              <w:rPr>
                <w:szCs w:val="22"/>
                <w:lang w:val="mt-MT"/>
              </w:rPr>
              <w:t>Novartis Pharma Services Inc.</w:t>
            </w:r>
          </w:p>
          <w:p w:rsidR="006B6F90" w:rsidRPr="00CA72B5" w:rsidP="00CC009A">
            <w:pPr>
              <w:tabs>
                <w:tab w:val="clear" w:pos="567"/>
              </w:tabs>
              <w:spacing w:line="240" w:lineRule="auto"/>
              <w:rPr>
                <w:szCs w:val="22"/>
              </w:rPr>
            </w:pPr>
            <w:r w:rsidRPr="00CA72B5">
              <w:rPr>
                <w:szCs w:val="22"/>
                <w:lang w:val="mt-MT"/>
              </w:rPr>
              <w:t>Tel: +</w:t>
            </w:r>
            <w:r w:rsidRPr="00CA72B5">
              <w:rPr>
                <w:szCs w:val="22"/>
                <w:lang w:val="en-US"/>
              </w:rPr>
              <w:t xml:space="preserve">356 </w:t>
            </w:r>
            <w:r w:rsidRPr="00CA72B5">
              <w:rPr>
                <w:szCs w:val="22"/>
                <w:lang w:val="fr-CH"/>
              </w:rPr>
              <w:t>2122 2872</w:t>
            </w: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pacing w:line="240" w:lineRule="auto"/>
              <w:rPr>
                <w:b/>
                <w:szCs w:val="22"/>
                <w:lang w:val="de-DE"/>
              </w:rPr>
            </w:pPr>
            <w:r w:rsidRPr="00CA72B5">
              <w:rPr>
                <w:b/>
                <w:szCs w:val="22"/>
                <w:lang w:val="de-DE"/>
              </w:rPr>
              <w:t>Deutschland</w:t>
            </w:r>
          </w:p>
          <w:p w:rsidR="006B6F90" w:rsidRPr="00A867BC" w:rsidP="00CC009A">
            <w:pPr>
              <w:tabs>
                <w:tab w:val="clear" w:pos="567"/>
              </w:tabs>
              <w:spacing w:line="240" w:lineRule="auto"/>
              <w:rPr>
                <w:szCs w:val="22"/>
                <w:lang w:val="de-DE"/>
              </w:rPr>
            </w:pPr>
            <w:r w:rsidRPr="00CA72B5">
              <w:rPr>
                <w:szCs w:val="22"/>
                <w:lang w:val="de-DE"/>
              </w:rPr>
              <w:t>Novartis Pharma GmbH</w:t>
            </w:r>
          </w:p>
          <w:p w:rsidR="006B6F90" w:rsidRPr="00CA72B5" w:rsidP="00CC009A">
            <w:pPr>
              <w:tabs>
                <w:tab w:val="clear" w:pos="567"/>
              </w:tabs>
              <w:spacing w:line="240" w:lineRule="auto"/>
              <w:rPr>
                <w:szCs w:val="22"/>
                <w:lang w:val="de-DE"/>
              </w:rPr>
            </w:pPr>
            <w:r w:rsidRPr="00CA72B5">
              <w:rPr>
                <w:szCs w:val="22"/>
                <w:lang w:val="de-DE"/>
              </w:rPr>
              <w:t>Tel: +49 911 273 0</w:t>
            </w:r>
          </w:p>
          <w:p w:rsidR="006B6F90" w:rsidRPr="00CA72B5" w:rsidP="00CC009A">
            <w:pPr>
              <w:tabs>
                <w:tab w:val="clear" w:pos="567"/>
              </w:tabs>
              <w:suppressAutoHyphens/>
              <w:spacing w:line="240" w:lineRule="auto"/>
              <w:rPr>
                <w:szCs w:val="22"/>
                <w:lang w:val="de-DE"/>
              </w:rPr>
            </w:pPr>
          </w:p>
        </w:tc>
        <w:tc>
          <w:tcPr>
            <w:tcW w:w="4678" w:type="dxa"/>
            <w:hideMark/>
          </w:tcPr>
          <w:p w:rsidR="006B6F90" w:rsidRPr="00CA72B5" w:rsidP="00CC009A">
            <w:pPr>
              <w:tabs>
                <w:tab w:val="clear" w:pos="567"/>
              </w:tabs>
              <w:suppressAutoHyphens/>
              <w:spacing w:line="240" w:lineRule="auto"/>
              <w:rPr>
                <w:b/>
                <w:szCs w:val="22"/>
                <w:lang w:val="nl-NL"/>
              </w:rPr>
            </w:pPr>
            <w:r w:rsidRPr="00CA72B5">
              <w:rPr>
                <w:b/>
                <w:szCs w:val="22"/>
                <w:lang w:val="nl-NL"/>
              </w:rPr>
              <w:t>Nederland</w:t>
            </w:r>
          </w:p>
          <w:p w:rsidR="006B6F90" w:rsidRPr="00CA72B5" w:rsidP="00CC009A">
            <w:pPr>
              <w:tabs>
                <w:tab w:val="clear" w:pos="567"/>
              </w:tabs>
              <w:spacing w:line="240" w:lineRule="auto"/>
              <w:rPr>
                <w:iCs/>
                <w:szCs w:val="22"/>
                <w:lang w:val="nl-NL"/>
              </w:rPr>
            </w:pPr>
            <w:r w:rsidRPr="00CA72B5">
              <w:rPr>
                <w:iCs/>
                <w:szCs w:val="22"/>
                <w:lang w:val="nl-NL"/>
              </w:rPr>
              <w:t>Novartis Pharma B.V.</w:t>
            </w:r>
          </w:p>
          <w:p w:rsidR="006B6F90" w:rsidRPr="00CA72B5" w:rsidP="00CC009A">
            <w:pPr>
              <w:tabs>
                <w:tab w:val="clear" w:pos="567"/>
              </w:tabs>
              <w:spacing w:line="240" w:lineRule="auto"/>
              <w:rPr>
                <w:szCs w:val="22"/>
                <w:lang w:val="de-CH"/>
              </w:rPr>
            </w:pPr>
            <w:r w:rsidRPr="00CA72B5">
              <w:rPr>
                <w:szCs w:val="22"/>
                <w:lang w:val="nl-NL"/>
              </w:rPr>
              <w:t xml:space="preserve">Tel: </w:t>
            </w:r>
            <w:r w:rsidRPr="00CA72B5" w:rsidR="00F948D8">
              <w:rPr>
                <w:szCs w:val="22"/>
                <w:lang w:val="nl-NL"/>
              </w:rPr>
              <w:t xml:space="preserve">+31 </w:t>
            </w:r>
            <w:r w:rsidR="00F948D8">
              <w:rPr>
                <w:szCs w:val="22"/>
                <w:lang w:val="nl-NL"/>
              </w:rPr>
              <w:t>88 04 52 555</w:t>
            </w: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uppressAutoHyphens/>
              <w:spacing w:line="240" w:lineRule="auto"/>
              <w:rPr>
                <w:b/>
                <w:bCs/>
                <w:szCs w:val="22"/>
                <w:lang w:val="et-EE"/>
              </w:rPr>
            </w:pPr>
            <w:r w:rsidRPr="00CA72B5">
              <w:rPr>
                <w:b/>
                <w:bCs/>
                <w:szCs w:val="22"/>
                <w:lang w:val="et-EE"/>
              </w:rPr>
              <w:t>Eesti</w:t>
            </w:r>
          </w:p>
          <w:p w:rsidR="006B6F90" w:rsidRPr="00CA72B5" w:rsidP="00CC009A">
            <w:pPr>
              <w:tabs>
                <w:tab w:val="clear" w:pos="567"/>
              </w:tabs>
              <w:suppressAutoHyphens/>
              <w:spacing w:line="240" w:lineRule="auto"/>
              <w:rPr>
                <w:szCs w:val="22"/>
                <w:lang w:val="et-EE"/>
              </w:rPr>
            </w:pPr>
            <w:r w:rsidRPr="00DC3854">
              <w:rPr>
                <w:szCs w:val="22"/>
                <w:lang w:val="it-IT"/>
              </w:rPr>
              <w:t>SIA Novartis Baltics Eesti filiaal</w:t>
            </w:r>
          </w:p>
          <w:p w:rsidR="006B6F90" w:rsidRPr="00CA72B5" w:rsidP="00CC009A">
            <w:pPr>
              <w:tabs>
                <w:tab w:val="clear" w:pos="567"/>
              </w:tabs>
              <w:suppressAutoHyphens/>
              <w:spacing w:line="240" w:lineRule="auto"/>
              <w:rPr>
                <w:szCs w:val="22"/>
                <w:lang w:val="et-EE"/>
              </w:rPr>
            </w:pPr>
            <w:r w:rsidRPr="00CA72B5">
              <w:rPr>
                <w:szCs w:val="22"/>
                <w:lang w:val="et-EE"/>
              </w:rPr>
              <w:t xml:space="preserve">Tel: +372 </w:t>
            </w:r>
            <w:r w:rsidRPr="00641E9E">
              <w:rPr>
                <w:szCs w:val="22"/>
              </w:rPr>
              <w:t>66 30 810</w:t>
            </w:r>
          </w:p>
          <w:p w:rsidR="006B6F90" w:rsidRPr="00CA72B5" w:rsidP="00CC009A">
            <w:pPr>
              <w:tabs>
                <w:tab w:val="clear" w:pos="567"/>
              </w:tabs>
              <w:suppressAutoHyphens/>
              <w:spacing w:line="240" w:lineRule="auto"/>
              <w:rPr>
                <w:szCs w:val="22"/>
                <w:lang w:val="et-EE"/>
              </w:rPr>
            </w:pPr>
          </w:p>
        </w:tc>
        <w:tc>
          <w:tcPr>
            <w:tcW w:w="4678" w:type="dxa"/>
            <w:hideMark/>
          </w:tcPr>
          <w:p w:rsidR="006B6F90" w:rsidRPr="00CA72B5" w:rsidP="00CC009A">
            <w:pPr>
              <w:tabs>
                <w:tab w:val="clear" w:pos="567"/>
              </w:tabs>
              <w:spacing w:line="240" w:lineRule="auto"/>
              <w:rPr>
                <w:b/>
                <w:szCs w:val="22"/>
                <w:lang w:val="nb-NO"/>
              </w:rPr>
            </w:pPr>
            <w:r w:rsidRPr="00CA72B5">
              <w:rPr>
                <w:b/>
                <w:szCs w:val="22"/>
                <w:lang w:val="nb-NO"/>
              </w:rPr>
              <w:t>Norge</w:t>
            </w:r>
          </w:p>
          <w:p w:rsidR="006B6F90" w:rsidRPr="00CA72B5" w:rsidP="00CC009A">
            <w:pPr>
              <w:tabs>
                <w:tab w:val="clear" w:pos="567"/>
              </w:tabs>
              <w:spacing w:line="240" w:lineRule="auto"/>
              <w:rPr>
                <w:szCs w:val="22"/>
                <w:lang w:val="nb-NO"/>
              </w:rPr>
            </w:pPr>
            <w:r w:rsidRPr="00CA72B5">
              <w:rPr>
                <w:szCs w:val="22"/>
                <w:lang w:val="nb-NO"/>
              </w:rPr>
              <w:t>Novartis Norge AS</w:t>
            </w:r>
          </w:p>
          <w:p w:rsidR="006B6F90" w:rsidRPr="00CA72B5" w:rsidP="00CC009A">
            <w:pPr>
              <w:tabs>
                <w:tab w:val="clear" w:pos="567"/>
              </w:tabs>
              <w:suppressAutoHyphens/>
              <w:spacing w:line="240" w:lineRule="auto"/>
              <w:rPr>
                <w:szCs w:val="22"/>
                <w:lang w:val="et-EE"/>
              </w:rPr>
            </w:pPr>
            <w:r w:rsidRPr="00CA72B5">
              <w:rPr>
                <w:szCs w:val="22"/>
                <w:lang w:val="nb-NO"/>
              </w:rPr>
              <w:t>Tlf: +47 23 05 20 00</w:t>
            </w: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pacing w:line="240" w:lineRule="auto"/>
              <w:rPr>
                <w:b/>
                <w:szCs w:val="22"/>
                <w:lang w:val="et-EE"/>
              </w:rPr>
            </w:pPr>
            <w:r w:rsidRPr="00CA72B5">
              <w:rPr>
                <w:b/>
                <w:szCs w:val="22"/>
                <w:lang w:val="el-GR"/>
              </w:rPr>
              <w:t>Ελλάδα</w:t>
            </w:r>
          </w:p>
          <w:p w:rsidR="006B6F90" w:rsidRPr="00CA72B5" w:rsidP="00CC009A">
            <w:pPr>
              <w:tabs>
                <w:tab w:val="clear" w:pos="567"/>
              </w:tabs>
              <w:spacing w:line="240" w:lineRule="auto"/>
              <w:rPr>
                <w:szCs w:val="22"/>
                <w:lang w:val="et-EE"/>
              </w:rPr>
            </w:pPr>
            <w:r w:rsidRPr="00CA72B5">
              <w:rPr>
                <w:szCs w:val="22"/>
                <w:lang w:val="et-EE"/>
              </w:rPr>
              <w:t>Novartis (Hellas) A.E.B.E.</w:t>
            </w:r>
          </w:p>
          <w:p w:rsidR="006B6F90" w:rsidRPr="00CA72B5" w:rsidP="00CC009A">
            <w:pPr>
              <w:tabs>
                <w:tab w:val="clear" w:pos="567"/>
              </w:tabs>
              <w:spacing w:line="240" w:lineRule="auto"/>
              <w:rPr>
                <w:szCs w:val="22"/>
                <w:lang w:val="et-EE"/>
              </w:rPr>
            </w:pPr>
            <w:r w:rsidRPr="00CA72B5">
              <w:rPr>
                <w:szCs w:val="22"/>
                <w:lang w:val="el-GR"/>
              </w:rPr>
              <w:t>Τηλ</w:t>
            </w:r>
            <w:r w:rsidRPr="00CA72B5">
              <w:rPr>
                <w:szCs w:val="22"/>
                <w:lang w:val="et-EE"/>
              </w:rPr>
              <w:t>: +30 210 281 17 12</w:t>
            </w:r>
          </w:p>
          <w:p w:rsidR="006B6F90" w:rsidRPr="00CA72B5" w:rsidP="00CC009A">
            <w:pPr>
              <w:tabs>
                <w:tab w:val="clear" w:pos="567"/>
              </w:tabs>
              <w:suppressAutoHyphens/>
              <w:spacing w:line="240" w:lineRule="auto"/>
              <w:rPr>
                <w:szCs w:val="22"/>
                <w:lang w:val="et-EE"/>
              </w:rPr>
            </w:pPr>
          </w:p>
        </w:tc>
        <w:tc>
          <w:tcPr>
            <w:tcW w:w="4678" w:type="dxa"/>
            <w:hideMark/>
          </w:tcPr>
          <w:p w:rsidR="006B6F90" w:rsidRPr="00CA72B5" w:rsidP="00CC009A">
            <w:pPr>
              <w:tabs>
                <w:tab w:val="clear" w:pos="567"/>
              </w:tabs>
              <w:spacing w:line="240" w:lineRule="auto"/>
              <w:rPr>
                <w:b/>
                <w:szCs w:val="22"/>
                <w:lang w:val="de-AT"/>
              </w:rPr>
            </w:pPr>
            <w:r w:rsidRPr="00CA72B5">
              <w:rPr>
                <w:b/>
                <w:szCs w:val="22"/>
                <w:lang w:val="de-AT"/>
              </w:rPr>
              <w:t>Österreich</w:t>
            </w:r>
          </w:p>
          <w:p w:rsidR="006B6F90" w:rsidRPr="00A867BC" w:rsidP="00CC009A">
            <w:pPr>
              <w:tabs>
                <w:tab w:val="clear" w:pos="567"/>
              </w:tabs>
              <w:spacing w:line="240" w:lineRule="auto"/>
              <w:rPr>
                <w:szCs w:val="22"/>
                <w:lang w:val="de-AT"/>
              </w:rPr>
            </w:pPr>
            <w:r w:rsidRPr="00CA72B5">
              <w:rPr>
                <w:szCs w:val="22"/>
                <w:lang w:val="de-AT"/>
              </w:rPr>
              <w:t>Novartis Pharma GmbH</w:t>
            </w:r>
          </w:p>
          <w:p w:rsidR="006B6F90" w:rsidRPr="00CA72B5" w:rsidP="00CC009A">
            <w:pPr>
              <w:tabs>
                <w:tab w:val="clear" w:pos="567"/>
              </w:tabs>
              <w:spacing w:line="240" w:lineRule="auto"/>
              <w:rPr>
                <w:szCs w:val="22"/>
                <w:lang w:val="de-DE"/>
              </w:rPr>
            </w:pPr>
            <w:r w:rsidRPr="00CA72B5">
              <w:rPr>
                <w:szCs w:val="22"/>
                <w:lang w:val="de-AT"/>
              </w:rPr>
              <w:t>Tel: +43 1 86 6570</w:t>
            </w: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uppressAutoHyphens/>
              <w:spacing w:line="240" w:lineRule="auto"/>
              <w:rPr>
                <w:b/>
                <w:szCs w:val="22"/>
                <w:lang w:val="es-ES"/>
              </w:rPr>
            </w:pPr>
            <w:r w:rsidRPr="00CA72B5">
              <w:rPr>
                <w:b/>
                <w:szCs w:val="22"/>
                <w:lang w:val="es-ES"/>
              </w:rPr>
              <w:t>España</w:t>
            </w:r>
          </w:p>
          <w:p w:rsidR="006B6F90" w:rsidRPr="00CA72B5" w:rsidP="00CC009A">
            <w:pPr>
              <w:tabs>
                <w:tab w:val="clear" w:pos="567"/>
              </w:tabs>
              <w:spacing w:line="240" w:lineRule="auto"/>
              <w:rPr>
                <w:szCs w:val="22"/>
                <w:lang w:val="es-ES"/>
              </w:rPr>
            </w:pPr>
            <w:r w:rsidRPr="00CA72B5">
              <w:rPr>
                <w:szCs w:val="22"/>
                <w:lang w:val="es-ES"/>
              </w:rPr>
              <w:t>Novartis Farmacéutica, S.A.</w:t>
            </w:r>
          </w:p>
          <w:p w:rsidR="006B6F90" w:rsidRPr="00CA72B5" w:rsidP="00CC009A">
            <w:pPr>
              <w:tabs>
                <w:tab w:val="clear" w:pos="567"/>
              </w:tabs>
              <w:spacing w:line="240" w:lineRule="auto"/>
              <w:rPr>
                <w:szCs w:val="22"/>
                <w:lang w:val="es-ES"/>
              </w:rPr>
            </w:pPr>
            <w:r w:rsidRPr="00CA72B5">
              <w:rPr>
                <w:szCs w:val="22"/>
                <w:lang w:val="es-ES"/>
              </w:rPr>
              <w:t>Tel: +34 93 306 42 00</w:t>
            </w:r>
          </w:p>
          <w:p w:rsidR="006B6F90" w:rsidRPr="00CA72B5" w:rsidP="00CC009A">
            <w:pPr>
              <w:tabs>
                <w:tab w:val="clear" w:pos="567"/>
              </w:tabs>
              <w:suppressAutoHyphens/>
              <w:spacing w:line="240" w:lineRule="auto"/>
              <w:rPr>
                <w:szCs w:val="22"/>
                <w:lang w:val="es-ES"/>
              </w:rPr>
            </w:pPr>
          </w:p>
        </w:tc>
        <w:tc>
          <w:tcPr>
            <w:tcW w:w="4678" w:type="dxa"/>
            <w:hideMark/>
          </w:tcPr>
          <w:p w:rsidR="006B6F90" w:rsidRPr="00CA72B5" w:rsidP="00CC009A">
            <w:pPr>
              <w:tabs>
                <w:tab w:val="clear" w:pos="567"/>
              </w:tabs>
              <w:suppressAutoHyphens/>
              <w:spacing w:line="240" w:lineRule="auto"/>
              <w:outlineLvl w:val="6"/>
              <w:rPr>
                <w:b/>
                <w:bCs/>
                <w:iCs/>
                <w:szCs w:val="22"/>
                <w:lang w:val="pl-PL"/>
              </w:rPr>
            </w:pPr>
            <w:r w:rsidRPr="00CA72B5">
              <w:rPr>
                <w:b/>
                <w:bCs/>
                <w:iCs/>
                <w:szCs w:val="22"/>
                <w:lang w:val="pl-PL"/>
              </w:rPr>
              <w:t>Polska</w:t>
            </w:r>
          </w:p>
          <w:p w:rsidR="006B6F90" w:rsidRPr="00CA72B5" w:rsidP="00CC009A">
            <w:pPr>
              <w:tabs>
                <w:tab w:val="clear" w:pos="567"/>
              </w:tabs>
              <w:spacing w:line="240" w:lineRule="auto"/>
              <w:rPr>
                <w:szCs w:val="22"/>
                <w:lang w:val="pl-PL"/>
              </w:rPr>
            </w:pPr>
            <w:r w:rsidRPr="00CA72B5">
              <w:rPr>
                <w:szCs w:val="22"/>
                <w:lang w:val="pl-PL"/>
              </w:rPr>
              <w:t>Novartis Poland Sp. z o.o.</w:t>
            </w:r>
          </w:p>
          <w:p w:rsidR="006B6F90" w:rsidRPr="00CA72B5" w:rsidP="00CC009A">
            <w:pPr>
              <w:tabs>
                <w:tab w:val="clear" w:pos="567"/>
              </w:tabs>
              <w:spacing w:line="240" w:lineRule="auto"/>
              <w:rPr>
                <w:szCs w:val="22"/>
                <w:lang w:val="pl-PL"/>
              </w:rPr>
            </w:pPr>
            <w:r w:rsidRPr="00CA72B5">
              <w:rPr>
                <w:szCs w:val="22"/>
                <w:lang w:val="pl-PL"/>
              </w:rPr>
              <w:t>Tel.: +48 22 375 4888</w:t>
            </w: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uppressAutoHyphens/>
              <w:spacing w:line="240" w:lineRule="auto"/>
              <w:rPr>
                <w:b/>
                <w:szCs w:val="22"/>
                <w:lang w:val="fr-FR"/>
              </w:rPr>
            </w:pPr>
            <w:r w:rsidRPr="00CA72B5">
              <w:rPr>
                <w:b/>
                <w:szCs w:val="22"/>
                <w:lang w:val="fr-FR"/>
              </w:rPr>
              <w:t>France</w:t>
            </w:r>
          </w:p>
          <w:p w:rsidR="006B6F90" w:rsidRPr="00CA72B5" w:rsidP="00CC009A">
            <w:pPr>
              <w:tabs>
                <w:tab w:val="clear" w:pos="567"/>
              </w:tabs>
              <w:spacing w:line="240" w:lineRule="auto"/>
              <w:rPr>
                <w:szCs w:val="22"/>
                <w:lang w:val="fr-FR"/>
              </w:rPr>
            </w:pPr>
            <w:r w:rsidRPr="00CA72B5">
              <w:rPr>
                <w:szCs w:val="22"/>
                <w:lang w:val="fr-FR"/>
              </w:rPr>
              <w:t>Novartis Pharma S.A.S.</w:t>
            </w:r>
          </w:p>
          <w:p w:rsidR="006B6F90" w:rsidRPr="00CA72B5" w:rsidP="00CC009A">
            <w:pPr>
              <w:tabs>
                <w:tab w:val="clear" w:pos="567"/>
              </w:tabs>
              <w:spacing w:line="240" w:lineRule="auto"/>
              <w:rPr>
                <w:szCs w:val="22"/>
                <w:lang w:val="fr-FR"/>
              </w:rPr>
            </w:pPr>
            <w:r w:rsidRPr="00CA72B5">
              <w:rPr>
                <w:szCs w:val="22"/>
                <w:lang w:val="fr-FR"/>
              </w:rPr>
              <w:t>Tél: +33 1 55 47 66 00</w:t>
            </w:r>
          </w:p>
          <w:p w:rsidR="006B6F90" w:rsidRPr="0035125D" w:rsidP="00CC009A">
            <w:pPr>
              <w:tabs>
                <w:tab w:val="clear" w:pos="567"/>
              </w:tabs>
              <w:spacing w:line="240" w:lineRule="auto"/>
              <w:rPr>
                <w:b/>
                <w:szCs w:val="22"/>
                <w:lang w:val="fr-FR"/>
              </w:rPr>
            </w:pPr>
          </w:p>
        </w:tc>
        <w:tc>
          <w:tcPr>
            <w:tcW w:w="4678" w:type="dxa"/>
            <w:hideMark/>
          </w:tcPr>
          <w:p w:rsidR="006B6F90" w:rsidRPr="00CA72B5" w:rsidP="00CC009A">
            <w:pPr>
              <w:tabs>
                <w:tab w:val="clear" w:pos="567"/>
              </w:tabs>
              <w:spacing w:line="240" w:lineRule="auto"/>
              <w:rPr>
                <w:b/>
                <w:szCs w:val="22"/>
                <w:lang w:val="pt-PT"/>
              </w:rPr>
            </w:pPr>
            <w:r w:rsidRPr="00CA72B5">
              <w:rPr>
                <w:b/>
                <w:szCs w:val="22"/>
                <w:lang w:val="pt-PT"/>
              </w:rPr>
              <w:t>Portugal</w:t>
            </w:r>
          </w:p>
          <w:p w:rsidR="006B6F90" w:rsidRPr="0035125D" w:rsidP="00CC009A">
            <w:pPr>
              <w:tabs>
                <w:tab w:val="clear" w:pos="567"/>
              </w:tabs>
              <w:spacing w:line="240" w:lineRule="auto"/>
              <w:rPr>
                <w:szCs w:val="22"/>
                <w:lang w:val="pt-PT"/>
              </w:rPr>
            </w:pPr>
            <w:r w:rsidRPr="0035125D">
              <w:rPr>
                <w:szCs w:val="22"/>
                <w:lang w:val="pt-PT"/>
              </w:rPr>
              <w:t xml:space="preserve">Novartis Farma </w:t>
            </w:r>
            <w:r w:rsidRPr="0035125D">
              <w:rPr>
                <w:szCs w:val="22"/>
                <w:lang w:val="pt-PT"/>
              </w:rPr>
              <w:noBreakHyphen/>
            </w:r>
            <w:r w:rsidRPr="0035125D">
              <w:rPr>
                <w:szCs w:val="22"/>
                <w:lang w:val="pt-PT"/>
              </w:rPr>
              <w:t xml:space="preserve"> Produtos Farmacêuticos, S.A.</w:t>
            </w:r>
          </w:p>
          <w:p w:rsidR="006B6F90" w:rsidRPr="00CA72B5" w:rsidP="00CC009A">
            <w:pPr>
              <w:tabs>
                <w:tab w:val="clear" w:pos="567"/>
              </w:tabs>
              <w:suppressAutoHyphens/>
              <w:spacing w:line="240" w:lineRule="auto"/>
              <w:rPr>
                <w:szCs w:val="22"/>
                <w:lang w:val="de-CH"/>
              </w:rPr>
            </w:pPr>
            <w:r w:rsidRPr="00CA72B5">
              <w:rPr>
                <w:szCs w:val="22"/>
                <w:lang w:val="pt-PT"/>
              </w:rPr>
              <w:t>Tel: +351 21 000 8600</w:t>
            </w:r>
          </w:p>
        </w:tc>
      </w:tr>
      <w:tr w:rsidTr="006B6F90">
        <w:tblPrEx>
          <w:tblW w:w="0" w:type="dxa"/>
          <w:tblInd w:w="-34" w:type="dxa"/>
          <w:tblLayout w:type="fixed"/>
          <w:tblLook w:val="04A0"/>
        </w:tblPrEx>
        <w:trPr>
          <w:cantSplit/>
        </w:trPr>
        <w:tc>
          <w:tcPr>
            <w:tcW w:w="4678" w:type="dxa"/>
          </w:tcPr>
          <w:p w:rsidR="006B6F90" w:rsidRPr="0035125D" w:rsidP="00CC009A">
            <w:pPr>
              <w:tabs>
                <w:tab w:val="clear" w:pos="567"/>
              </w:tabs>
              <w:spacing w:line="240" w:lineRule="auto"/>
              <w:rPr>
                <w:rFonts w:eastAsia="PMingLiU"/>
                <w:b/>
                <w:szCs w:val="22"/>
                <w:lang w:val="sv-SE"/>
              </w:rPr>
            </w:pPr>
            <w:r w:rsidRPr="0035125D">
              <w:rPr>
                <w:rFonts w:eastAsia="PMingLiU"/>
                <w:b/>
                <w:szCs w:val="22"/>
                <w:lang w:val="sv-SE"/>
              </w:rPr>
              <w:t>Hrvatska</w:t>
            </w:r>
          </w:p>
          <w:p w:rsidR="006B6F90" w:rsidRPr="0035125D" w:rsidP="00CC009A">
            <w:pPr>
              <w:tabs>
                <w:tab w:val="clear" w:pos="567"/>
              </w:tabs>
              <w:spacing w:line="240" w:lineRule="auto"/>
              <w:rPr>
                <w:szCs w:val="22"/>
                <w:lang w:val="sv-SE"/>
              </w:rPr>
            </w:pPr>
            <w:r w:rsidRPr="0035125D">
              <w:rPr>
                <w:szCs w:val="22"/>
                <w:lang w:val="sv-SE"/>
              </w:rPr>
              <w:t>Novartis Hrvatska d.o.o.</w:t>
            </w:r>
          </w:p>
          <w:p w:rsidR="006B6F90" w:rsidRPr="00CA72B5" w:rsidP="00CC009A">
            <w:pPr>
              <w:tabs>
                <w:tab w:val="clear" w:pos="567"/>
              </w:tabs>
              <w:spacing w:line="240" w:lineRule="auto"/>
              <w:rPr>
                <w:szCs w:val="22"/>
              </w:rPr>
            </w:pPr>
            <w:r w:rsidRPr="00CA72B5">
              <w:rPr>
                <w:szCs w:val="22"/>
              </w:rPr>
              <w:t>Tel. +385 1 6274 220</w:t>
            </w:r>
          </w:p>
          <w:p w:rsidR="006B6F90" w:rsidRPr="00CA72B5" w:rsidP="00CC009A">
            <w:pPr>
              <w:tabs>
                <w:tab w:val="clear" w:pos="567"/>
              </w:tabs>
              <w:suppressAutoHyphens/>
              <w:spacing w:line="240" w:lineRule="auto"/>
              <w:rPr>
                <w:b/>
                <w:szCs w:val="22"/>
                <w:lang w:val="fr-FR"/>
              </w:rPr>
            </w:pPr>
          </w:p>
        </w:tc>
        <w:tc>
          <w:tcPr>
            <w:tcW w:w="4678" w:type="dxa"/>
            <w:hideMark/>
          </w:tcPr>
          <w:p w:rsidR="006B6F90" w:rsidRPr="00CA72B5" w:rsidP="00CC009A">
            <w:pPr>
              <w:tabs>
                <w:tab w:val="clear" w:pos="567"/>
              </w:tabs>
              <w:autoSpaceDE w:val="0"/>
              <w:autoSpaceDN w:val="0"/>
              <w:adjustRightInd w:val="0"/>
              <w:spacing w:line="240" w:lineRule="auto"/>
              <w:rPr>
                <w:b/>
                <w:bCs/>
                <w:szCs w:val="22"/>
                <w:lang w:val="fr-CH"/>
              </w:rPr>
            </w:pPr>
            <w:r w:rsidRPr="00CA72B5">
              <w:rPr>
                <w:b/>
                <w:bCs/>
                <w:szCs w:val="22"/>
                <w:lang w:val="fr-CH"/>
              </w:rPr>
              <w:t>România</w:t>
            </w:r>
          </w:p>
          <w:p w:rsidR="006B6F90" w:rsidRPr="00CA72B5" w:rsidP="00CC009A">
            <w:pPr>
              <w:tabs>
                <w:tab w:val="clear" w:pos="567"/>
              </w:tabs>
              <w:autoSpaceDE w:val="0"/>
              <w:autoSpaceDN w:val="0"/>
              <w:adjustRightInd w:val="0"/>
              <w:spacing w:line="240" w:lineRule="auto"/>
              <w:rPr>
                <w:szCs w:val="22"/>
                <w:lang w:val="fr-CH"/>
              </w:rPr>
            </w:pPr>
            <w:r w:rsidRPr="00CA72B5">
              <w:rPr>
                <w:szCs w:val="22"/>
                <w:lang w:val="fr-CH"/>
              </w:rPr>
              <w:t>Novartis Pharma Services Romania SRL</w:t>
            </w:r>
          </w:p>
          <w:p w:rsidR="006B6F90" w:rsidRPr="00CA72B5" w:rsidP="00CC009A">
            <w:pPr>
              <w:tabs>
                <w:tab w:val="clear" w:pos="567"/>
              </w:tabs>
              <w:suppressAutoHyphens/>
              <w:spacing w:line="240" w:lineRule="auto"/>
              <w:rPr>
                <w:szCs w:val="22"/>
                <w:lang w:val="fr-FR"/>
              </w:rPr>
            </w:pPr>
            <w:r w:rsidRPr="00CA72B5">
              <w:rPr>
                <w:szCs w:val="22"/>
                <w:lang w:val="en-US"/>
              </w:rPr>
              <w:t>Tel: +40 21 31299 01</w:t>
            </w: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pacing w:line="240" w:lineRule="auto"/>
              <w:rPr>
                <w:b/>
                <w:szCs w:val="22"/>
              </w:rPr>
            </w:pPr>
            <w:r w:rsidRPr="00CA72B5">
              <w:rPr>
                <w:b/>
                <w:szCs w:val="22"/>
              </w:rPr>
              <w:t>Ireland</w:t>
            </w:r>
          </w:p>
          <w:p w:rsidR="006B6F90" w:rsidRPr="00CA72B5" w:rsidP="00CC009A">
            <w:pPr>
              <w:tabs>
                <w:tab w:val="clear" w:pos="567"/>
              </w:tabs>
              <w:spacing w:line="240" w:lineRule="auto"/>
              <w:rPr>
                <w:szCs w:val="22"/>
              </w:rPr>
            </w:pPr>
            <w:r w:rsidRPr="00CA72B5">
              <w:rPr>
                <w:szCs w:val="22"/>
              </w:rPr>
              <w:t>Novartis Ireland Limited</w:t>
            </w:r>
          </w:p>
          <w:p w:rsidR="006B6F90" w:rsidRPr="00CA72B5" w:rsidP="00CC009A">
            <w:pPr>
              <w:tabs>
                <w:tab w:val="clear" w:pos="567"/>
              </w:tabs>
              <w:spacing w:line="240" w:lineRule="auto"/>
              <w:rPr>
                <w:szCs w:val="22"/>
              </w:rPr>
            </w:pPr>
            <w:r w:rsidRPr="00CA72B5">
              <w:rPr>
                <w:szCs w:val="22"/>
              </w:rPr>
              <w:t>Tel: +353 1 260 12 55</w:t>
            </w:r>
          </w:p>
          <w:p w:rsidR="006B6F90" w:rsidRPr="00CA72B5" w:rsidP="00CC009A">
            <w:pPr>
              <w:tabs>
                <w:tab w:val="clear" w:pos="567"/>
              </w:tabs>
              <w:spacing w:line="240" w:lineRule="auto"/>
              <w:rPr>
                <w:b/>
                <w:szCs w:val="22"/>
              </w:rPr>
            </w:pPr>
          </w:p>
        </w:tc>
        <w:tc>
          <w:tcPr>
            <w:tcW w:w="4678" w:type="dxa"/>
            <w:hideMark/>
          </w:tcPr>
          <w:p w:rsidR="006B6F90" w:rsidRPr="00CA72B5" w:rsidP="00CC009A">
            <w:pPr>
              <w:tabs>
                <w:tab w:val="clear" w:pos="567"/>
              </w:tabs>
              <w:spacing w:line="240" w:lineRule="auto"/>
              <w:rPr>
                <w:b/>
                <w:szCs w:val="22"/>
                <w:lang w:val="sl-SI"/>
              </w:rPr>
            </w:pPr>
            <w:r w:rsidRPr="00CA72B5">
              <w:rPr>
                <w:b/>
                <w:szCs w:val="22"/>
                <w:lang w:val="sl-SI"/>
              </w:rPr>
              <w:t>Slovenija</w:t>
            </w:r>
          </w:p>
          <w:p w:rsidR="006B6F90" w:rsidRPr="00CA72B5" w:rsidP="00CC009A">
            <w:pPr>
              <w:tabs>
                <w:tab w:val="clear" w:pos="567"/>
              </w:tabs>
              <w:spacing w:line="240" w:lineRule="auto"/>
              <w:rPr>
                <w:szCs w:val="22"/>
                <w:lang w:val="sl-SI"/>
              </w:rPr>
            </w:pPr>
            <w:r w:rsidRPr="00CA72B5">
              <w:rPr>
                <w:szCs w:val="22"/>
                <w:lang w:val="sl-SI"/>
              </w:rPr>
              <w:t>Novartis Pharma Services Inc.</w:t>
            </w:r>
          </w:p>
          <w:p w:rsidR="006B6F90" w:rsidRPr="00CA72B5" w:rsidP="00CC009A">
            <w:pPr>
              <w:tabs>
                <w:tab w:val="clear" w:pos="567"/>
              </w:tabs>
              <w:spacing w:line="240" w:lineRule="auto"/>
              <w:rPr>
                <w:szCs w:val="22"/>
                <w:lang w:val="sl-SI"/>
              </w:rPr>
            </w:pPr>
            <w:r w:rsidRPr="00CA72B5">
              <w:rPr>
                <w:szCs w:val="22"/>
                <w:lang w:val="sl-SI"/>
              </w:rPr>
              <w:t>Tel: +386 1 300 75 50</w:t>
            </w:r>
          </w:p>
        </w:tc>
      </w:tr>
      <w:tr w:rsidTr="006B6F90">
        <w:tblPrEx>
          <w:tblW w:w="0" w:type="dxa"/>
          <w:tblInd w:w="-34" w:type="dxa"/>
          <w:tblLayout w:type="fixed"/>
          <w:tblLook w:val="04A0"/>
        </w:tblPrEx>
        <w:trPr>
          <w:cantSplit/>
        </w:trPr>
        <w:tc>
          <w:tcPr>
            <w:tcW w:w="4678" w:type="dxa"/>
          </w:tcPr>
          <w:p w:rsidR="006B6F90" w:rsidRPr="00CA72B5" w:rsidP="00CC009A">
            <w:pPr>
              <w:tabs>
                <w:tab w:val="clear" w:pos="567"/>
              </w:tabs>
              <w:spacing w:line="240" w:lineRule="auto"/>
              <w:rPr>
                <w:b/>
                <w:szCs w:val="22"/>
                <w:lang w:val="is-IS"/>
              </w:rPr>
            </w:pPr>
            <w:r w:rsidRPr="00CA72B5">
              <w:rPr>
                <w:b/>
                <w:szCs w:val="22"/>
                <w:lang w:val="is-IS"/>
              </w:rPr>
              <w:t>Ísland</w:t>
            </w:r>
          </w:p>
          <w:p w:rsidR="006B6F90" w:rsidRPr="00CA72B5" w:rsidP="00CC009A">
            <w:pPr>
              <w:tabs>
                <w:tab w:val="clear" w:pos="567"/>
              </w:tabs>
              <w:spacing w:line="240" w:lineRule="auto"/>
              <w:rPr>
                <w:szCs w:val="22"/>
                <w:lang w:val="is-IS"/>
              </w:rPr>
            </w:pPr>
            <w:r w:rsidRPr="00CA72B5">
              <w:rPr>
                <w:szCs w:val="22"/>
                <w:lang w:val="is-IS"/>
              </w:rPr>
              <w:t>Vistor hf.</w:t>
            </w:r>
          </w:p>
          <w:p w:rsidR="006B6F90" w:rsidRPr="00CA72B5" w:rsidP="00CC009A">
            <w:pPr>
              <w:tabs>
                <w:tab w:val="clear" w:pos="567"/>
              </w:tabs>
              <w:suppressAutoHyphens/>
              <w:spacing w:line="240" w:lineRule="auto"/>
              <w:rPr>
                <w:szCs w:val="22"/>
                <w:lang w:val="is-IS"/>
              </w:rPr>
            </w:pPr>
            <w:r w:rsidRPr="00CA72B5">
              <w:rPr>
                <w:noProof/>
                <w:szCs w:val="22"/>
              </w:rPr>
              <w:t>Sími</w:t>
            </w:r>
            <w:r w:rsidRPr="00CA72B5">
              <w:rPr>
                <w:szCs w:val="22"/>
                <w:lang w:val="is-IS"/>
              </w:rPr>
              <w:t>: +354 535 7000</w:t>
            </w:r>
          </w:p>
          <w:p w:rsidR="006B6F90" w:rsidRPr="00CA72B5" w:rsidP="00CC009A">
            <w:pPr>
              <w:tabs>
                <w:tab w:val="clear" w:pos="567"/>
              </w:tabs>
              <w:spacing w:line="240" w:lineRule="auto"/>
              <w:rPr>
                <w:szCs w:val="22"/>
              </w:rPr>
            </w:pPr>
          </w:p>
        </w:tc>
        <w:tc>
          <w:tcPr>
            <w:tcW w:w="4678" w:type="dxa"/>
          </w:tcPr>
          <w:p w:rsidR="006B6F90" w:rsidRPr="00CA72B5" w:rsidP="00CC009A">
            <w:pPr>
              <w:tabs>
                <w:tab w:val="clear" w:pos="567"/>
              </w:tabs>
              <w:suppressAutoHyphens/>
              <w:spacing w:line="240" w:lineRule="auto"/>
              <w:rPr>
                <w:b/>
                <w:szCs w:val="22"/>
                <w:lang w:val="sk-SK"/>
              </w:rPr>
            </w:pPr>
            <w:r w:rsidRPr="00CA72B5">
              <w:rPr>
                <w:b/>
                <w:szCs w:val="22"/>
                <w:lang w:val="sk-SK"/>
              </w:rPr>
              <w:t>Slovenská republika</w:t>
            </w:r>
          </w:p>
          <w:p w:rsidR="006B6F90" w:rsidRPr="00A867BC" w:rsidP="00CC009A">
            <w:pPr>
              <w:tabs>
                <w:tab w:val="clear" w:pos="567"/>
              </w:tabs>
              <w:spacing w:line="240" w:lineRule="auto"/>
              <w:rPr>
                <w:szCs w:val="22"/>
                <w:lang w:val="sk-SK"/>
              </w:rPr>
            </w:pPr>
            <w:r w:rsidRPr="00CA72B5">
              <w:rPr>
                <w:szCs w:val="22"/>
                <w:lang w:val="sk-SK"/>
              </w:rPr>
              <w:t>Novartis Slovakia s.r.o.</w:t>
            </w:r>
          </w:p>
          <w:p w:rsidR="006B6F90" w:rsidRPr="00CA72B5" w:rsidP="00CC009A">
            <w:pPr>
              <w:tabs>
                <w:tab w:val="clear" w:pos="567"/>
              </w:tabs>
              <w:spacing w:line="240" w:lineRule="auto"/>
              <w:rPr>
                <w:szCs w:val="22"/>
                <w:lang w:val="sk-SK"/>
              </w:rPr>
            </w:pPr>
            <w:r w:rsidRPr="00CA72B5">
              <w:rPr>
                <w:szCs w:val="22"/>
                <w:lang w:val="sk-SK"/>
              </w:rPr>
              <w:t>Tel: +421 2 5542 5439</w:t>
            </w:r>
          </w:p>
          <w:p w:rsidR="006B6F90" w:rsidRPr="00CA72B5" w:rsidP="00CC009A">
            <w:pPr>
              <w:tabs>
                <w:tab w:val="clear" w:pos="567"/>
              </w:tabs>
              <w:suppressAutoHyphens/>
              <w:spacing w:line="240" w:lineRule="auto"/>
              <w:rPr>
                <w:szCs w:val="22"/>
                <w:lang w:val="sk-SK"/>
              </w:rPr>
            </w:pPr>
          </w:p>
        </w:tc>
      </w:tr>
      <w:tr w:rsidTr="006B6F90">
        <w:tblPrEx>
          <w:tblW w:w="0" w:type="dxa"/>
          <w:tblInd w:w="-34" w:type="dxa"/>
          <w:tblLayout w:type="fixed"/>
          <w:tblLook w:val="04A0"/>
        </w:tblPrEx>
        <w:trPr>
          <w:cantSplit/>
        </w:trPr>
        <w:tc>
          <w:tcPr>
            <w:tcW w:w="4678" w:type="dxa"/>
            <w:hideMark/>
          </w:tcPr>
          <w:p w:rsidR="006B6F90" w:rsidRPr="0035125D" w:rsidP="00CC009A">
            <w:pPr>
              <w:tabs>
                <w:tab w:val="clear" w:pos="567"/>
              </w:tabs>
              <w:spacing w:line="240" w:lineRule="auto"/>
              <w:rPr>
                <w:b/>
                <w:szCs w:val="22"/>
                <w:lang w:val="pt-PT"/>
              </w:rPr>
            </w:pPr>
            <w:r w:rsidRPr="0035125D">
              <w:rPr>
                <w:b/>
                <w:szCs w:val="22"/>
                <w:lang w:val="pt-PT"/>
              </w:rPr>
              <w:t>Italia</w:t>
            </w:r>
          </w:p>
          <w:p w:rsidR="006B6F90" w:rsidRPr="0035125D" w:rsidP="00CC009A">
            <w:pPr>
              <w:tabs>
                <w:tab w:val="clear" w:pos="567"/>
              </w:tabs>
              <w:spacing w:line="240" w:lineRule="auto"/>
              <w:rPr>
                <w:szCs w:val="22"/>
                <w:lang w:val="pt-PT"/>
              </w:rPr>
            </w:pPr>
            <w:r w:rsidRPr="0035125D">
              <w:rPr>
                <w:szCs w:val="22"/>
                <w:lang w:val="pt-PT"/>
              </w:rPr>
              <w:t>Novartis Farma S.p.A.</w:t>
            </w:r>
          </w:p>
          <w:p w:rsidR="006B6F90" w:rsidRPr="00CA72B5" w:rsidP="00CC009A">
            <w:pPr>
              <w:tabs>
                <w:tab w:val="clear" w:pos="567"/>
              </w:tabs>
              <w:spacing w:line="240" w:lineRule="auto"/>
              <w:rPr>
                <w:b/>
                <w:szCs w:val="22"/>
                <w:lang w:val="pt-PT"/>
              </w:rPr>
            </w:pPr>
            <w:r w:rsidRPr="00CA72B5">
              <w:rPr>
                <w:szCs w:val="22"/>
                <w:lang w:val="it-IT"/>
              </w:rPr>
              <w:t>Tel: +39 02 96 54 1</w:t>
            </w:r>
          </w:p>
        </w:tc>
        <w:tc>
          <w:tcPr>
            <w:tcW w:w="4678" w:type="dxa"/>
          </w:tcPr>
          <w:p w:rsidR="006B6F90" w:rsidRPr="0035125D" w:rsidP="00CC009A">
            <w:pPr>
              <w:tabs>
                <w:tab w:val="clear" w:pos="567"/>
              </w:tabs>
              <w:suppressAutoHyphens/>
              <w:spacing w:line="240" w:lineRule="auto"/>
              <w:rPr>
                <w:b/>
                <w:szCs w:val="22"/>
                <w:lang w:val="sv-SE"/>
              </w:rPr>
            </w:pPr>
            <w:r w:rsidRPr="0035125D">
              <w:rPr>
                <w:b/>
                <w:szCs w:val="22"/>
                <w:lang w:val="sv-SE"/>
              </w:rPr>
              <w:t>Suomi/Finland</w:t>
            </w:r>
          </w:p>
          <w:p w:rsidR="006B6F90" w:rsidRPr="0035125D" w:rsidP="00CC009A">
            <w:pPr>
              <w:tabs>
                <w:tab w:val="clear" w:pos="567"/>
              </w:tabs>
              <w:spacing w:line="240" w:lineRule="auto"/>
              <w:rPr>
                <w:szCs w:val="22"/>
                <w:lang w:val="sv-SE"/>
              </w:rPr>
            </w:pPr>
            <w:r w:rsidRPr="0035125D">
              <w:rPr>
                <w:szCs w:val="22"/>
                <w:lang w:val="sv-SE"/>
              </w:rPr>
              <w:t>Novartis Finland Oy</w:t>
            </w:r>
          </w:p>
          <w:p w:rsidR="006B6F90" w:rsidRPr="0035125D" w:rsidP="00CC009A">
            <w:pPr>
              <w:tabs>
                <w:tab w:val="clear" w:pos="567"/>
              </w:tabs>
              <w:spacing w:line="240" w:lineRule="auto"/>
              <w:rPr>
                <w:szCs w:val="22"/>
                <w:lang w:val="sv-SE"/>
              </w:rPr>
            </w:pPr>
            <w:r w:rsidRPr="0035125D">
              <w:rPr>
                <w:szCs w:val="22"/>
                <w:lang w:val="sv-SE"/>
              </w:rPr>
              <w:t xml:space="preserve">Puh/Tel: +358 </w:t>
            </w:r>
            <w:r w:rsidRPr="0035125D">
              <w:rPr>
                <w:szCs w:val="22"/>
                <w:lang w:val="sv-SE" w:bidi="he-IL"/>
              </w:rPr>
              <w:t>(0)10 6133 200</w:t>
            </w:r>
          </w:p>
          <w:p w:rsidR="006B6F90" w:rsidRPr="00CA72B5" w:rsidP="00CC009A">
            <w:pPr>
              <w:tabs>
                <w:tab w:val="clear" w:pos="567"/>
              </w:tabs>
              <w:suppressAutoHyphens/>
              <w:spacing w:line="240" w:lineRule="auto"/>
              <w:rPr>
                <w:szCs w:val="22"/>
                <w:lang w:val="sv-SE"/>
              </w:rPr>
            </w:pPr>
          </w:p>
        </w:tc>
      </w:tr>
      <w:tr w:rsidTr="006B6F90">
        <w:tblPrEx>
          <w:tblW w:w="0" w:type="dxa"/>
          <w:tblInd w:w="-34" w:type="dxa"/>
          <w:tblLayout w:type="fixed"/>
          <w:tblLook w:val="04A0"/>
        </w:tblPrEx>
        <w:trPr>
          <w:cantSplit/>
        </w:trPr>
        <w:tc>
          <w:tcPr>
            <w:tcW w:w="4678" w:type="dxa"/>
          </w:tcPr>
          <w:p w:rsidR="006B6F90" w:rsidRPr="00F948D8" w:rsidP="00CC009A">
            <w:pPr>
              <w:tabs>
                <w:tab w:val="clear" w:pos="567"/>
              </w:tabs>
              <w:spacing w:line="240" w:lineRule="auto"/>
              <w:rPr>
                <w:b/>
                <w:szCs w:val="22"/>
                <w:lang w:val="fr-CH"/>
              </w:rPr>
            </w:pPr>
            <w:r w:rsidRPr="00CA72B5">
              <w:rPr>
                <w:b/>
                <w:szCs w:val="22"/>
                <w:lang w:val="el-GR"/>
              </w:rPr>
              <w:t>Κύπρος</w:t>
            </w:r>
          </w:p>
          <w:p w:rsidR="006B6F90" w:rsidRPr="00F948D8" w:rsidP="00CC009A">
            <w:pPr>
              <w:tabs>
                <w:tab w:val="clear" w:pos="567"/>
              </w:tabs>
              <w:spacing w:line="240" w:lineRule="auto"/>
              <w:rPr>
                <w:szCs w:val="22"/>
                <w:lang w:val="fr-CH"/>
              </w:rPr>
            </w:pPr>
            <w:r w:rsidRPr="00CA72B5">
              <w:rPr>
                <w:szCs w:val="22"/>
                <w:lang w:val="fr-CH"/>
              </w:rPr>
              <w:t>Novartis Pharma Services Inc.</w:t>
            </w:r>
          </w:p>
          <w:p w:rsidR="006B6F90" w:rsidRPr="00CA72B5" w:rsidP="00CC009A">
            <w:pPr>
              <w:tabs>
                <w:tab w:val="clear" w:pos="567"/>
              </w:tabs>
              <w:suppressAutoHyphens/>
              <w:spacing w:line="240" w:lineRule="auto"/>
              <w:rPr>
                <w:szCs w:val="22"/>
                <w:lang w:val="el-GR"/>
              </w:rPr>
            </w:pPr>
            <w:r w:rsidRPr="00CA72B5">
              <w:rPr>
                <w:szCs w:val="22"/>
                <w:lang w:val="el-GR"/>
              </w:rPr>
              <w:t>Τηλ: +357 22 690 690</w:t>
            </w:r>
          </w:p>
          <w:p w:rsidR="006B6F90" w:rsidRPr="00CA72B5" w:rsidP="00CC009A">
            <w:pPr>
              <w:tabs>
                <w:tab w:val="clear" w:pos="567"/>
              </w:tabs>
              <w:spacing w:line="240" w:lineRule="auto"/>
              <w:rPr>
                <w:b/>
                <w:szCs w:val="22"/>
                <w:lang w:val="el-GR"/>
              </w:rPr>
            </w:pPr>
          </w:p>
        </w:tc>
        <w:tc>
          <w:tcPr>
            <w:tcW w:w="4678" w:type="dxa"/>
          </w:tcPr>
          <w:p w:rsidR="006B6F90" w:rsidRPr="00CA72B5" w:rsidP="00CC009A">
            <w:pPr>
              <w:tabs>
                <w:tab w:val="clear" w:pos="567"/>
              </w:tabs>
              <w:suppressAutoHyphens/>
              <w:spacing w:line="240" w:lineRule="auto"/>
              <w:rPr>
                <w:b/>
                <w:szCs w:val="22"/>
                <w:lang w:val="sv-SE"/>
              </w:rPr>
            </w:pPr>
            <w:r w:rsidRPr="00CA72B5">
              <w:rPr>
                <w:b/>
                <w:szCs w:val="22"/>
                <w:lang w:val="sv-SE"/>
              </w:rPr>
              <w:t>Sverige</w:t>
            </w:r>
          </w:p>
          <w:p w:rsidR="006B6F90" w:rsidRPr="00CA72B5" w:rsidP="00CC009A">
            <w:pPr>
              <w:tabs>
                <w:tab w:val="clear" w:pos="567"/>
              </w:tabs>
              <w:spacing w:line="240" w:lineRule="auto"/>
              <w:rPr>
                <w:szCs w:val="22"/>
                <w:lang w:val="sv-SE"/>
              </w:rPr>
            </w:pPr>
            <w:r w:rsidRPr="00CA72B5">
              <w:rPr>
                <w:szCs w:val="22"/>
                <w:lang w:val="sv-SE"/>
              </w:rPr>
              <w:t>Novartis Sverige AB</w:t>
            </w:r>
          </w:p>
          <w:p w:rsidR="006B6F90" w:rsidRPr="00CA72B5" w:rsidP="00CC009A">
            <w:pPr>
              <w:tabs>
                <w:tab w:val="clear" w:pos="567"/>
              </w:tabs>
              <w:spacing w:line="240" w:lineRule="auto"/>
              <w:rPr>
                <w:szCs w:val="22"/>
                <w:lang w:val="sv-SE"/>
              </w:rPr>
            </w:pPr>
            <w:r w:rsidRPr="00CA72B5">
              <w:rPr>
                <w:szCs w:val="22"/>
                <w:lang w:val="sv-SE"/>
              </w:rPr>
              <w:t>Tel: +46 8 732 32 00</w:t>
            </w:r>
          </w:p>
          <w:p w:rsidR="006B6F90" w:rsidRPr="00CA72B5" w:rsidP="00CC009A">
            <w:pPr>
              <w:tabs>
                <w:tab w:val="clear" w:pos="567"/>
              </w:tabs>
              <w:suppressAutoHyphens/>
              <w:spacing w:line="240" w:lineRule="auto"/>
              <w:rPr>
                <w:szCs w:val="22"/>
                <w:lang w:val="fi-FI"/>
              </w:rPr>
            </w:pPr>
          </w:p>
        </w:tc>
      </w:tr>
      <w:tr w:rsidTr="006B6F90">
        <w:tblPrEx>
          <w:tblW w:w="0" w:type="dxa"/>
          <w:tblInd w:w="-34" w:type="dxa"/>
          <w:tblLayout w:type="fixed"/>
          <w:tblLook w:val="04A0"/>
        </w:tblPrEx>
        <w:trPr>
          <w:cantSplit/>
        </w:trPr>
        <w:tc>
          <w:tcPr>
            <w:tcW w:w="4678" w:type="dxa"/>
          </w:tcPr>
          <w:p w:rsidR="006B6F90" w:rsidRPr="00DF4305" w:rsidP="00CC009A">
            <w:pPr>
              <w:tabs>
                <w:tab w:val="clear" w:pos="567"/>
              </w:tabs>
              <w:spacing w:line="240" w:lineRule="auto"/>
              <w:rPr>
                <w:b/>
                <w:szCs w:val="22"/>
                <w:lang w:val="lv-LV"/>
              </w:rPr>
            </w:pPr>
            <w:r w:rsidRPr="00DF4305">
              <w:rPr>
                <w:b/>
                <w:szCs w:val="22"/>
                <w:lang w:val="lv-LV"/>
              </w:rPr>
              <w:t>Latvija</w:t>
            </w:r>
          </w:p>
          <w:p w:rsidR="006B6F90" w:rsidRPr="00DF4305" w:rsidP="00CC009A">
            <w:pPr>
              <w:tabs>
                <w:tab w:val="clear" w:pos="567"/>
              </w:tabs>
              <w:spacing w:line="240" w:lineRule="auto"/>
              <w:rPr>
                <w:szCs w:val="22"/>
                <w:lang w:val="lv-LV"/>
              </w:rPr>
            </w:pPr>
            <w:r w:rsidRPr="00DF4305">
              <w:rPr>
                <w:noProof/>
                <w:szCs w:val="22"/>
                <w:lang w:val="it-IT"/>
              </w:rPr>
              <w:t>SIA Novartis Baltics</w:t>
            </w:r>
          </w:p>
          <w:p w:rsidR="006B6F90" w:rsidRPr="00DF4305" w:rsidP="00CC009A">
            <w:pPr>
              <w:tabs>
                <w:tab w:val="clear" w:pos="567"/>
              </w:tabs>
              <w:suppressAutoHyphens/>
              <w:spacing w:line="240" w:lineRule="auto"/>
              <w:rPr>
                <w:szCs w:val="22"/>
                <w:lang w:val="lv-LV"/>
              </w:rPr>
            </w:pPr>
            <w:r w:rsidRPr="00DF4305">
              <w:rPr>
                <w:szCs w:val="22"/>
                <w:lang w:val="lv-LV"/>
              </w:rPr>
              <w:t>Tel: +371 67 887 070</w:t>
            </w:r>
          </w:p>
          <w:p w:rsidR="006B6F90" w:rsidRPr="0035125D" w:rsidP="00CC009A">
            <w:pPr>
              <w:tabs>
                <w:tab w:val="clear" w:pos="567"/>
              </w:tabs>
              <w:suppressAutoHyphens/>
              <w:spacing w:line="240" w:lineRule="auto"/>
              <w:rPr>
                <w:szCs w:val="22"/>
                <w:lang w:val="it-IT"/>
              </w:rPr>
            </w:pPr>
          </w:p>
        </w:tc>
        <w:tc>
          <w:tcPr>
            <w:tcW w:w="4678" w:type="dxa"/>
          </w:tcPr>
          <w:p w:rsidR="006B6F90" w:rsidRPr="0035125D" w:rsidP="00CC009A">
            <w:pPr>
              <w:tabs>
                <w:tab w:val="clear" w:pos="567"/>
              </w:tabs>
              <w:suppressAutoHyphens/>
              <w:spacing w:line="240" w:lineRule="auto"/>
              <w:rPr>
                <w:b/>
                <w:szCs w:val="22"/>
                <w:lang w:val="it-IT"/>
              </w:rPr>
            </w:pPr>
            <w:r w:rsidRPr="0035125D">
              <w:rPr>
                <w:b/>
                <w:szCs w:val="22"/>
                <w:lang w:val="it-IT"/>
              </w:rPr>
              <w:t>United Kingdom</w:t>
            </w:r>
          </w:p>
          <w:p w:rsidR="006B6F90" w:rsidRPr="0035125D" w:rsidP="00CC009A">
            <w:pPr>
              <w:tabs>
                <w:tab w:val="clear" w:pos="567"/>
              </w:tabs>
              <w:spacing w:line="240" w:lineRule="auto"/>
              <w:rPr>
                <w:szCs w:val="22"/>
                <w:lang w:val="it-IT"/>
              </w:rPr>
            </w:pPr>
            <w:r w:rsidRPr="0035125D">
              <w:rPr>
                <w:szCs w:val="22"/>
                <w:lang w:val="it-IT"/>
              </w:rPr>
              <w:t>Novartis Pharmaceuticals UK Ltd.</w:t>
            </w:r>
          </w:p>
          <w:p w:rsidR="006B6F90" w:rsidRPr="00DF4305" w:rsidP="00CC009A">
            <w:pPr>
              <w:tabs>
                <w:tab w:val="clear" w:pos="567"/>
              </w:tabs>
              <w:suppressAutoHyphens/>
              <w:spacing w:line="240" w:lineRule="auto"/>
              <w:rPr>
                <w:szCs w:val="22"/>
              </w:rPr>
            </w:pPr>
            <w:r w:rsidRPr="00DF4305">
              <w:rPr>
                <w:szCs w:val="22"/>
              </w:rPr>
              <w:t xml:space="preserve">Tel: +44 </w:t>
            </w:r>
            <w:r w:rsidRPr="00DF4305">
              <w:rPr>
                <w:szCs w:val="22"/>
              </w:rPr>
              <w:t>1276 698370</w:t>
            </w:r>
          </w:p>
          <w:p w:rsidR="006B6F90" w:rsidRPr="00DF4305" w:rsidP="00CC009A">
            <w:pPr>
              <w:tabs>
                <w:tab w:val="clear" w:pos="567"/>
              </w:tabs>
              <w:spacing w:line="240" w:lineRule="auto"/>
              <w:rPr>
                <w:szCs w:val="22"/>
                <w:lang w:val="en-US"/>
              </w:rPr>
            </w:pPr>
          </w:p>
        </w:tc>
      </w:tr>
    </w:tbl>
    <w:p w:rsidR="006B6F90" w:rsidRPr="00DF4305" w:rsidP="00CC009A">
      <w:pPr>
        <w:numPr>
          <w:ilvl w:val="12"/>
          <w:numId w:val="0"/>
        </w:numPr>
        <w:tabs>
          <w:tab w:val="clear" w:pos="567"/>
        </w:tabs>
        <w:spacing w:line="240" w:lineRule="auto"/>
        <w:outlineLvl w:val="0"/>
        <w:rPr>
          <w:noProof/>
          <w:szCs w:val="22"/>
        </w:rPr>
      </w:pPr>
    </w:p>
    <w:p w:rsidR="006B6F90" w:rsidRPr="00DF4305" w:rsidP="00CC009A">
      <w:pPr>
        <w:numPr>
          <w:ilvl w:val="12"/>
          <w:numId w:val="0"/>
        </w:numPr>
        <w:tabs>
          <w:tab w:val="clear" w:pos="567"/>
        </w:tabs>
        <w:spacing w:line="240" w:lineRule="auto"/>
        <w:outlineLvl w:val="0"/>
        <w:rPr>
          <w:noProof/>
          <w:szCs w:val="22"/>
        </w:rPr>
      </w:pPr>
      <w:r w:rsidRPr="00DF4305">
        <w:rPr>
          <w:b/>
          <w:noProof/>
          <w:szCs w:val="22"/>
        </w:rPr>
        <w:t>This leaflet was last revised in</w:t>
      </w:r>
    </w:p>
    <w:p w:rsidR="006B6F90" w:rsidRPr="00DF4305" w:rsidP="00CC009A">
      <w:pPr>
        <w:numPr>
          <w:ilvl w:val="12"/>
          <w:numId w:val="0"/>
        </w:numPr>
        <w:tabs>
          <w:tab w:val="clear" w:pos="567"/>
        </w:tabs>
        <w:spacing w:line="240" w:lineRule="auto"/>
        <w:rPr>
          <w:noProof/>
          <w:szCs w:val="22"/>
        </w:rPr>
      </w:pPr>
    </w:p>
    <w:p w:rsidR="006B6F90" w:rsidRPr="00DF4305" w:rsidP="00CC009A">
      <w:pPr>
        <w:numPr>
          <w:ilvl w:val="12"/>
          <w:numId w:val="0"/>
        </w:numPr>
        <w:tabs>
          <w:tab w:val="clear" w:pos="567"/>
        </w:tabs>
        <w:spacing w:line="240" w:lineRule="auto"/>
        <w:rPr>
          <w:iCs/>
          <w:noProof/>
          <w:szCs w:val="22"/>
        </w:rPr>
      </w:pPr>
      <w:r w:rsidRPr="00DF4305">
        <w:rPr>
          <w:iCs/>
          <w:noProof/>
          <w:szCs w:val="22"/>
        </w:rPr>
        <w:t xml:space="preserve">This medicine has been given </w:t>
      </w:r>
      <w:r w:rsidRPr="00DF4305" w:rsidR="00E10108">
        <w:rPr>
          <w:iCs/>
          <w:noProof/>
          <w:szCs w:val="22"/>
        </w:rPr>
        <w:t>“</w:t>
      </w:r>
      <w:r w:rsidRPr="00DF4305">
        <w:rPr>
          <w:iCs/>
          <w:noProof/>
          <w:szCs w:val="22"/>
        </w:rPr>
        <w:t>conditional approval</w:t>
      </w:r>
      <w:r w:rsidRPr="00DF4305" w:rsidR="00E10108">
        <w:rPr>
          <w:iCs/>
          <w:noProof/>
          <w:szCs w:val="22"/>
        </w:rPr>
        <w:t>”</w:t>
      </w:r>
      <w:r w:rsidRPr="00DF4305">
        <w:rPr>
          <w:iCs/>
          <w:noProof/>
          <w:szCs w:val="22"/>
        </w:rPr>
        <w:t>. This means that there is more evidence to come about this medicine.</w:t>
      </w:r>
    </w:p>
    <w:p w:rsidR="006B6F90" w:rsidRPr="00DF4305" w:rsidP="00CC009A">
      <w:pPr>
        <w:numPr>
          <w:ilvl w:val="12"/>
          <w:numId w:val="0"/>
        </w:numPr>
        <w:tabs>
          <w:tab w:val="clear" w:pos="567"/>
        </w:tabs>
        <w:spacing w:line="240" w:lineRule="auto"/>
        <w:rPr>
          <w:iCs/>
          <w:noProof/>
          <w:szCs w:val="22"/>
        </w:rPr>
      </w:pPr>
      <w:r w:rsidRPr="00DF4305">
        <w:rPr>
          <w:iCs/>
          <w:noProof/>
          <w:szCs w:val="22"/>
        </w:rPr>
        <w:t xml:space="preserve">The European Medicines Agency will review new information on this medicine at </w:t>
      </w:r>
      <w:r w:rsidRPr="00DF4305">
        <w:rPr>
          <w:iCs/>
          <w:noProof/>
          <w:szCs w:val="22"/>
        </w:rPr>
        <w:t>least every year and this leaflet will be updated as necessary.</w:t>
      </w:r>
    </w:p>
    <w:p w:rsidR="006B6F90" w:rsidRPr="00DF4305" w:rsidP="00CC009A">
      <w:pPr>
        <w:numPr>
          <w:ilvl w:val="12"/>
          <w:numId w:val="0"/>
        </w:numPr>
        <w:tabs>
          <w:tab w:val="clear" w:pos="567"/>
        </w:tabs>
        <w:spacing w:line="240" w:lineRule="auto"/>
        <w:rPr>
          <w:iCs/>
          <w:noProof/>
          <w:szCs w:val="22"/>
        </w:rPr>
      </w:pPr>
    </w:p>
    <w:p w:rsidR="006B6F90" w:rsidRPr="00DF4305" w:rsidP="00CC009A">
      <w:pPr>
        <w:keepNext/>
        <w:numPr>
          <w:ilvl w:val="12"/>
          <w:numId w:val="0"/>
        </w:numPr>
        <w:tabs>
          <w:tab w:val="clear" w:pos="567"/>
        </w:tabs>
        <w:spacing w:line="240" w:lineRule="auto"/>
        <w:rPr>
          <w:noProof/>
          <w:szCs w:val="22"/>
        </w:rPr>
      </w:pPr>
      <w:r w:rsidRPr="00DF4305">
        <w:rPr>
          <w:b/>
          <w:noProof/>
          <w:szCs w:val="22"/>
        </w:rPr>
        <w:t>Other sources of information</w:t>
      </w:r>
    </w:p>
    <w:p w:rsidR="006B6F90" w:rsidRPr="00CA72B5" w:rsidP="00CC009A">
      <w:pPr>
        <w:numPr>
          <w:ilvl w:val="12"/>
          <w:numId w:val="0"/>
        </w:numPr>
        <w:tabs>
          <w:tab w:val="clear" w:pos="567"/>
        </w:tabs>
        <w:spacing w:line="240" w:lineRule="auto"/>
        <w:rPr>
          <w:noProof/>
          <w:szCs w:val="22"/>
        </w:rPr>
      </w:pPr>
      <w:r w:rsidRPr="00DF4305">
        <w:rPr>
          <w:szCs w:val="22"/>
        </w:rPr>
        <w:t xml:space="preserve">Detailed information on this medicine is available on the European Medicines Agency web site: </w:t>
      </w:r>
      <w:r>
        <w:fldChar w:fldCharType="begin"/>
      </w:r>
      <w:r>
        <w:instrText xml:space="preserve"> HYPERLINK </w:instrText>
      </w:r>
      <w:r>
        <w:fldChar w:fldCharType="separate"/>
      </w:r>
      <w:r w:rsidRPr="003626AF" w:rsidR="00DF4305">
        <w:rPr>
          <w:rStyle w:val="Hyperlink"/>
          <w:noProof/>
          <w:szCs w:val="22"/>
        </w:rPr>
        <w:t>http://www.ema.europa.eu</w:t>
      </w:r>
      <w:r>
        <w:fldChar w:fldCharType="end"/>
      </w:r>
    </w:p>
    <w:p w:rsidR="006B6F90" w:rsidRPr="00DF4305" w:rsidP="00CC009A">
      <w:pPr>
        <w:numPr>
          <w:ilvl w:val="12"/>
          <w:numId w:val="0"/>
        </w:numPr>
        <w:tabs>
          <w:tab w:val="clear" w:pos="567"/>
        </w:tabs>
        <w:spacing w:line="240" w:lineRule="auto"/>
        <w:rPr>
          <w:noProof/>
          <w:szCs w:val="22"/>
        </w:rPr>
      </w:pPr>
      <w:r w:rsidRPr="00CA72B5">
        <w:rPr>
          <w:noProof/>
          <w:szCs w:val="22"/>
        </w:rPr>
        <w:br w:type="page"/>
      </w:r>
      <w:r w:rsidRPr="00DF4305">
        <w:rPr>
          <w:b/>
          <w:noProof/>
          <w:szCs w:val="22"/>
        </w:rPr>
        <w:t>The following information is</w:t>
      </w:r>
      <w:r w:rsidRPr="00DF4305">
        <w:rPr>
          <w:b/>
          <w:noProof/>
          <w:szCs w:val="22"/>
        </w:rPr>
        <w:t xml:space="preserve"> intended for healthcare professionals only:</w:t>
      </w:r>
    </w:p>
    <w:p w:rsidR="006B6F90" w:rsidRPr="00DF4305" w:rsidP="00CC009A">
      <w:pPr>
        <w:numPr>
          <w:ilvl w:val="12"/>
          <w:numId w:val="0"/>
        </w:numPr>
        <w:tabs>
          <w:tab w:val="clear" w:pos="567"/>
        </w:tabs>
        <w:spacing w:line="240" w:lineRule="auto"/>
        <w:rPr>
          <w:noProof/>
          <w:szCs w:val="22"/>
        </w:rPr>
      </w:pPr>
    </w:p>
    <w:p w:rsidR="006B6F90" w:rsidRPr="00CA72B5" w:rsidP="00CC009A">
      <w:pPr>
        <w:tabs>
          <w:tab w:val="clear" w:pos="567"/>
        </w:tabs>
        <w:spacing w:line="240" w:lineRule="auto"/>
        <w:outlineLvl w:val="0"/>
        <w:rPr>
          <w:noProof/>
          <w:szCs w:val="22"/>
        </w:rPr>
      </w:pPr>
      <w:r w:rsidRPr="00DF4305">
        <w:rPr>
          <w:noProof/>
          <w:szCs w:val="22"/>
        </w:rPr>
        <w:t>Adakveo vials are for single use only.</w:t>
      </w:r>
    </w:p>
    <w:p w:rsidR="006B6F90" w:rsidRPr="00CA72B5" w:rsidP="00CC009A">
      <w:pPr>
        <w:tabs>
          <w:tab w:val="clear" w:pos="567"/>
        </w:tabs>
        <w:spacing w:line="240" w:lineRule="auto"/>
        <w:outlineLvl w:val="0"/>
        <w:rPr>
          <w:noProof/>
          <w:szCs w:val="22"/>
        </w:rPr>
      </w:pPr>
    </w:p>
    <w:p w:rsidR="006B6F90" w:rsidRPr="00CA72B5" w:rsidP="00CC009A">
      <w:pPr>
        <w:keepNext/>
        <w:tabs>
          <w:tab w:val="clear" w:pos="567"/>
        </w:tabs>
        <w:spacing w:line="240" w:lineRule="auto"/>
        <w:rPr>
          <w:noProof/>
          <w:szCs w:val="22"/>
        </w:rPr>
      </w:pPr>
      <w:r w:rsidRPr="00CA72B5">
        <w:rPr>
          <w:noProof/>
          <w:szCs w:val="22"/>
          <w:u w:val="single"/>
        </w:rPr>
        <w:t>Preparing the infusion</w:t>
      </w:r>
    </w:p>
    <w:p w:rsidR="006B6F90" w:rsidRPr="00CA72B5" w:rsidP="00CC009A">
      <w:pPr>
        <w:keepNext/>
        <w:tabs>
          <w:tab w:val="clear" w:pos="567"/>
        </w:tabs>
        <w:spacing w:line="240" w:lineRule="auto"/>
        <w:rPr>
          <w:noProof/>
          <w:szCs w:val="22"/>
        </w:rPr>
      </w:pPr>
    </w:p>
    <w:p w:rsidR="006B6F90" w:rsidRPr="00293A74" w:rsidP="00CC009A">
      <w:pPr>
        <w:tabs>
          <w:tab w:val="clear" w:pos="567"/>
        </w:tabs>
        <w:spacing w:line="240" w:lineRule="auto"/>
        <w:rPr>
          <w:noProof/>
          <w:szCs w:val="22"/>
        </w:rPr>
      </w:pPr>
      <w:r w:rsidRPr="00CA72B5">
        <w:rPr>
          <w:noProof/>
          <w:szCs w:val="22"/>
        </w:rPr>
        <w:t>Th</w:t>
      </w:r>
      <w:r w:rsidRPr="0001604C">
        <w:rPr>
          <w:noProof/>
          <w:szCs w:val="22"/>
        </w:rPr>
        <w:t xml:space="preserve">e </w:t>
      </w:r>
      <w:r w:rsidRPr="00293A74" w:rsidR="000E73EC">
        <w:rPr>
          <w:noProof/>
          <w:szCs w:val="22"/>
        </w:rPr>
        <w:t xml:space="preserve">diluted solution for </w:t>
      </w:r>
      <w:r w:rsidRPr="00293A74">
        <w:rPr>
          <w:noProof/>
          <w:szCs w:val="22"/>
        </w:rPr>
        <w:t xml:space="preserve">infusion </w:t>
      </w:r>
      <w:r w:rsidRPr="00293A74" w:rsidR="000E73EC">
        <w:rPr>
          <w:noProof/>
          <w:szCs w:val="22"/>
        </w:rPr>
        <w:t xml:space="preserve"> </w:t>
      </w:r>
      <w:r w:rsidRPr="00293A74">
        <w:rPr>
          <w:noProof/>
          <w:szCs w:val="22"/>
        </w:rPr>
        <w:t>should be prepared by a healthcare professional using aseptic techniques.</w:t>
      </w:r>
    </w:p>
    <w:p w:rsidR="006B6F90" w:rsidRPr="00293A74" w:rsidP="00CC009A">
      <w:pPr>
        <w:tabs>
          <w:tab w:val="clear" w:pos="567"/>
        </w:tabs>
        <w:spacing w:line="240" w:lineRule="auto"/>
        <w:rPr>
          <w:noProof/>
          <w:szCs w:val="22"/>
        </w:rPr>
      </w:pPr>
    </w:p>
    <w:p w:rsidR="006B6F90" w:rsidRPr="00293A74" w:rsidP="00CC009A">
      <w:pPr>
        <w:tabs>
          <w:tab w:val="clear" w:pos="567"/>
        </w:tabs>
        <w:spacing w:line="240" w:lineRule="auto"/>
        <w:rPr>
          <w:noProof/>
          <w:szCs w:val="22"/>
        </w:rPr>
      </w:pPr>
      <w:r w:rsidRPr="00293A74">
        <w:rPr>
          <w:noProof/>
          <w:szCs w:val="22"/>
        </w:rPr>
        <w:t xml:space="preserve">The total dose and required volume of </w:t>
      </w:r>
      <w:r w:rsidR="0061404A">
        <w:rPr>
          <w:noProof/>
          <w:szCs w:val="22"/>
        </w:rPr>
        <w:t>Adakveo</w:t>
      </w:r>
      <w:r w:rsidRPr="00293A74" w:rsidR="0061404A">
        <w:rPr>
          <w:noProof/>
          <w:szCs w:val="22"/>
        </w:rPr>
        <w:t xml:space="preserve"> </w:t>
      </w:r>
      <w:r w:rsidRPr="00293A74">
        <w:rPr>
          <w:noProof/>
          <w:szCs w:val="22"/>
        </w:rPr>
        <w:t>depend on the patient’s body weight; 5 mg of crizanlizumab is administered per kg body weight.</w:t>
      </w:r>
    </w:p>
    <w:p w:rsidR="00E57B1B" w:rsidRPr="00293A74" w:rsidP="00CC009A">
      <w:pPr>
        <w:tabs>
          <w:tab w:val="clear" w:pos="567"/>
        </w:tabs>
        <w:spacing w:line="240" w:lineRule="auto"/>
        <w:rPr>
          <w:noProof/>
          <w:szCs w:val="22"/>
        </w:rPr>
      </w:pPr>
    </w:p>
    <w:p w:rsidR="006B6F90" w:rsidRPr="00293A74" w:rsidP="00CC009A">
      <w:pPr>
        <w:keepNext/>
        <w:tabs>
          <w:tab w:val="clear" w:pos="567"/>
        </w:tabs>
        <w:spacing w:line="240" w:lineRule="auto"/>
        <w:rPr>
          <w:noProof/>
          <w:szCs w:val="22"/>
        </w:rPr>
      </w:pPr>
      <w:r w:rsidRPr="00293A74">
        <w:rPr>
          <w:noProof/>
          <w:szCs w:val="22"/>
        </w:rPr>
        <w:t xml:space="preserve">The volume to be used for the preparation of the infusion is calculated according to the following </w:t>
      </w:r>
      <w:r w:rsidRPr="00293A74">
        <w:rPr>
          <w:noProof/>
          <w:szCs w:val="22"/>
        </w:rPr>
        <w:t>equation:</w:t>
      </w:r>
    </w:p>
    <w:p w:rsidR="00E10108" w:rsidRPr="00293A74" w:rsidP="00CC009A">
      <w:pPr>
        <w:keepNext/>
        <w:keepLines/>
        <w:tabs>
          <w:tab w:val="clear" w:pos="567"/>
        </w:tabs>
        <w:spacing w:line="240" w:lineRule="auto"/>
        <w:ind w:left="567" w:hanging="567"/>
        <w:outlineLvl w:val="0"/>
        <w:rPr>
          <w:noProof/>
          <w:szCs w:val="22"/>
        </w:rPr>
      </w:pPr>
    </w:p>
    <w:tbl>
      <w:tblPr>
        <w:tblW w:w="8505" w:type="dxa"/>
        <w:tblInd w:w="250" w:type="dxa"/>
        <w:tblLayout w:type="fixed"/>
        <w:tblLook w:val="04A0"/>
      </w:tblPr>
      <w:tblGrid>
        <w:gridCol w:w="1701"/>
        <w:gridCol w:w="5387"/>
        <w:gridCol w:w="1417"/>
      </w:tblGrid>
      <w:tr w:rsidTr="006D595E">
        <w:tblPrEx>
          <w:tblW w:w="8505" w:type="dxa"/>
          <w:tblInd w:w="250" w:type="dxa"/>
          <w:tblLayout w:type="fixed"/>
          <w:tblLook w:val="04A0"/>
        </w:tblPrEx>
        <w:tc>
          <w:tcPr>
            <w:tcW w:w="1701" w:type="dxa"/>
            <w:vMerge w:val="restart"/>
            <w:shd w:val="clear" w:color="auto" w:fill="auto"/>
            <w:vAlign w:val="center"/>
          </w:tcPr>
          <w:p w:rsidR="00E10108" w:rsidRPr="00293A74" w:rsidP="00CC009A">
            <w:pPr>
              <w:keepNext/>
              <w:keepLines/>
              <w:tabs>
                <w:tab w:val="clear" w:pos="567"/>
              </w:tabs>
              <w:spacing w:line="240" w:lineRule="auto"/>
              <w:ind w:left="567" w:hanging="567"/>
              <w:outlineLvl w:val="0"/>
              <w:rPr>
                <w:noProof/>
                <w:szCs w:val="22"/>
              </w:rPr>
            </w:pPr>
            <w:r w:rsidRPr="00293A74">
              <w:rPr>
                <w:szCs w:val="22"/>
              </w:rPr>
              <w:t>Volume (ml) =</w:t>
            </w:r>
          </w:p>
        </w:tc>
        <w:tc>
          <w:tcPr>
            <w:tcW w:w="5387" w:type="dxa"/>
            <w:tcBorders>
              <w:bottom w:val="single" w:sz="4" w:space="0" w:color="auto"/>
            </w:tcBorders>
            <w:shd w:val="clear" w:color="auto" w:fill="auto"/>
            <w:vAlign w:val="center"/>
          </w:tcPr>
          <w:p w:rsidR="00E10108" w:rsidRPr="00293A74" w:rsidP="00CC009A">
            <w:pPr>
              <w:keepNext/>
              <w:keepLines/>
              <w:tabs>
                <w:tab w:val="clear" w:pos="567"/>
              </w:tabs>
              <w:spacing w:line="240" w:lineRule="auto"/>
              <w:ind w:left="567" w:hanging="567"/>
              <w:jc w:val="center"/>
              <w:outlineLvl w:val="0"/>
              <w:rPr>
                <w:noProof/>
                <w:szCs w:val="22"/>
              </w:rPr>
            </w:pPr>
            <w:r w:rsidRPr="00293A74">
              <w:rPr>
                <w:noProof/>
                <w:szCs w:val="22"/>
              </w:rPr>
              <w:t>Patient’s body weight (kg) x prescribed dose</w:t>
            </w:r>
          </w:p>
        </w:tc>
        <w:tc>
          <w:tcPr>
            <w:tcW w:w="1417" w:type="dxa"/>
            <w:tcBorders>
              <w:bottom w:val="single" w:sz="4" w:space="0" w:color="auto"/>
            </w:tcBorders>
            <w:shd w:val="clear" w:color="auto" w:fill="auto"/>
            <w:vAlign w:val="center"/>
          </w:tcPr>
          <w:p w:rsidR="00E10108" w:rsidRPr="00293A74" w:rsidP="00CC009A">
            <w:pPr>
              <w:keepNext/>
              <w:keepLines/>
              <w:tabs>
                <w:tab w:val="clear" w:pos="567"/>
              </w:tabs>
              <w:spacing w:line="240" w:lineRule="auto"/>
              <w:ind w:left="567" w:hanging="567"/>
              <w:jc w:val="center"/>
              <w:outlineLvl w:val="0"/>
              <w:rPr>
                <w:noProof/>
                <w:szCs w:val="22"/>
              </w:rPr>
            </w:pPr>
            <w:r w:rsidRPr="00293A74">
              <w:rPr>
                <w:noProof/>
                <w:szCs w:val="22"/>
              </w:rPr>
              <w:t>[5 mg/kg]</w:t>
            </w:r>
          </w:p>
        </w:tc>
      </w:tr>
      <w:tr w:rsidTr="006D595E">
        <w:tblPrEx>
          <w:tblW w:w="8505" w:type="dxa"/>
          <w:tblInd w:w="250" w:type="dxa"/>
          <w:tblLayout w:type="fixed"/>
          <w:tblLook w:val="04A0"/>
        </w:tblPrEx>
        <w:tc>
          <w:tcPr>
            <w:tcW w:w="1701" w:type="dxa"/>
            <w:vMerge/>
            <w:shd w:val="clear" w:color="auto" w:fill="auto"/>
          </w:tcPr>
          <w:p w:rsidR="00E10108" w:rsidRPr="00293A74" w:rsidP="00CC009A">
            <w:pPr>
              <w:pStyle w:val="Text"/>
              <w:keepNext/>
              <w:keepLines/>
              <w:spacing w:before="0"/>
              <w:rPr>
                <w:sz w:val="22"/>
                <w:szCs w:val="22"/>
                <w:lang w:val="en-GB"/>
              </w:rPr>
            </w:pPr>
          </w:p>
        </w:tc>
        <w:tc>
          <w:tcPr>
            <w:tcW w:w="5387" w:type="dxa"/>
            <w:tcBorders>
              <w:top w:val="single" w:sz="4" w:space="0" w:color="auto"/>
            </w:tcBorders>
            <w:shd w:val="clear" w:color="auto" w:fill="auto"/>
            <w:vAlign w:val="center"/>
          </w:tcPr>
          <w:p w:rsidR="00E10108" w:rsidRPr="00293A74" w:rsidP="00CC009A">
            <w:pPr>
              <w:pStyle w:val="Text"/>
              <w:keepNext/>
              <w:keepLines/>
              <w:spacing w:before="0"/>
              <w:jc w:val="center"/>
              <w:rPr>
                <w:sz w:val="22"/>
                <w:szCs w:val="22"/>
                <w:lang w:val="en-GB"/>
              </w:rPr>
            </w:pPr>
            <w:r w:rsidRPr="00293A74">
              <w:rPr>
                <w:sz w:val="22"/>
                <w:szCs w:val="22"/>
                <w:lang w:val="en-GB"/>
              </w:rPr>
              <w:t xml:space="preserve">Concentration of </w:t>
            </w:r>
            <w:r w:rsidR="0061404A">
              <w:rPr>
                <w:sz w:val="22"/>
                <w:szCs w:val="22"/>
                <w:lang w:val="en-GB"/>
              </w:rPr>
              <w:t>Adakveo</w:t>
            </w:r>
          </w:p>
        </w:tc>
        <w:tc>
          <w:tcPr>
            <w:tcW w:w="1417" w:type="dxa"/>
            <w:tcBorders>
              <w:top w:val="single" w:sz="4" w:space="0" w:color="auto"/>
            </w:tcBorders>
            <w:shd w:val="clear" w:color="auto" w:fill="auto"/>
            <w:vAlign w:val="center"/>
          </w:tcPr>
          <w:p w:rsidR="00E10108" w:rsidRPr="00293A74" w:rsidP="00CC009A">
            <w:pPr>
              <w:pStyle w:val="Text"/>
              <w:keepNext/>
              <w:keepLines/>
              <w:spacing w:before="0"/>
              <w:jc w:val="center"/>
              <w:rPr>
                <w:sz w:val="22"/>
                <w:szCs w:val="22"/>
                <w:lang w:val="en-GB"/>
              </w:rPr>
            </w:pPr>
            <w:r w:rsidRPr="00293A74">
              <w:rPr>
                <w:sz w:val="22"/>
                <w:szCs w:val="22"/>
                <w:lang w:val="en-GB"/>
              </w:rPr>
              <w:t>[10 mg/ml]</w:t>
            </w:r>
          </w:p>
        </w:tc>
      </w:tr>
    </w:tbl>
    <w:p w:rsidR="00EE04DE" w:rsidRPr="00293A74" w:rsidP="00CC009A">
      <w:pPr>
        <w:tabs>
          <w:tab w:val="clear" w:pos="567"/>
        </w:tabs>
        <w:spacing w:line="240" w:lineRule="auto"/>
        <w:outlineLvl w:val="0"/>
        <w:rPr>
          <w:noProof/>
          <w:szCs w:val="22"/>
        </w:rPr>
      </w:pPr>
    </w:p>
    <w:p w:rsidR="00EE04DE" w:rsidP="00CC009A">
      <w:pPr>
        <w:keepNext/>
        <w:keepLines/>
        <w:tabs>
          <w:tab w:val="clear" w:pos="567"/>
        </w:tabs>
        <w:spacing w:line="240" w:lineRule="auto"/>
        <w:ind w:left="567" w:hanging="567"/>
        <w:outlineLvl w:val="0"/>
        <w:rPr>
          <w:noProof/>
          <w:szCs w:val="22"/>
        </w:rPr>
      </w:pPr>
      <w:r>
        <w:rPr>
          <w:noProof/>
          <w:szCs w:val="22"/>
        </w:rPr>
        <w:t>1.</w:t>
      </w:r>
      <w:r>
        <w:rPr>
          <w:noProof/>
          <w:szCs w:val="22"/>
        </w:rPr>
        <w:tab/>
      </w:r>
      <w:r w:rsidRPr="00293A74">
        <w:rPr>
          <w:noProof/>
          <w:szCs w:val="22"/>
        </w:rPr>
        <w:t xml:space="preserve">Obtain the number of vials required to deliver the prescribed dose and bring them to room temperature (for a maximum of 4 hours). One vial is needed for every 10 ml of </w:t>
      </w:r>
      <w:r w:rsidR="0061404A">
        <w:rPr>
          <w:noProof/>
          <w:szCs w:val="22"/>
        </w:rPr>
        <w:t xml:space="preserve">Adakveo </w:t>
      </w:r>
      <w:r>
        <w:rPr>
          <w:noProof/>
          <w:szCs w:val="22"/>
        </w:rPr>
        <w:t>(see below table)</w:t>
      </w:r>
      <w:r w:rsidRPr="00293A74">
        <w:rPr>
          <w:noProof/>
          <w:szCs w:val="22"/>
        </w:rPr>
        <w:t>.</w:t>
      </w:r>
    </w:p>
    <w:p w:rsidR="00EE04DE" w:rsidRPr="00293A74" w:rsidP="00CC009A">
      <w:pPr>
        <w:keepNext/>
        <w:keepLines/>
        <w:tabs>
          <w:tab w:val="clear" w:pos="567"/>
        </w:tabs>
        <w:spacing w:line="240" w:lineRule="auto"/>
        <w:outlineLvl w:val="0"/>
        <w:rPr>
          <w:noProof/>
          <w:szCs w:val="22"/>
        </w:rPr>
      </w:pPr>
    </w:p>
    <w:tbl>
      <w:tblPr>
        <w:tblW w:w="8526" w:type="dxa"/>
        <w:tblInd w:w="567" w:type="dxa"/>
        <w:tblBorders>
          <w:top w:val="single" w:sz="4" w:space="0" w:color="auto"/>
          <w:bottom w:val="single" w:sz="4" w:space="0" w:color="auto"/>
        </w:tblBorders>
        <w:tblLayout w:type="fixed"/>
        <w:tblLook w:val="0000"/>
      </w:tblPr>
      <w:tblGrid>
        <w:gridCol w:w="2093"/>
        <w:gridCol w:w="1843"/>
        <w:gridCol w:w="2295"/>
        <w:gridCol w:w="2295"/>
      </w:tblGrid>
      <w:tr w:rsidTr="00EA6089">
        <w:tblPrEx>
          <w:tblW w:w="8526" w:type="dxa"/>
          <w:tblInd w:w="567" w:type="dxa"/>
          <w:tblBorders>
            <w:top w:val="single" w:sz="4" w:space="0" w:color="auto"/>
            <w:bottom w:val="single" w:sz="4" w:space="0" w:color="auto"/>
          </w:tblBorders>
          <w:tblLayout w:type="fixed"/>
          <w:tblLook w:val="0000"/>
        </w:tblPrEx>
        <w:trPr>
          <w:cantSplit/>
        </w:trPr>
        <w:tc>
          <w:tcPr>
            <w:tcW w:w="2093" w:type="dxa"/>
            <w:tcBorders>
              <w:top w:val="single" w:sz="4" w:space="0" w:color="auto"/>
              <w:bottom w:val="single" w:sz="4" w:space="0" w:color="auto"/>
            </w:tcBorders>
            <w:shd w:val="clear" w:color="auto" w:fill="auto"/>
          </w:tcPr>
          <w:p w:rsidR="00EE04DE" w:rsidRPr="00CA72B5" w:rsidP="00CC009A">
            <w:pPr>
              <w:keepNext/>
              <w:keepLines/>
              <w:tabs>
                <w:tab w:val="clear" w:pos="567"/>
              </w:tabs>
              <w:autoSpaceDE w:val="0"/>
              <w:autoSpaceDN w:val="0"/>
              <w:adjustRightInd w:val="0"/>
              <w:spacing w:line="240" w:lineRule="auto"/>
              <w:ind w:left="567"/>
              <w:rPr>
                <w:b/>
                <w:szCs w:val="22"/>
              </w:rPr>
            </w:pPr>
            <w:r>
              <w:rPr>
                <w:b/>
                <w:szCs w:val="22"/>
              </w:rPr>
              <w:t>Body weight (kg)</w:t>
            </w:r>
          </w:p>
        </w:tc>
        <w:tc>
          <w:tcPr>
            <w:tcW w:w="1843" w:type="dxa"/>
            <w:tcBorders>
              <w:top w:val="single" w:sz="4" w:space="0" w:color="auto"/>
              <w:bottom w:val="single" w:sz="4" w:space="0" w:color="auto"/>
            </w:tcBorders>
            <w:shd w:val="clear" w:color="auto" w:fill="auto"/>
          </w:tcPr>
          <w:p w:rsidR="00EE04DE" w:rsidRPr="00CA72B5" w:rsidP="00CC009A">
            <w:pPr>
              <w:keepNext/>
              <w:keepLines/>
              <w:tabs>
                <w:tab w:val="clear" w:pos="567"/>
              </w:tabs>
              <w:autoSpaceDE w:val="0"/>
              <w:autoSpaceDN w:val="0"/>
              <w:adjustRightInd w:val="0"/>
              <w:spacing w:line="240" w:lineRule="auto"/>
              <w:ind w:left="567"/>
              <w:rPr>
                <w:b/>
                <w:szCs w:val="22"/>
              </w:rPr>
            </w:pPr>
            <w:r>
              <w:rPr>
                <w:b/>
                <w:szCs w:val="22"/>
              </w:rPr>
              <w:t>Dose (mg)</w:t>
            </w:r>
          </w:p>
        </w:tc>
        <w:tc>
          <w:tcPr>
            <w:tcW w:w="2295" w:type="dxa"/>
            <w:tcBorders>
              <w:top w:val="single" w:sz="4" w:space="0" w:color="auto"/>
              <w:bottom w:val="single" w:sz="4" w:space="0" w:color="auto"/>
            </w:tcBorders>
            <w:shd w:val="clear" w:color="auto" w:fill="auto"/>
          </w:tcPr>
          <w:p w:rsidR="00EE04DE" w:rsidRPr="00CA72B5" w:rsidP="00CC009A">
            <w:pPr>
              <w:keepNext/>
              <w:keepLines/>
              <w:tabs>
                <w:tab w:val="clear" w:pos="567"/>
              </w:tabs>
              <w:autoSpaceDE w:val="0"/>
              <w:autoSpaceDN w:val="0"/>
              <w:adjustRightInd w:val="0"/>
              <w:spacing w:line="240" w:lineRule="auto"/>
              <w:ind w:left="567"/>
              <w:rPr>
                <w:b/>
                <w:szCs w:val="22"/>
              </w:rPr>
            </w:pPr>
            <w:r>
              <w:rPr>
                <w:b/>
                <w:szCs w:val="22"/>
              </w:rPr>
              <w:t>Volume (ml)</w:t>
            </w:r>
          </w:p>
        </w:tc>
        <w:tc>
          <w:tcPr>
            <w:tcW w:w="2295" w:type="dxa"/>
            <w:tcBorders>
              <w:top w:val="single" w:sz="4" w:space="0" w:color="auto"/>
              <w:bottom w:val="single" w:sz="4" w:space="0" w:color="auto"/>
            </w:tcBorders>
          </w:tcPr>
          <w:p w:rsidR="00EE04DE" w:rsidRPr="00CA72B5" w:rsidP="00CC009A">
            <w:pPr>
              <w:keepNext/>
              <w:keepLines/>
              <w:tabs>
                <w:tab w:val="clear" w:pos="567"/>
              </w:tabs>
              <w:autoSpaceDE w:val="0"/>
              <w:autoSpaceDN w:val="0"/>
              <w:adjustRightInd w:val="0"/>
              <w:spacing w:line="240" w:lineRule="auto"/>
              <w:ind w:left="567"/>
              <w:rPr>
                <w:b/>
                <w:szCs w:val="22"/>
              </w:rPr>
            </w:pPr>
            <w:r>
              <w:rPr>
                <w:b/>
                <w:szCs w:val="22"/>
              </w:rPr>
              <w:t>Vials (n)</w:t>
            </w:r>
          </w:p>
        </w:tc>
      </w:tr>
      <w:tr w:rsidTr="00EA6089">
        <w:tblPrEx>
          <w:tblW w:w="8526" w:type="dxa"/>
          <w:tblInd w:w="567" w:type="dxa"/>
          <w:tblLayout w:type="fixed"/>
          <w:tblLook w:val="0000"/>
        </w:tblPrEx>
        <w:trPr>
          <w:cantSplit/>
        </w:trPr>
        <w:tc>
          <w:tcPr>
            <w:tcW w:w="2093"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40</w:t>
            </w:r>
          </w:p>
        </w:tc>
        <w:tc>
          <w:tcPr>
            <w:tcW w:w="1843"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200</w:t>
            </w:r>
          </w:p>
        </w:tc>
        <w:tc>
          <w:tcPr>
            <w:tcW w:w="2295"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20</w:t>
            </w:r>
          </w:p>
        </w:tc>
        <w:tc>
          <w:tcPr>
            <w:tcW w:w="2295" w:type="dxa"/>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2</w:t>
            </w:r>
          </w:p>
        </w:tc>
      </w:tr>
      <w:tr w:rsidTr="00EA6089">
        <w:tblPrEx>
          <w:tblW w:w="8526" w:type="dxa"/>
          <w:tblInd w:w="567" w:type="dxa"/>
          <w:tblLayout w:type="fixed"/>
          <w:tblLook w:val="0000"/>
        </w:tblPrEx>
        <w:trPr>
          <w:cantSplit/>
        </w:trPr>
        <w:tc>
          <w:tcPr>
            <w:tcW w:w="2093"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60</w:t>
            </w:r>
          </w:p>
        </w:tc>
        <w:tc>
          <w:tcPr>
            <w:tcW w:w="1843"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300</w:t>
            </w:r>
          </w:p>
        </w:tc>
        <w:tc>
          <w:tcPr>
            <w:tcW w:w="2295"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30</w:t>
            </w:r>
          </w:p>
        </w:tc>
        <w:tc>
          <w:tcPr>
            <w:tcW w:w="2295" w:type="dxa"/>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3</w:t>
            </w:r>
          </w:p>
        </w:tc>
      </w:tr>
      <w:tr w:rsidTr="00EA6089">
        <w:tblPrEx>
          <w:tblW w:w="8526" w:type="dxa"/>
          <w:tblInd w:w="567" w:type="dxa"/>
          <w:tblLayout w:type="fixed"/>
          <w:tblLook w:val="0000"/>
        </w:tblPrEx>
        <w:trPr>
          <w:cantSplit/>
        </w:trPr>
        <w:tc>
          <w:tcPr>
            <w:tcW w:w="2093"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80</w:t>
            </w:r>
          </w:p>
        </w:tc>
        <w:tc>
          <w:tcPr>
            <w:tcW w:w="1843"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400</w:t>
            </w:r>
          </w:p>
        </w:tc>
        <w:tc>
          <w:tcPr>
            <w:tcW w:w="2295"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40</w:t>
            </w:r>
          </w:p>
        </w:tc>
        <w:tc>
          <w:tcPr>
            <w:tcW w:w="2295" w:type="dxa"/>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4</w:t>
            </w:r>
          </w:p>
        </w:tc>
      </w:tr>
      <w:tr w:rsidTr="00EA6089">
        <w:tblPrEx>
          <w:tblW w:w="8526" w:type="dxa"/>
          <w:tblInd w:w="567" w:type="dxa"/>
          <w:tblLayout w:type="fixed"/>
          <w:tblLook w:val="0000"/>
        </w:tblPrEx>
        <w:trPr>
          <w:cantSplit/>
        </w:trPr>
        <w:tc>
          <w:tcPr>
            <w:tcW w:w="2093"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100</w:t>
            </w:r>
          </w:p>
        </w:tc>
        <w:tc>
          <w:tcPr>
            <w:tcW w:w="1843"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500</w:t>
            </w:r>
          </w:p>
        </w:tc>
        <w:tc>
          <w:tcPr>
            <w:tcW w:w="2295" w:type="dxa"/>
            <w:shd w:val="clear" w:color="auto" w:fill="auto"/>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50</w:t>
            </w:r>
          </w:p>
        </w:tc>
        <w:tc>
          <w:tcPr>
            <w:tcW w:w="2295" w:type="dxa"/>
          </w:tcPr>
          <w:p w:rsidR="00EE04DE" w:rsidRPr="00CA72B5" w:rsidP="00CC009A">
            <w:pPr>
              <w:keepNext/>
              <w:keepLines/>
              <w:tabs>
                <w:tab w:val="clear" w:pos="567"/>
              </w:tabs>
              <w:autoSpaceDE w:val="0"/>
              <w:autoSpaceDN w:val="0"/>
              <w:adjustRightInd w:val="0"/>
              <w:spacing w:line="240" w:lineRule="auto"/>
              <w:ind w:left="567"/>
              <w:rPr>
                <w:szCs w:val="22"/>
              </w:rPr>
            </w:pPr>
            <w:r>
              <w:rPr>
                <w:szCs w:val="22"/>
              </w:rPr>
              <w:t>5</w:t>
            </w:r>
          </w:p>
        </w:tc>
      </w:tr>
      <w:tr w:rsidTr="00EA6089">
        <w:tblPrEx>
          <w:tblW w:w="8526" w:type="dxa"/>
          <w:tblInd w:w="567" w:type="dxa"/>
          <w:tblLayout w:type="fixed"/>
          <w:tblLook w:val="0000"/>
        </w:tblPrEx>
        <w:trPr>
          <w:cantSplit/>
        </w:trPr>
        <w:tc>
          <w:tcPr>
            <w:tcW w:w="2093" w:type="dxa"/>
            <w:shd w:val="clear" w:color="auto" w:fill="auto"/>
          </w:tcPr>
          <w:p w:rsidR="00EE04DE" w:rsidRPr="00CA72B5" w:rsidP="00CC009A">
            <w:pPr>
              <w:tabs>
                <w:tab w:val="clear" w:pos="567"/>
              </w:tabs>
              <w:autoSpaceDE w:val="0"/>
              <w:autoSpaceDN w:val="0"/>
              <w:adjustRightInd w:val="0"/>
              <w:spacing w:line="240" w:lineRule="auto"/>
              <w:ind w:left="567"/>
              <w:rPr>
                <w:szCs w:val="22"/>
              </w:rPr>
            </w:pPr>
            <w:r>
              <w:rPr>
                <w:szCs w:val="22"/>
              </w:rPr>
              <w:t>120</w:t>
            </w:r>
          </w:p>
        </w:tc>
        <w:tc>
          <w:tcPr>
            <w:tcW w:w="1843" w:type="dxa"/>
            <w:shd w:val="clear" w:color="auto" w:fill="auto"/>
          </w:tcPr>
          <w:p w:rsidR="00EE04DE" w:rsidRPr="00CA72B5" w:rsidP="00CC009A">
            <w:pPr>
              <w:tabs>
                <w:tab w:val="clear" w:pos="567"/>
              </w:tabs>
              <w:autoSpaceDE w:val="0"/>
              <w:autoSpaceDN w:val="0"/>
              <w:adjustRightInd w:val="0"/>
              <w:spacing w:line="240" w:lineRule="auto"/>
              <w:ind w:left="567"/>
              <w:rPr>
                <w:szCs w:val="22"/>
              </w:rPr>
            </w:pPr>
            <w:r>
              <w:rPr>
                <w:szCs w:val="22"/>
              </w:rPr>
              <w:t>600</w:t>
            </w:r>
          </w:p>
        </w:tc>
        <w:tc>
          <w:tcPr>
            <w:tcW w:w="2295" w:type="dxa"/>
            <w:shd w:val="clear" w:color="auto" w:fill="auto"/>
          </w:tcPr>
          <w:p w:rsidR="00EE04DE" w:rsidRPr="00CA72B5" w:rsidP="00CC009A">
            <w:pPr>
              <w:tabs>
                <w:tab w:val="clear" w:pos="567"/>
              </w:tabs>
              <w:autoSpaceDE w:val="0"/>
              <w:autoSpaceDN w:val="0"/>
              <w:adjustRightInd w:val="0"/>
              <w:spacing w:line="240" w:lineRule="auto"/>
              <w:ind w:left="567"/>
              <w:rPr>
                <w:szCs w:val="22"/>
              </w:rPr>
            </w:pPr>
            <w:r>
              <w:rPr>
                <w:szCs w:val="22"/>
              </w:rPr>
              <w:t>60</w:t>
            </w:r>
          </w:p>
        </w:tc>
        <w:tc>
          <w:tcPr>
            <w:tcW w:w="2295" w:type="dxa"/>
          </w:tcPr>
          <w:p w:rsidR="00EE04DE" w:rsidRPr="00CA72B5" w:rsidP="00CC009A">
            <w:pPr>
              <w:tabs>
                <w:tab w:val="clear" w:pos="567"/>
              </w:tabs>
              <w:autoSpaceDE w:val="0"/>
              <w:autoSpaceDN w:val="0"/>
              <w:adjustRightInd w:val="0"/>
              <w:spacing w:line="240" w:lineRule="auto"/>
              <w:ind w:left="567"/>
              <w:rPr>
                <w:szCs w:val="22"/>
              </w:rPr>
            </w:pPr>
            <w:r>
              <w:rPr>
                <w:szCs w:val="22"/>
              </w:rPr>
              <w:t>6</w:t>
            </w:r>
          </w:p>
        </w:tc>
      </w:tr>
    </w:tbl>
    <w:p w:rsidR="00EE04DE" w:rsidRPr="00293A74" w:rsidP="00CC009A">
      <w:pPr>
        <w:tabs>
          <w:tab w:val="clear" w:pos="567"/>
        </w:tabs>
        <w:spacing w:line="240" w:lineRule="auto"/>
        <w:outlineLvl w:val="0"/>
        <w:rPr>
          <w:noProof/>
          <w:szCs w:val="22"/>
        </w:rPr>
      </w:pPr>
    </w:p>
    <w:p w:rsidR="00EE04DE" w:rsidRPr="00293A74" w:rsidP="00CC009A">
      <w:pPr>
        <w:keepNext/>
        <w:tabs>
          <w:tab w:val="clear" w:pos="567"/>
        </w:tabs>
        <w:spacing w:line="240" w:lineRule="auto"/>
        <w:outlineLvl w:val="0"/>
        <w:rPr>
          <w:noProof/>
          <w:szCs w:val="22"/>
        </w:rPr>
      </w:pPr>
      <w:r>
        <w:rPr>
          <w:noProof/>
          <w:szCs w:val="22"/>
        </w:rPr>
        <w:t>2.</w:t>
      </w:r>
      <w:r>
        <w:rPr>
          <w:noProof/>
          <w:szCs w:val="22"/>
        </w:rPr>
        <w:tab/>
      </w:r>
      <w:r w:rsidRPr="00293A74">
        <w:rPr>
          <w:noProof/>
          <w:szCs w:val="22"/>
        </w:rPr>
        <w:t>Visually inspect the vials.</w:t>
      </w:r>
    </w:p>
    <w:p w:rsidR="00EE04DE" w:rsidRPr="00293A74" w:rsidP="00CC009A">
      <w:pPr>
        <w:numPr>
          <w:ilvl w:val="0"/>
          <w:numId w:val="42"/>
        </w:numPr>
        <w:tabs>
          <w:tab w:val="clear" w:pos="567"/>
        </w:tabs>
        <w:spacing w:line="240" w:lineRule="auto"/>
        <w:ind w:left="1134" w:hanging="567"/>
        <w:outlineLvl w:val="0"/>
        <w:rPr>
          <w:noProof/>
          <w:szCs w:val="22"/>
        </w:rPr>
      </w:pPr>
      <w:r w:rsidRPr="00293A74">
        <w:rPr>
          <w:noProof/>
          <w:szCs w:val="22"/>
        </w:rPr>
        <w:t>The solution in the vials should be clear to opalescent. Do not use if particles are present in the solution.</w:t>
      </w:r>
    </w:p>
    <w:p w:rsidR="00EE04DE" w:rsidRPr="00293A74" w:rsidP="00CC009A">
      <w:pPr>
        <w:numPr>
          <w:ilvl w:val="0"/>
          <w:numId w:val="42"/>
        </w:numPr>
        <w:tabs>
          <w:tab w:val="clear" w:pos="567"/>
        </w:tabs>
        <w:spacing w:line="240" w:lineRule="auto"/>
        <w:ind w:left="1134" w:hanging="567"/>
        <w:outlineLvl w:val="0"/>
        <w:rPr>
          <w:noProof/>
          <w:szCs w:val="22"/>
        </w:rPr>
      </w:pPr>
      <w:r w:rsidRPr="00293A74">
        <w:rPr>
          <w:noProof/>
          <w:szCs w:val="22"/>
        </w:rPr>
        <w:t xml:space="preserve">The solution should be colourless or may have a </w:t>
      </w:r>
      <w:r w:rsidRPr="00293A74">
        <w:rPr>
          <w:noProof/>
          <w:szCs w:val="22"/>
        </w:rPr>
        <w:t>slight brownish</w:t>
      </w:r>
      <w:r w:rsidRPr="00293A74">
        <w:rPr>
          <w:noProof/>
          <w:szCs w:val="22"/>
        </w:rPr>
        <w:noBreakHyphen/>
        <w:t>yellow tint.</w:t>
      </w:r>
    </w:p>
    <w:p w:rsidR="00EE04DE" w:rsidRPr="00293A74" w:rsidP="00CC009A">
      <w:pPr>
        <w:tabs>
          <w:tab w:val="clear" w:pos="567"/>
        </w:tabs>
        <w:spacing w:line="240" w:lineRule="auto"/>
        <w:outlineLvl w:val="0"/>
        <w:rPr>
          <w:noProof/>
          <w:szCs w:val="22"/>
        </w:rPr>
      </w:pPr>
    </w:p>
    <w:p w:rsidR="00EE04DE" w:rsidRPr="00293A74" w:rsidP="00CC009A">
      <w:pPr>
        <w:keepNext/>
        <w:keepLines/>
        <w:tabs>
          <w:tab w:val="clear" w:pos="567"/>
        </w:tabs>
        <w:spacing w:line="240" w:lineRule="auto"/>
        <w:ind w:left="567" w:hanging="567"/>
        <w:outlineLvl w:val="0"/>
        <w:rPr>
          <w:noProof/>
          <w:szCs w:val="22"/>
        </w:rPr>
      </w:pPr>
      <w:r>
        <w:rPr>
          <w:noProof/>
          <w:szCs w:val="22"/>
        </w:rPr>
        <w:t>3.</w:t>
      </w:r>
      <w:r>
        <w:rPr>
          <w:noProof/>
          <w:szCs w:val="22"/>
        </w:rPr>
        <w:tab/>
      </w:r>
      <w:r w:rsidRPr="00293A74">
        <w:rPr>
          <w:noProof/>
          <w:szCs w:val="22"/>
        </w:rPr>
        <w:t xml:space="preserve">Withdraw a volume equal to the required volume of </w:t>
      </w:r>
      <w:r w:rsidR="00605756">
        <w:rPr>
          <w:noProof/>
          <w:szCs w:val="22"/>
        </w:rPr>
        <w:t>Adakveo</w:t>
      </w:r>
      <w:r w:rsidRPr="00293A74" w:rsidR="00605756">
        <w:rPr>
          <w:noProof/>
          <w:szCs w:val="22"/>
        </w:rPr>
        <w:t xml:space="preserve"> </w:t>
      </w:r>
      <w:r w:rsidRPr="00293A74">
        <w:rPr>
          <w:noProof/>
          <w:szCs w:val="22"/>
        </w:rPr>
        <w:t xml:space="preserve">from a 100 ml infusion bag containing either sodium chloride </w:t>
      </w:r>
      <w:r w:rsidR="00C855D7">
        <w:t>9 mg/ml (</w:t>
      </w:r>
      <w:r w:rsidRPr="00293A74">
        <w:rPr>
          <w:noProof/>
          <w:szCs w:val="22"/>
        </w:rPr>
        <w:t>0.9%</w:t>
      </w:r>
      <w:r w:rsidR="00C855D7">
        <w:rPr>
          <w:noProof/>
          <w:szCs w:val="22"/>
        </w:rPr>
        <w:t>)</w:t>
      </w:r>
      <w:r w:rsidR="00061E2D">
        <w:rPr>
          <w:noProof/>
          <w:szCs w:val="22"/>
        </w:rPr>
        <w:t xml:space="preserve"> solution for injection</w:t>
      </w:r>
      <w:r w:rsidRPr="00293A74">
        <w:rPr>
          <w:noProof/>
          <w:szCs w:val="22"/>
        </w:rPr>
        <w:t xml:space="preserve"> or dextrose 5% and discard.</w:t>
      </w:r>
    </w:p>
    <w:p w:rsidR="00EE04DE" w:rsidRPr="00D245E7" w:rsidP="00CC009A">
      <w:pPr>
        <w:numPr>
          <w:ilvl w:val="0"/>
          <w:numId w:val="42"/>
        </w:numPr>
        <w:tabs>
          <w:tab w:val="clear" w:pos="567"/>
        </w:tabs>
        <w:ind w:left="1134" w:hanging="567"/>
        <w:rPr>
          <w:noProof/>
          <w:szCs w:val="22"/>
        </w:rPr>
      </w:pPr>
      <w:r w:rsidRPr="00293A74">
        <w:t>No incompatibilities between the dilut</w:t>
      </w:r>
      <w:r w:rsidRPr="00293A74">
        <w:t xml:space="preserve">ed </w:t>
      </w:r>
      <w:r w:rsidR="00605756">
        <w:t>Adakveo</w:t>
      </w:r>
      <w:r w:rsidRPr="00293A74" w:rsidR="00605756">
        <w:t xml:space="preserve"> </w:t>
      </w:r>
      <w:r w:rsidRPr="00293A74">
        <w:t>solution and infusion bags composed of polyvinylchloride (PVC), polyethylene (PE) and polypropylene (PP) have been observed.</w:t>
      </w:r>
    </w:p>
    <w:p w:rsidR="00EE04DE" w:rsidRPr="00293A74" w:rsidP="00CC009A">
      <w:pPr>
        <w:tabs>
          <w:tab w:val="clear" w:pos="567"/>
        </w:tabs>
        <w:rPr>
          <w:noProof/>
          <w:szCs w:val="22"/>
        </w:rPr>
      </w:pPr>
    </w:p>
    <w:p w:rsidR="00EE04DE" w:rsidRPr="00293A74" w:rsidP="00CC009A">
      <w:pPr>
        <w:keepNext/>
        <w:keepLines/>
        <w:tabs>
          <w:tab w:val="clear" w:pos="567"/>
        </w:tabs>
        <w:spacing w:line="240" w:lineRule="auto"/>
        <w:ind w:left="567" w:hanging="567"/>
        <w:outlineLvl w:val="0"/>
        <w:rPr>
          <w:noProof/>
          <w:szCs w:val="22"/>
        </w:rPr>
      </w:pPr>
      <w:r>
        <w:rPr>
          <w:noProof/>
          <w:szCs w:val="22"/>
        </w:rPr>
        <w:t>4.</w:t>
      </w:r>
      <w:r>
        <w:rPr>
          <w:noProof/>
          <w:szCs w:val="22"/>
        </w:rPr>
        <w:tab/>
      </w:r>
      <w:r w:rsidRPr="00293A74">
        <w:rPr>
          <w:noProof/>
          <w:szCs w:val="22"/>
        </w:rPr>
        <w:t xml:space="preserve">Withdraw the necessary volume of </w:t>
      </w:r>
      <w:r w:rsidR="00605756">
        <w:rPr>
          <w:noProof/>
          <w:szCs w:val="22"/>
        </w:rPr>
        <w:t>Adakveo</w:t>
      </w:r>
      <w:r w:rsidRPr="00293A74" w:rsidR="00605756">
        <w:rPr>
          <w:noProof/>
          <w:szCs w:val="22"/>
        </w:rPr>
        <w:t xml:space="preserve"> </w:t>
      </w:r>
      <w:r w:rsidRPr="00293A74">
        <w:rPr>
          <w:noProof/>
          <w:szCs w:val="22"/>
        </w:rPr>
        <w:t xml:space="preserve">from the vials and inject slowly into the previously prepared </w:t>
      </w:r>
      <w:r w:rsidRPr="00293A74">
        <w:rPr>
          <w:noProof/>
          <w:szCs w:val="22"/>
        </w:rPr>
        <w:t>infusion bag.</w:t>
      </w:r>
    </w:p>
    <w:p w:rsidR="00EE04DE" w:rsidRPr="00293A74" w:rsidP="00CC009A">
      <w:pPr>
        <w:numPr>
          <w:ilvl w:val="0"/>
          <w:numId w:val="42"/>
        </w:numPr>
        <w:tabs>
          <w:tab w:val="clear" w:pos="567"/>
        </w:tabs>
        <w:ind w:left="1134" w:hanging="567"/>
        <w:rPr>
          <w:noProof/>
          <w:szCs w:val="22"/>
        </w:rPr>
      </w:pPr>
      <w:r w:rsidRPr="00293A74">
        <w:rPr>
          <w:noProof/>
          <w:szCs w:val="22"/>
        </w:rPr>
        <w:t xml:space="preserve">The </w:t>
      </w:r>
      <w:r w:rsidRPr="00A969E5">
        <w:t>solution</w:t>
      </w:r>
      <w:r w:rsidRPr="00293A74">
        <w:rPr>
          <w:noProof/>
          <w:szCs w:val="22"/>
        </w:rPr>
        <w:t xml:space="preserve"> must not be mixed or co</w:t>
      </w:r>
      <w:r>
        <w:rPr>
          <w:noProof/>
          <w:szCs w:val="22"/>
        </w:rPr>
        <w:noBreakHyphen/>
      </w:r>
      <w:r w:rsidRPr="00293A74">
        <w:rPr>
          <w:noProof/>
          <w:szCs w:val="22"/>
        </w:rPr>
        <w:t xml:space="preserve">administered with other </w:t>
      </w:r>
      <w:r>
        <w:rPr>
          <w:noProof/>
          <w:szCs w:val="22"/>
        </w:rPr>
        <w:t>medicinal products</w:t>
      </w:r>
      <w:r w:rsidRPr="00293A74">
        <w:rPr>
          <w:noProof/>
          <w:szCs w:val="22"/>
        </w:rPr>
        <w:t xml:space="preserve"> through the sa</w:t>
      </w:r>
      <w:r>
        <w:rPr>
          <w:noProof/>
          <w:szCs w:val="22"/>
        </w:rPr>
        <w:t>me intravenous line.</w:t>
      </w:r>
    </w:p>
    <w:p w:rsidR="00EE04DE" w:rsidRPr="00293A74" w:rsidP="00CC009A">
      <w:pPr>
        <w:numPr>
          <w:ilvl w:val="0"/>
          <w:numId w:val="42"/>
        </w:numPr>
        <w:tabs>
          <w:tab w:val="clear" w:pos="567"/>
        </w:tabs>
        <w:ind w:left="1134" w:hanging="567"/>
        <w:rPr>
          <w:noProof/>
          <w:szCs w:val="22"/>
        </w:rPr>
      </w:pPr>
      <w:r w:rsidRPr="00293A74">
        <w:rPr>
          <w:noProof/>
          <w:szCs w:val="22"/>
        </w:rPr>
        <w:t xml:space="preserve">Keep the volume of </w:t>
      </w:r>
      <w:r w:rsidR="00605756">
        <w:rPr>
          <w:noProof/>
          <w:szCs w:val="22"/>
        </w:rPr>
        <w:t>Adakveo</w:t>
      </w:r>
      <w:r w:rsidRPr="00293A74" w:rsidR="00605756">
        <w:rPr>
          <w:noProof/>
          <w:szCs w:val="22"/>
        </w:rPr>
        <w:t xml:space="preserve"> </w:t>
      </w:r>
      <w:r w:rsidRPr="00293A74">
        <w:rPr>
          <w:noProof/>
          <w:szCs w:val="22"/>
        </w:rPr>
        <w:t>added to the infusion bag in the range of 10</w:t>
      </w:r>
      <w:r w:rsidR="00C855D7">
        <w:rPr>
          <w:noProof/>
          <w:szCs w:val="22"/>
        </w:rPr>
        <w:t> ml</w:t>
      </w:r>
      <w:r w:rsidRPr="00293A74">
        <w:rPr>
          <w:noProof/>
          <w:szCs w:val="22"/>
        </w:rPr>
        <w:t> to 96 ml to obtain a final concentration in the infu</w:t>
      </w:r>
      <w:r w:rsidRPr="00293A74">
        <w:rPr>
          <w:noProof/>
          <w:szCs w:val="22"/>
        </w:rPr>
        <w:t>sion bag within 1</w:t>
      </w:r>
      <w:r w:rsidR="00C855D7">
        <w:rPr>
          <w:noProof/>
          <w:szCs w:val="22"/>
        </w:rPr>
        <w:t> </w:t>
      </w:r>
      <w:r w:rsidRPr="00293A74" w:rsidR="00C855D7">
        <w:rPr>
          <w:noProof/>
          <w:szCs w:val="22"/>
        </w:rPr>
        <w:t>mg/ml</w:t>
      </w:r>
      <w:r w:rsidRPr="00293A74">
        <w:rPr>
          <w:noProof/>
          <w:szCs w:val="22"/>
        </w:rPr>
        <w:t xml:space="preserve"> to 9.6 mg/ml.</w:t>
      </w:r>
    </w:p>
    <w:p w:rsidR="00EE04DE" w:rsidRPr="00293A74" w:rsidP="00CC009A">
      <w:pPr>
        <w:tabs>
          <w:tab w:val="clear" w:pos="567"/>
        </w:tabs>
        <w:spacing w:line="240" w:lineRule="auto"/>
        <w:outlineLvl w:val="0"/>
        <w:rPr>
          <w:noProof/>
          <w:szCs w:val="22"/>
        </w:rPr>
      </w:pPr>
    </w:p>
    <w:p w:rsidR="00EE04DE" w:rsidRPr="00293A74" w:rsidP="00CC009A">
      <w:pPr>
        <w:tabs>
          <w:tab w:val="clear" w:pos="567"/>
        </w:tabs>
        <w:spacing w:line="240" w:lineRule="auto"/>
        <w:outlineLvl w:val="0"/>
        <w:rPr>
          <w:noProof/>
          <w:szCs w:val="22"/>
        </w:rPr>
      </w:pPr>
      <w:r>
        <w:rPr>
          <w:noProof/>
          <w:szCs w:val="22"/>
        </w:rPr>
        <w:t>5.</w:t>
      </w:r>
      <w:r>
        <w:rPr>
          <w:noProof/>
          <w:szCs w:val="22"/>
        </w:rPr>
        <w:tab/>
      </w:r>
      <w:r w:rsidRPr="00293A74">
        <w:rPr>
          <w:noProof/>
          <w:szCs w:val="22"/>
        </w:rPr>
        <w:t>Mix the diluted solution by gently inverting the infusion bag. DO NOT SHAKE.</w:t>
      </w:r>
    </w:p>
    <w:p w:rsidR="00EE04DE" w:rsidRPr="00293A74" w:rsidP="00CC009A">
      <w:pPr>
        <w:tabs>
          <w:tab w:val="clear" w:pos="567"/>
        </w:tabs>
        <w:spacing w:line="240" w:lineRule="auto"/>
        <w:outlineLvl w:val="0"/>
        <w:rPr>
          <w:bCs/>
          <w:iCs/>
          <w:szCs w:val="22"/>
        </w:rPr>
      </w:pPr>
    </w:p>
    <w:p w:rsidR="00D77855" w:rsidRPr="00A867BC" w:rsidP="00CC009A">
      <w:pPr>
        <w:keepNext/>
        <w:keepLines/>
        <w:tabs>
          <w:tab w:val="clear" w:pos="567"/>
        </w:tabs>
        <w:spacing w:line="240" w:lineRule="auto"/>
        <w:rPr>
          <w:noProof/>
          <w:szCs w:val="22"/>
        </w:rPr>
      </w:pPr>
      <w:r w:rsidRPr="00293A74">
        <w:rPr>
          <w:noProof/>
          <w:szCs w:val="22"/>
          <w:u w:val="single"/>
        </w:rPr>
        <w:t>Storage of the diluted solution</w:t>
      </w:r>
    </w:p>
    <w:p w:rsidR="00D77855" w:rsidRPr="00293A74" w:rsidP="00CC009A">
      <w:pPr>
        <w:keepNext/>
        <w:keepLines/>
        <w:tabs>
          <w:tab w:val="clear" w:pos="567"/>
        </w:tabs>
        <w:spacing w:line="240" w:lineRule="auto"/>
        <w:rPr>
          <w:noProof/>
          <w:szCs w:val="22"/>
        </w:rPr>
      </w:pPr>
    </w:p>
    <w:p w:rsidR="00C855D7" w:rsidP="00CC009A">
      <w:pPr>
        <w:tabs>
          <w:tab w:val="clear" w:pos="567"/>
        </w:tabs>
        <w:spacing w:line="240" w:lineRule="auto"/>
        <w:outlineLvl w:val="0"/>
        <w:rPr>
          <w:noProof/>
          <w:szCs w:val="22"/>
        </w:rPr>
      </w:pPr>
      <w:r w:rsidRPr="00C855D7">
        <w:rPr>
          <w:noProof/>
          <w:szCs w:val="22"/>
        </w:rPr>
        <w:t>Chemical and physical in</w:t>
      </w:r>
      <w:r w:rsidR="00605756">
        <w:rPr>
          <w:noProof/>
          <w:szCs w:val="22"/>
        </w:rPr>
        <w:noBreakHyphen/>
      </w:r>
      <w:r w:rsidRPr="00C855D7">
        <w:rPr>
          <w:noProof/>
          <w:szCs w:val="22"/>
        </w:rPr>
        <w:t xml:space="preserve">use stability, from the start of preparation of the diluted solution for </w:t>
      </w:r>
      <w:r w:rsidRPr="00C855D7">
        <w:rPr>
          <w:noProof/>
          <w:szCs w:val="22"/>
        </w:rPr>
        <w:t>infusion until end of infusion, has been demonstrated for up to 8 hours at room temperatur</w:t>
      </w:r>
      <w:r w:rsidRPr="003346D3">
        <w:rPr>
          <w:noProof/>
          <w:szCs w:val="22"/>
        </w:rPr>
        <w:t>e (up to 25°C) and at 2°C to 8°C for up to 24</w:t>
      </w:r>
      <w:r w:rsidRPr="007A1AED">
        <w:rPr>
          <w:noProof/>
          <w:szCs w:val="22"/>
        </w:rPr>
        <w:t> </w:t>
      </w:r>
      <w:r w:rsidRPr="005A0DFC">
        <w:rPr>
          <w:noProof/>
          <w:szCs w:val="22"/>
        </w:rPr>
        <w:t>hours</w:t>
      </w:r>
      <w:r w:rsidR="00605756">
        <w:rPr>
          <w:noProof/>
          <w:szCs w:val="22"/>
        </w:rPr>
        <w:t xml:space="preserve"> overall</w:t>
      </w:r>
      <w:r w:rsidRPr="005A0DFC">
        <w:rPr>
          <w:noProof/>
          <w:szCs w:val="22"/>
        </w:rPr>
        <w:t>.</w:t>
      </w:r>
    </w:p>
    <w:p w:rsidR="00605756" w:rsidRPr="005A0DFC" w:rsidP="00CC009A">
      <w:pPr>
        <w:tabs>
          <w:tab w:val="clear" w:pos="567"/>
        </w:tabs>
        <w:spacing w:line="240" w:lineRule="auto"/>
        <w:outlineLvl w:val="0"/>
        <w:rPr>
          <w:noProof/>
          <w:szCs w:val="22"/>
        </w:rPr>
      </w:pPr>
    </w:p>
    <w:p w:rsidR="00D77855" w:rsidRPr="003328A0" w:rsidP="00CC009A">
      <w:pPr>
        <w:tabs>
          <w:tab w:val="clear" w:pos="567"/>
        </w:tabs>
        <w:spacing w:line="240" w:lineRule="auto"/>
        <w:outlineLvl w:val="0"/>
        <w:rPr>
          <w:noProof/>
          <w:szCs w:val="22"/>
        </w:rPr>
      </w:pPr>
      <w:r w:rsidRPr="00F33C73">
        <w:rPr>
          <w:noProof/>
          <w:szCs w:val="22"/>
        </w:rPr>
        <w:t xml:space="preserve">From a microbiological point of view, the diluted solution for infusion should be used </w:t>
      </w:r>
      <w:r w:rsidRPr="00F33C73">
        <w:rPr>
          <w:noProof/>
          <w:szCs w:val="22"/>
        </w:rPr>
        <w:t>immediately. If not used immediately, in</w:t>
      </w:r>
      <w:r w:rsidR="00605756">
        <w:rPr>
          <w:noProof/>
          <w:szCs w:val="22"/>
        </w:rPr>
        <w:noBreakHyphen/>
      </w:r>
      <w:r w:rsidRPr="00F33C73">
        <w:rPr>
          <w:noProof/>
          <w:szCs w:val="22"/>
        </w:rPr>
        <w:t>use storage times and conditions prior to use are the responsibility of the user and would normally not be longer than 24 hours at 2°C to 8°C</w:t>
      </w:r>
      <w:r w:rsidR="00605756">
        <w:rPr>
          <w:noProof/>
          <w:szCs w:val="22"/>
        </w:rPr>
        <w:t>,</w:t>
      </w:r>
      <w:r w:rsidRPr="00F33C73">
        <w:rPr>
          <w:noProof/>
          <w:szCs w:val="22"/>
        </w:rPr>
        <w:t xml:space="preserve"> including 4.5 hours at room temperature (up to 25°C) from the start of p</w:t>
      </w:r>
      <w:r w:rsidRPr="00F33C73">
        <w:rPr>
          <w:noProof/>
          <w:szCs w:val="22"/>
        </w:rPr>
        <w:t xml:space="preserve">reparation to completion </w:t>
      </w:r>
      <w:r w:rsidRPr="003328A0">
        <w:rPr>
          <w:noProof/>
          <w:szCs w:val="22"/>
        </w:rPr>
        <w:t>of the infusion, unless dilution has taken place in controlled and validated aseptic conditions.</w:t>
      </w:r>
    </w:p>
    <w:p w:rsidR="000D169A" w:rsidRPr="00293A74" w:rsidP="00CC009A">
      <w:pPr>
        <w:numPr>
          <w:ilvl w:val="12"/>
          <w:numId w:val="0"/>
        </w:numPr>
        <w:tabs>
          <w:tab w:val="clear" w:pos="567"/>
        </w:tabs>
        <w:spacing w:line="240" w:lineRule="auto"/>
        <w:rPr>
          <w:bCs/>
          <w:iCs/>
          <w:szCs w:val="22"/>
          <w:lang w:val="en-US"/>
        </w:rPr>
      </w:pPr>
    </w:p>
    <w:p w:rsidR="006B6F90" w:rsidRPr="00293A74" w:rsidP="00CC009A">
      <w:pPr>
        <w:keepNext/>
        <w:tabs>
          <w:tab w:val="clear" w:pos="567"/>
        </w:tabs>
        <w:spacing w:line="240" w:lineRule="auto"/>
        <w:rPr>
          <w:noProof/>
          <w:szCs w:val="22"/>
        </w:rPr>
      </w:pPr>
      <w:r w:rsidRPr="00293A74">
        <w:rPr>
          <w:noProof/>
          <w:szCs w:val="22"/>
          <w:u w:val="single"/>
        </w:rPr>
        <w:t>Administration</w:t>
      </w:r>
    </w:p>
    <w:p w:rsidR="006B6F90" w:rsidRPr="00293A74" w:rsidP="00CC009A">
      <w:pPr>
        <w:keepNext/>
        <w:tabs>
          <w:tab w:val="clear" w:pos="567"/>
        </w:tabs>
        <w:spacing w:line="240" w:lineRule="auto"/>
        <w:ind w:left="567" w:hanging="567"/>
        <w:outlineLvl w:val="0"/>
        <w:rPr>
          <w:noProof/>
          <w:szCs w:val="22"/>
        </w:rPr>
      </w:pPr>
    </w:p>
    <w:p w:rsidR="006B6F90" w:rsidRPr="00CA72B5" w:rsidP="00CC009A">
      <w:pPr>
        <w:tabs>
          <w:tab w:val="clear" w:pos="567"/>
        </w:tabs>
        <w:spacing w:line="240" w:lineRule="auto"/>
        <w:rPr>
          <w:szCs w:val="22"/>
        </w:rPr>
      </w:pPr>
      <w:r>
        <w:t>Adakveo</w:t>
      </w:r>
      <w:r w:rsidRPr="00293A74">
        <w:t xml:space="preserve"> </w:t>
      </w:r>
      <w:r w:rsidRPr="00293A74" w:rsidR="00A325B7">
        <w:t xml:space="preserve">diluted </w:t>
      </w:r>
      <w:r w:rsidRPr="00293A74" w:rsidR="00A325B7">
        <w:rPr>
          <w:szCs w:val="24"/>
        </w:rPr>
        <w:t xml:space="preserve">solution must be administered through a </w:t>
      </w:r>
      <w:r w:rsidRPr="00293A74" w:rsidR="000E73EC">
        <w:rPr>
          <w:szCs w:val="24"/>
        </w:rPr>
        <w:t>sterile</w:t>
      </w:r>
      <w:r w:rsidRPr="00293A74" w:rsidR="00B84F28">
        <w:rPr>
          <w:szCs w:val="24"/>
        </w:rPr>
        <w:t>, non</w:t>
      </w:r>
      <w:r w:rsidR="00EE04DE">
        <w:rPr>
          <w:szCs w:val="24"/>
        </w:rPr>
        <w:noBreakHyphen/>
      </w:r>
      <w:r w:rsidRPr="00293A74" w:rsidR="00B84F28">
        <w:rPr>
          <w:szCs w:val="24"/>
        </w:rPr>
        <w:t>pyrogenic</w:t>
      </w:r>
      <w:r w:rsidRPr="00293A74" w:rsidR="000E73EC">
        <w:rPr>
          <w:szCs w:val="24"/>
        </w:rPr>
        <w:t xml:space="preserve"> </w:t>
      </w:r>
      <w:r w:rsidRPr="00293A74" w:rsidR="00A325B7">
        <w:rPr>
          <w:szCs w:val="24"/>
        </w:rPr>
        <w:t>0.</w:t>
      </w:r>
      <w:r w:rsidRPr="00293A74" w:rsidR="00B84F28">
        <w:rPr>
          <w:szCs w:val="24"/>
        </w:rPr>
        <w:t>2 </w:t>
      </w:r>
      <w:r w:rsidRPr="00293A74" w:rsidR="00A325B7">
        <w:rPr>
          <w:szCs w:val="24"/>
        </w:rPr>
        <w:t>micron in</w:t>
      </w:r>
      <w:r w:rsidR="00EE04DE">
        <w:rPr>
          <w:szCs w:val="24"/>
        </w:rPr>
        <w:noBreakHyphen/>
      </w:r>
      <w:r w:rsidRPr="00293A74" w:rsidR="00A325B7">
        <w:rPr>
          <w:szCs w:val="24"/>
        </w:rPr>
        <w:t>line filter</w:t>
      </w:r>
      <w:r w:rsidR="00EE04DE">
        <w:t xml:space="preserve"> </w:t>
      </w:r>
      <w:r w:rsidRPr="00293A74" w:rsidR="00A325B7">
        <w:t>by intravenous infusion over a period of 30 minutes.</w:t>
      </w:r>
      <w:r w:rsidRPr="00293A74" w:rsidR="00493204">
        <w:rPr>
          <w:szCs w:val="22"/>
        </w:rPr>
        <w:t xml:space="preserve"> No incompatibilities have been observed between </w:t>
      </w:r>
      <w:r>
        <w:rPr>
          <w:szCs w:val="22"/>
        </w:rPr>
        <w:t>Adakveo</w:t>
      </w:r>
      <w:r w:rsidRPr="00293A74">
        <w:rPr>
          <w:szCs w:val="22"/>
        </w:rPr>
        <w:t xml:space="preserve"> </w:t>
      </w:r>
      <w:r w:rsidRPr="00293A74" w:rsidR="00493204">
        <w:rPr>
          <w:szCs w:val="22"/>
        </w:rPr>
        <w:t>and infusion sets composed of PVC, PE</w:t>
      </w:r>
      <w:r w:rsidR="00EE04DE">
        <w:rPr>
          <w:szCs w:val="22"/>
        </w:rPr>
        <w:noBreakHyphen/>
      </w:r>
      <w:r w:rsidRPr="00293A74" w:rsidR="00493204">
        <w:rPr>
          <w:szCs w:val="22"/>
        </w:rPr>
        <w:t>lined PVC, polyurethane, and in</w:t>
      </w:r>
      <w:r w:rsidR="00EE04DE">
        <w:rPr>
          <w:szCs w:val="22"/>
        </w:rPr>
        <w:noBreakHyphen/>
      </w:r>
      <w:r w:rsidRPr="00293A74" w:rsidR="00493204">
        <w:rPr>
          <w:szCs w:val="22"/>
        </w:rPr>
        <w:t>line filter membranes composed of polyethersulfone (PES), polyamide (PA)</w:t>
      </w:r>
      <w:r w:rsidR="00EE04DE">
        <w:rPr>
          <w:szCs w:val="22"/>
        </w:rPr>
        <w:t xml:space="preserve"> or</w:t>
      </w:r>
      <w:r w:rsidRPr="00293A74" w:rsidR="00493204">
        <w:rPr>
          <w:szCs w:val="22"/>
        </w:rPr>
        <w:t xml:space="preserve"> polysulphone (PSU).</w:t>
      </w:r>
    </w:p>
    <w:p w:rsidR="006B6F90" w:rsidRPr="00CA72B5" w:rsidP="00CC009A">
      <w:pPr>
        <w:tabs>
          <w:tab w:val="clear" w:pos="567"/>
        </w:tabs>
        <w:spacing w:line="240" w:lineRule="auto"/>
        <w:rPr>
          <w:szCs w:val="22"/>
        </w:rPr>
      </w:pPr>
    </w:p>
    <w:p w:rsidR="006B6F90" w:rsidRPr="00CA72B5" w:rsidP="00CC009A">
      <w:pPr>
        <w:tabs>
          <w:tab w:val="clear" w:pos="567"/>
        </w:tabs>
        <w:spacing w:line="240" w:lineRule="auto"/>
        <w:rPr>
          <w:szCs w:val="22"/>
        </w:rPr>
      </w:pPr>
      <w:r w:rsidRPr="00CA72B5">
        <w:rPr>
          <w:szCs w:val="22"/>
        </w:rPr>
        <w:t xml:space="preserve">After administration of </w:t>
      </w:r>
      <w:r w:rsidR="00161192">
        <w:rPr>
          <w:szCs w:val="22"/>
        </w:rPr>
        <w:t>Adakveo</w:t>
      </w:r>
      <w:r w:rsidRPr="00CA72B5">
        <w:rPr>
          <w:szCs w:val="22"/>
        </w:rPr>
        <w:t>, flush the line with at least 25 ml sodium chloride</w:t>
      </w:r>
      <w:r w:rsidR="00C31167">
        <w:rPr>
          <w:szCs w:val="22"/>
        </w:rPr>
        <w:t xml:space="preserve"> </w:t>
      </w:r>
      <w:r w:rsidR="003346D3">
        <w:rPr>
          <w:szCs w:val="22"/>
        </w:rPr>
        <w:t>9 mg/ml (</w:t>
      </w:r>
      <w:r w:rsidRPr="00CA72B5" w:rsidR="00C31167">
        <w:rPr>
          <w:szCs w:val="22"/>
        </w:rPr>
        <w:t>0.9%</w:t>
      </w:r>
      <w:r w:rsidR="003346D3">
        <w:rPr>
          <w:szCs w:val="22"/>
        </w:rPr>
        <w:t>)</w:t>
      </w:r>
      <w:r w:rsidR="00C31167">
        <w:rPr>
          <w:szCs w:val="22"/>
        </w:rPr>
        <w:t xml:space="preserve"> </w:t>
      </w:r>
      <w:r w:rsidR="00061E2D">
        <w:rPr>
          <w:szCs w:val="22"/>
        </w:rPr>
        <w:t xml:space="preserve">solution for injection </w:t>
      </w:r>
      <w:r w:rsidR="00C31167">
        <w:rPr>
          <w:szCs w:val="22"/>
        </w:rPr>
        <w:t>or dextrose 5%</w:t>
      </w:r>
      <w:r w:rsidRPr="00CA72B5">
        <w:rPr>
          <w:szCs w:val="22"/>
        </w:rPr>
        <w:t>.</w:t>
      </w:r>
    </w:p>
    <w:p w:rsidR="006B6F90" w:rsidRPr="00CA72B5" w:rsidP="00CC009A">
      <w:pPr>
        <w:tabs>
          <w:tab w:val="clear" w:pos="567"/>
        </w:tabs>
        <w:spacing w:line="240" w:lineRule="auto"/>
        <w:rPr>
          <w:szCs w:val="22"/>
        </w:rPr>
      </w:pPr>
    </w:p>
    <w:p w:rsidR="006B6F90" w:rsidRPr="00CA72B5" w:rsidP="00CC009A">
      <w:pPr>
        <w:keepNext/>
        <w:tabs>
          <w:tab w:val="clear" w:pos="567"/>
        </w:tabs>
        <w:spacing w:line="240" w:lineRule="auto"/>
        <w:rPr>
          <w:noProof/>
          <w:szCs w:val="22"/>
        </w:rPr>
      </w:pPr>
      <w:r w:rsidRPr="00CA72B5">
        <w:rPr>
          <w:noProof/>
          <w:szCs w:val="22"/>
          <w:u w:val="single"/>
        </w:rPr>
        <w:t>Disposal</w:t>
      </w:r>
    </w:p>
    <w:p w:rsidR="006B6F90" w:rsidRPr="00CA72B5" w:rsidP="00CC009A">
      <w:pPr>
        <w:keepNext/>
        <w:tabs>
          <w:tab w:val="clear" w:pos="567"/>
        </w:tabs>
        <w:spacing w:line="240" w:lineRule="auto"/>
        <w:ind w:left="567" w:hanging="567"/>
        <w:outlineLvl w:val="0"/>
        <w:rPr>
          <w:noProof/>
          <w:szCs w:val="22"/>
        </w:rPr>
      </w:pPr>
    </w:p>
    <w:p w:rsidR="00812D16" w:rsidRPr="00CA72B5" w:rsidP="00CC009A">
      <w:pPr>
        <w:numPr>
          <w:ilvl w:val="12"/>
          <w:numId w:val="0"/>
        </w:numPr>
        <w:tabs>
          <w:tab w:val="clear" w:pos="567"/>
        </w:tabs>
        <w:spacing w:line="240" w:lineRule="auto"/>
        <w:rPr>
          <w:noProof/>
          <w:szCs w:val="22"/>
        </w:rPr>
      </w:pPr>
      <w:r w:rsidRPr="00CA72B5">
        <w:rPr>
          <w:noProof/>
          <w:szCs w:val="22"/>
        </w:rPr>
        <w:t>Any unused product or waste material should be disposed of in accordance with local r</w:t>
      </w:r>
      <w:r w:rsidRPr="00CA72B5">
        <w:rPr>
          <w:noProof/>
          <w:szCs w:val="22"/>
        </w:rPr>
        <w:t>equirements.</w:t>
      </w:r>
    </w:p>
    <w:sectPr w:rsidSect="001374C5">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134" w:right="1418" w:bottom="1134" w:left="1418" w:header="737" w:footer="737"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1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203D">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C0417">
      <w:rPr>
        <w:rStyle w:val="PageNumber"/>
        <w:rFonts w:cs="Arial"/>
      </w:rPr>
      <w:t>13</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7203D">
    <w:pPr>
      <w:pStyle w:val="Footer"/>
      <w:tabs>
        <w:tab w:val="right" w:pos="8931"/>
      </w:tabs>
      <w:ind w:right="96"/>
      <w:jc w:val="center"/>
    </w:pPr>
    <w:r>
      <w:fldChar w:fldCharType="begin"/>
    </w:r>
    <w:r>
      <w:instrText xml:space="preserve"> EQ </w:instrText>
    </w:r>
    <w:r>
      <w:fldChar w:fldCharType="separate"/>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C0417">
      <w:rPr>
        <w:rStyle w:val="PageNumber"/>
        <w:rFonts w:cs="Arial"/>
      </w:rPr>
      <w:t>1</w:t>
    </w:r>
    <w:r>
      <w:rPr>
        <w:rStyle w:val="PageNumber"/>
        <w:rFonts w:cs="Arial"/>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1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12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51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F"/>
    <w:lvl w:ilvl="0">
      <w:start w:val="0"/>
      <w:numFmt w:val="decimal"/>
      <w:lvlText w:val="*"/>
      <w:lvlJc w:val="left"/>
    </w:lvl>
  </w:abstractNum>
  <w:abstractNum w:abstractNumId="1">
    <w:nsid w:val="000900ED"/>
    <w:multiLevelType w:val="hybridMultilevel"/>
    <w:tmpl w:val="3D08C98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043E6983"/>
    <w:multiLevelType w:val="hybridMultilevel"/>
    <w:tmpl w:val="3C307C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4590322"/>
    <w:multiLevelType w:val="singleLevel"/>
    <w:tmpl w:val="A8F43FF2"/>
    <w:lvl w:ilvl="0">
      <w:start w:val="1"/>
      <w:numFmt w:val="decimal"/>
      <w:lvlText w:val="Figure: %1. "/>
      <w:lvlJc w:val="left"/>
      <w:pPr>
        <w:tabs>
          <w:tab w:val="num" w:pos="1080"/>
        </w:tabs>
        <w:ind w:left="360" w:hanging="360"/>
      </w:pPr>
    </w:lvl>
  </w:abstractNum>
  <w:abstractNum w:abstractNumId="4">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BB24DF5"/>
    <w:multiLevelType w:val="hybridMultilevel"/>
    <w:tmpl w:val="099C04A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nsid w:val="0D327A82"/>
    <w:multiLevelType w:val="singleLevel"/>
    <w:tmpl w:val="0409000F"/>
    <w:lvl w:ilvl="0">
      <w:start w:val="1"/>
      <w:numFmt w:val="decimal"/>
      <w:lvlText w:val="%1."/>
      <w:lvlJc w:val="left"/>
      <w:pPr>
        <w:ind w:left="360" w:hanging="360"/>
      </w:pPr>
      <w:rPr>
        <w:rFonts w:hint="default"/>
      </w:rPr>
    </w:lvl>
  </w:abstractNum>
  <w:abstractNum w:abstractNumId="7">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21405D63"/>
    <w:multiLevelType w:val="hybridMultilevel"/>
    <w:tmpl w:val="B6FC6944"/>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9">
    <w:nsid w:val="2160269A"/>
    <w:multiLevelType w:val="hybridMultilevel"/>
    <w:tmpl w:val="5694F286"/>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10">
    <w:nsid w:val="27CD214A"/>
    <w:multiLevelType w:val="hybridMultilevel"/>
    <w:tmpl w:val="94D07896"/>
    <w:lvl w:ilvl="0">
      <w:start w:val="1"/>
      <w:numFmt w:val="bullet"/>
      <w:lvlText w:val="-"/>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D2F2922"/>
    <w:multiLevelType w:val="hybridMultilevel"/>
    <w:tmpl w:val="5CAC8712"/>
    <w:lvl w:ilvl="0">
      <w:start w:val="1"/>
      <w:numFmt w:val="bullet"/>
      <w:lvlText w:val=""/>
      <w:lvlJc w:val="left"/>
      <w:pPr>
        <w:ind w:left="927" w:hanging="360"/>
      </w:pPr>
      <w:rPr>
        <w:rFonts w:ascii="Symbol" w:hAnsi="Symbol" w:hint="default"/>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12">
    <w:nsid w:val="2E135BD9"/>
    <w:multiLevelType w:val="hybridMultilevel"/>
    <w:tmpl w:val="DAD6C0E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E541609"/>
    <w:multiLevelType w:val="hybridMultilevel"/>
    <w:tmpl w:val="1E5AABE8"/>
    <w:lvl w:ilvl="0">
      <w:start w:val="1"/>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32A949D0"/>
    <w:multiLevelType w:val="hybridMultilevel"/>
    <w:tmpl w:val="58342B5A"/>
    <w:lvl w:ilvl="0">
      <w:start w:val="1"/>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95D644D"/>
    <w:multiLevelType w:val="hybridMultilevel"/>
    <w:tmpl w:val="5C00F3A6"/>
    <w:lvl w:ilvl="0">
      <w:start w:val="1"/>
      <w:numFmt w:val="bullet"/>
      <w:lvlText w:val="-"/>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D8D124E"/>
    <w:multiLevelType w:val="hybridMultilevel"/>
    <w:tmpl w:val="CB1EF930"/>
    <w:lvl w:ilvl="0">
      <w:start w:val="1"/>
      <w:numFmt w:val="bullet"/>
      <w:lvlText w:val="-"/>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9">
    <w:nsid w:val="3ED3785B"/>
    <w:multiLevelType w:val="singleLevel"/>
    <w:tmpl w:val="0409000F"/>
    <w:lvl w:ilvl="0">
      <w:start w:val="1"/>
      <w:numFmt w:val="decimal"/>
      <w:lvlText w:val="%1."/>
      <w:lvlJc w:val="left"/>
      <w:pPr>
        <w:ind w:left="360" w:hanging="360"/>
      </w:pPr>
      <w:rPr>
        <w:rFonts w:hint="default"/>
      </w:rPr>
    </w:lvl>
  </w:abstractNum>
  <w:abstractNum w:abstractNumId="20">
    <w:nsid w:val="40BA63C4"/>
    <w:multiLevelType w:val="hybridMultilevel"/>
    <w:tmpl w:val="AF2A59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1D13B65"/>
    <w:multiLevelType w:val="hybridMultilevel"/>
    <w:tmpl w:val="8CCE488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45D71D45"/>
    <w:multiLevelType w:val="hybridMultilevel"/>
    <w:tmpl w:val="0964B6E6"/>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A810019"/>
    <w:multiLevelType w:val="singleLevel"/>
    <w:tmpl w:val="FFFFFFFF"/>
    <w:lvl w:ilvl="0">
      <w:start w:val="1"/>
      <w:numFmt w:val="bullet"/>
      <w:lvlText w:val="-"/>
      <w:legacy w:legacy="1" w:legacySpace="0" w:legacyIndent="360"/>
      <w:lvlJc w:val="left"/>
      <w:pPr>
        <w:ind w:left="1800" w:hanging="360"/>
      </w:pPr>
    </w:lvl>
  </w:abstractNum>
  <w:abstractNum w:abstractNumId="24">
    <w:nsid w:val="560C4365"/>
    <w:multiLevelType w:val="singleLevel"/>
    <w:tmpl w:val="FFFFFFFF"/>
    <w:lvl w:ilvl="0">
      <w:start w:val="1"/>
      <w:numFmt w:val="bullet"/>
      <w:lvlText w:val="-"/>
      <w:legacy w:legacy="1" w:legacySpace="0" w:legacyIndent="360"/>
      <w:lvlJc w:val="left"/>
      <w:pPr>
        <w:ind w:left="1800" w:hanging="360"/>
      </w:pPr>
    </w:lvl>
  </w:abstractNum>
  <w:abstractNum w:abstractNumId="25">
    <w:nsid w:val="58B56C73"/>
    <w:multiLevelType w:val="hybridMultilevel"/>
    <w:tmpl w:val="5BA42128"/>
    <w:lvl w:ilvl="0">
      <w:start w:val="2"/>
      <w:numFmt w:val="decimal"/>
      <w:lvlText w:val="%1."/>
      <w:lvlJc w:val="left"/>
      <w:pPr>
        <w:tabs>
          <w:tab w:val="num" w:pos="570"/>
        </w:tabs>
        <w:ind w:left="570" w:hanging="570"/>
      </w:pPr>
      <w:rPr>
        <w:rFonts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6">
    <w:nsid w:val="5D857BBF"/>
    <w:multiLevelType w:val="singleLevel"/>
    <w:tmpl w:val="0409000F"/>
    <w:lvl w:ilvl="0">
      <w:start w:val="1"/>
      <w:numFmt w:val="decimal"/>
      <w:lvlText w:val="%1."/>
      <w:lvlJc w:val="left"/>
      <w:pPr>
        <w:ind w:left="360" w:hanging="360"/>
      </w:pPr>
      <w:rPr>
        <w:rFonts w:hint="default"/>
      </w:rPr>
    </w:lvl>
  </w:abstractNum>
  <w:abstractNum w:abstractNumId="27">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658C02A1"/>
    <w:multiLevelType w:val="singleLevel"/>
    <w:tmpl w:val="E7D22186"/>
    <w:lvl w:ilvl="0">
      <w:start w:val="1"/>
      <w:numFmt w:val="upperRoman"/>
      <w:lvlText w:val="%1."/>
      <w:lvlJc w:val="left"/>
      <w:pPr>
        <w:tabs>
          <w:tab w:val="num" w:pos="720"/>
        </w:tabs>
        <w:ind w:left="360" w:hanging="360"/>
      </w:pPr>
    </w:lvl>
  </w:abstractNum>
  <w:abstractNum w:abstractNumId="29">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30">
    <w:nsid w:val="69E95A54"/>
    <w:multiLevelType w:val="hybridMultilevel"/>
    <w:tmpl w:val="3C18EFB0"/>
    <w:lvl w:ilvl="0">
      <w:start w:val="1"/>
      <w:numFmt w:val="bullet"/>
      <w:lvlText w:val=""/>
      <w:lvlJc w:val="left"/>
      <w:pPr>
        <w:tabs>
          <w:tab w:val="num" w:pos="397"/>
        </w:tabs>
        <w:ind w:left="397" w:hanging="39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A00479E"/>
    <w:multiLevelType w:val="hybridMultilevel"/>
    <w:tmpl w:val="8B32A166"/>
    <w:lvl w:ilvl="0">
      <w:start w:val="1"/>
      <w:numFmt w:val="bullet"/>
      <w:lvlText w:val="-"/>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nsid w:val="6D8671FF"/>
    <w:multiLevelType w:val="hybridMultilevel"/>
    <w:tmpl w:val="33EEC0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5">
    <w:nsid w:val="6F3A4460"/>
    <w:multiLevelType w:val="hybridMultilevel"/>
    <w:tmpl w:val="B62674B8"/>
    <w:lvl w:ilvl="0">
      <w:start w:val="1"/>
      <w:numFmt w:val="bullet"/>
      <w:lvlText w:val="-"/>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2AB50F1"/>
    <w:multiLevelType w:val="hybridMultilevel"/>
    <w:tmpl w:val="64CEA6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nsid w:val="7C505A27"/>
    <w:multiLevelType w:val="hybridMultilevel"/>
    <w:tmpl w:val="CCAA40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FFB140F"/>
    <w:multiLevelType w:val="hybridMultilevel"/>
    <w:tmpl w:val="4E84B7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9"/>
  </w:num>
  <w:num w:numId="6">
    <w:abstractNumId w:val="25"/>
  </w:num>
  <w:num w:numId="7">
    <w:abstractNumId w:val="13"/>
  </w:num>
  <w:num w:numId="8">
    <w:abstractNumId w:val="18"/>
  </w:num>
  <w:num w:numId="9">
    <w:abstractNumId w:val="37"/>
  </w:num>
  <w:num w:numId="10">
    <w:abstractNumId w:val="1"/>
  </w:num>
  <w:num w:numId="11">
    <w:abstractNumId w:val="32"/>
  </w:num>
  <w:num w:numId="12">
    <w:abstractNumId w:val="15"/>
  </w:num>
  <w:num w:numId="13">
    <w:abstractNumId w:val="7"/>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34"/>
  </w:num>
  <w:num w:numId="17">
    <w:abstractNumId w:val="23"/>
  </w:num>
  <w:num w:numId="18">
    <w:abstractNumId w:val="24"/>
  </w:num>
  <w:num w:numId="19">
    <w:abstractNumId w:val="38"/>
  </w:num>
  <w:num w:numId="20">
    <w:abstractNumId w:val="27"/>
  </w:num>
  <w:num w:numId="21">
    <w:abstractNumId w:val="36"/>
  </w:num>
  <w:num w:numId="22">
    <w:abstractNumId w:val="30"/>
  </w:num>
  <w:num w:numId="23">
    <w:abstractNumId w:val="12"/>
  </w:num>
  <w:num w:numId="24">
    <w:abstractNumId w:val="36"/>
  </w:num>
  <w:num w:numId="25">
    <w:abstractNumId w:val="4"/>
  </w:num>
  <w:num w:numId="26">
    <w:abstractNumId w:val="6"/>
  </w:num>
  <w:num w:numId="27">
    <w:abstractNumId w:val="2"/>
  </w:num>
  <w:num w:numId="28">
    <w:abstractNumId w:val="22"/>
  </w:num>
  <w:num w:numId="29">
    <w:abstractNumId w:val="14"/>
  </w:num>
  <w:num w:numId="30">
    <w:abstractNumId w:val="6"/>
  </w:num>
  <w:num w:numId="31">
    <w:abstractNumId w:val="20"/>
  </w:num>
  <w:num w:numId="32">
    <w:abstractNumId w:val="33"/>
  </w:num>
  <w:num w:numId="33">
    <w:abstractNumId w:val="9"/>
  </w:num>
  <w:num w:numId="34">
    <w:abstractNumId w:val="21"/>
  </w:num>
  <w:num w:numId="35">
    <w:abstractNumId w:val="19"/>
  </w:num>
  <w:num w:numId="36">
    <w:abstractNumId w:val="39"/>
  </w:num>
  <w:num w:numId="37">
    <w:abstractNumId w:val="40"/>
  </w:num>
  <w:num w:numId="38">
    <w:abstractNumId w:val="11"/>
  </w:num>
  <w:num w:numId="39">
    <w:abstractNumId w:val="8"/>
  </w:num>
  <w:num w:numId="40">
    <w:abstractNumId w:val="26"/>
  </w:num>
  <w:num w:numId="41">
    <w:abstractNumId w:val="35"/>
  </w:num>
  <w:num w:numId="42">
    <w:abstractNumId w:val="10"/>
  </w:num>
  <w:num w:numId="43">
    <w:abstractNumId w:val="17"/>
  </w:num>
  <w:num w:numId="44">
    <w:abstractNumId w:val="16"/>
  </w:num>
  <w:num w:numId="45">
    <w:abstractNumId w:val="31"/>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567"/>
  <w:displayHorizontalDrawingGridEvery w:val="0"/>
  <w:displayVerticalDrawingGridEvery w:val="0"/>
  <w:doNotUseMarginsForDrawingGridOrigin/>
  <w:noPunctuationKerning/>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D16"/>
    <w:rsid w:val="000004C2"/>
    <w:rsid w:val="0000075C"/>
    <w:rsid w:val="00000D62"/>
    <w:rsid w:val="00001587"/>
    <w:rsid w:val="000026E8"/>
    <w:rsid w:val="0000362A"/>
    <w:rsid w:val="00003AEF"/>
    <w:rsid w:val="0000564B"/>
    <w:rsid w:val="00005701"/>
    <w:rsid w:val="00007528"/>
    <w:rsid w:val="00007CB9"/>
    <w:rsid w:val="0001164F"/>
    <w:rsid w:val="00013864"/>
    <w:rsid w:val="00013C9E"/>
    <w:rsid w:val="00014869"/>
    <w:rsid w:val="000150D3"/>
    <w:rsid w:val="000159CC"/>
    <w:rsid w:val="0001604C"/>
    <w:rsid w:val="000166C1"/>
    <w:rsid w:val="0002006B"/>
    <w:rsid w:val="00020AE8"/>
    <w:rsid w:val="000212BB"/>
    <w:rsid w:val="00022C0F"/>
    <w:rsid w:val="00023A2C"/>
    <w:rsid w:val="00024DFC"/>
    <w:rsid w:val="00025E86"/>
    <w:rsid w:val="00025EBE"/>
    <w:rsid w:val="00026BF2"/>
    <w:rsid w:val="000271F6"/>
    <w:rsid w:val="00030053"/>
    <w:rsid w:val="00030445"/>
    <w:rsid w:val="00030C70"/>
    <w:rsid w:val="000318C7"/>
    <w:rsid w:val="00031DDB"/>
    <w:rsid w:val="00032540"/>
    <w:rsid w:val="00033B35"/>
    <w:rsid w:val="00033D26"/>
    <w:rsid w:val="00033FDB"/>
    <w:rsid w:val="000344F6"/>
    <w:rsid w:val="00037D2C"/>
    <w:rsid w:val="000412DA"/>
    <w:rsid w:val="00041634"/>
    <w:rsid w:val="0004166F"/>
    <w:rsid w:val="00041E24"/>
    <w:rsid w:val="00042263"/>
    <w:rsid w:val="00042D00"/>
    <w:rsid w:val="00043505"/>
    <w:rsid w:val="00043BC0"/>
    <w:rsid w:val="00043C70"/>
    <w:rsid w:val="00043E88"/>
    <w:rsid w:val="00044042"/>
    <w:rsid w:val="00044665"/>
    <w:rsid w:val="00044E17"/>
    <w:rsid w:val="0004617D"/>
    <w:rsid w:val="000474D2"/>
    <w:rsid w:val="000475E3"/>
    <w:rsid w:val="000479C5"/>
    <w:rsid w:val="00047BCA"/>
    <w:rsid w:val="00050DFD"/>
    <w:rsid w:val="00051CF7"/>
    <w:rsid w:val="00053809"/>
    <w:rsid w:val="00053914"/>
    <w:rsid w:val="0005431D"/>
    <w:rsid w:val="00054756"/>
    <w:rsid w:val="000556C8"/>
    <w:rsid w:val="000560C5"/>
    <w:rsid w:val="000568C2"/>
    <w:rsid w:val="00056C49"/>
    <w:rsid w:val="00056FE0"/>
    <w:rsid w:val="00057DAB"/>
    <w:rsid w:val="00060090"/>
    <w:rsid w:val="000603C8"/>
    <w:rsid w:val="0006064E"/>
    <w:rsid w:val="000608A4"/>
    <w:rsid w:val="00060AA1"/>
    <w:rsid w:val="00061E2D"/>
    <w:rsid w:val="00061FEE"/>
    <w:rsid w:val="00062271"/>
    <w:rsid w:val="000631FD"/>
    <w:rsid w:val="000643D3"/>
    <w:rsid w:val="00065968"/>
    <w:rsid w:val="00067B16"/>
    <w:rsid w:val="000703E0"/>
    <w:rsid w:val="000710A1"/>
    <w:rsid w:val="00071F8A"/>
    <w:rsid w:val="00073E04"/>
    <w:rsid w:val="0007401B"/>
    <w:rsid w:val="000748C0"/>
    <w:rsid w:val="000757B2"/>
    <w:rsid w:val="00075AA3"/>
    <w:rsid w:val="00075F98"/>
    <w:rsid w:val="0007628D"/>
    <w:rsid w:val="00076908"/>
    <w:rsid w:val="000776C9"/>
    <w:rsid w:val="00081BCC"/>
    <w:rsid w:val="00081DAB"/>
    <w:rsid w:val="0008379C"/>
    <w:rsid w:val="00083D4B"/>
    <w:rsid w:val="00090311"/>
    <w:rsid w:val="00091551"/>
    <w:rsid w:val="000927F1"/>
    <w:rsid w:val="00092829"/>
    <w:rsid w:val="00092B09"/>
    <w:rsid w:val="0009351E"/>
    <w:rsid w:val="000936F8"/>
    <w:rsid w:val="0009479A"/>
    <w:rsid w:val="0009488E"/>
    <w:rsid w:val="00094AD6"/>
    <w:rsid w:val="00095D61"/>
    <w:rsid w:val="00095E44"/>
    <w:rsid w:val="00096590"/>
    <w:rsid w:val="00096D8D"/>
    <w:rsid w:val="0009755A"/>
    <w:rsid w:val="00097EA0"/>
    <w:rsid w:val="000A114D"/>
    <w:rsid w:val="000A1232"/>
    <w:rsid w:val="000A30E5"/>
    <w:rsid w:val="000A312A"/>
    <w:rsid w:val="000A32FC"/>
    <w:rsid w:val="000A40D0"/>
    <w:rsid w:val="000A63B2"/>
    <w:rsid w:val="000B0097"/>
    <w:rsid w:val="000B101F"/>
    <w:rsid w:val="000B1F4B"/>
    <w:rsid w:val="000B2F27"/>
    <w:rsid w:val="000B2F58"/>
    <w:rsid w:val="000B3238"/>
    <w:rsid w:val="000B37A8"/>
    <w:rsid w:val="000B3DA1"/>
    <w:rsid w:val="000B4488"/>
    <w:rsid w:val="000B46F5"/>
    <w:rsid w:val="000B51D9"/>
    <w:rsid w:val="000B7BF2"/>
    <w:rsid w:val="000C03FB"/>
    <w:rsid w:val="000C1A77"/>
    <w:rsid w:val="000C2FD4"/>
    <w:rsid w:val="000C308F"/>
    <w:rsid w:val="000C37B4"/>
    <w:rsid w:val="000C5A4E"/>
    <w:rsid w:val="000C635D"/>
    <w:rsid w:val="000C6A3C"/>
    <w:rsid w:val="000C71E9"/>
    <w:rsid w:val="000C7F49"/>
    <w:rsid w:val="000D09CD"/>
    <w:rsid w:val="000D169A"/>
    <w:rsid w:val="000D17FC"/>
    <w:rsid w:val="000D1AEE"/>
    <w:rsid w:val="000D1B09"/>
    <w:rsid w:val="000D1F4F"/>
    <w:rsid w:val="000D27D7"/>
    <w:rsid w:val="000D4D07"/>
    <w:rsid w:val="000D7247"/>
    <w:rsid w:val="000D7535"/>
    <w:rsid w:val="000E07CB"/>
    <w:rsid w:val="000E1226"/>
    <w:rsid w:val="000E165D"/>
    <w:rsid w:val="000E1BAF"/>
    <w:rsid w:val="000E1BE2"/>
    <w:rsid w:val="000E1F51"/>
    <w:rsid w:val="000E223E"/>
    <w:rsid w:val="000E2491"/>
    <w:rsid w:val="000E2A6A"/>
    <w:rsid w:val="000E2EA9"/>
    <w:rsid w:val="000E3341"/>
    <w:rsid w:val="000E34AF"/>
    <w:rsid w:val="000E3C75"/>
    <w:rsid w:val="000E46A3"/>
    <w:rsid w:val="000E4E88"/>
    <w:rsid w:val="000E5726"/>
    <w:rsid w:val="000E5B08"/>
    <w:rsid w:val="000E6B75"/>
    <w:rsid w:val="000E6C94"/>
    <w:rsid w:val="000E73EC"/>
    <w:rsid w:val="000F07E1"/>
    <w:rsid w:val="000F124D"/>
    <w:rsid w:val="000F1BB2"/>
    <w:rsid w:val="000F1DE6"/>
    <w:rsid w:val="000F217A"/>
    <w:rsid w:val="000F3F94"/>
    <w:rsid w:val="000F4A83"/>
    <w:rsid w:val="000F5235"/>
    <w:rsid w:val="000F59C9"/>
    <w:rsid w:val="000F5B21"/>
    <w:rsid w:val="000F7D82"/>
    <w:rsid w:val="000F7DCF"/>
    <w:rsid w:val="00103501"/>
    <w:rsid w:val="00103B2D"/>
    <w:rsid w:val="00103CD2"/>
    <w:rsid w:val="00104061"/>
    <w:rsid w:val="001046BC"/>
    <w:rsid w:val="001065C4"/>
    <w:rsid w:val="00106855"/>
    <w:rsid w:val="00106ACF"/>
    <w:rsid w:val="00107186"/>
    <w:rsid w:val="00107236"/>
    <w:rsid w:val="001074B3"/>
    <w:rsid w:val="001101A2"/>
    <w:rsid w:val="001106F7"/>
    <w:rsid w:val="001108A9"/>
    <w:rsid w:val="00112318"/>
    <w:rsid w:val="00112EDA"/>
    <w:rsid w:val="00114174"/>
    <w:rsid w:val="001148B7"/>
    <w:rsid w:val="00116D7B"/>
    <w:rsid w:val="00117B4A"/>
    <w:rsid w:val="00117C1D"/>
    <w:rsid w:val="00120467"/>
    <w:rsid w:val="00120FDC"/>
    <w:rsid w:val="00122E76"/>
    <w:rsid w:val="00123236"/>
    <w:rsid w:val="00123561"/>
    <w:rsid w:val="00123688"/>
    <w:rsid w:val="00126D0D"/>
    <w:rsid w:val="00127BFD"/>
    <w:rsid w:val="00127F47"/>
    <w:rsid w:val="00130768"/>
    <w:rsid w:val="00133572"/>
    <w:rsid w:val="00134E4A"/>
    <w:rsid w:val="00135A23"/>
    <w:rsid w:val="00135E3B"/>
    <w:rsid w:val="001364FB"/>
    <w:rsid w:val="001365F2"/>
    <w:rsid w:val="00136D7A"/>
    <w:rsid w:val="001374C5"/>
    <w:rsid w:val="00137C01"/>
    <w:rsid w:val="00141470"/>
    <w:rsid w:val="00141540"/>
    <w:rsid w:val="00141868"/>
    <w:rsid w:val="001449DF"/>
    <w:rsid w:val="00144CF7"/>
    <w:rsid w:val="0014569B"/>
    <w:rsid w:val="00146E8B"/>
    <w:rsid w:val="001470E0"/>
    <w:rsid w:val="001476F4"/>
    <w:rsid w:val="0014792F"/>
    <w:rsid w:val="00147A28"/>
    <w:rsid w:val="00150060"/>
    <w:rsid w:val="00151258"/>
    <w:rsid w:val="0015313F"/>
    <w:rsid w:val="0015416D"/>
    <w:rsid w:val="00154181"/>
    <w:rsid w:val="0015439C"/>
    <w:rsid w:val="00154C69"/>
    <w:rsid w:val="001559CC"/>
    <w:rsid w:val="0015704C"/>
    <w:rsid w:val="001571F2"/>
    <w:rsid w:val="00157895"/>
    <w:rsid w:val="001579E6"/>
    <w:rsid w:val="00160016"/>
    <w:rsid w:val="00161192"/>
    <w:rsid w:val="00161701"/>
    <w:rsid w:val="00161E74"/>
    <w:rsid w:val="00161E87"/>
    <w:rsid w:val="00164786"/>
    <w:rsid w:val="0016566C"/>
    <w:rsid w:val="00167478"/>
    <w:rsid w:val="0017207D"/>
    <w:rsid w:val="001727F0"/>
    <w:rsid w:val="00172B06"/>
    <w:rsid w:val="0017347E"/>
    <w:rsid w:val="00174A82"/>
    <w:rsid w:val="001752D8"/>
    <w:rsid w:val="00175931"/>
    <w:rsid w:val="00176894"/>
    <w:rsid w:val="0017695C"/>
    <w:rsid w:val="00176B25"/>
    <w:rsid w:val="001771D5"/>
    <w:rsid w:val="00182189"/>
    <w:rsid w:val="0018238B"/>
    <w:rsid w:val="00183419"/>
    <w:rsid w:val="0018394A"/>
    <w:rsid w:val="00184DCC"/>
    <w:rsid w:val="00185ECB"/>
    <w:rsid w:val="001860CD"/>
    <w:rsid w:val="00186A9D"/>
    <w:rsid w:val="001874A6"/>
    <w:rsid w:val="0018765B"/>
    <w:rsid w:val="001904AE"/>
    <w:rsid w:val="00190799"/>
    <w:rsid w:val="00190913"/>
    <w:rsid w:val="00190973"/>
    <w:rsid w:val="0019131C"/>
    <w:rsid w:val="0019131D"/>
    <w:rsid w:val="001922FA"/>
    <w:rsid w:val="0019236A"/>
    <w:rsid w:val="00192522"/>
    <w:rsid w:val="00193B21"/>
    <w:rsid w:val="00193DD3"/>
    <w:rsid w:val="001948AA"/>
    <w:rsid w:val="00195F65"/>
    <w:rsid w:val="0019652B"/>
    <w:rsid w:val="00196F3E"/>
    <w:rsid w:val="00197005"/>
    <w:rsid w:val="001A07E2"/>
    <w:rsid w:val="001A0A5D"/>
    <w:rsid w:val="001A0CF3"/>
    <w:rsid w:val="001A2018"/>
    <w:rsid w:val="001A270C"/>
    <w:rsid w:val="001A38DC"/>
    <w:rsid w:val="001A41E0"/>
    <w:rsid w:val="001A56F1"/>
    <w:rsid w:val="001A5D0E"/>
    <w:rsid w:val="001A633D"/>
    <w:rsid w:val="001A7BB7"/>
    <w:rsid w:val="001B01C8"/>
    <w:rsid w:val="001B0B52"/>
    <w:rsid w:val="001B13F6"/>
    <w:rsid w:val="001B1747"/>
    <w:rsid w:val="001B1959"/>
    <w:rsid w:val="001B1DBF"/>
    <w:rsid w:val="001B23F1"/>
    <w:rsid w:val="001B2D44"/>
    <w:rsid w:val="001B2F48"/>
    <w:rsid w:val="001B3D88"/>
    <w:rsid w:val="001B47B4"/>
    <w:rsid w:val="001B752A"/>
    <w:rsid w:val="001B78AF"/>
    <w:rsid w:val="001C12FB"/>
    <w:rsid w:val="001C2DB4"/>
    <w:rsid w:val="001C3228"/>
    <w:rsid w:val="001C35E9"/>
    <w:rsid w:val="001C36BD"/>
    <w:rsid w:val="001C3733"/>
    <w:rsid w:val="001C49B3"/>
    <w:rsid w:val="001C5B30"/>
    <w:rsid w:val="001C73FB"/>
    <w:rsid w:val="001D0A33"/>
    <w:rsid w:val="001D19CD"/>
    <w:rsid w:val="001D2953"/>
    <w:rsid w:val="001D3C05"/>
    <w:rsid w:val="001D3E3C"/>
    <w:rsid w:val="001D4689"/>
    <w:rsid w:val="001D4A6E"/>
    <w:rsid w:val="001D52BC"/>
    <w:rsid w:val="001D6146"/>
    <w:rsid w:val="001D661E"/>
    <w:rsid w:val="001D6AF4"/>
    <w:rsid w:val="001D76F3"/>
    <w:rsid w:val="001E0CC1"/>
    <w:rsid w:val="001E1C10"/>
    <w:rsid w:val="001E3CC0"/>
    <w:rsid w:val="001E5556"/>
    <w:rsid w:val="001E721F"/>
    <w:rsid w:val="001E77C3"/>
    <w:rsid w:val="001F0692"/>
    <w:rsid w:val="001F090B"/>
    <w:rsid w:val="001F180A"/>
    <w:rsid w:val="001F1A28"/>
    <w:rsid w:val="001F1AD0"/>
    <w:rsid w:val="001F35E8"/>
    <w:rsid w:val="001F4014"/>
    <w:rsid w:val="001F445E"/>
    <w:rsid w:val="001F6423"/>
    <w:rsid w:val="001F68B1"/>
    <w:rsid w:val="0020033C"/>
    <w:rsid w:val="00201213"/>
    <w:rsid w:val="0020165E"/>
    <w:rsid w:val="00202210"/>
    <w:rsid w:val="0020272E"/>
    <w:rsid w:val="00202E50"/>
    <w:rsid w:val="00204AAB"/>
    <w:rsid w:val="00205180"/>
    <w:rsid w:val="00205780"/>
    <w:rsid w:val="00207F81"/>
    <w:rsid w:val="002109F4"/>
    <w:rsid w:val="00211FDA"/>
    <w:rsid w:val="00215AC3"/>
    <w:rsid w:val="00215FDA"/>
    <w:rsid w:val="002160C2"/>
    <w:rsid w:val="0021645C"/>
    <w:rsid w:val="00216AFB"/>
    <w:rsid w:val="00217AAB"/>
    <w:rsid w:val="00217FFA"/>
    <w:rsid w:val="00222BB9"/>
    <w:rsid w:val="00222FCC"/>
    <w:rsid w:val="00224E0A"/>
    <w:rsid w:val="002258D6"/>
    <w:rsid w:val="00226848"/>
    <w:rsid w:val="002271AE"/>
    <w:rsid w:val="002274FB"/>
    <w:rsid w:val="00227E6A"/>
    <w:rsid w:val="002309D2"/>
    <w:rsid w:val="00231B61"/>
    <w:rsid w:val="0023315B"/>
    <w:rsid w:val="0023381C"/>
    <w:rsid w:val="00233D29"/>
    <w:rsid w:val="00233FF6"/>
    <w:rsid w:val="00234359"/>
    <w:rsid w:val="00234557"/>
    <w:rsid w:val="002347FE"/>
    <w:rsid w:val="00234F05"/>
    <w:rsid w:val="002351F5"/>
    <w:rsid w:val="002360D3"/>
    <w:rsid w:val="00236297"/>
    <w:rsid w:val="0023738F"/>
    <w:rsid w:val="00237A54"/>
    <w:rsid w:val="00240E45"/>
    <w:rsid w:val="00240F71"/>
    <w:rsid w:val="0024178D"/>
    <w:rsid w:val="00242C69"/>
    <w:rsid w:val="00243556"/>
    <w:rsid w:val="0024392B"/>
    <w:rsid w:val="002450C6"/>
    <w:rsid w:val="002455CC"/>
    <w:rsid w:val="00245DCF"/>
    <w:rsid w:val="00246C65"/>
    <w:rsid w:val="00246EF4"/>
    <w:rsid w:val="0024721F"/>
    <w:rsid w:val="00250622"/>
    <w:rsid w:val="00251A10"/>
    <w:rsid w:val="00251A26"/>
    <w:rsid w:val="00252BFF"/>
    <w:rsid w:val="00253732"/>
    <w:rsid w:val="002542A8"/>
    <w:rsid w:val="00255BB6"/>
    <w:rsid w:val="00255FA9"/>
    <w:rsid w:val="002560FE"/>
    <w:rsid w:val="00256882"/>
    <w:rsid w:val="00256F0E"/>
    <w:rsid w:val="002573A5"/>
    <w:rsid w:val="00257E3E"/>
    <w:rsid w:val="00257E5A"/>
    <w:rsid w:val="00260A11"/>
    <w:rsid w:val="0026169A"/>
    <w:rsid w:val="00262253"/>
    <w:rsid w:val="00262763"/>
    <w:rsid w:val="002638B7"/>
    <w:rsid w:val="00264BEA"/>
    <w:rsid w:val="00266D19"/>
    <w:rsid w:val="002673F1"/>
    <w:rsid w:val="00267850"/>
    <w:rsid w:val="00267ADB"/>
    <w:rsid w:val="00271032"/>
    <w:rsid w:val="00273E3E"/>
    <w:rsid w:val="00274147"/>
    <w:rsid w:val="00274B7F"/>
    <w:rsid w:val="00274D8C"/>
    <w:rsid w:val="00275189"/>
    <w:rsid w:val="002756DC"/>
    <w:rsid w:val="00275A36"/>
    <w:rsid w:val="002761A0"/>
    <w:rsid w:val="00276412"/>
    <w:rsid w:val="00276437"/>
    <w:rsid w:val="00276BD8"/>
    <w:rsid w:val="00280053"/>
    <w:rsid w:val="0028063F"/>
    <w:rsid w:val="00280740"/>
    <w:rsid w:val="00280F9E"/>
    <w:rsid w:val="00283B02"/>
    <w:rsid w:val="00283C5D"/>
    <w:rsid w:val="002844B0"/>
    <w:rsid w:val="00286322"/>
    <w:rsid w:val="00286F04"/>
    <w:rsid w:val="00292208"/>
    <w:rsid w:val="00292554"/>
    <w:rsid w:val="00293A74"/>
    <w:rsid w:val="00294431"/>
    <w:rsid w:val="0029602D"/>
    <w:rsid w:val="002964B0"/>
    <w:rsid w:val="00296B03"/>
    <w:rsid w:val="00296C1F"/>
    <w:rsid w:val="00297367"/>
    <w:rsid w:val="002A08B9"/>
    <w:rsid w:val="002A0FDE"/>
    <w:rsid w:val="002A13FB"/>
    <w:rsid w:val="002A1D31"/>
    <w:rsid w:val="002A41E6"/>
    <w:rsid w:val="002A44C8"/>
    <w:rsid w:val="002A545A"/>
    <w:rsid w:val="002A5E48"/>
    <w:rsid w:val="002A656B"/>
    <w:rsid w:val="002A6FB2"/>
    <w:rsid w:val="002B002A"/>
    <w:rsid w:val="002B0059"/>
    <w:rsid w:val="002B0455"/>
    <w:rsid w:val="002B0966"/>
    <w:rsid w:val="002B261C"/>
    <w:rsid w:val="002B2BEE"/>
    <w:rsid w:val="002B35C5"/>
    <w:rsid w:val="002B3935"/>
    <w:rsid w:val="002B406A"/>
    <w:rsid w:val="002B40B9"/>
    <w:rsid w:val="002B41D4"/>
    <w:rsid w:val="002B4519"/>
    <w:rsid w:val="002B543F"/>
    <w:rsid w:val="002B5F63"/>
    <w:rsid w:val="002B6165"/>
    <w:rsid w:val="002B7C47"/>
    <w:rsid w:val="002B7D73"/>
    <w:rsid w:val="002B7FA2"/>
    <w:rsid w:val="002C06E3"/>
    <w:rsid w:val="002C0801"/>
    <w:rsid w:val="002C145F"/>
    <w:rsid w:val="002C1DEB"/>
    <w:rsid w:val="002C2845"/>
    <w:rsid w:val="002C33B3"/>
    <w:rsid w:val="002C3944"/>
    <w:rsid w:val="002C44B0"/>
    <w:rsid w:val="002C4E07"/>
    <w:rsid w:val="002C5DD2"/>
    <w:rsid w:val="002C7C3D"/>
    <w:rsid w:val="002D0586"/>
    <w:rsid w:val="002D1023"/>
    <w:rsid w:val="002D1459"/>
    <w:rsid w:val="002D1470"/>
    <w:rsid w:val="002D21CF"/>
    <w:rsid w:val="002D2A87"/>
    <w:rsid w:val="002D2D25"/>
    <w:rsid w:val="002D2DD4"/>
    <w:rsid w:val="002D3DB7"/>
    <w:rsid w:val="002D4705"/>
    <w:rsid w:val="002D5B65"/>
    <w:rsid w:val="002D6396"/>
    <w:rsid w:val="002D6EB1"/>
    <w:rsid w:val="002D7E5E"/>
    <w:rsid w:val="002E07BA"/>
    <w:rsid w:val="002E07EF"/>
    <w:rsid w:val="002E0D06"/>
    <w:rsid w:val="002E1810"/>
    <w:rsid w:val="002E25A4"/>
    <w:rsid w:val="002E2E16"/>
    <w:rsid w:val="002E2F27"/>
    <w:rsid w:val="002E35E7"/>
    <w:rsid w:val="002E4AD0"/>
    <w:rsid w:val="002E4E94"/>
    <w:rsid w:val="002E68E7"/>
    <w:rsid w:val="002E706D"/>
    <w:rsid w:val="002E7779"/>
    <w:rsid w:val="002E77A6"/>
    <w:rsid w:val="002F1595"/>
    <w:rsid w:val="002F1F28"/>
    <w:rsid w:val="002F43CA"/>
    <w:rsid w:val="002F57AA"/>
    <w:rsid w:val="002F6EF7"/>
    <w:rsid w:val="002F714C"/>
    <w:rsid w:val="002F74AE"/>
    <w:rsid w:val="002F77BF"/>
    <w:rsid w:val="002F7B59"/>
    <w:rsid w:val="003004A2"/>
    <w:rsid w:val="00300582"/>
    <w:rsid w:val="00300AF7"/>
    <w:rsid w:val="00302BFF"/>
    <w:rsid w:val="003031E2"/>
    <w:rsid w:val="003036FB"/>
    <w:rsid w:val="00303DD5"/>
    <w:rsid w:val="00305E73"/>
    <w:rsid w:val="003069C6"/>
    <w:rsid w:val="00307B74"/>
    <w:rsid w:val="00310764"/>
    <w:rsid w:val="0031130B"/>
    <w:rsid w:val="00311BFD"/>
    <w:rsid w:val="003124F5"/>
    <w:rsid w:val="00313686"/>
    <w:rsid w:val="00314718"/>
    <w:rsid w:val="0031488A"/>
    <w:rsid w:val="0031585E"/>
    <w:rsid w:val="003173BF"/>
    <w:rsid w:val="003175E1"/>
    <w:rsid w:val="003178F7"/>
    <w:rsid w:val="003179BC"/>
    <w:rsid w:val="00320203"/>
    <w:rsid w:val="003204F7"/>
    <w:rsid w:val="003212BF"/>
    <w:rsid w:val="00322002"/>
    <w:rsid w:val="00322576"/>
    <w:rsid w:val="003247B0"/>
    <w:rsid w:val="00325E81"/>
    <w:rsid w:val="00326948"/>
    <w:rsid w:val="00327052"/>
    <w:rsid w:val="0033150E"/>
    <w:rsid w:val="003328A0"/>
    <w:rsid w:val="00333DBA"/>
    <w:rsid w:val="003346D3"/>
    <w:rsid w:val="0033486D"/>
    <w:rsid w:val="00334D1A"/>
    <w:rsid w:val="00335228"/>
    <w:rsid w:val="00335599"/>
    <w:rsid w:val="00335B43"/>
    <w:rsid w:val="00335FC9"/>
    <w:rsid w:val="003367C4"/>
    <w:rsid w:val="00336D8E"/>
    <w:rsid w:val="00337108"/>
    <w:rsid w:val="00337428"/>
    <w:rsid w:val="003376B3"/>
    <w:rsid w:val="0034015A"/>
    <w:rsid w:val="0034072C"/>
    <w:rsid w:val="00340D26"/>
    <w:rsid w:val="00342472"/>
    <w:rsid w:val="00342AA6"/>
    <w:rsid w:val="00342DBA"/>
    <w:rsid w:val="0034567A"/>
    <w:rsid w:val="00345F9C"/>
    <w:rsid w:val="003464BC"/>
    <w:rsid w:val="00346CB2"/>
    <w:rsid w:val="00346EBE"/>
    <w:rsid w:val="00347776"/>
    <w:rsid w:val="00350E2F"/>
    <w:rsid w:val="00351245"/>
    <w:rsid w:val="0035125D"/>
    <w:rsid w:val="003518A0"/>
    <w:rsid w:val="00351A91"/>
    <w:rsid w:val="00351C4F"/>
    <w:rsid w:val="00351D54"/>
    <w:rsid w:val="003520C4"/>
    <w:rsid w:val="003533AE"/>
    <w:rsid w:val="003540B5"/>
    <w:rsid w:val="00355E14"/>
    <w:rsid w:val="003563EA"/>
    <w:rsid w:val="00357AED"/>
    <w:rsid w:val="00357C5E"/>
    <w:rsid w:val="003608BD"/>
    <w:rsid w:val="00361280"/>
    <w:rsid w:val="003615F1"/>
    <w:rsid w:val="00361A6E"/>
    <w:rsid w:val="0036202A"/>
    <w:rsid w:val="003626AF"/>
    <w:rsid w:val="003627DD"/>
    <w:rsid w:val="00362AF0"/>
    <w:rsid w:val="003630D9"/>
    <w:rsid w:val="00363D7F"/>
    <w:rsid w:val="0036471D"/>
    <w:rsid w:val="0036655E"/>
    <w:rsid w:val="00366B40"/>
    <w:rsid w:val="00366E77"/>
    <w:rsid w:val="003673F5"/>
    <w:rsid w:val="00367C66"/>
    <w:rsid w:val="00367FAD"/>
    <w:rsid w:val="003700B2"/>
    <w:rsid w:val="0037233D"/>
    <w:rsid w:val="0037277D"/>
    <w:rsid w:val="003736EF"/>
    <w:rsid w:val="003737E3"/>
    <w:rsid w:val="00374AD4"/>
    <w:rsid w:val="00374BE6"/>
    <w:rsid w:val="0037541B"/>
    <w:rsid w:val="00376860"/>
    <w:rsid w:val="00380A1A"/>
    <w:rsid w:val="00380D80"/>
    <w:rsid w:val="00380EAC"/>
    <w:rsid w:val="003840E6"/>
    <w:rsid w:val="00384BA5"/>
    <w:rsid w:val="00384CD7"/>
    <w:rsid w:val="00384E78"/>
    <w:rsid w:val="0038500E"/>
    <w:rsid w:val="00385340"/>
    <w:rsid w:val="0038761D"/>
    <w:rsid w:val="003906E7"/>
    <w:rsid w:val="003906F8"/>
    <w:rsid w:val="00392203"/>
    <w:rsid w:val="00392BA6"/>
    <w:rsid w:val="00392C58"/>
    <w:rsid w:val="003935EE"/>
    <w:rsid w:val="00393EE9"/>
    <w:rsid w:val="0039408A"/>
    <w:rsid w:val="003945F5"/>
    <w:rsid w:val="0039673D"/>
    <w:rsid w:val="003975DA"/>
    <w:rsid w:val="00397893"/>
    <w:rsid w:val="003A2407"/>
    <w:rsid w:val="003A26AB"/>
    <w:rsid w:val="003A2CF0"/>
    <w:rsid w:val="003A33D3"/>
    <w:rsid w:val="003A3880"/>
    <w:rsid w:val="003A3A27"/>
    <w:rsid w:val="003A3F6B"/>
    <w:rsid w:val="003A48A3"/>
    <w:rsid w:val="003A4B52"/>
    <w:rsid w:val="003A5154"/>
    <w:rsid w:val="003A5BC5"/>
    <w:rsid w:val="003A5D55"/>
    <w:rsid w:val="003A75E6"/>
    <w:rsid w:val="003A7862"/>
    <w:rsid w:val="003A7E97"/>
    <w:rsid w:val="003B255B"/>
    <w:rsid w:val="003B2864"/>
    <w:rsid w:val="003B3317"/>
    <w:rsid w:val="003B3A64"/>
    <w:rsid w:val="003B3C44"/>
    <w:rsid w:val="003B4B2F"/>
    <w:rsid w:val="003B4C50"/>
    <w:rsid w:val="003B4C58"/>
    <w:rsid w:val="003B52D4"/>
    <w:rsid w:val="003B6BB5"/>
    <w:rsid w:val="003B7966"/>
    <w:rsid w:val="003B7A21"/>
    <w:rsid w:val="003B7DA4"/>
    <w:rsid w:val="003C11EE"/>
    <w:rsid w:val="003C1CA5"/>
    <w:rsid w:val="003C1EC7"/>
    <w:rsid w:val="003C31D8"/>
    <w:rsid w:val="003C3B6A"/>
    <w:rsid w:val="003C3D8E"/>
    <w:rsid w:val="003C5E61"/>
    <w:rsid w:val="003C5FEF"/>
    <w:rsid w:val="003C64A0"/>
    <w:rsid w:val="003C6F0B"/>
    <w:rsid w:val="003C7BA3"/>
    <w:rsid w:val="003D039A"/>
    <w:rsid w:val="003D2E79"/>
    <w:rsid w:val="003D33C9"/>
    <w:rsid w:val="003D3642"/>
    <w:rsid w:val="003D45FF"/>
    <w:rsid w:val="003D4E9C"/>
    <w:rsid w:val="003D5295"/>
    <w:rsid w:val="003D5619"/>
    <w:rsid w:val="003D5EE8"/>
    <w:rsid w:val="003D671C"/>
    <w:rsid w:val="003D693D"/>
    <w:rsid w:val="003D6A9F"/>
    <w:rsid w:val="003D707D"/>
    <w:rsid w:val="003E0D78"/>
    <w:rsid w:val="003E1565"/>
    <w:rsid w:val="003E1CB1"/>
    <w:rsid w:val="003E3A1D"/>
    <w:rsid w:val="003E6CA0"/>
    <w:rsid w:val="003E7146"/>
    <w:rsid w:val="003E7581"/>
    <w:rsid w:val="003F02E0"/>
    <w:rsid w:val="003F102A"/>
    <w:rsid w:val="003F1F41"/>
    <w:rsid w:val="003F211A"/>
    <w:rsid w:val="003F2FDE"/>
    <w:rsid w:val="003F330B"/>
    <w:rsid w:val="003F43BB"/>
    <w:rsid w:val="003F68BC"/>
    <w:rsid w:val="003F6FDF"/>
    <w:rsid w:val="003F750E"/>
    <w:rsid w:val="003F7DFF"/>
    <w:rsid w:val="004016F5"/>
    <w:rsid w:val="00402CED"/>
    <w:rsid w:val="004045AA"/>
    <w:rsid w:val="0040528F"/>
    <w:rsid w:val="0040549A"/>
    <w:rsid w:val="00405CC9"/>
    <w:rsid w:val="0040705B"/>
    <w:rsid w:val="0040711E"/>
    <w:rsid w:val="004079AC"/>
    <w:rsid w:val="00407D67"/>
    <w:rsid w:val="00410877"/>
    <w:rsid w:val="00412450"/>
    <w:rsid w:val="00412905"/>
    <w:rsid w:val="004138DE"/>
    <w:rsid w:val="00413B39"/>
    <w:rsid w:val="00414B2F"/>
    <w:rsid w:val="00415E58"/>
    <w:rsid w:val="00415FF6"/>
    <w:rsid w:val="00416231"/>
    <w:rsid w:val="00416B24"/>
    <w:rsid w:val="0042006E"/>
    <w:rsid w:val="004208AB"/>
    <w:rsid w:val="0042090E"/>
    <w:rsid w:val="004219EF"/>
    <w:rsid w:val="00421A5C"/>
    <w:rsid w:val="00421A72"/>
    <w:rsid w:val="004230D2"/>
    <w:rsid w:val="00423BB4"/>
    <w:rsid w:val="00424348"/>
    <w:rsid w:val="00425F15"/>
    <w:rsid w:val="004268DA"/>
    <w:rsid w:val="00426CD9"/>
    <w:rsid w:val="00430055"/>
    <w:rsid w:val="00430FEB"/>
    <w:rsid w:val="004310EE"/>
    <w:rsid w:val="004319B3"/>
    <w:rsid w:val="00431C0D"/>
    <w:rsid w:val="00431D5D"/>
    <w:rsid w:val="00433677"/>
    <w:rsid w:val="0043404A"/>
    <w:rsid w:val="004340D5"/>
    <w:rsid w:val="00434880"/>
    <w:rsid w:val="00434A21"/>
    <w:rsid w:val="0043526D"/>
    <w:rsid w:val="004360B3"/>
    <w:rsid w:val="00440C2F"/>
    <w:rsid w:val="0044137A"/>
    <w:rsid w:val="00442C4E"/>
    <w:rsid w:val="004460E9"/>
    <w:rsid w:val="00447B6F"/>
    <w:rsid w:val="0045071F"/>
    <w:rsid w:val="00451068"/>
    <w:rsid w:val="00453623"/>
    <w:rsid w:val="00453C11"/>
    <w:rsid w:val="00454B2D"/>
    <w:rsid w:val="00454C80"/>
    <w:rsid w:val="004557B0"/>
    <w:rsid w:val="0045759F"/>
    <w:rsid w:val="00457946"/>
    <w:rsid w:val="00457D8B"/>
    <w:rsid w:val="00460A17"/>
    <w:rsid w:val="00460EBB"/>
    <w:rsid w:val="0046120A"/>
    <w:rsid w:val="0046205B"/>
    <w:rsid w:val="00462581"/>
    <w:rsid w:val="00462805"/>
    <w:rsid w:val="00462D4E"/>
    <w:rsid w:val="00462F79"/>
    <w:rsid w:val="00463438"/>
    <w:rsid w:val="00463ECE"/>
    <w:rsid w:val="00464F9A"/>
    <w:rsid w:val="00465388"/>
    <w:rsid w:val="00467050"/>
    <w:rsid w:val="004677C9"/>
    <w:rsid w:val="00470104"/>
    <w:rsid w:val="00470817"/>
    <w:rsid w:val="00470CB5"/>
    <w:rsid w:val="00471EAB"/>
    <w:rsid w:val="00471FE7"/>
    <w:rsid w:val="004723EE"/>
    <w:rsid w:val="00472E1F"/>
    <w:rsid w:val="0047337E"/>
    <w:rsid w:val="00475A92"/>
    <w:rsid w:val="004770FD"/>
    <w:rsid w:val="00477412"/>
    <w:rsid w:val="00477BB9"/>
    <w:rsid w:val="00477FC8"/>
    <w:rsid w:val="00480254"/>
    <w:rsid w:val="00480310"/>
    <w:rsid w:val="004804CC"/>
    <w:rsid w:val="00480C6D"/>
    <w:rsid w:val="004859EE"/>
    <w:rsid w:val="00486FB0"/>
    <w:rsid w:val="00487366"/>
    <w:rsid w:val="004873E4"/>
    <w:rsid w:val="0049072C"/>
    <w:rsid w:val="00490E2E"/>
    <w:rsid w:val="00490FD1"/>
    <w:rsid w:val="00491182"/>
    <w:rsid w:val="00491AD2"/>
    <w:rsid w:val="00491FA0"/>
    <w:rsid w:val="00493204"/>
    <w:rsid w:val="004935C0"/>
    <w:rsid w:val="00493B43"/>
    <w:rsid w:val="00494EB1"/>
    <w:rsid w:val="00495B3D"/>
    <w:rsid w:val="00496414"/>
    <w:rsid w:val="00497A38"/>
    <w:rsid w:val="004A05E8"/>
    <w:rsid w:val="004A316A"/>
    <w:rsid w:val="004A45BD"/>
    <w:rsid w:val="004A4656"/>
    <w:rsid w:val="004A6B55"/>
    <w:rsid w:val="004A77B0"/>
    <w:rsid w:val="004B08A9"/>
    <w:rsid w:val="004B0DA2"/>
    <w:rsid w:val="004B1CED"/>
    <w:rsid w:val="004B34A7"/>
    <w:rsid w:val="004B3B06"/>
    <w:rsid w:val="004B3ED5"/>
    <w:rsid w:val="004B4643"/>
    <w:rsid w:val="004B6DDE"/>
    <w:rsid w:val="004B78BC"/>
    <w:rsid w:val="004B7CB8"/>
    <w:rsid w:val="004B7F67"/>
    <w:rsid w:val="004C06BE"/>
    <w:rsid w:val="004C0938"/>
    <w:rsid w:val="004C1994"/>
    <w:rsid w:val="004C2C57"/>
    <w:rsid w:val="004C706A"/>
    <w:rsid w:val="004C70FC"/>
    <w:rsid w:val="004C7AF5"/>
    <w:rsid w:val="004D022C"/>
    <w:rsid w:val="004D0A5E"/>
    <w:rsid w:val="004D24FD"/>
    <w:rsid w:val="004D2675"/>
    <w:rsid w:val="004D2D00"/>
    <w:rsid w:val="004D4080"/>
    <w:rsid w:val="004D64AC"/>
    <w:rsid w:val="004D7538"/>
    <w:rsid w:val="004D7E74"/>
    <w:rsid w:val="004E05FD"/>
    <w:rsid w:val="004E1A0D"/>
    <w:rsid w:val="004E1EC9"/>
    <w:rsid w:val="004E2317"/>
    <w:rsid w:val="004E23F5"/>
    <w:rsid w:val="004E3483"/>
    <w:rsid w:val="004E4439"/>
    <w:rsid w:val="004E5418"/>
    <w:rsid w:val="004E63E5"/>
    <w:rsid w:val="004E6A47"/>
    <w:rsid w:val="004E6B76"/>
    <w:rsid w:val="004E70AB"/>
    <w:rsid w:val="004E7660"/>
    <w:rsid w:val="004F1437"/>
    <w:rsid w:val="004F3540"/>
    <w:rsid w:val="004F52DB"/>
    <w:rsid w:val="004F5624"/>
    <w:rsid w:val="004F5DA4"/>
    <w:rsid w:val="004F62B2"/>
    <w:rsid w:val="004F6424"/>
    <w:rsid w:val="004F7D61"/>
    <w:rsid w:val="00500C2F"/>
    <w:rsid w:val="0050260A"/>
    <w:rsid w:val="005040CD"/>
    <w:rsid w:val="00504229"/>
    <w:rsid w:val="00505229"/>
    <w:rsid w:val="00507F98"/>
    <w:rsid w:val="0051088E"/>
    <w:rsid w:val="005108A3"/>
    <w:rsid w:val="00510DB5"/>
    <w:rsid w:val="00510F6E"/>
    <w:rsid w:val="00511422"/>
    <w:rsid w:val="005118AE"/>
    <w:rsid w:val="00511BEB"/>
    <w:rsid w:val="0051212F"/>
    <w:rsid w:val="00513181"/>
    <w:rsid w:val="0051587A"/>
    <w:rsid w:val="005158FA"/>
    <w:rsid w:val="005169AD"/>
    <w:rsid w:val="005208B9"/>
    <w:rsid w:val="00520B68"/>
    <w:rsid w:val="005221F0"/>
    <w:rsid w:val="005225AF"/>
    <w:rsid w:val="00523113"/>
    <w:rsid w:val="00524807"/>
    <w:rsid w:val="00524E04"/>
    <w:rsid w:val="005252FE"/>
    <w:rsid w:val="005257A1"/>
    <w:rsid w:val="00525FF9"/>
    <w:rsid w:val="00526724"/>
    <w:rsid w:val="00527896"/>
    <w:rsid w:val="00530FD5"/>
    <w:rsid w:val="005316E4"/>
    <w:rsid w:val="00532AC5"/>
    <w:rsid w:val="00532C41"/>
    <w:rsid w:val="00532D3F"/>
    <w:rsid w:val="0053386D"/>
    <w:rsid w:val="00533E78"/>
    <w:rsid w:val="00534700"/>
    <w:rsid w:val="00534A4E"/>
    <w:rsid w:val="0053638B"/>
    <w:rsid w:val="005376EB"/>
    <w:rsid w:val="0053791F"/>
    <w:rsid w:val="005408A1"/>
    <w:rsid w:val="00540F5F"/>
    <w:rsid w:val="0054143F"/>
    <w:rsid w:val="005438D7"/>
    <w:rsid w:val="00545F10"/>
    <w:rsid w:val="00546622"/>
    <w:rsid w:val="005469F7"/>
    <w:rsid w:val="005471B4"/>
    <w:rsid w:val="00547538"/>
    <w:rsid w:val="0055073B"/>
    <w:rsid w:val="0055108D"/>
    <w:rsid w:val="005517BD"/>
    <w:rsid w:val="0055184B"/>
    <w:rsid w:val="00552208"/>
    <w:rsid w:val="00552682"/>
    <w:rsid w:val="00552C67"/>
    <w:rsid w:val="00553ADB"/>
    <w:rsid w:val="00553BFA"/>
    <w:rsid w:val="00554D05"/>
    <w:rsid w:val="00555564"/>
    <w:rsid w:val="0055596B"/>
    <w:rsid w:val="00555AFE"/>
    <w:rsid w:val="00556E17"/>
    <w:rsid w:val="005574AA"/>
    <w:rsid w:val="00557715"/>
    <w:rsid w:val="00560113"/>
    <w:rsid w:val="0056077E"/>
    <w:rsid w:val="00560C0E"/>
    <w:rsid w:val="00560EDA"/>
    <w:rsid w:val="005613D3"/>
    <w:rsid w:val="00562005"/>
    <w:rsid w:val="005629EE"/>
    <w:rsid w:val="005648FA"/>
    <w:rsid w:val="00564D50"/>
    <w:rsid w:val="00564FFB"/>
    <w:rsid w:val="00565268"/>
    <w:rsid w:val="0056612E"/>
    <w:rsid w:val="00567346"/>
    <w:rsid w:val="00570896"/>
    <w:rsid w:val="00572133"/>
    <w:rsid w:val="00572385"/>
    <w:rsid w:val="0057371B"/>
    <w:rsid w:val="00575EB8"/>
    <w:rsid w:val="0057613A"/>
    <w:rsid w:val="005771FE"/>
    <w:rsid w:val="0058008C"/>
    <w:rsid w:val="00581167"/>
    <w:rsid w:val="00582955"/>
    <w:rsid w:val="005829DB"/>
    <w:rsid w:val="00582A9B"/>
    <w:rsid w:val="005832AB"/>
    <w:rsid w:val="00584213"/>
    <w:rsid w:val="0058437C"/>
    <w:rsid w:val="005855E0"/>
    <w:rsid w:val="0059177A"/>
    <w:rsid w:val="005926DD"/>
    <w:rsid w:val="005935F4"/>
    <w:rsid w:val="00593E0A"/>
    <w:rsid w:val="005947B9"/>
    <w:rsid w:val="005953DC"/>
    <w:rsid w:val="00595AB2"/>
    <w:rsid w:val="00596B06"/>
    <w:rsid w:val="005A0DFC"/>
    <w:rsid w:val="005A167F"/>
    <w:rsid w:val="005A346E"/>
    <w:rsid w:val="005A4312"/>
    <w:rsid w:val="005A44DE"/>
    <w:rsid w:val="005A55C0"/>
    <w:rsid w:val="005A620E"/>
    <w:rsid w:val="005A644A"/>
    <w:rsid w:val="005A73CF"/>
    <w:rsid w:val="005B19D6"/>
    <w:rsid w:val="005B1F93"/>
    <w:rsid w:val="005B3468"/>
    <w:rsid w:val="005B3EB1"/>
    <w:rsid w:val="005B3F6F"/>
    <w:rsid w:val="005B4489"/>
    <w:rsid w:val="005B68E3"/>
    <w:rsid w:val="005B6CA3"/>
    <w:rsid w:val="005B753A"/>
    <w:rsid w:val="005B798B"/>
    <w:rsid w:val="005C0770"/>
    <w:rsid w:val="005C08D8"/>
    <w:rsid w:val="005C1974"/>
    <w:rsid w:val="005C1FAE"/>
    <w:rsid w:val="005C2525"/>
    <w:rsid w:val="005C3971"/>
    <w:rsid w:val="005C39E8"/>
    <w:rsid w:val="005C4778"/>
    <w:rsid w:val="005C5660"/>
    <w:rsid w:val="005C67DE"/>
    <w:rsid w:val="005C6AD4"/>
    <w:rsid w:val="005C71E4"/>
    <w:rsid w:val="005C72E3"/>
    <w:rsid w:val="005D11B2"/>
    <w:rsid w:val="005D2834"/>
    <w:rsid w:val="005D4585"/>
    <w:rsid w:val="005D4B68"/>
    <w:rsid w:val="005E11C1"/>
    <w:rsid w:val="005E2563"/>
    <w:rsid w:val="005E394C"/>
    <w:rsid w:val="005E3B0D"/>
    <w:rsid w:val="005E42BF"/>
    <w:rsid w:val="005E4E70"/>
    <w:rsid w:val="005E65BB"/>
    <w:rsid w:val="005E6FDA"/>
    <w:rsid w:val="005F0DA0"/>
    <w:rsid w:val="005F20EF"/>
    <w:rsid w:val="005F2471"/>
    <w:rsid w:val="005F2767"/>
    <w:rsid w:val="005F2E82"/>
    <w:rsid w:val="005F4790"/>
    <w:rsid w:val="005F4914"/>
    <w:rsid w:val="005F62B7"/>
    <w:rsid w:val="005F67FC"/>
    <w:rsid w:val="005F6869"/>
    <w:rsid w:val="005F6BB9"/>
    <w:rsid w:val="005F71ED"/>
    <w:rsid w:val="005F7559"/>
    <w:rsid w:val="005F77F6"/>
    <w:rsid w:val="005F7AE2"/>
    <w:rsid w:val="005F7E43"/>
    <w:rsid w:val="00603148"/>
    <w:rsid w:val="0060347A"/>
    <w:rsid w:val="00605570"/>
    <w:rsid w:val="00605756"/>
    <w:rsid w:val="00606FC7"/>
    <w:rsid w:val="00607EA4"/>
    <w:rsid w:val="006100D1"/>
    <w:rsid w:val="00610456"/>
    <w:rsid w:val="00610B5B"/>
    <w:rsid w:val="00611173"/>
    <w:rsid w:val="00611473"/>
    <w:rsid w:val="00611B36"/>
    <w:rsid w:val="00612F24"/>
    <w:rsid w:val="00613A34"/>
    <w:rsid w:val="0061404A"/>
    <w:rsid w:val="00615508"/>
    <w:rsid w:val="00615ADA"/>
    <w:rsid w:val="006204D7"/>
    <w:rsid w:val="00620F07"/>
    <w:rsid w:val="006212DA"/>
    <w:rsid w:val="0062175F"/>
    <w:rsid w:val="00621C4E"/>
    <w:rsid w:val="006221CD"/>
    <w:rsid w:val="00622220"/>
    <w:rsid w:val="006229F4"/>
    <w:rsid w:val="00623C0F"/>
    <w:rsid w:val="0062411F"/>
    <w:rsid w:val="00626472"/>
    <w:rsid w:val="006266A9"/>
    <w:rsid w:val="00627065"/>
    <w:rsid w:val="00627263"/>
    <w:rsid w:val="00627A14"/>
    <w:rsid w:val="00627E50"/>
    <w:rsid w:val="00630426"/>
    <w:rsid w:val="006311BE"/>
    <w:rsid w:val="006316C1"/>
    <w:rsid w:val="00631ED4"/>
    <w:rsid w:val="006324DF"/>
    <w:rsid w:val="00633BC7"/>
    <w:rsid w:val="00635AC7"/>
    <w:rsid w:val="00635E9C"/>
    <w:rsid w:val="0063753F"/>
    <w:rsid w:val="00637942"/>
    <w:rsid w:val="00637B41"/>
    <w:rsid w:val="00641010"/>
    <w:rsid w:val="00641351"/>
    <w:rsid w:val="006414EE"/>
    <w:rsid w:val="00641E9E"/>
    <w:rsid w:val="00642524"/>
    <w:rsid w:val="00642D0A"/>
    <w:rsid w:val="00642E37"/>
    <w:rsid w:val="006445F1"/>
    <w:rsid w:val="006457FA"/>
    <w:rsid w:val="0064630E"/>
    <w:rsid w:val="006466C1"/>
    <w:rsid w:val="00646FE1"/>
    <w:rsid w:val="00647075"/>
    <w:rsid w:val="0064709B"/>
    <w:rsid w:val="006474E4"/>
    <w:rsid w:val="00647B38"/>
    <w:rsid w:val="00650786"/>
    <w:rsid w:val="00650844"/>
    <w:rsid w:val="006512F9"/>
    <w:rsid w:val="00653158"/>
    <w:rsid w:val="00653688"/>
    <w:rsid w:val="00653DF6"/>
    <w:rsid w:val="00654333"/>
    <w:rsid w:val="006545D1"/>
    <w:rsid w:val="00654B85"/>
    <w:rsid w:val="0065581D"/>
    <w:rsid w:val="00655C2F"/>
    <w:rsid w:val="0065738B"/>
    <w:rsid w:val="00660403"/>
    <w:rsid w:val="00661140"/>
    <w:rsid w:val="0066153F"/>
    <w:rsid w:val="00661E73"/>
    <w:rsid w:val="00662E9B"/>
    <w:rsid w:val="00663923"/>
    <w:rsid w:val="00665B75"/>
    <w:rsid w:val="00666164"/>
    <w:rsid w:val="006710DD"/>
    <w:rsid w:val="0067118D"/>
    <w:rsid w:val="00671FC9"/>
    <w:rsid w:val="00672733"/>
    <w:rsid w:val="00673200"/>
    <w:rsid w:val="00673DBB"/>
    <w:rsid w:val="0067501E"/>
    <w:rsid w:val="006773D2"/>
    <w:rsid w:val="006774EF"/>
    <w:rsid w:val="0068008B"/>
    <w:rsid w:val="00680581"/>
    <w:rsid w:val="00680A56"/>
    <w:rsid w:val="0068182A"/>
    <w:rsid w:val="00681A41"/>
    <w:rsid w:val="006821B2"/>
    <w:rsid w:val="006838C0"/>
    <w:rsid w:val="0068547B"/>
    <w:rsid w:val="00685856"/>
    <w:rsid w:val="00685901"/>
    <w:rsid w:val="00685BB9"/>
    <w:rsid w:val="00687E06"/>
    <w:rsid w:val="00690127"/>
    <w:rsid w:val="00691BFF"/>
    <w:rsid w:val="006934A3"/>
    <w:rsid w:val="00693F62"/>
    <w:rsid w:val="006953C1"/>
    <w:rsid w:val="00696EB2"/>
    <w:rsid w:val="0069741A"/>
    <w:rsid w:val="006A01F9"/>
    <w:rsid w:val="006A0DEA"/>
    <w:rsid w:val="006A16E9"/>
    <w:rsid w:val="006A2A07"/>
    <w:rsid w:val="006A4CED"/>
    <w:rsid w:val="006A5450"/>
    <w:rsid w:val="006A6348"/>
    <w:rsid w:val="006A79E5"/>
    <w:rsid w:val="006B0199"/>
    <w:rsid w:val="006B0A32"/>
    <w:rsid w:val="006B0BD8"/>
    <w:rsid w:val="006B1660"/>
    <w:rsid w:val="006B1F44"/>
    <w:rsid w:val="006B28A6"/>
    <w:rsid w:val="006B39D9"/>
    <w:rsid w:val="006B3DB7"/>
    <w:rsid w:val="006B4557"/>
    <w:rsid w:val="006B5BB4"/>
    <w:rsid w:val="006B6F90"/>
    <w:rsid w:val="006C0251"/>
    <w:rsid w:val="006C0320"/>
    <w:rsid w:val="006C0792"/>
    <w:rsid w:val="006C086F"/>
    <w:rsid w:val="006C1381"/>
    <w:rsid w:val="006C175D"/>
    <w:rsid w:val="006C2B9A"/>
    <w:rsid w:val="006C3397"/>
    <w:rsid w:val="006C39BB"/>
    <w:rsid w:val="006C4502"/>
    <w:rsid w:val="006C4D64"/>
    <w:rsid w:val="006C4EB9"/>
    <w:rsid w:val="006C5001"/>
    <w:rsid w:val="006C5697"/>
    <w:rsid w:val="006C6114"/>
    <w:rsid w:val="006C7B14"/>
    <w:rsid w:val="006C7EDC"/>
    <w:rsid w:val="006D0E52"/>
    <w:rsid w:val="006D190C"/>
    <w:rsid w:val="006D2288"/>
    <w:rsid w:val="006D4464"/>
    <w:rsid w:val="006D4FA4"/>
    <w:rsid w:val="006D55C0"/>
    <w:rsid w:val="006D595E"/>
    <w:rsid w:val="006D5E91"/>
    <w:rsid w:val="006D5FF3"/>
    <w:rsid w:val="006D7E87"/>
    <w:rsid w:val="006E018C"/>
    <w:rsid w:val="006E0192"/>
    <w:rsid w:val="006E0B5F"/>
    <w:rsid w:val="006E14E6"/>
    <w:rsid w:val="006E1AEE"/>
    <w:rsid w:val="006E2F52"/>
    <w:rsid w:val="006E32A9"/>
    <w:rsid w:val="006E3B9C"/>
    <w:rsid w:val="006E51A2"/>
    <w:rsid w:val="006E5E73"/>
    <w:rsid w:val="006E65ED"/>
    <w:rsid w:val="006F0265"/>
    <w:rsid w:val="006F0781"/>
    <w:rsid w:val="006F0DE2"/>
    <w:rsid w:val="006F11BD"/>
    <w:rsid w:val="006F13E9"/>
    <w:rsid w:val="006F25B4"/>
    <w:rsid w:val="006F2B15"/>
    <w:rsid w:val="006F2B21"/>
    <w:rsid w:val="006F2F87"/>
    <w:rsid w:val="006F32C7"/>
    <w:rsid w:val="006F3392"/>
    <w:rsid w:val="006F3495"/>
    <w:rsid w:val="006F417D"/>
    <w:rsid w:val="006F5C83"/>
    <w:rsid w:val="006F67CC"/>
    <w:rsid w:val="006F6B89"/>
    <w:rsid w:val="00700665"/>
    <w:rsid w:val="00701C2D"/>
    <w:rsid w:val="00702162"/>
    <w:rsid w:val="00703401"/>
    <w:rsid w:val="00703930"/>
    <w:rsid w:val="0070610E"/>
    <w:rsid w:val="00707759"/>
    <w:rsid w:val="00710081"/>
    <w:rsid w:val="00710190"/>
    <w:rsid w:val="00710B0D"/>
    <w:rsid w:val="0071119E"/>
    <w:rsid w:val="00713CB5"/>
    <w:rsid w:val="00714E3F"/>
    <w:rsid w:val="00714F1E"/>
    <w:rsid w:val="0071558B"/>
    <w:rsid w:val="00715D00"/>
    <w:rsid w:val="00716849"/>
    <w:rsid w:val="007169C8"/>
    <w:rsid w:val="007170B4"/>
    <w:rsid w:val="0071776A"/>
    <w:rsid w:val="00721189"/>
    <w:rsid w:val="007221C3"/>
    <w:rsid w:val="007227E4"/>
    <w:rsid w:val="00722F2C"/>
    <w:rsid w:val="00724BA3"/>
    <w:rsid w:val="00724D21"/>
    <w:rsid w:val="007254D1"/>
    <w:rsid w:val="007256FB"/>
    <w:rsid w:val="00725B32"/>
    <w:rsid w:val="00725B3C"/>
    <w:rsid w:val="007263C0"/>
    <w:rsid w:val="00727B85"/>
    <w:rsid w:val="00732544"/>
    <w:rsid w:val="00732FF0"/>
    <w:rsid w:val="00733357"/>
    <w:rsid w:val="00733D54"/>
    <w:rsid w:val="00733EF8"/>
    <w:rsid w:val="0073444E"/>
    <w:rsid w:val="00734CEE"/>
    <w:rsid w:val="00735024"/>
    <w:rsid w:val="00736152"/>
    <w:rsid w:val="0073691A"/>
    <w:rsid w:val="00736A4F"/>
    <w:rsid w:val="00737753"/>
    <w:rsid w:val="00737768"/>
    <w:rsid w:val="00737FFA"/>
    <w:rsid w:val="00740285"/>
    <w:rsid w:val="00740BB8"/>
    <w:rsid w:val="00740CE9"/>
    <w:rsid w:val="007428E3"/>
    <w:rsid w:val="007438FD"/>
    <w:rsid w:val="0074394E"/>
    <w:rsid w:val="0074422D"/>
    <w:rsid w:val="00744608"/>
    <w:rsid w:val="00750D0A"/>
    <w:rsid w:val="00751D93"/>
    <w:rsid w:val="00752300"/>
    <w:rsid w:val="00753BF5"/>
    <w:rsid w:val="007546F8"/>
    <w:rsid w:val="00754757"/>
    <w:rsid w:val="00754F40"/>
    <w:rsid w:val="0075579B"/>
    <w:rsid w:val="00755BAB"/>
    <w:rsid w:val="00757B6D"/>
    <w:rsid w:val="00760516"/>
    <w:rsid w:val="007605B3"/>
    <w:rsid w:val="0076080E"/>
    <w:rsid w:val="00762A9A"/>
    <w:rsid w:val="00763AD3"/>
    <w:rsid w:val="0076411D"/>
    <w:rsid w:val="007670F8"/>
    <w:rsid w:val="007671D4"/>
    <w:rsid w:val="00770A85"/>
    <w:rsid w:val="0077248B"/>
    <w:rsid w:val="00773DC9"/>
    <w:rsid w:val="007746A0"/>
    <w:rsid w:val="0077572E"/>
    <w:rsid w:val="007764B3"/>
    <w:rsid w:val="00776631"/>
    <w:rsid w:val="007769CE"/>
    <w:rsid w:val="00777BE4"/>
    <w:rsid w:val="0078031B"/>
    <w:rsid w:val="007803E6"/>
    <w:rsid w:val="00784F44"/>
    <w:rsid w:val="00785A9A"/>
    <w:rsid w:val="00786672"/>
    <w:rsid w:val="007870BF"/>
    <w:rsid w:val="007872CF"/>
    <w:rsid w:val="00787418"/>
    <w:rsid w:val="00787E66"/>
    <w:rsid w:val="00790AC5"/>
    <w:rsid w:val="007911D6"/>
    <w:rsid w:val="0079165F"/>
    <w:rsid w:val="0079201C"/>
    <w:rsid w:val="00792313"/>
    <w:rsid w:val="00792653"/>
    <w:rsid w:val="00792817"/>
    <w:rsid w:val="0079307F"/>
    <w:rsid w:val="007940C5"/>
    <w:rsid w:val="00794593"/>
    <w:rsid w:val="007947C4"/>
    <w:rsid w:val="00795812"/>
    <w:rsid w:val="00795CE1"/>
    <w:rsid w:val="007974DA"/>
    <w:rsid w:val="007A0646"/>
    <w:rsid w:val="007A06AC"/>
    <w:rsid w:val="007A1AED"/>
    <w:rsid w:val="007A1B2F"/>
    <w:rsid w:val="007A4555"/>
    <w:rsid w:val="007A4636"/>
    <w:rsid w:val="007A5719"/>
    <w:rsid w:val="007A59BA"/>
    <w:rsid w:val="007A7377"/>
    <w:rsid w:val="007B1014"/>
    <w:rsid w:val="007B103F"/>
    <w:rsid w:val="007B1484"/>
    <w:rsid w:val="007B155F"/>
    <w:rsid w:val="007B1A10"/>
    <w:rsid w:val="007B31AB"/>
    <w:rsid w:val="007B3268"/>
    <w:rsid w:val="007B37F1"/>
    <w:rsid w:val="007B42D3"/>
    <w:rsid w:val="007B46D9"/>
    <w:rsid w:val="007B5987"/>
    <w:rsid w:val="007B6659"/>
    <w:rsid w:val="007B6C39"/>
    <w:rsid w:val="007B76AB"/>
    <w:rsid w:val="007B7DBD"/>
    <w:rsid w:val="007C02F7"/>
    <w:rsid w:val="007C09EA"/>
    <w:rsid w:val="007C264B"/>
    <w:rsid w:val="007C45D3"/>
    <w:rsid w:val="007C4F5C"/>
    <w:rsid w:val="007C597B"/>
    <w:rsid w:val="007C760C"/>
    <w:rsid w:val="007D059B"/>
    <w:rsid w:val="007D08FD"/>
    <w:rsid w:val="007D1584"/>
    <w:rsid w:val="007D2044"/>
    <w:rsid w:val="007D3D47"/>
    <w:rsid w:val="007D4F33"/>
    <w:rsid w:val="007D554B"/>
    <w:rsid w:val="007D5878"/>
    <w:rsid w:val="007D65C7"/>
    <w:rsid w:val="007D74D2"/>
    <w:rsid w:val="007D7877"/>
    <w:rsid w:val="007D79B5"/>
    <w:rsid w:val="007E2334"/>
    <w:rsid w:val="007E23CE"/>
    <w:rsid w:val="007E2CE7"/>
    <w:rsid w:val="007E2FEE"/>
    <w:rsid w:val="007E307C"/>
    <w:rsid w:val="007E3125"/>
    <w:rsid w:val="007E43D0"/>
    <w:rsid w:val="007E44C3"/>
    <w:rsid w:val="007E4CB2"/>
    <w:rsid w:val="007E4F00"/>
    <w:rsid w:val="007E54F8"/>
    <w:rsid w:val="007E5987"/>
    <w:rsid w:val="007E5BD8"/>
    <w:rsid w:val="007E6F0F"/>
    <w:rsid w:val="007E7BF9"/>
    <w:rsid w:val="007F02BC"/>
    <w:rsid w:val="007F0763"/>
    <w:rsid w:val="007F14A0"/>
    <w:rsid w:val="007F1890"/>
    <w:rsid w:val="007F1D17"/>
    <w:rsid w:val="007F20D7"/>
    <w:rsid w:val="007F22BE"/>
    <w:rsid w:val="007F2768"/>
    <w:rsid w:val="007F2E65"/>
    <w:rsid w:val="007F43BA"/>
    <w:rsid w:val="007F45D1"/>
    <w:rsid w:val="007F64BE"/>
    <w:rsid w:val="007F6DC3"/>
    <w:rsid w:val="007F7864"/>
    <w:rsid w:val="007F7DE8"/>
    <w:rsid w:val="008006B4"/>
    <w:rsid w:val="008015B6"/>
    <w:rsid w:val="00802BFD"/>
    <w:rsid w:val="008034E3"/>
    <w:rsid w:val="008036F9"/>
    <w:rsid w:val="00803FD4"/>
    <w:rsid w:val="0080481C"/>
    <w:rsid w:val="00804C54"/>
    <w:rsid w:val="00805552"/>
    <w:rsid w:val="008056DD"/>
    <w:rsid w:val="008065AB"/>
    <w:rsid w:val="008074F4"/>
    <w:rsid w:val="0081104C"/>
    <w:rsid w:val="00811DB8"/>
    <w:rsid w:val="008120AE"/>
    <w:rsid w:val="008121F2"/>
    <w:rsid w:val="0081259E"/>
    <w:rsid w:val="00812D16"/>
    <w:rsid w:val="00813401"/>
    <w:rsid w:val="008163C2"/>
    <w:rsid w:val="00816C51"/>
    <w:rsid w:val="00820A66"/>
    <w:rsid w:val="008212DC"/>
    <w:rsid w:val="00821865"/>
    <w:rsid w:val="008225EB"/>
    <w:rsid w:val="0082327D"/>
    <w:rsid w:val="008238FB"/>
    <w:rsid w:val="0082433D"/>
    <w:rsid w:val="008255BE"/>
    <w:rsid w:val="00826509"/>
    <w:rsid w:val="0083354D"/>
    <w:rsid w:val="0083561B"/>
    <w:rsid w:val="00837D78"/>
    <w:rsid w:val="00840D79"/>
    <w:rsid w:val="00842A21"/>
    <w:rsid w:val="00845DAD"/>
    <w:rsid w:val="00847835"/>
    <w:rsid w:val="00851377"/>
    <w:rsid w:val="00851E35"/>
    <w:rsid w:val="008533EC"/>
    <w:rsid w:val="00853FC7"/>
    <w:rsid w:val="0085437C"/>
    <w:rsid w:val="00854B2F"/>
    <w:rsid w:val="00854FFC"/>
    <w:rsid w:val="00855481"/>
    <w:rsid w:val="00855DE1"/>
    <w:rsid w:val="00856354"/>
    <w:rsid w:val="008568E1"/>
    <w:rsid w:val="00856BE9"/>
    <w:rsid w:val="008578F8"/>
    <w:rsid w:val="00860566"/>
    <w:rsid w:val="0086069F"/>
    <w:rsid w:val="008607C0"/>
    <w:rsid w:val="0086129A"/>
    <w:rsid w:val="0086165C"/>
    <w:rsid w:val="0086186E"/>
    <w:rsid w:val="00861930"/>
    <w:rsid w:val="00861B26"/>
    <w:rsid w:val="008623EC"/>
    <w:rsid w:val="00862EED"/>
    <w:rsid w:val="00862FD0"/>
    <w:rsid w:val="008643FC"/>
    <w:rsid w:val="008649B9"/>
    <w:rsid w:val="00864FDB"/>
    <w:rsid w:val="0086784F"/>
    <w:rsid w:val="00867F88"/>
    <w:rsid w:val="00870394"/>
    <w:rsid w:val="008704D9"/>
    <w:rsid w:val="00870707"/>
    <w:rsid w:val="0087073B"/>
    <w:rsid w:val="008732A3"/>
    <w:rsid w:val="008732CD"/>
    <w:rsid w:val="0087381C"/>
    <w:rsid w:val="00873967"/>
    <w:rsid w:val="008743BB"/>
    <w:rsid w:val="008770D4"/>
    <w:rsid w:val="008800E5"/>
    <w:rsid w:val="00880DA6"/>
    <w:rsid w:val="0088127F"/>
    <w:rsid w:val="008815EF"/>
    <w:rsid w:val="00882014"/>
    <w:rsid w:val="00882EB6"/>
    <w:rsid w:val="00883ED5"/>
    <w:rsid w:val="00884C14"/>
    <w:rsid w:val="00884E8C"/>
    <w:rsid w:val="00885273"/>
    <w:rsid w:val="00885506"/>
    <w:rsid w:val="00885F2C"/>
    <w:rsid w:val="00886386"/>
    <w:rsid w:val="0088701C"/>
    <w:rsid w:val="00892459"/>
    <w:rsid w:val="008929AA"/>
    <w:rsid w:val="00892AA5"/>
    <w:rsid w:val="00892B2D"/>
    <w:rsid w:val="0089499B"/>
    <w:rsid w:val="00894ACA"/>
    <w:rsid w:val="00894EC5"/>
    <w:rsid w:val="0089658B"/>
    <w:rsid w:val="00896658"/>
    <w:rsid w:val="008967B5"/>
    <w:rsid w:val="00896A97"/>
    <w:rsid w:val="0089794D"/>
    <w:rsid w:val="008A03AC"/>
    <w:rsid w:val="008A1008"/>
    <w:rsid w:val="008A2822"/>
    <w:rsid w:val="008A305C"/>
    <w:rsid w:val="008A345A"/>
    <w:rsid w:val="008A3DB9"/>
    <w:rsid w:val="008A5F48"/>
    <w:rsid w:val="008A6A5C"/>
    <w:rsid w:val="008A7316"/>
    <w:rsid w:val="008A79CB"/>
    <w:rsid w:val="008B23D7"/>
    <w:rsid w:val="008B34FA"/>
    <w:rsid w:val="008B4A1C"/>
    <w:rsid w:val="008B4F1B"/>
    <w:rsid w:val="008B500A"/>
    <w:rsid w:val="008B5A7A"/>
    <w:rsid w:val="008C090B"/>
    <w:rsid w:val="008C0C9C"/>
    <w:rsid w:val="008C1610"/>
    <w:rsid w:val="008C2F1E"/>
    <w:rsid w:val="008C30E5"/>
    <w:rsid w:val="008C3B5B"/>
    <w:rsid w:val="008C409F"/>
    <w:rsid w:val="008C602D"/>
    <w:rsid w:val="008C6BCC"/>
    <w:rsid w:val="008D08BF"/>
    <w:rsid w:val="008D098D"/>
    <w:rsid w:val="008D135A"/>
    <w:rsid w:val="008D2205"/>
    <w:rsid w:val="008D2331"/>
    <w:rsid w:val="008D30A9"/>
    <w:rsid w:val="008D347F"/>
    <w:rsid w:val="008D35AD"/>
    <w:rsid w:val="008D36CD"/>
    <w:rsid w:val="008D422F"/>
    <w:rsid w:val="008D4380"/>
    <w:rsid w:val="008D48D1"/>
    <w:rsid w:val="008D56A0"/>
    <w:rsid w:val="008D6BE8"/>
    <w:rsid w:val="008D7A60"/>
    <w:rsid w:val="008E124C"/>
    <w:rsid w:val="008E27E9"/>
    <w:rsid w:val="008E42DE"/>
    <w:rsid w:val="008E4842"/>
    <w:rsid w:val="008E4CB8"/>
    <w:rsid w:val="008F0FE1"/>
    <w:rsid w:val="008F2C49"/>
    <w:rsid w:val="008F36F0"/>
    <w:rsid w:val="008F5F96"/>
    <w:rsid w:val="008F66BC"/>
    <w:rsid w:val="008F745E"/>
    <w:rsid w:val="008F7CFF"/>
    <w:rsid w:val="008F7ED1"/>
    <w:rsid w:val="00900D78"/>
    <w:rsid w:val="00901A8B"/>
    <w:rsid w:val="00901C8D"/>
    <w:rsid w:val="00902139"/>
    <w:rsid w:val="0090469E"/>
    <w:rsid w:val="009048A0"/>
    <w:rsid w:val="00904A4D"/>
    <w:rsid w:val="00905643"/>
    <w:rsid w:val="00905EE9"/>
    <w:rsid w:val="00906463"/>
    <w:rsid w:val="009065F4"/>
    <w:rsid w:val="00906AC5"/>
    <w:rsid w:val="00906AF3"/>
    <w:rsid w:val="009075A7"/>
    <w:rsid w:val="00907DFB"/>
    <w:rsid w:val="00910128"/>
    <w:rsid w:val="00910624"/>
    <w:rsid w:val="00910A76"/>
    <w:rsid w:val="00910EC8"/>
    <w:rsid w:val="00910FBA"/>
    <w:rsid w:val="00911D39"/>
    <w:rsid w:val="009126B8"/>
    <w:rsid w:val="00912B9F"/>
    <w:rsid w:val="00914067"/>
    <w:rsid w:val="00916254"/>
    <w:rsid w:val="0091782C"/>
    <w:rsid w:val="00917C0F"/>
    <w:rsid w:val="0092040E"/>
    <w:rsid w:val="00920B52"/>
    <w:rsid w:val="00920C6C"/>
    <w:rsid w:val="00921897"/>
    <w:rsid w:val="00921C6D"/>
    <w:rsid w:val="00921F11"/>
    <w:rsid w:val="0092214E"/>
    <w:rsid w:val="009227D9"/>
    <w:rsid w:val="0092375C"/>
    <w:rsid w:val="00923C44"/>
    <w:rsid w:val="00924948"/>
    <w:rsid w:val="00925441"/>
    <w:rsid w:val="009256EA"/>
    <w:rsid w:val="00927791"/>
    <w:rsid w:val="00930607"/>
    <w:rsid w:val="00930D0A"/>
    <w:rsid w:val="009329BA"/>
    <w:rsid w:val="00932ACE"/>
    <w:rsid w:val="00932B67"/>
    <w:rsid w:val="0093304D"/>
    <w:rsid w:val="00934169"/>
    <w:rsid w:val="00934E99"/>
    <w:rsid w:val="00935785"/>
    <w:rsid w:val="00936089"/>
    <w:rsid w:val="00936939"/>
    <w:rsid w:val="009378CC"/>
    <w:rsid w:val="009379ED"/>
    <w:rsid w:val="0094053B"/>
    <w:rsid w:val="009407F5"/>
    <w:rsid w:val="009412FB"/>
    <w:rsid w:val="00942040"/>
    <w:rsid w:val="00942C9F"/>
    <w:rsid w:val="00943F98"/>
    <w:rsid w:val="00945631"/>
    <w:rsid w:val="009456BF"/>
    <w:rsid w:val="0094610F"/>
    <w:rsid w:val="0094707B"/>
    <w:rsid w:val="00947549"/>
    <w:rsid w:val="00947CF3"/>
    <w:rsid w:val="00950AD3"/>
    <w:rsid w:val="00950C3F"/>
    <w:rsid w:val="009527F0"/>
    <w:rsid w:val="00952CFA"/>
    <w:rsid w:val="00952FFE"/>
    <w:rsid w:val="009534FD"/>
    <w:rsid w:val="00954F3D"/>
    <w:rsid w:val="009555DB"/>
    <w:rsid w:val="00955C13"/>
    <w:rsid w:val="009564B3"/>
    <w:rsid w:val="009568BF"/>
    <w:rsid w:val="0095793C"/>
    <w:rsid w:val="0096111E"/>
    <w:rsid w:val="00961125"/>
    <w:rsid w:val="009623D8"/>
    <w:rsid w:val="00963362"/>
    <w:rsid w:val="00963BD1"/>
    <w:rsid w:val="00965BF2"/>
    <w:rsid w:val="009663E0"/>
    <w:rsid w:val="00966B1F"/>
    <w:rsid w:val="00967C36"/>
    <w:rsid w:val="00967CA8"/>
    <w:rsid w:val="00970A7E"/>
    <w:rsid w:val="00970D6C"/>
    <w:rsid w:val="0097116E"/>
    <w:rsid w:val="00972F14"/>
    <w:rsid w:val="00974518"/>
    <w:rsid w:val="00977363"/>
    <w:rsid w:val="00980FE0"/>
    <w:rsid w:val="00981B9F"/>
    <w:rsid w:val="009832DE"/>
    <w:rsid w:val="00983767"/>
    <w:rsid w:val="009857CB"/>
    <w:rsid w:val="00985F8B"/>
    <w:rsid w:val="009875C9"/>
    <w:rsid w:val="00987835"/>
    <w:rsid w:val="00990B70"/>
    <w:rsid w:val="00990C3B"/>
    <w:rsid w:val="00991CBD"/>
    <w:rsid w:val="009921E6"/>
    <w:rsid w:val="009928B7"/>
    <w:rsid w:val="0099300D"/>
    <w:rsid w:val="0099321A"/>
    <w:rsid w:val="00993CDA"/>
    <w:rsid w:val="0099477D"/>
    <w:rsid w:val="009947E8"/>
    <w:rsid w:val="00994949"/>
    <w:rsid w:val="00994D48"/>
    <w:rsid w:val="009960B7"/>
    <w:rsid w:val="00996F08"/>
    <w:rsid w:val="009972FE"/>
    <w:rsid w:val="00997AF9"/>
    <w:rsid w:val="009A041D"/>
    <w:rsid w:val="009A2EFA"/>
    <w:rsid w:val="009A4713"/>
    <w:rsid w:val="009B020D"/>
    <w:rsid w:val="009B11C6"/>
    <w:rsid w:val="009B4418"/>
    <w:rsid w:val="009B536C"/>
    <w:rsid w:val="009B5BB2"/>
    <w:rsid w:val="009B5C19"/>
    <w:rsid w:val="009B6496"/>
    <w:rsid w:val="009B66B5"/>
    <w:rsid w:val="009B6D18"/>
    <w:rsid w:val="009B7041"/>
    <w:rsid w:val="009C01DA"/>
    <w:rsid w:val="009C059B"/>
    <w:rsid w:val="009C1528"/>
    <w:rsid w:val="009C1FD4"/>
    <w:rsid w:val="009C20CC"/>
    <w:rsid w:val="009C21AD"/>
    <w:rsid w:val="009C2B29"/>
    <w:rsid w:val="009C2BDF"/>
    <w:rsid w:val="009C3014"/>
    <w:rsid w:val="009C30E0"/>
    <w:rsid w:val="009C3558"/>
    <w:rsid w:val="009C3583"/>
    <w:rsid w:val="009C403E"/>
    <w:rsid w:val="009C44C5"/>
    <w:rsid w:val="009C4AFA"/>
    <w:rsid w:val="009C4B34"/>
    <w:rsid w:val="009C4D02"/>
    <w:rsid w:val="009C5522"/>
    <w:rsid w:val="009C562E"/>
    <w:rsid w:val="009C5E44"/>
    <w:rsid w:val="009C6B53"/>
    <w:rsid w:val="009C7531"/>
    <w:rsid w:val="009D0B79"/>
    <w:rsid w:val="009D1C9E"/>
    <w:rsid w:val="009D220C"/>
    <w:rsid w:val="009D221F"/>
    <w:rsid w:val="009D3D38"/>
    <w:rsid w:val="009D510E"/>
    <w:rsid w:val="009D69B7"/>
    <w:rsid w:val="009E09F0"/>
    <w:rsid w:val="009E1315"/>
    <w:rsid w:val="009E19E8"/>
    <w:rsid w:val="009E2D34"/>
    <w:rsid w:val="009E377C"/>
    <w:rsid w:val="009E411C"/>
    <w:rsid w:val="009E458A"/>
    <w:rsid w:val="009E5316"/>
    <w:rsid w:val="009E5D7C"/>
    <w:rsid w:val="009E5DFC"/>
    <w:rsid w:val="009F0F25"/>
    <w:rsid w:val="009F1789"/>
    <w:rsid w:val="009F2D5F"/>
    <w:rsid w:val="009F2E3B"/>
    <w:rsid w:val="009F36D2"/>
    <w:rsid w:val="009F39E9"/>
    <w:rsid w:val="009F3B6B"/>
    <w:rsid w:val="009F3DFB"/>
    <w:rsid w:val="009F4504"/>
    <w:rsid w:val="009F502C"/>
    <w:rsid w:val="009F603B"/>
    <w:rsid w:val="009F6987"/>
    <w:rsid w:val="009F720F"/>
    <w:rsid w:val="00A010E7"/>
    <w:rsid w:val="00A01A17"/>
    <w:rsid w:val="00A01A60"/>
    <w:rsid w:val="00A01FB5"/>
    <w:rsid w:val="00A03D43"/>
    <w:rsid w:val="00A048C7"/>
    <w:rsid w:val="00A06E6E"/>
    <w:rsid w:val="00A06F42"/>
    <w:rsid w:val="00A076F9"/>
    <w:rsid w:val="00A0774E"/>
    <w:rsid w:val="00A07997"/>
    <w:rsid w:val="00A07F87"/>
    <w:rsid w:val="00A10DBA"/>
    <w:rsid w:val="00A12DA6"/>
    <w:rsid w:val="00A13659"/>
    <w:rsid w:val="00A142F8"/>
    <w:rsid w:val="00A1637F"/>
    <w:rsid w:val="00A17113"/>
    <w:rsid w:val="00A206ED"/>
    <w:rsid w:val="00A20806"/>
    <w:rsid w:val="00A20C7F"/>
    <w:rsid w:val="00A21B47"/>
    <w:rsid w:val="00A21D35"/>
    <w:rsid w:val="00A21D41"/>
    <w:rsid w:val="00A22DBA"/>
    <w:rsid w:val="00A23293"/>
    <w:rsid w:val="00A2329D"/>
    <w:rsid w:val="00A2351F"/>
    <w:rsid w:val="00A23C1E"/>
    <w:rsid w:val="00A24004"/>
    <w:rsid w:val="00A2490E"/>
    <w:rsid w:val="00A25442"/>
    <w:rsid w:val="00A25539"/>
    <w:rsid w:val="00A25B0B"/>
    <w:rsid w:val="00A25BFF"/>
    <w:rsid w:val="00A26648"/>
    <w:rsid w:val="00A26F79"/>
    <w:rsid w:val="00A2730E"/>
    <w:rsid w:val="00A274A3"/>
    <w:rsid w:val="00A27522"/>
    <w:rsid w:val="00A31028"/>
    <w:rsid w:val="00A310B7"/>
    <w:rsid w:val="00A3136F"/>
    <w:rsid w:val="00A314E3"/>
    <w:rsid w:val="00A325B7"/>
    <w:rsid w:val="00A32DB2"/>
    <w:rsid w:val="00A33080"/>
    <w:rsid w:val="00A34118"/>
    <w:rsid w:val="00A34131"/>
    <w:rsid w:val="00A34D0C"/>
    <w:rsid w:val="00A34D76"/>
    <w:rsid w:val="00A35125"/>
    <w:rsid w:val="00A365D0"/>
    <w:rsid w:val="00A402B8"/>
    <w:rsid w:val="00A4043E"/>
    <w:rsid w:val="00A40B9A"/>
    <w:rsid w:val="00A437D9"/>
    <w:rsid w:val="00A43C16"/>
    <w:rsid w:val="00A443A6"/>
    <w:rsid w:val="00A45A1A"/>
    <w:rsid w:val="00A45E61"/>
    <w:rsid w:val="00A464A8"/>
    <w:rsid w:val="00A46B6A"/>
    <w:rsid w:val="00A470F1"/>
    <w:rsid w:val="00A47F32"/>
    <w:rsid w:val="00A516C9"/>
    <w:rsid w:val="00A53220"/>
    <w:rsid w:val="00A538E6"/>
    <w:rsid w:val="00A54514"/>
    <w:rsid w:val="00A553FA"/>
    <w:rsid w:val="00A5600D"/>
    <w:rsid w:val="00A56102"/>
    <w:rsid w:val="00A56800"/>
    <w:rsid w:val="00A56D7E"/>
    <w:rsid w:val="00A57404"/>
    <w:rsid w:val="00A575BD"/>
    <w:rsid w:val="00A60EEC"/>
    <w:rsid w:val="00A6102D"/>
    <w:rsid w:val="00A62BB3"/>
    <w:rsid w:val="00A630BA"/>
    <w:rsid w:val="00A63B83"/>
    <w:rsid w:val="00A63F74"/>
    <w:rsid w:val="00A643C6"/>
    <w:rsid w:val="00A65BD9"/>
    <w:rsid w:val="00A66718"/>
    <w:rsid w:val="00A671EF"/>
    <w:rsid w:val="00A67EA1"/>
    <w:rsid w:val="00A705E1"/>
    <w:rsid w:val="00A70B31"/>
    <w:rsid w:val="00A72E0A"/>
    <w:rsid w:val="00A72FB3"/>
    <w:rsid w:val="00A73A74"/>
    <w:rsid w:val="00A73D81"/>
    <w:rsid w:val="00A73F09"/>
    <w:rsid w:val="00A74D3A"/>
    <w:rsid w:val="00A759FE"/>
    <w:rsid w:val="00A75CF1"/>
    <w:rsid w:val="00A75EAC"/>
    <w:rsid w:val="00A75FCD"/>
    <w:rsid w:val="00A75FE1"/>
    <w:rsid w:val="00A76D67"/>
    <w:rsid w:val="00A77562"/>
    <w:rsid w:val="00A776B8"/>
    <w:rsid w:val="00A779BC"/>
    <w:rsid w:val="00A81EB6"/>
    <w:rsid w:val="00A82159"/>
    <w:rsid w:val="00A82DE9"/>
    <w:rsid w:val="00A837FE"/>
    <w:rsid w:val="00A84EF9"/>
    <w:rsid w:val="00A85357"/>
    <w:rsid w:val="00A856B8"/>
    <w:rsid w:val="00A858D0"/>
    <w:rsid w:val="00A86608"/>
    <w:rsid w:val="00A867BC"/>
    <w:rsid w:val="00A86A99"/>
    <w:rsid w:val="00A870A4"/>
    <w:rsid w:val="00A871E5"/>
    <w:rsid w:val="00A902DD"/>
    <w:rsid w:val="00A90D73"/>
    <w:rsid w:val="00A9128D"/>
    <w:rsid w:val="00A91617"/>
    <w:rsid w:val="00A9191E"/>
    <w:rsid w:val="00A9203B"/>
    <w:rsid w:val="00A9306F"/>
    <w:rsid w:val="00A93C1C"/>
    <w:rsid w:val="00A94620"/>
    <w:rsid w:val="00A969E5"/>
    <w:rsid w:val="00A96FA8"/>
    <w:rsid w:val="00A96FDE"/>
    <w:rsid w:val="00A9770A"/>
    <w:rsid w:val="00AA0A43"/>
    <w:rsid w:val="00AA0DD3"/>
    <w:rsid w:val="00AA1C07"/>
    <w:rsid w:val="00AA3688"/>
    <w:rsid w:val="00AA3B48"/>
    <w:rsid w:val="00AA3F33"/>
    <w:rsid w:val="00AA4006"/>
    <w:rsid w:val="00AA5492"/>
    <w:rsid w:val="00AA55FB"/>
    <w:rsid w:val="00AA5887"/>
    <w:rsid w:val="00AA7583"/>
    <w:rsid w:val="00AB189A"/>
    <w:rsid w:val="00AB19F8"/>
    <w:rsid w:val="00AB1C2D"/>
    <w:rsid w:val="00AB2882"/>
    <w:rsid w:val="00AB2A61"/>
    <w:rsid w:val="00AB3A12"/>
    <w:rsid w:val="00AB5A8D"/>
    <w:rsid w:val="00AB6642"/>
    <w:rsid w:val="00AB702D"/>
    <w:rsid w:val="00AC0833"/>
    <w:rsid w:val="00AC22F3"/>
    <w:rsid w:val="00AC26A9"/>
    <w:rsid w:val="00AC2EFE"/>
    <w:rsid w:val="00AC3930"/>
    <w:rsid w:val="00AC3AB1"/>
    <w:rsid w:val="00AC3B89"/>
    <w:rsid w:val="00AC68C6"/>
    <w:rsid w:val="00AC6F62"/>
    <w:rsid w:val="00AC7612"/>
    <w:rsid w:val="00AC79C1"/>
    <w:rsid w:val="00AC7CA4"/>
    <w:rsid w:val="00AC7F2C"/>
    <w:rsid w:val="00AD0B37"/>
    <w:rsid w:val="00AD0E44"/>
    <w:rsid w:val="00AD18CB"/>
    <w:rsid w:val="00AD22D4"/>
    <w:rsid w:val="00AD46E5"/>
    <w:rsid w:val="00AD493B"/>
    <w:rsid w:val="00AD4A64"/>
    <w:rsid w:val="00AD4D4E"/>
    <w:rsid w:val="00AD598F"/>
    <w:rsid w:val="00AD6D09"/>
    <w:rsid w:val="00AE07DA"/>
    <w:rsid w:val="00AE08C2"/>
    <w:rsid w:val="00AE098E"/>
    <w:rsid w:val="00AE0BBA"/>
    <w:rsid w:val="00AE2291"/>
    <w:rsid w:val="00AE25C8"/>
    <w:rsid w:val="00AE4003"/>
    <w:rsid w:val="00AE4113"/>
    <w:rsid w:val="00AE4380"/>
    <w:rsid w:val="00AE4FAC"/>
    <w:rsid w:val="00AE5525"/>
    <w:rsid w:val="00AE6381"/>
    <w:rsid w:val="00AE650B"/>
    <w:rsid w:val="00AE656F"/>
    <w:rsid w:val="00AE6581"/>
    <w:rsid w:val="00AE6785"/>
    <w:rsid w:val="00AE7D78"/>
    <w:rsid w:val="00AF0BBB"/>
    <w:rsid w:val="00AF0C22"/>
    <w:rsid w:val="00AF4120"/>
    <w:rsid w:val="00AF41F6"/>
    <w:rsid w:val="00AF4349"/>
    <w:rsid w:val="00AF438E"/>
    <w:rsid w:val="00AF45CA"/>
    <w:rsid w:val="00AF498F"/>
    <w:rsid w:val="00AF542A"/>
    <w:rsid w:val="00AF5CEE"/>
    <w:rsid w:val="00AF69CC"/>
    <w:rsid w:val="00AF6CA0"/>
    <w:rsid w:val="00AF7506"/>
    <w:rsid w:val="00AF7ABA"/>
    <w:rsid w:val="00AF7C2A"/>
    <w:rsid w:val="00B00154"/>
    <w:rsid w:val="00B007DD"/>
    <w:rsid w:val="00B0098A"/>
    <w:rsid w:val="00B01016"/>
    <w:rsid w:val="00B01157"/>
    <w:rsid w:val="00B0146E"/>
    <w:rsid w:val="00B02160"/>
    <w:rsid w:val="00B02555"/>
    <w:rsid w:val="00B027CB"/>
    <w:rsid w:val="00B0352B"/>
    <w:rsid w:val="00B03E95"/>
    <w:rsid w:val="00B072B2"/>
    <w:rsid w:val="00B073E6"/>
    <w:rsid w:val="00B074F8"/>
    <w:rsid w:val="00B10E62"/>
    <w:rsid w:val="00B11618"/>
    <w:rsid w:val="00B11A3D"/>
    <w:rsid w:val="00B121B0"/>
    <w:rsid w:val="00B12D35"/>
    <w:rsid w:val="00B13B87"/>
    <w:rsid w:val="00B16C67"/>
    <w:rsid w:val="00B17422"/>
    <w:rsid w:val="00B17FAB"/>
    <w:rsid w:val="00B201F1"/>
    <w:rsid w:val="00B21113"/>
    <w:rsid w:val="00B21A6B"/>
    <w:rsid w:val="00B21BE7"/>
    <w:rsid w:val="00B22C5F"/>
    <w:rsid w:val="00B232F0"/>
    <w:rsid w:val="00B23687"/>
    <w:rsid w:val="00B23C81"/>
    <w:rsid w:val="00B24874"/>
    <w:rsid w:val="00B25710"/>
    <w:rsid w:val="00B27B03"/>
    <w:rsid w:val="00B31A2F"/>
    <w:rsid w:val="00B31B62"/>
    <w:rsid w:val="00B3208E"/>
    <w:rsid w:val="00B33711"/>
    <w:rsid w:val="00B34358"/>
    <w:rsid w:val="00B34889"/>
    <w:rsid w:val="00B356CA"/>
    <w:rsid w:val="00B366D6"/>
    <w:rsid w:val="00B37550"/>
    <w:rsid w:val="00B3779E"/>
    <w:rsid w:val="00B402C6"/>
    <w:rsid w:val="00B40627"/>
    <w:rsid w:val="00B40E03"/>
    <w:rsid w:val="00B41DC1"/>
    <w:rsid w:val="00B42F69"/>
    <w:rsid w:val="00B4534F"/>
    <w:rsid w:val="00B46871"/>
    <w:rsid w:val="00B46EC7"/>
    <w:rsid w:val="00B50428"/>
    <w:rsid w:val="00B50A91"/>
    <w:rsid w:val="00B50C80"/>
    <w:rsid w:val="00B5160B"/>
    <w:rsid w:val="00B51761"/>
    <w:rsid w:val="00B51871"/>
    <w:rsid w:val="00B52022"/>
    <w:rsid w:val="00B52187"/>
    <w:rsid w:val="00B5249A"/>
    <w:rsid w:val="00B53F8C"/>
    <w:rsid w:val="00B54691"/>
    <w:rsid w:val="00B54DCB"/>
    <w:rsid w:val="00B55A21"/>
    <w:rsid w:val="00B60CCD"/>
    <w:rsid w:val="00B62854"/>
    <w:rsid w:val="00B62ACD"/>
    <w:rsid w:val="00B62EF1"/>
    <w:rsid w:val="00B640CC"/>
    <w:rsid w:val="00B644B9"/>
    <w:rsid w:val="00B6450D"/>
    <w:rsid w:val="00B645B6"/>
    <w:rsid w:val="00B64B2F"/>
    <w:rsid w:val="00B667BF"/>
    <w:rsid w:val="00B674D6"/>
    <w:rsid w:val="00B6797D"/>
    <w:rsid w:val="00B7245B"/>
    <w:rsid w:val="00B72B78"/>
    <w:rsid w:val="00B72E6F"/>
    <w:rsid w:val="00B735B8"/>
    <w:rsid w:val="00B73AD5"/>
    <w:rsid w:val="00B73BD8"/>
    <w:rsid w:val="00B73F56"/>
    <w:rsid w:val="00B73FF9"/>
    <w:rsid w:val="00B74858"/>
    <w:rsid w:val="00B752EB"/>
    <w:rsid w:val="00B753DB"/>
    <w:rsid w:val="00B76660"/>
    <w:rsid w:val="00B7689F"/>
    <w:rsid w:val="00B775BA"/>
    <w:rsid w:val="00B77BE4"/>
    <w:rsid w:val="00B803A9"/>
    <w:rsid w:val="00B80771"/>
    <w:rsid w:val="00B8095B"/>
    <w:rsid w:val="00B80C14"/>
    <w:rsid w:val="00B812BE"/>
    <w:rsid w:val="00B813D5"/>
    <w:rsid w:val="00B8258D"/>
    <w:rsid w:val="00B825B4"/>
    <w:rsid w:val="00B831AF"/>
    <w:rsid w:val="00B83C36"/>
    <w:rsid w:val="00B84096"/>
    <w:rsid w:val="00B847B5"/>
    <w:rsid w:val="00B84E7E"/>
    <w:rsid w:val="00B84F28"/>
    <w:rsid w:val="00B8599B"/>
    <w:rsid w:val="00B86608"/>
    <w:rsid w:val="00B872C9"/>
    <w:rsid w:val="00B875D2"/>
    <w:rsid w:val="00B87847"/>
    <w:rsid w:val="00B87932"/>
    <w:rsid w:val="00B90098"/>
    <w:rsid w:val="00B90477"/>
    <w:rsid w:val="00B91C42"/>
    <w:rsid w:val="00B92957"/>
    <w:rsid w:val="00B92AA5"/>
    <w:rsid w:val="00B92C4F"/>
    <w:rsid w:val="00B9304E"/>
    <w:rsid w:val="00B93230"/>
    <w:rsid w:val="00B93904"/>
    <w:rsid w:val="00B94DD0"/>
    <w:rsid w:val="00B955FE"/>
    <w:rsid w:val="00B96744"/>
    <w:rsid w:val="00BA0B9F"/>
    <w:rsid w:val="00BA14BF"/>
    <w:rsid w:val="00BA1DBD"/>
    <w:rsid w:val="00BA3287"/>
    <w:rsid w:val="00BA509B"/>
    <w:rsid w:val="00BA6419"/>
    <w:rsid w:val="00BA6550"/>
    <w:rsid w:val="00BB024F"/>
    <w:rsid w:val="00BB28DD"/>
    <w:rsid w:val="00BB3642"/>
    <w:rsid w:val="00BB4A3B"/>
    <w:rsid w:val="00BB59F6"/>
    <w:rsid w:val="00BB5EF0"/>
    <w:rsid w:val="00BB6008"/>
    <w:rsid w:val="00BB66AB"/>
    <w:rsid w:val="00BB7623"/>
    <w:rsid w:val="00BB7BBA"/>
    <w:rsid w:val="00BC0AD6"/>
    <w:rsid w:val="00BC122E"/>
    <w:rsid w:val="00BC1D2C"/>
    <w:rsid w:val="00BC3584"/>
    <w:rsid w:val="00BC455B"/>
    <w:rsid w:val="00BC463A"/>
    <w:rsid w:val="00BC53A2"/>
    <w:rsid w:val="00BC5838"/>
    <w:rsid w:val="00BC5D6C"/>
    <w:rsid w:val="00BC69D1"/>
    <w:rsid w:val="00BC6DC2"/>
    <w:rsid w:val="00BC7570"/>
    <w:rsid w:val="00BC7EEE"/>
    <w:rsid w:val="00BD0E2E"/>
    <w:rsid w:val="00BD169B"/>
    <w:rsid w:val="00BD1A17"/>
    <w:rsid w:val="00BD24EE"/>
    <w:rsid w:val="00BD375A"/>
    <w:rsid w:val="00BD4DBB"/>
    <w:rsid w:val="00BD5C81"/>
    <w:rsid w:val="00BD6947"/>
    <w:rsid w:val="00BE30C5"/>
    <w:rsid w:val="00BE442D"/>
    <w:rsid w:val="00BE463D"/>
    <w:rsid w:val="00BE4ED6"/>
    <w:rsid w:val="00BE54F3"/>
    <w:rsid w:val="00BE5F67"/>
    <w:rsid w:val="00BE7920"/>
    <w:rsid w:val="00BF0143"/>
    <w:rsid w:val="00BF1E46"/>
    <w:rsid w:val="00BF2A13"/>
    <w:rsid w:val="00BF2A3A"/>
    <w:rsid w:val="00BF2C41"/>
    <w:rsid w:val="00BF2CD1"/>
    <w:rsid w:val="00BF44EC"/>
    <w:rsid w:val="00BF4B6A"/>
    <w:rsid w:val="00BF5135"/>
    <w:rsid w:val="00BF56A0"/>
    <w:rsid w:val="00BF5FFD"/>
    <w:rsid w:val="00BF688F"/>
    <w:rsid w:val="00C00312"/>
    <w:rsid w:val="00C00828"/>
    <w:rsid w:val="00C009F5"/>
    <w:rsid w:val="00C01129"/>
    <w:rsid w:val="00C01881"/>
    <w:rsid w:val="00C01DD9"/>
    <w:rsid w:val="00C02239"/>
    <w:rsid w:val="00C022E1"/>
    <w:rsid w:val="00C0398D"/>
    <w:rsid w:val="00C05C3D"/>
    <w:rsid w:val="00C071AC"/>
    <w:rsid w:val="00C109A2"/>
    <w:rsid w:val="00C11618"/>
    <w:rsid w:val="00C11707"/>
    <w:rsid w:val="00C11E4C"/>
    <w:rsid w:val="00C14954"/>
    <w:rsid w:val="00C15CB8"/>
    <w:rsid w:val="00C179B0"/>
    <w:rsid w:val="00C20245"/>
    <w:rsid w:val="00C20CA6"/>
    <w:rsid w:val="00C21AD6"/>
    <w:rsid w:val="00C21DA1"/>
    <w:rsid w:val="00C226F9"/>
    <w:rsid w:val="00C23398"/>
    <w:rsid w:val="00C23B23"/>
    <w:rsid w:val="00C2428B"/>
    <w:rsid w:val="00C26289"/>
    <w:rsid w:val="00C26912"/>
    <w:rsid w:val="00C26C22"/>
    <w:rsid w:val="00C270A7"/>
    <w:rsid w:val="00C27B03"/>
    <w:rsid w:val="00C3089B"/>
    <w:rsid w:val="00C31167"/>
    <w:rsid w:val="00C338DE"/>
    <w:rsid w:val="00C34B40"/>
    <w:rsid w:val="00C35836"/>
    <w:rsid w:val="00C36345"/>
    <w:rsid w:val="00C36490"/>
    <w:rsid w:val="00C3658E"/>
    <w:rsid w:val="00C40160"/>
    <w:rsid w:val="00C41CD3"/>
    <w:rsid w:val="00C41D77"/>
    <w:rsid w:val="00C43438"/>
    <w:rsid w:val="00C44264"/>
    <w:rsid w:val="00C444FA"/>
    <w:rsid w:val="00C46251"/>
    <w:rsid w:val="00C4790F"/>
    <w:rsid w:val="00C47E35"/>
    <w:rsid w:val="00C47EB1"/>
    <w:rsid w:val="00C47FC0"/>
    <w:rsid w:val="00C5189F"/>
    <w:rsid w:val="00C51DEE"/>
    <w:rsid w:val="00C528CC"/>
    <w:rsid w:val="00C53846"/>
    <w:rsid w:val="00C53ABD"/>
    <w:rsid w:val="00C53AD3"/>
    <w:rsid w:val="00C53C94"/>
    <w:rsid w:val="00C53DA4"/>
    <w:rsid w:val="00C55C6D"/>
    <w:rsid w:val="00C56D2F"/>
    <w:rsid w:val="00C5712F"/>
    <w:rsid w:val="00C57741"/>
    <w:rsid w:val="00C577E5"/>
    <w:rsid w:val="00C6074F"/>
    <w:rsid w:val="00C61658"/>
    <w:rsid w:val="00C62568"/>
    <w:rsid w:val="00C6296C"/>
    <w:rsid w:val="00C62D8D"/>
    <w:rsid w:val="00C64143"/>
    <w:rsid w:val="00C6434D"/>
    <w:rsid w:val="00C652E5"/>
    <w:rsid w:val="00C66DA1"/>
    <w:rsid w:val="00C673AC"/>
    <w:rsid w:val="00C67446"/>
    <w:rsid w:val="00C70962"/>
    <w:rsid w:val="00C70EAC"/>
    <w:rsid w:val="00C71674"/>
    <w:rsid w:val="00C729F8"/>
    <w:rsid w:val="00C73024"/>
    <w:rsid w:val="00C733F7"/>
    <w:rsid w:val="00C762CD"/>
    <w:rsid w:val="00C7697F"/>
    <w:rsid w:val="00C80909"/>
    <w:rsid w:val="00C80BC5"/>
    <w:rsid w:val="00C8136C"/>
    <w:rsid w:val="00C82DB9"/>
    <w:rsid w:val="00C82F1E"/>
    <w:rsid w:val="00C82FAC"/>
    <w:rsid w:val="00C82FFA"/>
    <w:rsid w:val="00C83271"/>
    <w:rsid w:val="00C84032"/>
    <w:rsid w:val="00C84A1B"/>
    <w:rsid w:val="00C85521"/>
    <w:rsid w:val="00C855D7"/>
    <w:rsid w:val="00C856C0"/>
    <w:rsid w:val="00C86081"/>
    <w:rsid w:val="00C863EE"/>
    <w:rsid w:val="00C90837"/>
    <w:rsid w:val="00C90BB7"/>
    <w:rsid w:val="00C910FC"/>
    <w:rsid w:val="00C92646"/>
    <w:rsid w:val="00C92ED8"/>
    <w:rsid w:val="00C9316A"/>
    <w:rsid w:val="00C935F8"/>
    <w:rsid w:val="00C93B5E"/>
    <w:rsid w:val="00C94896"/>
    <w:rsid w:val="00C95D8D"/>
    <w:rsid w:val="00C95E16"/>
    <w:rsid w:val="00C97C7F"/>
    <w:rsid w:val="00C97D57"/>
    <w:rsid w:val="00CA0A96"/>
    <w:rsid w:val="00CA2283"/>
    <w:rsid w:val="00CA2AEF"/>
    <w:rsid w:val="00CA2CA3"/>
    <w:rsid w:val="00CA325F"/>
    <w:rsid w:val="00CA33B8"/>
    <w:rsid w:val="00CA3AC8"/>
    <w:rsid w:val="00CA3CF8"/>
    <w:rsid w:val="00CA69C1"/>
    <w:rsid w:val="00CA69EF"/>
    <w:rsid w:val="00CA6DD8"/>
    <w:rsid w:val="00CA72B5"/>
    <w:rsid w:val="00CB0185"/>
    <w:rsid w:val="00CB0661"/>
    <w:rsid w:val="00CB1582"/>
    <w:rsid w:val="00CB22B7"/>
    <w:rsid w:val="00CB23CD"/>
    <w:rsid w:val="00CB31DA"/>
    <w:rsid w:val="00CB5032"/>
    <w:rsid w:val="00CB6E7F"/>
    <w:rsid w:val="00CB7165"/>
    <w:rsid w:val="00CB7DF6"/>
    <w:rsid w:val="00CC009A"/>
    <w:rsid w:val="00CC0935"/>
    <w:rsid w:val="00CC0EF8"/>
    <w:rsid w:val="00CC1123"/>
    <w:rsid w:val="00CC1223"/>
    <w:rsid w:val="00CC2488"/>
    <w:rsid w:val="00CC303F"/>
    <w:rsid w:val="00CC3C96"/>
    <w:rsid w:val="00CC3FF3"/>
    <w:rsid w:val="00CC666D"/>
    <w:rsid w:val="00CD0505"/>
    <w:rsid w:val="00CD077C"/>
    <w:rsid w:val="00CD08DD"/>
    <w:rsid w:val="00CD1B78"/>
    <w:rsid w:val="00CD258B"/>
    <w:rsid w:val="00CD2F76"/>
    <w:rsid w:val="00CD2F92"/>
    <w:rsid w:val="00CD342A"/>
    <w:rsid w:val="00CD3940"/>
    <w:rsid w:val="00CD3A8E"/>
    <w:rsid w:val="00CD565D"/>
    <w:rsid w:val="00CD78EC"/>
    <w:rsid w:val="00CE0104"/>
    <w:rsid w:val="00CE2F14"/>
    <w:rsid w:val="00CE52B8"/>
    <w:rsid w:val="00CE6A0B"/>
    <w:rsid w:val="00CE7BF6"/>
    <w:rsid w:val="00CF0950"/>
    <w:rsid w:val="00CF1397"/>
    <w:rsid w:val="00CF3B07"/>
    <w:rsid w:val="00CF429F"/>
    <w:rsid w:val="00CF43EB"/>
    <w:rsid w:val="00CF4BCC"/>
    <w:rsid w:val="00CF4C13"/>
    <w:rsid w:val="00CF5268"/>
    <w:rsid w:val="00CF5DD3"/>
    <w:rsid w:val="00CF6019"/>
    <w:rsid w:val="00CF62E0"/>
    <w:rsid w:val="00CF6384"/>
    <w:rsid w:val="00CF6902"/>
    <w:rsid w:val="00CF70A4"/>
    <w:rsid w:val="00D00573"/>
    <w:rsid w:val="00D00A6A"/>
    <w:rsid w:val="00D02B8F"/>
    <w:rsid w:val="00D0401F"/>
    <w:rsid w:val="00D05353"/>
    <w:rsid w:val="00D06E88"/>
    <w:rsid w:val="00D0789C"/>
    <w:rsid w:val="00D10B64"/>
    <w:rsid w:val="00D11F90"/>
    <w:rsid w:val="00D13527"/>
    <w:rsid w:val="00D13BF4"/>
    <w:rsid w:val="00D14661"/>
    <w:rsid w:val="00D15AE6"/>
    <w:rsid w:val="00D15E4E"/>
    <w:rsid w:val="00D16C96"/>
    <w:rsid w:val="00D170B7"/>
    <w:rsid w:val="00D17601"/>
    <w:rsid w:val="00D20675"/>
    <w:rsid w:val="00D20D6E"/>
    <w:rsid w:val="00D21300"/>
    <w:rsid w:val="00D227E4"/>
    <w:rsid w:val="00D2284A"/>
    <w:rsid w:val="00D22F7B"/>
    <w:rsid w:val="00D230DC"/>
    <w:rsid w:val="00D245E7"/>
    <w:rsid w:val="00D24CC0"/>
    <w:rsid w:val="00D24F38"/>
    <w:rsid w:val="00D26C9A"/>
    <w:rsid w:val="00D303E8"/>
    <w:rsid w:val="00D30468"/>
    <w:rsid w:val="00D30AD8"/>
    <w:rsid w:val="00D30E41"/>
    <w:rsid w:val="00D31BA6"/>
    <w:rsid w:val="00D335E1"/>
    <w:rsid w:val="00D34FCB"/>
    <w:rsid w:val="00D3545E"/>
    <w:rsid w:val="00D3593E"/>
    <w:rsid w:val="00D35FEA"/>
    <w:rsid w:val="00D365CD"/>
    <w:rsid w:val="00D366E4"/>
    <w:rsid w:val="00D3711E"/>
    <w:rsid w:val="00D37A3E"/>
    <w:rsid w:val="00D40F0A"/>
    <w:rsid w:val="00D423AC"/>
    <w:rsid w:val="00D427BB"/>
    <w:rsid w:val="00D4335F"/>
    <w:rsid w:val="00D43F56"/>
    <w:rsid w:val="00D44B15"/>
    <w:rsid w:val="00D44DC6"/>
    <w:rsid w:val="00D45D8B"/>
    <w:rsid w:val="00D4722C"/>
    <w:rsid w:val="00D476EA"/>
    <w:rsid w:val="00D514E5"/>
    <w:rsid w:val="00D53589"/>
    <w:rsid w:val="00D539D5"/>
    <w:rsid w:val="00D544D5"/>
    <w:rsid w:val="00D54774"/>
    <w:rsid w:val="00D551A9"/>
    <w:rsid w:val="00D5602A"/>
    <w:rsid w:val="00D5693E"/>
    <w:rsid w:val="00D57897"/>
    <w:rsid w:val="00D57F30"/>
    <w:rsid w:val="00D602AD"/>
    <w:rsid w:val="00D602DE"/>
    <w:rsid w:val="00D6096A"/>
    <w:rsid w:val="00D60ABE"/>
    <w:rsid w:val="00D60AF0"/>
    <w:rsid w:val="00D60CE5"/>
    <w:rsid w:val="00D61811"/>
    <w:rsid w:val="00D624B7"/>
    <w:rsid w:val="00D62D57"/>
    <w:rsid w:val="00D638E6"/>
    <w:rsid w:val="00D63F9F"/>
    <w:rsid w:val="00D6452D"/>
    <w:rsid w:val="00D646D3"/>
    <w:rsid w:val="00D662F2"/>
    <w:rsid w:val="00D665F1"/>
    <w:rsid w:val="00D6711E"/>
    <w:rsid w:val="00D72F9C"/>
    <w:rsid w:val="00D730D4"/>
    <w:rsid w:val="00D737F1"/>
    <w:rsid w:val="00D73B08"/>
    <w:rsid w:val="00D77855"/>
    <w:rsid w:val="00D80127"/>
    <w:rsid w:val="00D804E2"/>
    <w:rsid w:val="00D805D1"/>
    <w:rsid w:val="00D81FB3"/>
    <w:rsid w:val="00D82FD7"/>
    <w:rsid w:val="00D84187"/>
    <w:rsid w:val="00D84FA6"/>
    <w:rsid w:val="00D858B0"/>
    <w:rsid w:val="00D85C5F"/>
    <w:rsid w:val="00D85ECC"/>
    <w:rsid w:val="00D864C7"/>
    <w:rsid w:val="00D86EB7"/>
    <w:rsid w:val="00D87276"/>
    <w:rsid w:val="00D9054B"/>
    <w:rsid w:val="00D9077F"/>
    <w:rsid w:val="00D91778"/>
    <w:rsid w:val="00D91B4F"/>
    <w:rsid w:val="00D91E9F"/>
    <w:rsid w:val="00D92025"/>
    <w:rsid w:val="00D9204D"/>
    <w:rsid w:val="00D92B5E"/>
    <w:rsid w:val="00D93388"/>
    <w:rsid w:val="00D93CFF"/>
    <w:rsid w:val="00D95457"/>
    <w:rsid w:val="00D97466"/>
    <w:rsid w:val="00D97A7B"/>
    <w:rsid w:val="00DA0DCC"/>
    <w:rsid w:val="00DA1259"/>
    <w:rsid w:val="00DA1851"/>
    <w:rsid w:val="00DA1AAD"/>
    <w:rsid w:val="00DA1E08"/>
    <w:rsid w:val="00DA2A60"/>
    <w:rsid w:val="00DA384E"/>
    <w:rsid w:val="00DA3B25"/>
    <w:rsid w:val="00DA48AF"/>
    <w:rsid w:val="00DA4A52"/>
    <w:rsid w:val="00DA4AF4"/>
    <w:rsid w:val="00DA4FAA"/>
    <w:rsid w:val="00DA4FBC"/>
    <w:rsid w:val="00DA5DB5"/>
    <w:rsid w:val="00DA61B9"/>
    <w:rsid w:val="00DA7457"/>
    <w:rsid w:val="00DB1083"/>
    <w:rsid w:val="00DB1B31"/>
    <w:rsid w:val="00DB2341"/>
    <w:rsid w:val="00DB2995"/>
    <w:rsid w:val="00DB2ED0"/>
    <w:rsid w:val="00DB36F8"/>
    <w:rsid w:val="00DB38F0"/>
    <w:rsid w:val="00DB3EE8"/>
    <w:rsid w:val="00DB4701"/>
    <w:rsid w:val="00DB4E76"/>
    <w:rsid w:val="00DB59C0"/>
    <w:rsid w:val="00DB5FA4"/>
    <w:rsid w:val="00DB650D"/>
    <w:rsid w:val="00DC0146"/>
    <w:rsid w:val="00DC03EE"/>
    <w:rsid w:val="00DC0417"/>
    <w:rsid w:val="00DC36B8"/>
    <w:rsid w:val="00DC3854"/>
    <w:rsid w:val="00DC53F2"/>
    <w:rsid w:val="00DC6B01"/>
    <w:rsid w:val="00DC7797"/>
    <w:rsid w:val="00DC7E53"/>
    <w:rsid w:val="00DC7EA1"/>
    <w:rsid w:val="00DD078A"/>
    <w:rsid w:val="00DD1737"/>
    <w:rsid w:val="00DD34E1"/>
    <w:rsid w:val="00DD407D"/>
    <w:rsid w:val="00DD45E7"/>
    <w:rsid w:val="00DD5C1B"/>
    <w:rsid w:val="00DD71F6"/>
    <w:rsid w:val="00DD7667"/>
    <w:rsid w:val="00DD777C"/>
    <w:rsid w:val="00DE0D2F"/>
    <w:rsid w:val="00DE0D75"/>
    <w:rsid w:val="00DE19EB"/>
    <w:rsid w:val="00DE1D0A"/>
    <w:rsid w:val="00DE3204"/>
    <w:rsid w:val="00DE333D"/>
    <w:rsid w:val="00DE48E0"/>
    <w:rsid w:val="00DE5B0F"/>
    <w:rsid w:val="00DE5CE3"/>
    <w:rsid w:val="00DF0FE3"/>
    <w:rsid w:val="00DF15A4"/>
    <w:rsid w:val="00DF16B3"/>
    <w:rsid w:val="00DF1D64"/>
    <w:rsid w:val="00DF2CB1"/>
    <w:rsid w:val="00DF4305"/>
    <w:rsid w:val="00DF69F9"/>
    <w:rsid w:val="00DF7605"/>
    <w:rsid w:val="00E0186F"/>
    <w:rsid w:val="00E02579"/>
    <w:rsid w:val="00E02B50"/>
    <w:rsid w:val="00E02E9F"/>
    <w:rsid w:val="00E04B3F"/>
    <w:rsid w:val="00E060C1"/>
    <w:rsid w:val="00E06272"/>
    <w:rsid w:val="00E06B17"/>
    <w:rsid w:val="00E06B1E"/>
    <w:rsid w:val="00E07787"/>
    <w:rsid w:val="00E10108"/>
    <w:rsid w:val="00E1069D"/>
    <w:rsid w:val="00E10AAF"/>
    <w:rsid w:val="00E11D49"/>
    <w:rsid w:val="00E1299B"/>
    <w:rsid w:val="00E12B6B"/>
    <w:rsid w:val="00E12D2F"/>
    <w:rsid w:val="00E1398B"/>
    <w:rsid w:val="00E14307"/>
    <w:rsid w:val="00E147D5"/>
    <w:rsid w:val="00E14A5C"/>
    <w:rsid w:val="00E14C0E"/>
    <w:rsid w:val="00E1565C"/>
    <w:rsid w:val="00E156C9"/>
    <w:rsid w:val="00E16162"/>
    <w:rsid w:val="00E16642"/>
    <w:rsid w:val="00E1787C"/>
    <w:rsid w:val="00E212B1"/>
    <w:rsid w:val="00E2249E"/>
    <w:rsid w:val="00E227F0"/>
    <w:rsid w:val="00E22B76"/>
    <w:rsid w:val="00E2332C"/>
    <w:rsid w:val="00E234F1"/>
    <w:rsid w:val="00E241ED"/>
    <w:rsid w:val="00E24E3A"/>
    <w:rsid w:val="00E25048"/>
    <w:rsid w:val="00E25AF8"/>
    <w:rsid w:val="00E26C55"/>
    <w:rsid w:val="00E26F6C"/>
    <w:rsid w:val="00E27B4D"/>
    <w:rsid w:val="00E31BD0"/>
    <w:rsid w:val="00E31D43"/>
    <w:rsid w:val="00E3351D"/>
    <w:rsid w:val="00E33D65"/>
    <w:rsid w:val="00E34CA3"/>
    <w:rsid w:val="00E35C4A"/>
    <w:rsid w:val="00E368DD"/>
    <w:rsid w:val="00E37A0F"/>
    <w:rsid w:val="00E37DA6"/>
    <w:rsid w:val="00E37FAB"/>
    <w:rsid w:val="00E37FE3"/>
    <w:rsid w:val="00E40B47"/>
    <w:rsid w:val="00E40EB7"/>
    <w:rsid w:val="00E41622"/>
    <w:rsid w:val="00E43AAA"/>
    <w:rsid w:val="00E43DD6"/>
    <w:rsid w:val="00E44C62"/>
    <w:rsid w:val="00E45318"/>
    <w:rsid w:val="00E45858"/>
    <w:rsid w:val="00E4640A"/>
    <w:rsid w:val="00E46E15"/>
    <w:rsid w:val="00E47356"/>
    <w:rsid w:val="00E47495"/>
    <w:rsid w:val="00E50881"/>
    <w:rsid w:val="00E511CB"/>
    <w:rsid w:val="00E5141C"/>
    <w:rsid w:val="00E521F2"/>
    <w:rsid w:val="00E52813"/>
    <w:rsid w:val="00E52EE4"/>
    <w:rsid w:val="00E53331"/>
    <w:rsid w:val="00E5352A"/>
    <w:rsid w:val="00E5367F"/>
    <w:rsid w:val="00E5387C"/>
    <w:rsid w:val="00E54EF2"/>
    <w:rsid w:val="00E55B6B"/>
    <w:rsid w:val="00E56834"/>
    <w:rsid w:val="00E575E1"/>
    <w:rsid w:val="00E57A52"/>
    <w:rsid w:val="00E57B1B"/>
    <w:rsid w:val="00E60DC5"/>
    <w:rsid w:val="00E61682"/>
    <w:rsid w:val="00E628CF"/>
    <w:rsid w:val="00E63559"/>
    <w:rsid w:val="00E63A41"/>
    <w:rsid w:val="00E67180"/>
    <w:rsid w:val="00E671DB"/>
    <w:rsid w:val="00E676E2"/>
    <w:rsid w:val="00E7184C"/>
    <w:rsid w:val="00E71A12"/>
    <w:rsid w:val="00E72890"/>
    <w:rsid w:val="00E74B5A"/>
    <w:rsid w:val="00E74FA5"/>
    <w:rsid w:val="00E756A8"/>
    <w:rsid w:val="00E75FBE"/>
    <w:rsid w:val="00E76032"/>
    <w:rsid w:val="00E768F2"/>
    <w:rsid w:val="00E77E9E"/>
    <w:rsid w:val="00E80C3B"/>
    <w:rsid w:val="00E81DED"/>
    <w:rsid w:val="00E82316"/>
    <w:rsid w:val="00E825B3"/>
    <w:rsid w:val="00E82661"/>
    <w:rsid w:val="00E826D5"/>
    <w:rsid w:val="00E849DE"/>
    <w:rsid w:val="00E85948"/>
    <w:rsid w:val="00E86219"/>
    <w:rsid w:val="00E86536"/>
    <w:rsid w:val="00E9056F"/>
    <w:rsid w:val="00E90D71"/>
    <w:rsid w:val="00E9167E"/>
    <w:rsid w:val="00E917E1"/>
    <w:rsid w:val="00E922A4"/>
    <w:rsid w:val="00E925CE"/>
    <w:rsid w:val="00E92A9C"/>
    <w:rsid w:val="00E92B27"/>
    <w:rsid w:val="00E93B66"/>
    <w:rsid w:val="00E93F3F"/>
    <w:rsid w:val="00E943A6"/>
    <w:rsid w:val="00E95D20"/>
    <w:rsid w:val="00E967CB"/>
    <w:rsid w:val="00EA05D9"/>
    <w:rsid w:val="00EA1104"/>
    <w:rsid w:val="00EA1FEE"/>
    <w:rsid w:val="00EA3256"/>
    <w:rsid w:val="00EA4576"/>
    <w:rsid w:val="00EA5257"/>
    <w:rsid w:val="00EA5555"/>
    <w:rsid w:val="00EA59B6"/>
    <w:rsid w:val="00EA6089"/>
    <w:rsid w:val="00EA6C21"/>
    <w:rsid w:val="00EA6F12"/>
    <w:rsid w:val="00EA7415"/>
    <w:rsid w:val="00EB0433"/>
    <w:rsid w:val="00EB1B8B"/>
    <w:rsid w:val="00EB24EC"/>
    <w:rsid w:val="00EB3C54"/>
    <w:rsid w:val="00EB4951"/>
    <w:rsid w:val="00EB5053"/>
    <w:rsid w:val="00EB52DF"/>
    <w:rsid w:val="00EB595B"/>
    <w:rsid w:val="00EB599E"/>
    <w:rsid w:val="00EB6E28"/>
    <w:rsid w:val="00EB719E"/>
    <w:rsid w:val="00EB73CE"/>
    <w:rsid w:val="00EC0625"/>
    <w:rsid w:val="00EC098E"/>
    <w:rsid w:val="00EC0BCB"/>
    <w:rsid w:val="00EC0E71"/>
    <w:rsid w:val="00EC3A0C"/>
    <w:rsid w:val="00EC49BE"/>
    <w:rsid w:val="00EC563E"/>
    <w:rsid w:val="00EC6EAC"/>
    <w:rsid w:val="00EC710D"/>
    <w:rsid w:val="00ED2FCF"/>
    <w:rsid w:val="00ED3679"/>
    <w:rsid w:val="00ED4DA3"/>
    <w:rsid w:val="00ED55FB"/>
    <w:rsid w:val="00ED613A"/>
    <w:rsid w:val="00ED644B"/>
    <w:rsid w:val="00ED6570"/>
    <w:rsid w:val="00ED6976"/>
    <w:rsid w:val="00ED6A90"/>
    <w:rsid w:val="00ED6CFA"/>
    <w:rsid w:val="00ED6D53"/>
    <w:rsid w:val="00EE04DE"/>
    <w:rsid w:val="00EE08D7"/>
    <w:rsid w:val="00EE1793"/>
    <w:rsid w:val="00EE1855"/>
    <w:rsid w:val="00EE1E1F"/>
    <w:rsid w:val="00EE2B68"/>
    <w:rsid w:val="00EE3733"/>
    <w:rsid w:val="00EE395E"/>
    <w:rsid w:val="00EE49BD"/>
    <w:rsid w:val="00EE4EDE"/>
    <w:rsid w:val="00EE5F0D"/>
    <w:rsid w:val="00EE67D8"/>
    <w:rsid w:val="00EE6D70"/>
    <w:rsid w:val="00EE6E6D"/>
    <w:rsid w:val="00EF1386"/>
    <w:rsid w:val="00EF1718"/>
    <w:rsid w:val="00EF2491"/>
    <w:rsid w:val="00EF256B"/>
    <w:rsid w:val="00EF26F2"/>
    <w:rsid w:val="00EF5277"/>
    <w:rsid w:val="00EF5563"/>
    <w:rsid w:val="00EF5CAD"/>
    <w:rsid w:val="00EF611F"/>
    <w:rsid w:val="00EF6BD0"/>
    <w:rsid w:val="00EF706F"/>
    <w:rsid w:val="00EF76E1"/>
    <w:rsid w:val="00F006DA"/>
    <w:rsid w:val="00F0188F"/>
    <w:rsid w:val="00F029AF"/>
    <w:rsid w:val="00F04099"/>
    <w:rsid w:val="00F05B66"/>
    <w:rsid w:val="00F1030E"/>
    <w:rsid w:val="00F103F1"/>
    <w:rsid w:val="00F10925"/>
    <w:rsid w:val="00F11554"/>
    <w:rsid w:val="00F128E6"/>
    <w:rsid w:val="00F12F6C"/>
    <w:rsid w:val="00F13DAE"/>
    <w:rsid w:val="00F14C82"/>
    <w:rsid w:val="00F157D8"/>
    <w:rsid w:val="00F164F8"/>
    <w:rsid w:val="00F201AD"/>
    <w:rsid w:val="00F20409"/>
    <w:rsid w:val="00F21481"/>
    <w:rsid w:val="00F21B21"/>
    <w:rsid w:val="00F222BB"/>
    <w:rsid w:val="00F229A0"/>
    <w:rsid w:val="00F22F1F"/>
    <w:rsid w:val="00F23B86"/>
    <w:rsid w:val="00F2491A"/>
    <w:rsid w:val="00F24EF6"/>
    <w:rsid w:val="00F254E4"/>
    <w:rsid w:val="00F26AAB"/>
    <w:rsid w:val="00F26C99"/>
    <w:rsid w:val="00F26F20"/>
    <w:rsid w:val="00F26F5D"/>
    <w:rsid w:val="00F271B6"/>
    <w:rsid w:val="00F27286"/>
    <w:rsid w:val="00F276C9"/>
    <w:rsid w:val="00F31320"/>
    <w:rsid w:val="00F32192"/>
    <w:rsid w:val="00F32BA5"/>
    <w:rsid w:val="00F3381E"/>
    <w:rsid w:val="00F33C73"/>
    <w:rsid w:val="00F34640"/>
    <w:rsid w:val="00F34C92"/>
    <w:rsid w:val="00F356BE"/>
    <w:rsid w:val="00F35D19"/>
    <w:rsid w:val="00F36330"/>
    <w:rsid w:val="00F371BC"/>
    <w:rsid w:val="00F377AE"/>
    <w:rsid w:val="00F40ACA"/>
    <w:rsid w:val="00F40B5D"/>
    <w:rsid w:val="00F40CFC"/>
    <w:rsid w:val="00F40EE4"/>
    <w:rsid w:val="00F41269"/>
    <w:rsid w:val="00F41319"/>
    <w:rsid w:val="00F41424"/>
    <w:rsid w:val="00F44B13"/>
    <w:rsid w:val="00F45246"/>
    <w:rsid w:val="00F45B4D"/>
    <w:rsid w:val="00F45BE7"/>
    <w:rsid w:val="00F463D7"/>
    <w:rsid w:val="00F47185"/>
    <w:rsid w:val="00F47EB0"/>
    <w:rsid w:val="00F50163"/>
    <w:rsid w:val="00F510E2"/>
    <w:rsid w:val="00F515F1"/>
    <w:rsid w:val="00F5166A"/>
    <w:rsid w:val="00F52151"/>
    <w:rsid w:val="00F5267D"/>
    <w:rsid w:val="00F5273A"/>
    <w:rsid w:val="00F52D6B"/>
    <w:rsid w:val="00F52E18"/>
    <w:rsid w:val="00F532E4"/>
    <w:rsid w:val="00F5347D"/>
    <w:rsid w:val="00F535E2"/>
    <w:rsid w:val="00F53AE9"/>
    <w:rsid w:val="00F54516"/>
    <w:rsid w:val="00F545DB"/>
    <w:rsid w:val="00F546FB"/>
    <w:rsid w:val="00F55335"/>
    <w:rsid w:val="00F556DC"/>
    <w:rsid w:val="00F55728"/>
    <w:rsid w:val="00F55CF7"/>
    <w:rsid w:val="00F579E6"/>
    <w:rsid w:val="00F57D1C"/>
    <w:rsid w:val="00F6077A"/>
    <w:rsid w:val="00F60816"/>
    <w:rsid w:val="00F6086A"/>
    <w:rsid w:val="00F60D4A"/>
    <w:rsid w:val="00F60EF3"/>
    <w:rsid w:val="00F6169B"/>
    <w:rsid w:val="00F62824"/>
    <w:rsid w:val="00F62D7C"/>
    <w:rsid w:val="00F634C8"/>
    <w:rsid w:val="00F651F1"/>
    <w:rsid w:val="00F65337"/>
    <w:rsid w:val="00F656D2"/>
    <w:rsid w:val="00F67155"/>
    <w:rsid w:val="00F67D59"/>
    <w:rsid w:val="00F702AF"/>
    <w:rsid w:val="00F7058F"/>
    <w:rsid w:val="00F70D21"/>
    <w:rsid w:val="00F70EED"/>
    <w:rsid w:val="00F70FEF"/>
    <w:rsid w:val="00F7118F"/>
    <w:rsid w:val="00F7203D"/>
    <w:rsid w:val="00F727CB"/>
    <w:rsid w:val="00F72A4B"/>
    <w:rsid w:val="00F73F06"/>
    <w:rsid w:val="00F74F3A"/>
    <w:rsid w:val="00F754BD"/>
    <w:rsid w:val="00F75C02"/>
    <w:rsid w:val="00F76F6F"/>
    <w:rsid w:val="00F770D7"/>
    <w:rsid w:val="00F77ECB"/>
    <w:rsid w:val="00F80602"/>
    <w:rsid w:val="00F81936"/>
    <w:rsid w:val="00F81BF8"/>
    <w:rsid w:val="00F81E47"/>
    <w:rsid w:val="00F824EF"/>
    <w:rsid w:val="00F82D9D"/>
    <w:rsid w:val="00F82E67"/>
    <w:rsid w:val="00F8373A"/>
    <w:rsid w:val="00F83A1C"/>
    <w:rsid w:val="00F84408"/>
    <w:rsid w:val="00F849AC"/>
    <w:rsid w:val="00F84F2A"/>
    <w:rsid w:val="00F85BBC"/>
    <w:rsid w:val="00F86396"/>
    <w:rsid w:val="00F86474"/>
    <w:rsid w:val="00F86894"/>
    <w:rsid w:val="00F868B4"/>
    <w:rsid w:val="00F86BF3"/>
    <w:rsid w:val="00F870B0"/>
    <w:rsid w:val="00F8730A"/>
    <w:rsid w:val="00F9016F"/>
    <w:rsid w:val="00F90601"/>
    <w:rsid w:val="00F907B1"/>
    <w:rsid w:val="00F912F7"/>
    <w:rsid w:val="00F93703"/>
    <w:rsid w:val="00F948D8"/>
    <w:rsid w:val="00F97B01"/>
    <w:rsid w:val="00FA34C4"/>
    <w:rsid w:val="00FA4364"/>
    <w:rsid w:val="00FA4463"/>
    <w:rsid w:val="00FA455B"/>
    <w:rsid w:val="00FA78FD"/>
    <w:rsid w:val="00FB11BE"/>
    <w:rsid w:val="00FB1357"/>
    <w:rsid w:val="00FB1799"/>
    <w:rsid w:val="00FB1B56"/>
    <w:rsid w:val="00FB1D07"/>
    <w:rsid w:val="00FB27F1"/>
    <w:rsid w:val="00FB3FDB"/>
    <w:rsid w:val="00FB47F2"/>
    <w:rsid w:val="00FB4C6F"/>
    <w:rsid w:val="00FB601B"/>
    <w:rsid w:val="00FB7488"/>
    <w:rsid w:val="00FB7D52"/>
    <w:rsid w:val="00FB7FA8"/>
    <w:rsid w:val="00FC0832"/>
    <w:rsid w:val="00FC0CE8"/>
    <w:rsid w:val="00FC1B93"/>
    <w:rsid w:val="00FC32AE"/>
    <w:rsid w:val="00FC5E76"/>
    <w:rsid w:val="00FC62EA"/>
    <w:rsid w:val="00FC69CF"/>
    <w:rsid w:val="00FC6F46"/>
    <w:rsid w:val="00FC7214"/>
    <w:rsid w:val="00FC7FB3"/>
    <w:rsid w:val="00FD058F"/>
    <w:rsid w:val="00FD0B70"/>
    <w:rsid w:val="00FD11B8"/>
    <w:rsid w:val="00FD1440"/>
    <w:rsid w:val="00FD1489"/>
    <w:rsid w:val="00FD17D7"/>
    <w:rsid w:val="00FD1AD5"/>
    <w:rsid w:val="00FD2DA9"/>
    <w:rsid w:val="00FD3174"/>
    <w:rsid w:val="00FD35FA"/>
    <w:rsid w:val="00FD3D78"/>
    <w:rsid w:val="00FD41F6"/>
    <w:rsid w:val="00FD44EB"/>
    <w:rsid w:val="00FD4926"/>
    <w:rsid w:val="00FD594F"/>
    <w:rsid w:val="00FD59F1"/>
    <w:rsid w:val="00FD66A4"/>
    <w:rsid w:val="00FD6C64"/>
    <w:rsid w:val="00FD6FE2"/>
    <w:rsid w:val="00FD74CB"/>
    <w:rsid w:val="00FD7543"/>
    <w:rsid w:val="00FD7BF5"/>
    <w:rsid w:val="00FD7DFA"/>
    <w:rsid w:val="00FD7F75"/>
    <w:rsid w:val="00FE185C"/>
    <w:rsid w:val="00FE1D98"/>
    <w:rsid w:val="00FE38F9"/>
    <w:rsid w:val="00FE3C5F"/>
    <w:rsid w:val="00FE3CAB"/>
    <w:rsid w:val="00FE3F53"/>
    <w:rsid w:val="00FE401B"/>
    <w:rsid w:val="00FE4475"/>
    <w:rsid w:val="00FE4705"/>
    <w:rsid w:val="00FE557C"/>
    <w:rsid w:val="00FE5586"/>
    <w:rsid w:val="00FE61FE"/>
    <w:rsid w:val="00FE6857"/>
    <w:rsid w:val="00FF39AD"/>
    <w:rsid w:val="00FF4478"/>
    <w:rsid w:val="00FF4C3A"/>
    <w:rsid w:val="00FF5E05"/>
    <w:rsid w:val="00FF62F4"/>
    <w:rsid w:val="00FF6519"/>
    <w:rsid w:val="00FF7D0F"/>
    <w:rsid w:val="0EA9EEB5"/>
    <w:rsid w:val="178390AF"/>
    <w:rsid w:val="1884EC1E"/>
    <w:rsid w:val="1D10C3D2"/>
    <w:rsid w:val="2879BAC9"/>
    <w:rsid w:val="2C6412F6"/>
    <w:rsid w:val="3C7F66DA"/>
    <w:rsid w:val="45AFAADC"/>
    <w:rsid w:val="47575233"/>
    <w:rsid w:val="4B773CB5"/>
    <w:rsid w:val="651DB6FE"/>
    <w:rsid w:val="6EBCB9D0"/>
    <w:rsid w:val="7664E1B6"/>
    <w:rsid w:val="7720A022"/>
    <w:rsid w:val="7EDEE406"/>
  </w:rsids>
  <w:docVars>
    <w:docVar w:name="Registered" w:val="-1"/>
    <w:docVar w:name="Version" w:val="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715CDCBE-9BFE-4BD6-AE12-04620763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lang w:val="en-GB"/>
    </w:rPr>
  </w:style>
  <w:style w:type="paragraph" w:styleId="Heading1">
    <w:name w:val="heading 1"/>
    <w:basedOn w:val="Normal"/>
    <w:next w:val="Normal"/>
    <w:link w:val="Heading1Char"/>
    <w:qFormat/>
    <w:rsid w:val="00B73AD5"/>
    <w:pPr>
      <w:keepNext/>
      <w:spacing w:before="240" w:after="60"/>
      <w:outlineLvl w:val="0"/>
    </w:pPr>
    <w:rPr>
      <w:rFonts w:ascii="Calibri Light" w:hAnsi="Calibri Light"/>
      <w:b/>
      <w:bCs/>
      <w:kern w:val="32"/>
      <w:sz w:val="32"/>
      <w:szCs w:val="32"/>
    </w:rPr>
  </w:style>
  <w:style w:type="paragraph" w:styleId="Heading6">
    <w:name w:val="heading 6"/>
    <w:basedOn w:val="Normal"/>
    <w:next w:val="Normal"/>
    <w:link w:val="Heading6Char"/>
    <w:semiHidden/>
    <w:unhideWhenUsed/>
    <w:qFormat/>
    <w:rsid w:val="00B53F8C"/>
    <w:p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CD258B"/>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 Car17, Car17 Car,- H19,Annotationtext,Car17,Car6,Char,Char Char Char,Char Char1,Comment Text Char Char,Comment Text Char Char Char,Comment Text Char Char1,Comment Text Char1,Comment Text Char1 Char,Comment Text Char2 Char,Kommentartext"/>
    <w:basedOn w:val="Normal"/>
    <w:link w:val="CommentTextChar"/>
    <w:qFormat/>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uiPriority w:val="99"/>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uiPriority w:val="99"/>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Calibri" w:hAnsi="Calibri"/>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ar Char, Car17 Char,- H19 Char,Annotationtext Char,Car17 Char,Car6 Char,Char Char,Char Char Char Char,Char Char1 Char,Comment Text Char Char Char Char,Comment Text Char Char Char1,Comment Text Char Char1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B21BE7"/>
    <w:rPr>
      <w:rFonts w:eastAsia="Times New Roman"/>
      <w:sz w:val="22"/>
      <w:lang w:val="en-GB"/>
    </w:rPr>
  </w:style>
  <w:style w:type="character" w:customStyle="1" w:styleId="Heading1Char">
    <w:name w:val="Heading 1 Char"/>
    <w:link w:val="Heading1"/>
    <w:rsid w:val="00B73AD5"/>
    <w:rPr>
      <w:rFonts w:ascii="Calibri Light" w:eastAsia="Times New Roman" w:hAnsi="Calibri Light" w:cs="Times New Roman"/>
      <w:b/>
      <w:bCs/>
      <w:kern w:val="32"/>
      <w:sz w:val="32"/>
      <w:szCs w:val="32"/>
      <w:lang w:val="en-GB"/>
    </w:rPr>
  </w:style>
  <w:style w:type="character" w:customStyle="1" w:styleId="Heading6Char">
    <w:name w:val="Heading 6 Char"/>
    <w:link w:val="Heading6"/>
    <w:semiHidden/>
    <w:rsid w:val="00B53F8C"/>
    <w:rPr>
      <w:rFonts w:ascii="Calibri" w:eastAsia="Times New Roman" w:hAnsi="Calibri" w:cs="Times New Roman"/>
      <w:b/>
      <w:bCs/>
      <w:sz w:val="22"/>
      <w:szCs w:val="22"/>
      <w:lang w:val="en-GB"/>
    </w:rPr>
  </w:style>
  <w:style w:type="character" w:customStyle="1" w:styleId="Heading7Char">
    <w:name w:val="Heading 7 Char"/>
    <w:link w:val="Heading7"/>
    <w:semiHidden/>
    <w:rsid w:val="00CD258B"/>
    <w:rPr>
      <w:rFonts w:ascii="Calibri" w:eastAsia="Times New Roman" w:hAnsi="Calibri" w:cs="Times New Roman"/>
      <w:sz w:val="24"/>
      <w:szCs w:val="24"/>
      <w:lang w:val="en-GB"/>
    </w:rPr>
  </w:style>
  <w:style w:type="paragraph" w:customStyle="1" w:styleId="Text">
    <w:name w:val="Text"/>
    <w:aliases w:val="Graphic,Graphic Char Char,Graphic Char Char Char Char Char,Graphic Char Char Char Char Char Char Char C,Italic,JP Body Text,Text_10394,graphics,non tochic,notic,本文"/>
    <w:basedOn w:val="Normal"/>
    <w:link w:val="TextChar"/>
    <w:qFormat/>
    <w:rsid w:val="00E0186F"/>
    <w:pPr>
      <w:tabs>
        <w:tab w:val="clear" w:pos="567"/>
      </w:tabs>
      <w:spacing w:before="120" w:line="240" w:lineRule="auto"/>
      <w:jc w:val="both"/>
    </w:pPr>
    <w:rPr>
      <w:rFonts w:eastAsia="MS Mincho"/>
      <w:sz w:val="24"/>
      <w:lang w:val="en-US" w:eastAsia="zh-CN"/>
    </w:rPr>
  </w:style>
  <w:style w:type="character" w:customStyle="1" w:styleId="TextChar">
    <w:name w:val="Text Char"/>
    <w:aliases w:val="Graphic Char"/>
    <w:link w:val="Text"/>
    <w:rsid w:val="00E0186F"/>
    <w:rPr>
      <w:rFonts w:eastAsia="MS Mincho"/>
      <w:sz w:val="24"/>
      <w:lang w:eastAsia="zh-CN"/>
    </w:rPr>
  </w:style>
  <w:style w:type="paragraph" w:customStyle="1" w:styleId="Table">
    <w:name w:val="Table"/>
    <w:aliases w:val="10 pt,10 pt  Bold,9 pt"/>
    <w:basedOn w:val="Normal"/>
    <w:link w:val="TableChar"/>
    <w:rsid w:val="002E4AD0"/>
    <w:pPr>
      <w:keepLines/>
      <w:tabs>
        <w:tab w:val="left" w:pos="284"/>
        <w:tab w:val="clear" w:pos="567"/>
      </w:tabs>
      <w:spacing w:before="40" w:after="20" w:line="240" w:lineRule="auto"/>
    </w:pPr>
    <w:rPr>
      <w:rFonts w:ascii="Arial" w:eastAsia="MS Mincho" w:hAnsi="Arial"/>
      <w:sz w:val="20"/>
      <w:lang w:val="en-US"/>
    </w:rPr>
  </w:style>
  <w:style w:type="character" w:customStyle="1" w:styleId="TableChar">
    <w:name w:val="Table Char"/>
    <w:aliases w:val="10 pt  Bold Char,10 pt Char,9 pt Char"/>
    <w:link w:val="Table"/>
    <w:rsid w:val="002E4AD0"/>
    <w:rPr>
      <w:rFonts w:ascii="Arial" w:eastAsia="MS Mincho" w:hAnsi="Arial"/>
    </w:rPr>
  </w:style>
  <w:style w:type="paragraph" w:customStyle="1" w:styleId="Default">
    <w:name w:val="Default"/>
    <w:rsid w:val="00A310B7"/>
    <w:pPr>
      <w:autoSpaceDE w:val="0"/>
      <w:autoSpaceDN w:val="0"/>
      <w:adjustRightInd w:val="0"/>
    </w:pPr>
    <w:rPr>
      <w:color w:val="000000"/>
      <w:sz w:val="24"/>
      <w:szCs w:val="24"/>
    </w:rPr>
  </w:style>
  <w:style w:type="paragraph" w:styleId="ListParagraph">
    <w:name w:val="List Paragraph"/>
    <w:basedOn w:val="Normal"/>
    <w:uiPriority w:val="34"/>
    <w:qFormat/>
    <w:rsid w:val="000B3238"/>
    <w:pPr>
      <w:ind w:left="720"/>
    </w:pPr>
  </w:style>
  <w:style w:type="paragraph" w:customStyle="1" w:styleId="Comment">
    <w:name w:val="Comment"/>
    <w:basedOn w:val="Normal"/>
    <w:next w:val="Text"/>
    <w:link w:val="CommentChar"/>
    <w:rsid w:val="00D2284A"/>
    <w:pPr>
      <w:tabs>
        <w:tab w:val="clear" w:pos="567"/>
      </w:tabs>
      <w:spacing w:before="120" w:line="240" w:lineRule="auto"/>
      <w:jc w:val="both"/>
    </w:pPr>
    <w:rPr>
      <w:rFonts w:eastAsia="MS Mincho"/>
      <w:i/>
      <w:color w:val="BF30B5"/>
      <w:sz w:val="24"/>
      <w:szCs w:val="24"/>
      <w:lang w:val="en-US" w:eastAsia="zh-CN"/>
    </w:rPr>
  </w:style>
  <w:style w:type="character" w:customStyle="1" w:styleId="CommentChar">
    <w:name w:val="Comment Char"/>
    <w:link w:val="Comment"/>
    <w:rsid w:val="00D2284A"/>
    <w:rPr>
      <w:rFonts w:eastAsia="MS Mincho"/>
      <w:i/>
      <w:color w:val="BF30B5"/>
      <w:sz w:val="24"/>
      <w:szCs w:val="24"/>
      <w:lang w:eastAsia="zh-CN"/>
    </w:rPr>
  </w:style>
  <w:style w:type="paragraph" w:styleId="PlainText">
    <w:name w:val="Plain Text"/>
    <w:basedOn w:val="Normal"/>
    <w:link w:val="PlainTextChar"/>
    <w:uiPriority w:val="99"/>
    <w:rsid w:val="00013C9E"/>
    <w:pPr>
      <w:tabs>
        <w:tab w:val="clear" w:pos="567"/>
      </w:tabs>
      <w:spacing w:before="40" w:line="240" w:lineRule="auto"/>
    </w:pPr>
    <w:rPr>
      <w:rFonts w:ascii="Courier New" w:eastAsia="MS Mincho" w:hAnsi="Courier New" w:cs="Courier New"/>
      <w:sz w:val="20"/>
      <w:lang w:val="en-US" w:eastAsia="zh-CN"/>
    </w:rPr>
  </w:style>
  <w:style w:type="character" w:customStyle="1" w:styleId="PlainTextChar">
    <w:name w:val="Plain Text Char"/>
    <w:link w:val="PlainText"/>
    <w:uiPriority w:val="99"/>
    <w:rsid w:val="00013C9E"/>
    <w:rPr>
      <w:rFonts w:ascii="Courier New" w:eastAsia="MS Mincho" w:hAnsi="Courier New" w:cs="Courier New"/>
      <w:lang w:eastAsia="zh-CN"/>
    </w:rPr>
  </w:style>
  <w:style w:type="paragraph" w:customStyle="1" w:styleId="Dedicatednumber">
    <w:name w:val="Dedicatednumber"/>
    <w:basedOn w:val="Normal"/>
    <w:rsid w:val="00013C9E"/>
    <w:pPr>
      <w:keepNext/>
      <w:tabs>
        <w:tab w:val="clear" w:pos="567"/>
      </w:tabs>
      <w:spacing w:before="720" w:line="240" w:lineRule="auto"/>
      <w:jc w:val="center"/>
    </w:pPr>
    <w:rPr>
      <w:rFonts w:ascii="Arial" w:eastAsia="MS Gothic" w:hAnsi="Arial" w:cs="Arial"/>
      <w:sz w:val="28"/>
      <w:lang w:val="en-US" w:eastAsia="zh-CN"/>
    </w:rPr>
  </w:style>
  <w:style w:type="paragraph" w:styleId="EndnoteText">
    <w:name w:val="endnote text"/>
    <w:basedOn w:val="Normal"/>
    <w:link w:val="EndnoteTextChar"/>
    <w:rsid w:val="00367FAD"/>
    <w:rPr>
      <w:sz w:val="20"/>
    </w:rPr>
  </w:style>
  <w:style w:type="character" w:customStyle="1" w:styleId="EndnoteTextChar">
    <w:name w:val="Endnote Text Char"/>
    <w:link w:val="EndnoteText"/>
    <w:rsid w:val="00367FAD"/>
    <w:rPr>
      <w:rFonts w:eastAsia="Times New Roman"/>
      <w:lang w:val="en-GB"/>
    </w:rPr>
  </w:style>
  <w:style w:type="character" w:styleId="EndnoteReference">
    <w:name w:val="endnote reference"/>
    <w:rsid w:val="00367FAD"/>
    <w:rPr>
      <w:vertAlign w:val="superscript"/>
    </w:rPr>
  </w:style>
  <w:style w:type="paragraph" w:customStyle="1" w:styleId="Listlevel1">
    <w:name w:val="List level 1"/>
    <w:basedOn w:val="Normal"/>
    <w:link w:val="Listlevel1Char"/>
    <w:rsid w:val="00787418"/>
    <w:pPr>
      <w:tabs>
        <w:tab w:val="clear" w:pos="567"/>
      </w:tabs>
      <w:spacing w:before="40" w:line="240" w:lineRule="auto"/>
      <w:ind w:left="425" w:hanging="425"/>
    </w:pPr>
    <w:rPr>
      <w:rFonts w:eastAsia="MS Mincho"/>
      <w:sz w:val="24"/>
      <w:lang w:val="en-US" w:eastAsia="zh-CN"/>
    </w:rPr>
  </w:style>
  <w:style w:type="character" w:customStyle="1" w:styleId="Listlevel1Char">
    <w:name w:val="List level 1 Char"/>
    <w:link w:val="Listlevel1"/>
    <w:locked/>
    <w:rsid w:val="00787418"/>
    <w:rPr>
      <w:rFonts w:eastAsia="MS Mincho"/>
      <w:sz w:val="24"/>
      <w:lang w:eastAsia="zh-CN"/>
    </w:rPr>
  </w:style>
  <w:style w:type="paragraph" w:styleId="FootnoteText">
    <w:name w:val="footnote text"/>
    <w:basedOn w:val="Normal"/>
    <w:link w:val="FootnoteTextChar"/>
    <w:rsid w:val="00F849AC"/>
    <w:rPr>
      <w:sz w:val="20"/>
    </w:rPr>
  </w:style>
  <w:style w:type="character" w:customStyle="1" w:styleId="FootnoteTextChar">
    <w:name w:val="Footnote Text Char"/>
    <w:link w:val="FootnoteText"/>
    <w:rsid w:val="00F849AC"/>
    <w:rPr>
      <w:rFonts w:eastAsia="Times New Roman"/>
      <w:lang w:val="en-GB"/>
    </w:rPr>
  </w:style>
  <w:style w:type="character" w:styleId="FootnoteReference">
    <w:name w:val="footnote reference"/>
    <w:rsid w:val="00F849AC"/>
    <w:rPr>
      <w:vertAlign w:val="superscript"/>
    </w:rPr>
  </w:style>
  <w:style w:type="paragraph" w:customStyle="1" w:styleId="Standard">
    <w:name w:val="Standard"/>
    <w:qFormat/>
    <w:rsid w:val="006B5BB4"/>
    <w:pPr>
      <w:tabs>
        <w:tab w:val="left" w:pos="567"/>
      </w:tabs>
      <w:spacing w:line="260" w:lineRule="exact"/>
    </w:pPr>
    <w:rPr>
      <w:rFonts w:eastAsia="Times New Roman"/>
      <w:sz w:val="22"/>
      <w:lang w:val="en-GB"/>
    </w:rPr>
  </w:style>
  <w:style w:type="character" w:customStyle="1" w:styleId="Kommentarzeichen">
    <w:name w:val="Kommentarzeichen"/>
    <w:uiPriority w:val="99"/>
    <w:rsid w:val="006B5BB4"/>
    <w:rPr>
      <w:sz w:val="16"/>
      <w:szCs w:val="16"/>
    </w:rPr>
  </w:style>
  <w:style w:type="character" w:customStyle="1" w:styleId="CommentTextChar2">
    <w:name w:val="Comment Text Char2"/>
    <w:aliases w:val="- H19 Char1,Annotationtext Char1,Comment Text Char Char Char Char1,Comment Text Char Char Char2,Comment Text Char Char1 Char1,Comment Text Char1 Char Char1,Comment Text Char1 Char2,Comment Text Char2 Char Char1,Kommentartext Char"/>
    <w:rsid w:val="006B5BB4"/>
    <w:rPr>
      <w:rFonts w:eastAsia="Times New Roman"/>
      <w:lang w:eastAsia="en-US"/>
    </w:rPr>
  </w:style>
  <w:style w:type="table" w:customStyle="1" w:styleId="NormaleTabelle">
    <w:name w:val="Normale Tabelle"/>
    <w:semiHidden/>
    <w:rsid w:val="00AD46E5"/>
    <w:tblPr>
      <w:tblInd w:w="0" w:type="dxa"/>
      <w:tblCellMar>
        <w:top w:w="0" w:type="dxa"/>
        <w:left w:w="108" w:type="dxa"/>
        <w:bottom w:w="0" w:type="dxa"/>
        <w:right w:w="108" w:type="dxa"/>
      </w:tblCellMar>
    </w:tblPr>
  </w:style>
  <w:style w:type="paragraph" w:styleId="NormalWeb">
    <w:name w:val="Normal (Web)"/>
    <w:basedOn w:val="Normal"/>
    <w:uiPriority w:val="99"/>
    <w:unhideWhenUsed/>
    <w:rsid w:val="00CE0104"/>
    <w:pPr>
      <w:tabs>
        <w:tab w:val="clear" w:pos="567"/>
      </w:tabs>
      <w:spacing w:before="100" w:beforeAutospacing="1" w:after="100" w:afterAutospacing="1"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2FC7B-42A1-4D76-8929-287E176203BB}"/>
</file>

<file path=customXml/itemProps2.xml><?xml version="1.0" encoding="utf-8"?>
<ds:datastoreItem xmlns:ds="http://schemas.openxmlformats.org/officeDocument/2006/customXml" ds:itemID="{7C931BE8-7762-4EA9-9D61-0B9576D0E211}">
  <ds:schemaRefs>
    <ds:schemaRef ds:uri="http://schemas.microsoft.com/sharepoint/v3/contenttype/forms"/>
  </ds:schemaRefs>
</ds:datastoreItem>
</file>

<file path=customXml/itemProps3.xml><?xml version="1.0" encoding="utf-8"?>
<ds:datastoreItem xmlns:ds="http://schemas.openxmlformats.org/officeDocument/2006/customXml" ds:itemID="{74F9A617-04E9-4A0F-90FD-0B18B0540068}">
  <ds:schemaRefs>
    <ds:schemaRef ds:uri="http://schemas.microsoft.com/office/infopath/2007/PartnerControls"/>
    <ds:schemaRef ds:uri="f6c7d905-61cb-4bde-b075-5e4ad73fe6a8"/>
    <ds:schemaRef ds:uri="http://purl.org/dc/elements/1.1/"/>
    <ds:schemaRef ds:uri="http://schemas.microsoft.com/office/2006/metadata/properties"/>
    <ds:schemaRef ds:uri="e8ac3e5d-0f3f-4da0-ad96-cee376dbd583"/>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D6B631A0-FEE4-40BB-AF82-9955DC3D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7281</Words>
  <Characters>41059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Adakveo, INN-crizanlizumab</vt:lpstr>
    </vt:vector>
  </TitlesOfParts>
  <Company/>
  <LinksUpToDate>false</LinksUpToDate>
  <CharactersWithSpaces>48244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Adakveo-4874 EN PI</dc:title>
  <dc:subject>EPAR</dc:subject>
  <dc:creator>CHMP</dc:creator>
  <cp:keywords>Adakveo, INN-crizanlizumab</cp:keywords>
  <cp:lastModifiedBy>Voltz Caroline</cp:lastModifiedBy>
  <cp:revision>3</cp:revision>
  <cp:lastPrinted>2018-09-25T14:09:00Z</cp:lastPrinted>
  <dcterms:created xsi:type="dcterms:W3CDTF">2020-07-20T08:08:00Z</dcterms:created>
  <dcterms:modified xsi:type="dcterms:W3CDTF">2020-07-24T07:26:00Z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All EMA Staff and Contractors Business Use Only</vt:lpwstr>
  </property>
  <property fmtid="{D5CDD505-2E9C-101B-9397-08002B2CF9AE}" pid="3" name="Confidentiality">
    <vt:lpwstr>Business Use Only</vt:lpwstr>
  </property>
  <property fmtid="{D5CDD505-2E9C-101B-9397-08002B2CF9AE}" pid="4" name="ContentTypeId">
    <vt:lpwstr>0x010100726F91DD1AE57B44B1BCEB7F1056F5D0</vt:lpwstr>
  </property>
  <property fmtid="{D5CDD505-2E9C-101B-9397-08002B2CF9AE}" pid="5" name="DM_Author">
    <vt:lpwstr/>
  </property>
  <property fmtid="{D5CDD505-2E9C-101B-9397-08002B2CF9AE}" pid="6" name="DM_Authors">
    <vt:lpwstr/>
  </property>
  <property fmtid="{D5CDD505-2E9C-101B-9397-08002B2CF9AE}" pid="7" name="DM_Category">
    <vt:lpwstr>Product Information</vt:lpwstr>
  </property>
  <property fmtid="{D5CDD505-2E9C-101B-9397-08002B2CF9AE}" pid="8" name="DM_Creation_Date">
    <vt:lpwstr>24/07/2020 09:27:01</vt:lpwstr>
  </property>
  <property fmtid="{D5CDD505-2E9C-101B-9397-08002B2CF9AE}" pid="9" name="DM_Creator_Name">
    <vt:lpwstr>Voltz Caroline</vt:lpwstr>
  </property>
  <property fmtid="{D5CDD505-2E9C-101B-9397-08002B2CF9AE}" pid="10" name="DM_DocRefId">
    <vt:lpwstr>EMA/CHMP/392578/2020</vt:lpwstr>
  </property>
  <property fmtid="{D5CDD505-2E9C-101B-9397-08002B2CF9AE}" pid="11" name="DM_emea_bcc">
    <vt:lpwstr/>
  </property>
  <property fmtid="{D5CDD505-2E9C-101B-9397-08002B2CF9AE}" pid="12" name="DM_emea_cc">
    <vt:lpwstr/>
  </property>
  <property fmtid="{D5CDD505-2E9C-101B-9397-08002B2CF9AE}" pid="13" name="DM_emea_doc_category">
    <vt:lpwstr>General</vt:lpwstr>
  </property>
  <property fmtid="{D5CDD505-2E9C-101B-9397-08002B2CF9AE}" pid="14" name="DM_emea_doc_lang">
    <vt:lpwstr/>
  </property>
  <property fmtid="{D5CDD505-2E9C-101B-9397-08002B2CF9AE}" pid="15" name="DM_emea_doc_number">
    <vt:lpwstr>423415</vt:lpwstr>
  </property>
  <property fmtid="{D5CDD505-2E9C-101B-9397-08002B2CF9AE}" pid="16" name="DM_emea_doc_ref_id">
    <vt:lpwstr>EMA/CHMP/392578/2020</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meeting_action">
    <vt:lpwstr/>
  </property>
  <property fmtid="{D5CDD505-2E9C-101B-9397-08002B2CF9AE}" pid="21" name="DM_emea_meeting_flags">
    <vt:lpwstr/>
  </property>
  <property fmtid="{D5CDD505-2E9C-101B-9397-08002B2CF9AE}" pid="22" name="DM_emea_meeting_hyperlink">
    <vt:lpwstr/>
  </property>
  <property fmtid="{D5CDD505-2E9C-101B-9397-08002B2CF9AE}" pid="23" name="DM_emea_meeting_ref">
    <vt:lpwstr/>
  </property>
  <property fmtid="{D5CDD505-2E9C-101B-9397-08002B2CF9AE}" pid="24" name="DM_emea_meeting_status">
    <vt:lpwstr/>
  </property>
  <property fmtid="{D5CDD505-2E9C-101B-9397-08002B2CF9AE}" pid="25" name="DM_emea_meeting_title">
    <vt:lpwstr/>
  </property>
  <property fmtid="{D5CDD505-2E9C-101B-9397-08002B2CF9AE}" pid="26" name="DM_emea_message_subject">
    <vt:lpwstr/>
  </property>
  <property fmtid="{D5CDD505-2E9C-101B-9397-08002B2CF9AE}" pid="27" name="DM_emea_received_date">
    <vt:lpwstr>nulldate</vt:lpwstr>
  </property>
  <property fmtid="{D5CDD505-2E9C-101B-9397-08002B2CF9AE}" pid="28" name="DM_emea_resp_body">
    <vt:lpwstr/>
  </property>
  <property fmtid="{D5CDD505-2E9C-101B-9397-08002B2CF9AE}" pid="29" name="DM_emea_revision_label">
    <vt:lpwstr/>
  </property>
  <property fmtid="{D5CDD505-2E9C-101B-9397-08002B2CF9AE}" pid="30" name="DM_emea_sent_date">
    <vt:lpwstr>nulldate</vt:lpwstr>
  </property>
  <property fmtid="{D5CDD505-2E9C-101B-9397-08002B2CF9AE}" pid="31" name="DM_emea_to">
    <vt:lpwstr/>
  </property>
  <property fmtid="{D5CDD505-2E9C-101B-9397-08002B2CF9AE}" pid="32" name="DM_emea_year">
    <vt:lpwstr>2010</vt:lpwstr>
  </property>
  <property fmtid="{D5CDD505-2E9C-101B-9397-08002B2CF9AE}" pid="33" name="DM_Keywords">
    <vt:lpwstr/>
  </property>
  <property fmtid="{D5CDD505-2E9C-101B-9397-08002B2CF9AE}" pid="34" name="DM_Language">
    <vt:lpwstr/>
  </property>
  <property fmtid="{D5CDD505-2E9C-101B-9397-08002B2CF9AE}" pid="35" name="DM_Modifer_Name">
    <vt:lpwstr>Sofocleous Daphne</vt:lpwstr>
  </property>
  <property fmtid="{D5CDD505-2E9C-101B-9397-08002B2CF9AE}" pid="36" name="DM_Modified_Date">
    <vt:lpwstr>24/07/2020 12:06:06</vt:lpwstr>
  </property>
  <property fmtid="{D5CDD505-2E9C-101B-9397-08002B2CF9AE}" pid="37" name="DM_Modifier_Name">
    <vt:lpwstr>Sofocleous Daphne</vt:lpwstr>
  </property>
  <property fmtid="{D5CDD505-2E9C-101B-9397-08002B2CF9AE}" pid="38" name="DM_Modify_Date">
    <vt:lpwstr>24/07/2020 12:06:06</vt:lpwstr>
  </property>
  <property fmtid="{D5CDD505-2E9C-101B-9397-08002B2CF9AE}" pid="39" name="DM_Name">
    <vt:lpwstr>Adakveo-4874 EN PI</vt:lpwstr>
  </property>
  <property fmtid="{D5CDD505-2E9C-101B-9397-08002B2CF9AE}" pid="40" name="DM_Owner">
    <vt:lpwstr>Espinasse Claire</vt:lpwstr>
  </property>
  <property fmtid="{D5CDD505-2E9C-101B-9397-08002B2CF9AE}" pid="41" name="DM_Path">
    <vt:lpwstr>/01. Evaluation of Medicines/H-C/A-C/Adakveo- 004874/03 Evaluation/The Final Opinion</vt:lpwstr>
  </property>
  <property fmtid="{D5CDD505-2E9C-101B-9397-08002B2CF9AE}" pid="42" name="DM_Status">
    <vt:lpwstr/>
  </property>
  <property fmtid="{D5CDD505-2E9C-101B-9397-08002B2CF9AE}" pid="43" name="DM_Subject">
    <vt:lpwstr/>
  </property>
  <property fmtid="{D5CDD505-2E9C-101B-9397-08002B2CF9AE}" pid="44" name="DM_Title">
    <vt:lpwstr/>
  </property>
  <property fmtid="{D5CDD505-2E9C-101B-9397-08002B2CF9AE}" pid="45" name="DM_Type">
    <vt:lpwstr>emea_document</vt:lpwstr>
  </property>
  <property fmtid="{D5CDD505-2E9C-101B-9397-08002B2CF9AE}" pid="46" name="DM_Version">
    <vt:lpwstr>1.1,CURRENT</vt:lpwstr>
  </property>
  <property fmtid="{D5CDD505-2E9C-101B-9397-08002B2CF9AE}" pid="47" name="MSIP_Label_0eea11ca-d417-4147-80ed-01a58412c458_ActionId">
    <vt:lpwstr>e0e44905-dcef-47b2-8108-22e7283ae2f5</vt:lpwstr>
  </property>
  <property fmtid="{D5CDD505-2E9C-101B-9397-08002B2CF9AE}" pid="48" name="MSIP_Label_0eea11ca-d417-4147-80ed-01a58412c458_Application">
    <vt:lpwstr>Microsoft Azure Information Protection</vt:lpwstr>
  </property>
  <property fmtid="{D5CDD505-2E9C-101B-9397-08002B2CF9AE}" pid="49" name="MSIP_Label_0eea11ca-d417-4147-80ed-01a58412c458_Enabled">
    <vt:lpwstr>True</vt:lpwstr>
  </property>
  <property fmtid="{D5CDD505-2E9C-101B-9397-08002B2CF9AE}" pid="50" name="MSIP_Label_0eea11ca-d417-4147-80ed-01a58412c458_Extended_MSFT_Method">
    <vt:lpwstr>Automatic</vt:lpwstr>
  </property>
  <property fmtid="{D5CDD505-2E9C-101B-9397-08002B2CF9AE}" pid="51" name="MSIP_Label_0eea11ca-d417-4147-80ed-01a58412c458_Name">
    <vt:lpwstr>All EMA Staff and Contractors</vt:lpwstr>
  </property>
  <property fmtid="{D5CDD505-2E9C-101B-9397-08002B2CF9AE}" pid="52" name="MSIP_Label_0eea11ca-d417-4147-80ed-01a58412c458_Owner">
    <vt:lpwstr>caroline.voltz@ema.europa.eu</vt:lpwstr>
  </property>
  <property fmtid="{D5CDD505-2E9C-101B-9397-08002B2CF9AE}" pid="53" name="MSIP_Label_0eea11ca-d417-4147-80ed-01a58412c458_Parent">
    <vt:lpwstr>afe1b31d-cec0-4074-b4bd-f07689e43d84</vt:lpwstr>
  </property>
  <property fmtid="{D5CDD505-2E9C-101B-9397-08002B2CF9AE}" pid="54" name="MSIP_Label_0eea11ca-d417-4147-80ed-01a58412c458_SetDate">
    <vt:lpwstr>2020-07-24T07:26:45.5891158Z</vt:lpwstr>
  </property>
  <property fmtid="{D5CDD505-2E9C-101B-9397-08002B2CF9AE}" pid="55" name="MSIP_Label_0eea11ca-d417-4147-80ed-01a58412c458_SiteId">
    <vt:lpwstr>bc9dc15c-61bc-4f03-b60b-e5b6d8922839</vt:lpwstr>
  </property>
  <property fmtid="{D5CDD505-2E9C-101B-9397-08002B2CF9AE}" pid="56" name="MSIP_Label_4929bff8-5b33-42aa-95d2-28f72e792cb0_Application">
    <vt:lpwstr>Microsoft Azure Information Protection</vt:lpwstr>
  </property>
  <property fmtid="{D5CDD505-2E9C-101B-9397-08002B2CF9AE}" pid="57" name="MSIP_Label_4929bff8-5b33-42aa-95d2-28f72e792cb0_Enabled">
    <vt:lpwstr>True</vt:lpwstr>
  </property>
  <property fmtid="{D5CDD505-2E9C-101B-9397-08002B2CF9AE}" pid="58" name="MSIP_Label_4929bff8-5b33-42aa-95d2-28f72e792cb0_Extended_MSFT_Method">
    <vt:lpwstr>Automatic</vt:lpwstr>
  </property>
  <property fmtid="{D5CDD505-2E9C-101B-9397-08002B2CF9AE}" pid="59" name="MSIP_Label_4929bff8-5b33-42aa-95d2-28f72e792cb0_Name">
    <vt:lpwstr>Business Use Only</vt:lpwstr>
  </property>
  <property fmtid="{D5CDD505-2E9C-101B-9397-08002B2CF9AE}" pid="60" name="MSIP_Label_4929bff8-5b33-42aa-95d2-28f72e792cb0_Owner">
    <vt:lpwstr>RITCHCA1@novartis.net</vt:lpwstr>
  </property>
  <property fmtid="{D5CDD505-2E9C-101B-9397-08002B2CF9AE}" pid="61" name="MSIP_Label_4929bff8-5b33-42aa-95d2-28f72e792cb0_SetDate">
    <vt:lpwstr>2018-09-25T14:08:57.9346539Z</vt:lpwstr>
  </property>
  <property fmtid="{D5CDD505-2E9C-101B-9397-08002B2CF9AE}" pid="62" name="MSIP_Label_4929bff8-5b33-42aa-95d2-28f72e792cb0_SiteId">
    <vt:lpwstr>f35a6974-607f-47d4-82d7-ff31d7dc53a5</vt:lpwstr>
  </property>
  <property fmtid="{D5CDD505-2E9C-101B-9397-08002B2CF9AE}" pid="63" name="MSIP_Label_afe1b31d-cec0-4074-b4bd-f07689e43d84_ActionId">
    <vt:lpwstr>e0e44905-dcef-47b2-8108-22e7283ae2f5</vt:lpwstr>
  </property>
  <property fmtid="{D5CDD505-2E9C-101B-9397-08002B2CF9AE}" pid="64" name="MSIP_Label_afe1b31d-cec0-4074-b4bd-f07689e43d84_Application">
    <vt:lpwstr>Microsoft Azure Information Protection</vt:lpwstr>
  </property>
  <property fmtid="{D5CDD505-2E9C-101B-9397-08002B2CF9AE}" pid="65" name="MSIP_Label_afe1b31d-cec0-4074-b4bd-f07689e43d84_Enabled">
    <vt:lpwstr>True</vt:lpwstr>
  </property>
  <property fmtid="{D5CDD505-2E9C-101B-9397-08002B2CF9AE}" pid="66" name="MSIP_Label_afe1b31d-cec0-4074-b4bd-f07689e43d84_Extended_MSFT_Method">
    <vt:lpwstr>Automatic</vt:lpwstr>
  </property>
  <property fmtid="{D5CDD505-2E9C-101B-9397-08002B2CF9AE}" pid="67" name="MSIP_Label_afe1b31d-cec0-4074-b4bd-f07689e43d84_Name">
    <vt:lpwstr>Internal</vt:lpwstr>
  </property>
  <property fmtid="{D5CDD505-2E9C-101B-9397-08002B2CF9AE}" pid="68" name="MSIP_Label_afe1b31d-cec0-4074-b4bd-f07689e43d84_Owner">
    <vt:lpwstr>caroline.voltz@ema.europa.eu</vt:lpwstr>
  </property>
  <property fmtid="{D5CDD505-2E9C-101B-9397-08002B2CF9AE}" pid="69" name="MSIP_Label_afe1b31d-cec0-4074-b4bd-f07689e43d84_SetDate">
    <vt:lpwstr>2020-07-24T07:26:45.5891158Z</vt:lpwstr>
  </property>
  <property fmtid="{D5CDD505-2E9C-101B-9397-08002B2CF9AE}" pid="70" name="MSIP_Label_afe1b31d-cec0-4074-b4bd-f07689e43d84_SiteId">
    <vt:lpwstr>bc9dc15c-61bc-4f03-b60b-e5b6d8922839</vt:lpwstr>
  </property>
</Properties>
</file>