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ascii="Times" w:hAnsi="Times"/>
          <w:b/>
          <w:bCs/>
        </w:rPr>
      </w:pPr>
      <w:r>
        <w:rPr>
          <w:b/>
        </w:rPr>
        <w:t xml:space="preserve">Request for </w:t>
      </w:r>
      <w:r>
        <w:rPr>
          <w:rFonts w:eastAsia="Times New Roman" w:ascii="Times" w:hAnsi="Times"/>
          <w:b/>
          <w:bCs/>
        </w:rPr>
        <w:t>Permission to Include Previously Published or Co-Authored Material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i/>
        </w:rPr>
      </w:pPr>
      <w:r>
        <w:rPr>
          <w:b/>
        </w:rPr>
        <w:t>Date</w:t>
      </w:r>
      <w:r>
        <w:rPr/>
        <w:t>:</w:t>
        <w:tab/>
      </w:r>
      <w:r>
        <w:rPr>
          <w:i/>
        </w:rPr>
        <w:t>Fill in date of request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b/>
        </w:rPr>
        <w:t>From</w:t>
      </w:r>
      <w:r>
        <w:rPr/>
        <w:t xml:space="preserve">: </w:t>
        <w:tab/>
      </w:r>
      <w:r>
        <w:rPr>
          <w:i/>
        </w:rPr>
        <w:t>Must be</w:t>
      </w:r>
      <w:r>
        <w:rPr/>
        <w:t xml:space="preserve"> c</w:t>
      </w:r>
      <w:r>
        <w:rPr>
          <w:i/>
        </w:rPr>
        <w:t>hair of dissertation committee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To:</w:t>
      </w:r>
      <w:r>
        <w:rPr/>
        <w:t xml:space="preserve"> </w:t>
        <w:tab/>
        <w:t>Associate Dean of the Graduate Division for Academic Affairs</w:t>
      </w:r>
    </w:p>
    <w:p>
      <w:pPr>
        <w:pStyle w:val="Normal"/>
        <w:rPr/>
      </w:pPr>
      <w:r>
        <w:rPr/>
        <w:t xml:space="preserve">       </w:t>
      </w:r>
      <w:r>
        <w:rPr/>
        <w:tab/>
        <w:t xml:space="preserve">Graduate Services: Degrees, 318 Sproul Hall 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b/>
        </w:rPr>
        <w:t>Re:</w:t>
      </w:r>
      <w:r>
        <w:rPr/>
        <w:tab/>
        <w:t>Andrew Voyles</w:t>
      </w:r>
      <w:r>
        <w:rPr>
          <w:i/>
        </w:rPr>
        <w:t xml:space="preserve">, SID 25948801, Major: Nuclear Engineering, </w:t>
      </w:r>
      <w:bookmarkStart w:id="0" w:name="_GoBack"/>
      <w:bookmarkEnd w:id="0"/>
      <w:r>
        <w:rPr>
          <w:i/>
        </w:rPr>
        <w:t>andrew.voyles@berkeley.edu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writing to ask for permission for the dissertation of the above named student to use coauthored and/or previously published material, as follows: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Style w:val="InternetLink"/>
          <w:i w:val="false"/>
          <w:iCs w:val="false"/>
        </w:rPr>
      </w:pPr>
      <w:r>
        <w:rPr>
          <w:b/>
          <w:bCs/>
          <w:i w:val="false"/>
          <w:iCs w:val="false"/>
        </w:rPr>
        <w:t>Andrew S. Voyles</w:t>
      </w:r>
      <w:r>
        <w:rPr>
          <w:i w:val="false"/>
          <w:iCs w:val="false"/>
        </w:rPr>
        <w:t>, Lee A. Bernstein, Eva R. Birnbaum, Jonathan W. Engle, Stephen A. Graves,</w:t>
        <w:t xml:space="preserve"> Toshihiko Kawano, Amanda M. Lewis, and Francois M. Nortier, </w:t>
      </w:r>
      <w:r>
        <w:rPr>
          <w:i/>
          <w:iCs/>
        </w:rPr>
        <w:t>Excitation functions for (p,x)</w:t>
        <w:t>reactions of niobium in the energy range of E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= 40–90 MeV.</w:t>
      </w:r>
      <w:r>
        <w:rPr>
          <w:i w:val="false"/>
          <w:iCs w:val="false"/>
        </w:rPr>
        <w:t xml:space="preserve"> Nuclear Instruments and Methods</w:t>
        <w:t xml:space="preserve"> in Physics Research B, 429 (2018) 53–74. </w:t>
      </w:r>
      <w:hyperlink r:id="rId2">
        <w:r>
          <w:rPr>
            <w:rStyle w:val="InternetLink"/>
            <w:i w:val="false"/>
            <w:iCs w:val="false"/>
          </w:rPr>
          <w:t>http://dx.doi.org/10.1016/j.nimb.2018.05.028</w:t>
        </w:r>
      </w:hyperlink>
    </w:p>
    <w:p>
      <w:pPr>
        <w:pStyle w:val="Normal"/>
        <w:numPr>
          <w:ilvl w:val="0"/>
          <w:numId w:val="1"/>
        </w:numPr>
        <w:rPr>
          <w:rStyle w:val="InternetLink"/>
          <w:i w:val="false"/>
          <w:iCs w:val="false"/>
        </w:rPr>
      </w:pPr>
      <w:r>
        <w:rPr>
          <w:b/>
          <w:bCs/>
          <w:i w:val="false"/>
          <w:iCs w:val="false"/>
        </w:rPr>
        <w:t>A.S. Voyles</w:t>
      </w:r>
      <w:r>
        <w:rPr>
          <w:i w:val="false"/>
          <w:iCs w:val="false"/>
        </w:rPr>
        <w:t>, M.S. Basunia, J.C. Batchelder, J.D. Bauer, T.A. Becker, L.A. Bernstein, E.F. Matthews,</w:t>
        <w:t xml:space="preserve"> P.R. Renne, D. Rutte, M.A. Unzueta, and K.A. van Bibber, </w:t>
      </w:r>
      <w:r>
        <w:rPr>
          <w:i/>
          <w:iCs/>
        </w:rPr>
        <w:t>Measurement of the 64 Zn, 47 Ti(n,p)</w:t>
        <w:t xml:space="preserve"> Cross Sections using a DD Neutron Generator for Medical Isotope Studies</w:t>
      </w:r>
      <w:r>
        <w:rPr>
          <w:i w:val="false"/>
          <w:iCs w:val="false"/>
        </w:rPr>
        <w:t>. Nuclear Instruments</w:t>
        <w:t xml:space="preserve"> and Methods in Physics Research B, 410 (2017) 230–239. </w:t>
      </w:r>
      <w:hyperlink r:id="rId3">
        <w:r>
          <w:rPr>
            <w:rStyle w:val="InternetLink"/>
            <w:i w:val="false"/>
            <w:iCs w:val="false"/>
          </w:rPr>
          <w:t>http://dx.doi.org/10.1016/j.nimb.2017.08.021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student named was involved in the published/coauthored research in a role that makes it appropriate to claim a role as author of the work as an original contribution to research. The previously published work forms part of a larger coherent argument appropriate for the graduate degree for which the student is a candidate.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Statements agreeing to the use of co-authored work are included with this letter.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  <w:t xml:space="preserve">Identify those co-authors who had </w:t>
      </w:r>
      <w:r>
        <w:rPr>
          <w:rFonts w:ascii="Times" w:hAnsi="Times"/>
          <w:b/>
          <w:i/>
        </w:rPr>
        <w:t>central roles</w:t>
      </w:r>
      <w:r>
        <w:rPr>
          <w:rFonts w:ascii="Times" w:hAnsi="Times"/>
          <w:i/>
        </w:rPr>
        <w:t xml:space="preserve"> in the research and writing, from whom written permission normally must be obtained. </w:t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  <w:t>The dissertation chair's letter should explain circumstances that justify proceeding without explicit permission from any authors from whom permission was not/could not be obtained.</w:t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  <w:t>This may include identifying some co-authors who mainly had a supporting role, such as providing laboratory or instrumentation assistance, and whose explicit permission may be less critical.</w:t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  <w:t>If any co-authors can no longer be reached (due to changes in employment, for example) this should be stated.</w:t>
      </w:r>
    </w:p>
    <w:p>
      <w:pPr>
        <w:pStyle w:val="Normal"/>
        <w:rPr>
          <w:rFonts w:ascii="Times" w:hAnsi="Times"/>
          <w:i/>
        </w:rPr>
      </w:pPr>
      <w:r>
        <w:rPr>
          <w:rFonts w:ascii="Times" w:hAnsi="Times"/>
          <w:i/>
        </w:rPr>
      </w:r>
    </w:p>
    <w:p>
      <w:pPr>
        <w:pStyle w:val="Normal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The letter should be submitted along with the first page of each article (showing title and all authors); and printed copies of permissions received. Permissions received as email are acceptable.</w:t>
      </w:r>
    </w:p>
    <w:p>
      <w:pPr>
        <w:pStyle w:val="Normal"/>
        <w:rPr>
          <w:rFonts w:ascii="Times" w:hAnsi="Times"/>
          <w:b/>
          <w:i/>
        </w:rPr>
      </w:pPr>
      <w:r>
        <w:rPr>
          <w:rFonts w:ascii="Times" w:hAnsi="Times"/>
          <w:b/>
          <w:i/>
        </w:rPr>
      </w:r>
    </w:p>
    <w:p>
      <w:pPr>
        <w:pStyle w:val="Normal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The request must be received by Graduate Services Degrees office at 318 Sproul Hall no later than three weeks before the intended filing date.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unhideWhenUsed="1" w:semiHidden="1" w:name="Placeholder Text"/>
    <w:lsdException w:qFormat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qFormat="1" w:uiPriority="1" w:name="Medium Grid 2"/>
    <w:lsdException w:uiPriority="60" w:name="Medium Grid 3"/>
    <w:lsdException w:uiPriority="61" w:name="Dark List"/>
    <w:lsdException w:uiPriority="62" w:name="Colorful Shading"/>
    <w:lsdException w:uiPriority="63" w:name="Colorful List"/>
    <w:lsdException w:uiPriority="64" w:name="Colorful Grid"/>
    <w:lsdException w:uiPriority="65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71" w:name="Revision"/>
    <w:lsdException w:qFormat="1" w:uiPriority="72" w:name="List Paragraph"/>
    <w:lsdException w:qFormat="1" w:uiPriority="73" w:name="Quote"/>
    <w:lsdException w:qFormat="1" w:uiPriority="60" w:name="Intense Quote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name="Colorful Shading Accent 1"/>
    <w:lsdException w:qFormat="1" w:uiPriority="34" w:name="Colorful List Accent 1"/>
    <w:lsdException w:qFormat="1" w:uiPriority="29" w:name="Colorful Grid Accent 1"/>
    <w:lsdException w:qFormat="1" w:uiPriority="30" w:name="Light Shading Accent 2"/>
    <w:lsdException w:uiPriority="66" w:name="Light List Accent 2"/>
    <w:lsdException w:uiPriority="67" w:name="Light Grid Accent 2"/>
    <w:lsdException w:uiPriority="68" w:name="Medium Shading 1 Accent 2"/>
    <w:lsdException w:uiPriority="69" w:name="Medium Shading 2 Accent 2"/>
    <w:lsdException w:uiPriority="70" w:name="Medium List 1 Accent 2"/>
    <w:lsdException w:uiPriority="71" w:name="Medium List 2 Accent 2"/>
    <w:lsdException w:uiPriority="72" w:name="Medium Grid 1 Accent 2"/>
    <w:lsdException w:uiPriority="73" w:name="Medium Grid 2 Accent 2"/>
    <w:lsdException w:uiPriority="60" w:name="Medium Grid 3 Accent 2"/>
    <w:lsdException w:uiPriority="61" w:name="Dark List Accent 2"/>
    <w:lsdException w:uiPriority="62" w:name="Colorful Shading Accent 2"/>
    <w:lsdException w:uiPriority="63" w:name="Colorful List Accent 2"/>
    <w:lsdException w:uiPriority="64" w:name="Colorful Grid Accent 2"/>
    <w:lsdException w:uiPriority="65" w:name="Light Shading Accent 3"/>
    <w:lsdException w:uiPriority="66" w:name="Light List Accent 3"/>
    <w:lsdException w:uiPriority="67" w:name="Light Grid Accent 3"/>
    <w:lsdException w:uiPriority="68" w:name="Medium Shading 1 Accent 3"/>
    <w:lsdException w:uiPriority="69" w:name="Medium Shading 2 Accent 3"/>
    <w:lsdException w:uiPriority="70" w:name="Medium List 1 Accent 3"/>
    <w:lsdException w:uiPriority="71" w:name="Medium List 2 Accent 3"/>
    <w:lsdException w:uiPriority="72" w:name="Medium Grid 1 Accent 3"/>
    <w:lsdException w:uiPriority="73" w:name="Medium Grid 2 Accent 3"/>
    <w:lsdException w:uiPriority="60" w:name="Medium Grid 3 Accent 3"/>
    <w:lsdException w:uiPriority="61" w:name="Dark List Accent 3"/>
    <w:lsdException w:uiPriority="62" w:name="Colorful Shading Accent 3"/>
    <w:lsdException w:uiPriority="63" w:name="Colorful List Accent 3"/>
    <w:lsdException w:uiPriority="64" w:name="Colorful Grid Accent 3"/>
    <w:lsdException w:uiPriority="65" w:name="Light Shading Accent 4"/>
    <w:lsdException w:uiPriority="66" w:name="Light List Accent 4"/>
    <w:lsdException w:uiPriority="67" w:name="Light Grid Accent 4"/>
    <w:lsdException w:uiPriority="68" w:name="Medium Shading 1 Accent 4"/>
    <w:lsdException w:uiPriority="69" w:name="Medium Shading 2 Accent 4"/>
    <w:lsdException w:uiPriority="70" w:name="Medium List 1 Accent 4"/>
    <w:lsdException w:uiPriority="71" w:name="Medium List 2 Accent 4"/>
    <w:lsdException w:uiPriority="72" w:name="Medium Grid 1 Accent 4"/>
    <w:lsdException w:uiPriority="73" w:name="Medium Grid 2 Accent 4"/>
    <w:lsdException w:uiPriority="60" w:name="Medium Grid 3 Accent 4"/>
    <w:lsdException w:uiPriority="61" w:name="Dark List Accent 4"/>
    <w:lsdException w:uiPriority="62" w:name="Colorful Shading Accent 4"/>
    <w:lsdException w:uiPriority="63" w:name="Colorful List Accent 4"/>
    <w:lsdException w:uiPriority="64" w:name="Colorful Grid Accent 4"/>
    <w:lsdException w:uiPriority="65" w:name="Light Shading Accent 5"/>
    <w:lsdException w:uiPriority="66" w:name="Light List Accent 5"/>
    <w:lsdException w:uiPriority="67" w:name="Light Grid Accent 5"/>
    <w:lsdException w:uiPriority="68" w:name="Medium Shading 1 Accent 5"/>
    <w:lsdException w:uiPriority="69" w:name="Medium Shading 2 Accent 5"/>
    <w:lsdException w:uiPriority="70" w:name="Medium List 1 Accent 5"/>
    <w:lsdException w:uiPriority="71" w:name="Medium List 2 Accent 5"/>
    <w:lsdException w:uiPriority="72" w:name="Medium Grid 1 Accent 5"/>
    <w:lsdException w:uiPriority="73" w:name="Medium Grid 2 Accent 5"/>
    <w:lsdException w:uiPriority="60" w:name="Medium Grid 3 Accent 5"/>
    <w:lsdException w:uiPriority="61" w:name="Dark List Accent 5"/>
    <w:lsdException w:uiPriority="62" w:name="Colorful Shading Accent 5"/>
    <w:lsdException w:uiPriority="63" w:name="Colorful List Accent 5"/>
    <w:lsdException w:uiPriority="64" w:name="Colorful Grid Accent 5"/>
    <w:lsdException w:uiPriority="65" w:name="Light Shading Accent 6"/>
    <w:lsdException w:uiPriority="66" w:name="Light List Accent 6"/>
    <w:lsdException w:uiPriority="67" w:name="Light Grid Accent 6"/>
    <w:lsdException w:uiPriority="68" w:name="Medium Shading 1 Accent 6"/>
    <w:lsdException w:uiPriority="69" w:name="Medium Shading 2 Accent 6"/>
    <w:lsdException w:uiPriority="70" w:name="Medium List 1 Accent 6"/>
    <w:lsdException w:uiPriority="71" w:name="Medium List 2 Accent 6"/>
    <w:lsdException w:uiPriority="72" w:name="Medium Grid 1 Accent 6"/>
    <w:lsdException w:uiPriority="73" w:name="Medium Grid 2 Accent 6"/>
    <w:lsdException w:uiPriority="60" w:name="Medium Grid 3 Accent 6"/>
    <w:lsdException w:uiPriority="61" w:name="Dark List Accent 6"/>
    <w:lsdException w:uiPriority="62" w:name="Colorful Shading Accent 6"/>
    <w:lsdException w:uiPriority="63" w:name="Colorful List Accent 6"/>
    <w:lsdException w:uiPriority="64" w:name="Colorful Grid Accent 6"/>
    <w:lsdException w:qFormat="1" w:uiPriority="65" w:name="Subtle Emphasis"/>
    <w:lsdException w:qFormat="1" w:uiPriority="66" w:name="Intense Emphasis"/>
    <w:lsdException w:qFormat="1" w:uiPriority="67" w:name="Subtle Reference"/>
    <w:lsdException w:qFormat="1" w:uiPriority="68" w:name="Intense Reference"/>
    <w:lsdException w:qFormat="1" w:uiPriority="69" w:name="Book Title"/>
    <w:lsdException w:uiPriority="70" w:name="Bibliography"/>
    <w:lsdException w:qFormat="1" w:unhideWhenUsed="1" w:uiPriority="71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016/j.nimb.2018.05.028" TargetMode="External"/><Relationship Id="rId3" Type="http://schemas.openxmlformats.org/officeDocument/2006/relationships/hyperlink" Target="http://dx.doi.org/10.1016/j.nimb.2017.08.02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2018-06-15T21:26:00Z</dcterms:created>
  <dc:creator>Rosemary Joyce</dc:creator>
  <dc:language>en-US</dc:language>
  <cp:lastModifiedBy>Andrew Steven Voyles</cp:lastModifiedBy>
  <dcterms:modified xsi:type="dcterms:W3CDTF">2018-06-15T21:28:00Z</dcterms:modified>
  <cp:revision>3</cp:revision>
</cp:coreProperties>
</file>