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586E5" w14:textId="77777777" w:rsidR="00A55611" w:rsidRDefault="009A1A5B">
      <w:pPr>
        <w:spacing w:before="2400" w:after="200"/>
        <w:jc w:val="center"/>
      </w:pPr>
      <w:proofErr w:type="spellStart"/>
      <w:r>
        <w:rPr>
          <w:b/>
          <w:bCs/>
          <w:color w:val="1E2761"/>
          <w:sz w:val="72"/>
          <w:szCs w:val="72"/>
        </w:rPr>
        <w:t>pandyaHomeLab</w:t>
      </w:r>
      <w:proofErr w:type="spellEnd"/>
    </w:p>
    <w:p w14:paraId="0494C5ED" w14:textId="77777777" w:rsidR="00A55611" w:rsidRDefault="009A1A5B">
      <w:pPr>
        <w:spacing w:after="600"/>
        <w:jc w:val="center"/>
      </w:pPr>
      <w:r>
        <w:rPr>
          <w:i/>
          <w:iCs/>
          <w:color w:val="185FA5"/>
          <w:sz w:val="32"/>
          <w:szCs w:val="32"/>
        </w:rPr>
        <w:t>Architecture Decision Records</w:t>
      </w:r>
    </w:p>
    <w:p w14:paraId="5A79DA8E" w14:textId="77777777" w:rsidR="00A55611" w:rsidRDefault="009A1A5B">
      <w:pPr>
        <w:spacing w:after="1200"/>
        <w:jc w:val="center"/>
      </w:pPr>
      <w:r>
        <w:rPr>
          <w:color w:val="1A1F36"/>
          <w:sz w:val="24"/>
          <w:szCs w:val="24"/>
        </w:rPr>
        <w:t>Stage 1: Conceptual Design</w:t>
      </w:r>
    </w:p>
    <w:p w14:paraId="0FC2620A" w14:textId="77777777" w:rsidR="00A55611" w:rsidRDefault="009A1A5B">
      <w:pPr>
        <w:spacing w:after="200"/>
        <w:jc w:val="center"/>
      </w:pPr>
      <w:r>
        <w:rPr>
          <w:i/>
          <w:iCs/>
          <w:color w:val="5B6478"/>
          <w:sz w:val="18"/>
          <w:szCs w:val="18"/>
        </w:rPr>
        <w:t>Architect &amp; Author</w:t>
      </w:r>
    </w:p>
    <w:p w14:paraId="2F37D50D" w14:textId="77777777" w:rsidR="00A55611" w:rsidRDefault="009A1A5B">
      <w:pPr>
        <w:spacing w:after="1000"/>
        <w:jc w:val="center"/>
      </w:pPr>
      <w:r>
        <w:rPr>
          <w:b/>
          <w:bCs/>
          <w:color w:val="1A1F36"/>
        </w:rPr>
        <w:t>Archit Pandya</w:t>
      </w:r>
    </w:p>
    <w:p w14:paraId="0BF52F24" w14:textId="77777777" w:rsidR="00A55611" w:rsidRDefault="009A1A5B">
      <w:pPr>
        <w:spacing w:after="100"/>
        <w:jc w:val="center"/>
      </w:pPr>
      <w:r>
        <w:rPr>
          <w:b/>
          <w:bCs/>
          <w:color w:val="185FA5"/>
          <w:sz w:val="20"/>
          <w:szCs w:val="20"/>
        </w:rPr>
        <w:t>pandyahomelab.com</w:t>
      </w:r>
    </w:p>
    <w:p w14:paraId="581E1C44" w14:textId="77777777" w:rsidR="00A55611" w:rsidRDefault="009A1A5B">
      <w:pPr>
        <w:spacing w:after="200"/>
        <w:jc w:val="center"/>
      </w:pPr>
      <w:r>
        <w:rPr>
          <w:color w:val="5B6478"/>
          <w:sz w:val="18"/>
          <w:szCs w:val="18"/>
        </w:rPr>
        <w:t xml:space="preserve">April </w:t>
      </w:r>
      <w:proofErr w:type="gramStart"/>
      <w:r>
        <w:rPr>
          <w:color w:val="5B6478"/>
          <w:sz w:val="18"/>
          <w:szCs w:val="18"/>
        </w:rPr>
        <w:t>2026  ·</w:t>
      </w:r>
      <w:proofErr w:type="gramEnd"/>
      <w:r>
        <w:rPr>
          <w:color w:val="5B6478"/>
          <w:sz w:val="18"/>
          <w:szCs w:val="18"/>
        </w:rPr>
        <w:t xml:space="preserve">  v1.0</w:t>
      </w:r>
    </w:p>
    <w:p w14:paraId="162F52A5" w14:textId="77777777" w:rsidR="00A55611" w:rsidRDefault="009A1A5B">
      <w:r>
        <w:br w:type="page"/>
      </w:r>
    </w:p>
    <w:p w14:paraId="308233AC" w14:textId="77777777" w:rsidR="00A55611" w:rsidRDefault="009A1A5B">
      <w:pPr>
        <w:pStyle w:val="Heading1"/>
      </w:pPr>
      <w:r>
        <w:lastRenderedPageBreak/>
        <w:t>About this document</w:t>
      </w:r>
    </w:p>
    <w:p w14:paraId="0E051C03" w14:textId="77777777" w:rsidR="00A55611" w:rsidRDefault="009A1A5B">
      <w:pPr>
        <w:spacing w:after="200" w:line="300" w:lineRule="auto"/>
      </w:pPr>
      <w:r>
        <w:rPr>
          <w:color w:val="1A1F36"/>
        </w:rPr>
        <w:t xml:space="preserve">This document captures the architectural decisions made during Stage 1 of </w:t>
      </w:r>
      <w:proofErr w:type="spellStart"/>
      <w:r>
        <w:rPr>
          <w:color w:val="1A1F36"/>
        </w:rPr>
        <w:t>pandyaHomeLab</w:t>
      </w:r>
      <w:proofErr w:type="spellEnd"/>
      <w:r>
        <w:rPr>
          <w:color w:val="1A1F36"/>
        </w:rPr>
        <w:t xml:space="preserve"> — the Conceptual Design phase. Each Architecture Decision Record (ADR) records a single significant choice, the context that led to it, the alternatives considered, and the consequences of the path chosen.</w:t>
      </w:r>
    </w:p>
    <w:p w14:paraId="75106059" w14:textId="77777777" w:rsidR="00A55611" w:rsidRDefault="009A1A5B">
      <w:pPr>
        <w:pStyle w:val="Heading2"/>
      </w:pPr>
      <w:r>
        <w:t>Why ADRs</w:t>
      </w:r>
    </w:p>
    <w:p w14:paraId="104D3E8E" w14:textId="77777777" w:rsidR="00A55611" w:rsidRDefault="009A1A5B">
      <w:pPr>
        <w:spacing w:after="200" w:line="300" w:lineRule="auto"/>
      </w:pPr>
      <w:r>
        <w:rPr>
          <w:color w:val="1A1F36"/>
        </w:rPr>
        <w:t xml:space="preserve">Decks and diagrams are excellent at communicating what </w:t>
      </w:r>
      <w:proofErr w:type="gramStart"/>
      <w:r>
        <w:rPr>
          <w:color w:val="1A1F36"/>
        </w:rPr>
        <w:t>an architecture</w:t>
      </w:r>
      <w:proofErr w:type="gramEnd"/>
      <w:r>
        <w:rPr>
          <w:color w:val="1A1F36"/>
        </w:rPr>
        <w:t xml:space="preserve"> looks like. They are poor at communicating why it looks that way. Six months after a decision is made, the rationale evaporates from human </w:t>
      </w:r>
      <w:proofErr w:type="gramStart"/>
      <w:r>
        <w:rPr>
          <w:color w:val="1A1F36"/>
        </w:rPr>
        <w:t>memory</w:t>
      </w:r>
      <w:proofErr w:type="gramEnd"/>
      <w:r>
        <w:rPr>
          <w:color w:val="1A1F36"/>
        </w:rPr>
        <w:t xml:space="preserve"> but the architecture remains. Without ADRs, future maintainers — including future-you — inherit decisions with no context, and either preserve them out of fear or overturn them out of ignorance.</w:t>
      </w:r>
    </w:p>
    <w:p w14:paraId="7E6589C0" w14:textId="77777777" w:rsidR="00A55611" w:rsidRDefault="009A1A5B">
      <w:pPr>
        <w:spacing w:after="200" w:line="300" w:lineRule="auto"/>
      </w:pPr>
      <w:r>
        <w:rPr>
          <w:color w:val="1A1F36"/>
        </w:rPr>
        <w:t xml:space="preserve">ADRs solve this by capturing the reasoning alongside the result. When someone </w:t>
      </w:r>
      <w:proofErr w:type="gramStart"/>
      <w:r>
        <w:rPr>
          <w:color w:val="1A1F36"/>
        </w:rPr>
        <w:t>asks</w:t>
      </w:r>
      <w:proofErr w:type="gramEnd"/>
      <w:r>
        <w:rPr>
          <w:color w:val="1A1F36"/>
        </w:rPr>
        <w:t xml:space="preserve"> "why did we choose path-based routing instead of subdomain-based?", the answer is one document away.</w:t>
      </w:r>
    </w:p>
    <w:p w14:paraId="1862857C" w14:textId="77777777" w:rsidR="00A55611" w:rsidRDefault="009A1A5B">
      <w:pPr>
        <w:pStyle w:val="Heading2"/>
      </w:pPr>
      <w:r>
        <w:t>When to write an ADR</w:t>
      </w:r>
    </w:p>
    <w:p w14:paraId="16A7ADE8" w14:textId="77777777" w:rsidR="00A55611" w:rsidRDefault="009A1A5B">
      <w:pPr>
        <w:spacing w:after="120" w:line="300" w:lineRule="auto"/>
      </w:pPr>
      <w:r>
        <w:rPr>
          <w:color w:val="1A1F36"/>
        </w:rPr>
        <w:t>Write an ADR when a decision:</w:t>
      </w:r>
    </w:p>
    <w:p w14:paraId="39C7582D" w14:textId="77777777" w:rsidR="00A55611" w:rsidRDefault="009A1A5B">
      <w:pPr>
        <w:pStyle w:val="ListParagraph"/>
        <w:numPr>
          <w:ilvl w:val="0"/>
          <w:numId w:val="2"/>
        </w:numPr>
        <w:spacing w:after="80" w:line="290" w:lineRule="auto"/>
      </w:pPr>
      <w:r>
        <w:rPr>
          <w:color w:val="1A1F36"/>
        </w:rPr>
        <w:t>Affects more than one component of the platform</w:t>
      </w:r>
    </w:p>
    <w:p w14:paraId="2F8E8759" w14:textId="77777777" w:rsidR="00A55611" w:rsidRDefault="009A1A5B">
      <w:pPr>
        <w:pStyle w:val="ListParagraph"/>
        <w:numPr>
          <w:ilvl w:val="0"/>
          <w:numId w:val="2"/>
        </w:numPr>
        <w:spacing w:after="80" w:line="290" w:lineRule="auto"/>
      </w:pPr>
      <w:r>
        <w:rPr>
          <w:color w:val="1A1F36"/>
        </w:rPr>
        <w:t>Is hard or expensive to reverse</w:t>
      </w:r>
    </w:p>
    <w:p w14:paraId="09EB2260" w14:textId="77777777" w:rsidR="00A55611" w:rsidRDefault="009A1A5B">
      <w:pPr>
        <w:pStyle w:val="ListParagraph"/>
        <w:numPr>
          <w:ilvl w:val="0"/>
          <w:numId w:val="2"/>
        </w:numPr>
        <w:spacing w:after="80" w:line="290" w:lineRule="auto"/>
      </w:pPr>
      <w:r>
        <w:rPr>
          <w:color w:val="1A1F36"/>
        </w:rPr>
        <w:t>Was non-obvious or had multiple defensible alternatives</w:t>
      </w:r>
    </w:p>
    <w:p w14:paraId="1C926377" w14:textId="77777777" w:rsidR="00A55611" w:rsidRDefault="009A1A5B">
      <w:pPr>
        <w:pStyle w:val="ListParagraph"/>
        <w:numPr>
          <w:ilvl w:val="0"/>
          <w:numId w:val="2"/>
        </w:numPr>
        <w:spacing w:after="80" w:line="290" w:lineRule="auto"/>
      </w:pPr>
      <w:r>
        <w:rPr>
          <w:color w:val="1A1F36"/>
        </w:rPr>
        <w:t>Will be questioned later by someone unfamiliar with the original context</w:t>
      </w:r>
    </w:p>
    <w:p w14:paraId="36FE949D" w14:textId="77777777" w:rsidR="00A55611" w:rsidRDefault="00A55611">
      <w:pPr>
        <w:spacing w:after="80"/>
      </w:pPr>
    </w:p>
    <w:p w14:paraId="5F981058" w14:textId="77777777" w:rsidR="00A55611" w:rsidRDefault="009A1A5B">
      <w:pPr>
        <w:spacing w:after="240" w:line="300" w:lineRule="auto"/>
      </w:pPr>
      <w:r>
        <w:rPr>
          <w:i/>
          <w:iCs/>
          <w:color w:val="5B6478"/>
        </w:rPr>
        <w:t>Don't write an ADR for routine choices ("we use Postgres 16.x", "container ports start at 8000"). Those belong in code comments or operational runbooks.</w:t>
      </w:r>
    </w:p>
    <w:p w14:paraId="67B7DA7B" w14:textId="77777777" w:rsidR="00A55611" w:rsidRDefault="009A1A5B">
      <w:pPr>
        <w:pStyle w:val="Heading2"/>
      </w:pPr>
      <w:r>
        <w:t>ADR format</w:t>
      </w:r>
    </w:p>
    <w:p w14:paraId="13458AB6" w14:textId="77777777" w:rsidR="00A55611" w:rsidRDefault="009A1A5B">
      <w:pPr>
        <w:spacing w:after="120" w:line="300" w:lineRule="auto"/>
      </w:pPr>
      <w:r>
        <w:rPr>
          <w:color w:val="1A1F36"/>
        </w:rPr>
        <w:t>Each ADR in this document follows the same structure:</w:t>
      </w:r>
    </w:p>
    <w:p w14:paraId="6DE71C6A" w14:textId="77777777" w:rsidR="00A55611" w:rsidRDefault="009A1A5B">
      <w:pPr>
        <w:pStyle w:val="ListParagraph"/>
        <w:numPr>
          <w:ilvl w:val="0"/>
          <w:numId w:val="2"/>
        </w:numPr>
        <w:spacing w:after="80" w:line="290" w:lineRule="auto"/>
      </w:pPr>
      <w:r>
        <w:rPr>
          <w:b/>
          <w:bCs/>
          <w:color w:val="1A1F36"/>
        </w:rPr>
        <w:t xml:space="preserve">Status — </w:t>
      </w:r>
      <w:r>
        <w:rPr>
          <w:color w:val="1A1F36"/>
        </w:rPr>
        <w:t>Proposed / Accepted / Deprecated / Superseded by ADR-XXX</w:t>
      </w:r>
    </w:p>
    <w:p w14:paraId="563A0678" w14:textId="77777777" w:rsidR="00A55611" w:rsidRDefault="009A1A5B">
      <w:pPr>
        <w:pStyle w:val="ListParagraph"/>
        <w:numPr>
          <w:ilvl w:val="0"/>
          <w:numId w:val="2"/>
        </w:numPr>
        <w:spacing w:after="80" w:line="290" w:lineRule="auto"/>
      </w:pPr>
      <w:r>
        <w:rPr>
          <w:b/>
          <w:bCs/>
          <w:color w:val="1A1F36"/>
        </w:rPr>
        <w:t xml:space="preserve">Context — </w:t>
      </w:r>
      <w:r>
        <w:rPr>
          <w:color w:val="1A1F36"/>
        </w:rPr>
        <w:t>the situation that demanded a decision</w:t>
      </w:r>
    </w:p>
    <w:p w14:paraId="0B16FC18" w14:textId="77777777" w:rsidR="00A55611" w:rsidRDefault="009A1A5B">
      <w:pPr>
        <w:pStyle w:val="ListParagraph"/>
        <w:numPr>
          <w:ilvl w:val="0"/>
          <w:numId w:val="2"/>
        </w:numPr>
        <w:spacing w:after="80" w:line="290" w:lineRule="auto"/>
      </w:pPr>
      <w:r>
        <w:rPr>
          <w:b/>
          <w:bCs/>
          <w:color w:val="1A1F36"/>
        </w:rPr>
        <w:t xml:space="preserve">Decision — </w:t>
      </w:r>
      <w:r>
        <w:rPr>
          <w:color w:val="1A1F36"/>
        </w:rPr>
        <w:t>what we chose, stated plainly</w:t>
      </w:r>
    </w:p>
    <w:p w14:paraId="0BD1D7AC" w14:textId="77777777" w:rsidR="00A55611" w:rsidRDefault="009A1A5B">
      <w:pPr>
        <w:pStyle w:val="ListParagraph"/>
        <w:numPr>
          <w:ilvl w:val="0"/>
          <w:numId w:val="2"/>
        </w:numPr>
        <w:spacing w:after="80" w:line="290" w:lineRule="auto"/>
      </w:pPr>
      <w:r>
        <w:rPr>
          <w:b/>
          <w:bCs/>
          <w:color w:val="1A1F36"/>
        </w:rPr>
        <w:t xml:space="preserve">Alternatives considered — </w:t>
      </w:r>
      <w:r>
        <w:rPr>
          <w:color w:val="1A1F36"/>
        </w:rPr>
        <w:t>what else we looked at, and why we didn't pick those</w:t>
      </w:r>
    </w:p>
    <w:p w14:paraId="0C4BA8BF" w14:textId="77777777" w:rsidR="00A55611" w:rsidRDefault="009A1A5B">
      <w:pPr>
        <w:pStyle w:val="ListParagraph"/>
        <w:numPr>
          <w:ilvl w:val="0"/>
          <w:numId w:val="2"/>
        </w:numPr>
        <w:spacing w:after="80" w:line="290" w:lineRule="auto"/>
      </w:pPr>
      <w:r>
        <w:rPr>
          <w:b/>
          <w:bCs/>
          <w:color w:val="1A1F36"/>
        </w:rPr>
        <w:t xml:space="preserve">Consequences — </w:t>
      </w:r>
      <w:r>
        <w:rPr>
          <w:color w:val="1A1F36"/>
        </w:rPr>
        <w:t>what this enables, what it costs, what it forecloses</w:t>
      </w:r>
    </w:p>
    <w:p w14:paraId="4D9550E6" w14:textId="77777777" w:rsidR="00A55611" w:rsidRDefault="00A55611">
      <w:pPr>
        <w:spacing w:after="120"/>
      </w:pPr>
    </w:p>
    <w:p w14:paraId="744D5328" w14:textId="77777777" w:rsidR="00A55611" w:rsidRDefault="009A1A5B">
      <w:pPr>
        <w:spacing w:after="280" w:line="300" w:lineRule="auto"/>
      </w:pPr>
      <w:r>
        <w:rPr>
          <w:b/>
          <w:bCs/>
          <w:color w:val="1E2761"/>
        </w:rPr>
        <w:lastRenderedPageBreak/>
        <w:t xml:space="preserve">ADRs are immutable. </w:t>
      </w:r>
      <w:r>
        <w:rPr>
          <w:color w:val="1A1F36"/>
        </w:rPr>
        <w:t>Once accepted, they are not edited. If a decision changes, a new ADR is written that supersedes the old one — leaving the original visible preserves the history of thought.</w:t>
      </w:r>
    </w:p>
    <w:p w14:paraId="557C09EF" w14:textId="77777777" w:rsidR="00A55611" w:rsidRDefault="009A1A5B">
      <w:pPr>
        <w:pStyle w:val="Heading2"/>
      </w:pPr>
      <w:r>
        <w:t xml:space="preserve">Stage 1 ADRs </w:t>
      </w:r>
      <w:proofErr w:type="gramStart"/>
      <w: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400"/>
        <w:gridCol w:w="2160"/>
      </w:tblGrid>
      <w:tr w:rsidR="00A55611" w14:paraId="7845A348" w14:textId="77777777">
        <w:tc>
          <w:tcPr>
            <w:tcW w:w="800" w:type="dxa"/>
            <w:tcBorders>
              <w:top w:val="single" w:sz="4" w:space="0" w:color="CCCCCC"/>
              <w:left w:val="single" w:sz="4" w:space="0" w:color="CCCCCC"/>
              <w:bottom w:val="single" w:sz="4" w:space="0" w:color="CCCCCC"/>
              <w:right w:val="single" w:sz="4" w:space="0" w:color="CCCCCC"/>
            </w:tcBorders>
            <w:shd w:val="clear" w:color="auto" w:fill="1E2761"/>
            <w:tcMar>
              <w:top w:w="100" w:type="dxa"/>
              <w:left w:w="140" w:type="dxa"/>
              <w:bottom w:w="100" w:type="dxa"/>
              <w:right w:w="140" w:type="dxa"/>
            </w:tcMar>
          </w:tcPr>
          <w:p w14:paraId="1295FEF4" w14:textId="77777777" w:rsidR="00A55611" w:rsidRDefault="009A1A5B">
            <w:r>
              <w:rPr>
                <w:b/>
                <w:bCs/>
                <w:color w:val="FFFFFF"/>
                <w:sz w:val="20"/>
                <w:szCs w:val="20"/>
              </w:rPr>
              <w:t>#</w:t>
            </w:r>
          </w:p>
        </w:tc>
        <w:tc>
          <w:tcPr>
            <w:tcW w:w="6400" w:type="dxa"/>
            <w:tcBorders>
              <w:top w:val="single" w:sz="4" w:space="0" w:color="CCCCCC"/>
              <w:left w:val="single" w:sz="4" w:space="0" w:color="CCCCCC"/>
              <w:bottom w:val="single" w:sz="4" w:space="0" w:color="CCCCCC"/>
              <w:right w:val="single" w:sz="4" w:space="0" w:color="CCCCCC"/>
            </w:tcBorders>
            <w:shd w:val="clear" w:color="auto" w:fill="1E2761"/>
            <w:tcMar>
              <w:top w:w="100" w:type="dxa"/>
              <w:left w:w="140" w:type="dxa"/>
              <w:bottom w:w="100" w:type="dxa"/>
              <w:right w:w="140" w:type="dxa"/>
            </w:tcMar>
          </w:tcPr>
          <w:p w14:paraId="1F62840D" w14:textId="77777777" w:rsidR="00A55611" w:rsidRDefault="009A1A5B">
            <w:r>
              <w:rPr>
                <w:b/>
                <w:bCs/>
                <w:color w:val="FFFFFF"/>
                <w:sz w:val="20"/>
                <w:szCs w:val="20"/>
              </w:rPr>
              <w:t>Title</w:t>
            </w:r>
          </w:p>
        </w:tc>
        <w:tc>
          <w:tcPr>
            <w:tcW w:w="2160" w:type="dxa"/>
            <w:tcBorders>
              <w:top w:val="single" w:sz="4" w:space="0" w:color="CCCCCC"/>
              <w:left w:val="single" w:sz="4" w:space="0" w:color="CCCCCC"/>
              <w:bottom w:val="single" w:sz="4" w:space="0" w:color="CCCCCC"/>
              <w:right w:val="single" w:sz="4" w:space="0" w:color="CCCCCC"/>
            </w:tcBorders>
            <w:shd w:val="clear" w:color="auto" w:fill="1E2761"/>
            <w:tcMar>
              <w:top w:w="100" w:type="dxa"/>
              <w:left w:w="140" w:type="dxa"/>
              <w:bottom w:w="100" w:type="dxa"/>
              <w:right w:w="140" w:type="dxa"/>
            </w:tcMar>
          </w:tcPr>
          <w:p w14:paraId="21709D0C" w14:textId="77777777" w:rsidR="00A55611" w:rsidRDefault="009A1A5B">
            <w:r>
              <w:rPr>
                <w:b/>
                <w:bCs/>
                <w:color w:val="FFFFFF"/>
                <w:sz w:val="20"/>
                <w:szCs w:val="20"/>
              </w:rPr>
              <w:t>Status</w:t>
            </w:r>
          </w:p>
        </w:tc>
      </w:tr>
      <w:tr w:rsidR="00A55611" w14:paraId="72F682B4"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2295FDC4" w14:textId="77777777" w:rsidR="00A55611" w:rsidRDefault="009A1A5B">
            <w:r>
              <w:rPr>
                <w:b/>
                <w:bCs/>
                <w:color w:val="1A1F36"/>
                <w:sz w:val="20"/>
                <w:szCs w:val="20"/>
              </w:rPr>
              <w:t>001</w:t>
            </w:r>
          </w:p>
        </w:tc>
        <w:tc>
          <w:tcPr>
            <w:tcW w:w="6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6F34FE60" w14:textId="77777777" w:rsidR="00A55611" w:rsidRDefault="009A1A5B">
            <w:r>
              <w:rPr>
                <w:color w:val="1A1F36"/>
                <w:sz w:val="20"/>
                <w:szCs w:val="20"/>
              </w:rPr>
              <w:t>Networks isolate by trust boundary, not category</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5F0F8F3A" w14:textId="77777777" w:rsidR="00A55611" w:rsidRDefault="009A1A5B">
            <w:r>
              <w:rPr>
                <w:color w:val="0F6E56"/>
                <w:sz w:val="20"/>
                <w:szCs w:val="20"/>
              </w:rPr>
              <w:t>Accepted</w:t>
            </w:r>
          </w:p>
        </w:tc>
      </w:tr>
      <w:tr w:rsidR="00A55611" w14:paraId="369F6430"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76011D09" w14:textId="77777777" w:rsidR="00A55611" w:rsidRDefault="009A1A5B">
            <w:r>
              <w:rPr>
                <w:b/>
                <w:bCs/>
                <w:color w:val="1A1F36"/>
                <w:sz w:val="20"/>
                <w:szCs w:val="20"/>
              </w:rPr>
              <w:t>002</w:t>
            </w:r>
          </w:p>
        </w:tc>
        <w:tc>
          <w:tcPr>
            <w:tcW w:w="6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23C3E6F8" w14:textId="77777777" w:rsidR="00A55611" w:rsidRDefault="009A1A5B">
            <w:r>
              <w:rPr>
                <w:color w:val="1A1F36"/>
                <w:sz w:val="20"/>
                <w:szCs w:val="20"/>
              </w:rPr>
              <w:t>Synology and AWS layouts mirror 1:1 with AZ divergence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2D8085F2" w14:textId="77777777" w:rsidR="00A55611" w:rsidRDefault="009A1A5B">
            <w:r>
              <w:rPr>
                <w:color w:val="0F6E56"/>
                <w:sz w:val="20"/>
                <w:szCs w:val="20"/>
              </w:rPr>
              <w:t>Accepted</w:t>
            </w:r>
          </w:p>
        </w:tc>
      </w:tr>
      <w:tr w:rsidR="00A55611" w14:paraId="0816C23D"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1BD36606" w14:textId="77777777" w:rsidR="00A55611" w:rsidRDefault="009A1A5B">
            <w:r>
              <w:rPr>
                <w:b/>
                <w:bCs/>
                <w:color w:val="1A1F36"/>
                <w:sz w:val="20"/>
                <w:szCs w:val="20"/>
              </w:rPr>
              <w:t>003</w:t>
            </w:r>
          </w:p>
        </w:tc>
        <w:tc>
          <w:tcPr>
            <w:tcW w:w="6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17FDACD4" w14:textId="77777777" w:rsidR="00A55611" w:rsidRDefault="009A1A5B">
            <w:r>
              <w:rPr>
                <w:color w:val="1A1F36"/>
                <w:sz w:val="20"/>
                <w:szCs w:val="20"/>
              </w:rPr>
              <w:t>URL hierarchy uses four-level progressive disclosure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79DC00C7" w14:textId="77777777" w:rsidR="00A55611" w:rsidRDefault="009A1A5B">
            <w:r>
              <w:rPr>
                <w:color w:val="0F6E56"/>
                <w:sz w:val="20"/>
                <w:szCs w:val="20"/>
              </w:rPr>
              <w:t>Accepted</w:t>
            </w:r>
          </w:p>
        </w:tc>
      </w:tr>
      <w:tr w:rsidR="00A55611" w14:paraId="494F1275"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6C266005" w14:textId="77777777" w:rsidR="00A55611" w:rsidRDefault="009A1A5B">
            <w:r>
              <w:rPr>
                <w:b/>
                <w:bCs/>
                <w:color w:val="1A1F36"/>
                <w:sz w:val="20"/>
                <w:szCs w:val="20"/>
              </w:rPr>
              <w:t>004</w:t>
            </w:r>
          </w:p>
        </w:tc>
        <w:tc>
          <w:tcPr>
            <w:tcW w:w="6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173E930F" w14:textId="77777777" w:rsidR="00A55611" w:rsidRDefault="009A1A5B">
            <w:r>
              <w:rPr>
                <w:color w:val="1A1F36"/>
                <w:sz w:val="20"/>
                <w:szCs w:val="20"/>
              </w:rPr>
              <w:t>Level 4 demos named with dataset-algorithm convention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569C6803" w14:textId="77777777" w:rsidR="00A55611" w:rsidRDefault="009A1A5B">
            <w:r>
              <w:rPr>
                <w:color w:val="0F6E56"/>
                <w:sz w:val="20"/>
                <w:szCs w:val="20"/>
              </w:rPr>
              <w:t>Accepted</w:t>
            </w:r>
          </w:p>
        </w:tc>
      </w:tr>
      <w:tr w:rsidR="00A55611" w14:paraId="555463D3"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7983E466" w14:textId="77777777" w:rsidR="00A55611" w:rsidRDefault="009A1A5B">
            <w:r>
              <w:rPr>
                <w:b/>
                <w:bCs/>
                <w:color w:val="1A1F36"/>
                <w:sz w:val="20"/>
                <w:szCs w:val="20"/>
              </w:rPr>
              <w:t>005</w:t>
            </w:r>
          </w:p>
        </w:tc>
        <w:tc>
          <w:tcPr>
            <w:tcW w:w="6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53DE0B59" w14:textId="77777777" w:rsidR="00A55611" w:rsidRDefault="009A1A5B">
            <w:r>
              <w:rPr>
                <w:color w:val="1A1F36"/>
                <w:sz w:val="20"/>
                <w:szCs w:val="20"/>
              </w:rPr>
              <w:t>Path-based routing for Stage 1, subdomain hybrid deferred</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08663D90" w14:textId="77777777" w:rsidR="00A55611" w:rsidRDefault="009A1A5B">
            <w:r>
              <w:rPr>
                <w:color w:val="0F6E56"/>
                <w:sz w:val="20"/>
                <w:szCs w:val="20"/>
              </w:rPr>
              <w:t>Accepted</w:t>
            </w:r>
          </w:p>
        </w:tc>
      </w:tr>
      <w:tr w:rsidR="00A55611" w14:paraId="37341EC7"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21867D6E" w14:textId="77777777" w:rsidR="00A55611" w:rsidRDefault="009A1A5B">
            <w:r>
              <w:rPr>
                <w:b/>
                <w:bCs/>
                <w:color w:val="1A1F36"/>
                <w:sz w:val="20"/>
                <w:szCs w:val="20"/>
              </w:rPr>
              <w:t>006</w:t>
            </w:r>
          </w:p>
        </w:tc>
        <w:tc>
          <w:tcPr>
            <w:tcW w:w="6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3F86AE64" w14:textId="77777777" w:rsidR="00A55611" w:rsidRDefault="009A1A5B">
            <w:r>
              <w:rPr>
                <w:color w:val="1A1F36"/>
                <w:sz w:val="20"/>
                <w:szCs w:val="20"/>
              </w:rPr>
              <w:t>Custom Nginx replaces DSM reverse proxy on host ports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2CDD0C78" w14:textId="77777777" w:rsidR="00A55611" w:rsidRDefault="009A1A5B">
            <w:r>
              <w:rPr>
                <w:color w:val="0F6E56"/>
                <w:sz w:val="20"/>
                <w:szCs w:val="20"/>
              </w:rPr>
              <w:t>Accepted</w:t>
            </w:r>
          </w:p>
        </w:tc>
      </w:tr>
    </w:tbl>
    <w:p w14:paraId="658D8132" w14:textId="77777777" w:rsidR="00A55611" w:rsidRDefault="00A55611">
      <w:pPr>
        <w:spacing w:after="160"/>
      </w:pPr>
    </w:p>
    <w:p w14:paraId="00A25141" w14:textId="77777777" w:rsidR="00A55611" w:rsidRDefault="009A1A5B">
      <w:r>
        <w:br w:type="page"/>
      </w:r>
    </w:p>
    <w:p w14:paraId="6E13E847" w14:textId="77777777" w:rsidR="00A55611" w:rsidRDefault="009A1A5B">
      <w:pPr>
        <w:pStyle w:val="Heading1"/>
      </w:pPr>
      <w:r>
        <w:lastRenderedPageBreak/>
        <w:t>ADR-</w:t>
      </w:r>
      <w:proofErr w:type="gramStart"/>
      <w:r>
        <w:t>001  ·</w:t>
      </w:r>
      <w:proofErr w:type="gramEnd"/>
      <w:r>
        <w:t xml:space="preserve">  Networks isolate by trust </w:t>
      </w:r>
      <w:proofErr w:type="gramStart"/>
      <w:r>
        <w:t>boundary</w:t>
      </w:r>
      <w:proofErr w:type="gramEnd"/>
      <w:r>
        <w:t>, not category</w:t>
      </w:r>
    </w:p>
    <w:p w14:paraId="0CC2D872" w14:textId="77777777" w:rsidR="00A55611" w:rsidRDefault="00A5561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55611" w14:paraId="66C1852E"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9FC"/>
            <w:tcMar>
              <w:top w:w="100" w:type="dxa"/>
              <w:left w:w="140" w:type="dxa"/>
              <w:bottom w:w="100" w:type="dxa"/>
              <w:right w:w="140" w:type="dxa"/>
            </w:tcMar>
          </w:tcPr>
          <w:p w14:paraId="29F6349A" w14:textId="77777777" w:rsidR="00A55611" w:rsidRDefault="009A1A5B">
            <w:pPr>
              <w:spacing w:after="40"/>
            </w:pPr>
            <w:r>
              <w:rPr>
                <w:b/>
                <w:bCs/>
                <w:color w:val="5B6478"/>
                <w:spacing w:val="40"/>
                <w:sz w:val="16"/>
                <w:szCs w:val="16"/>
              </w:rPr>
              <w:t>STATUS</w:t>
            </w:r>
          </w:p>
          <w:p w14:paraId="654CD1B5" w14:textId="77777777" w:rsidR="00A55611" w:rsidRDefault="009A1A5B">
            <w:r>
              <w:rPr>
                <w:b/>
                <w:bCs/>
                <w:color w:val="1E2761"/>
              </w:rPr>
              <w:t>Accepted</w:t>
            </w:r>
          </w:p>
        </w:tc>
        <w:tc>
          <w:tcPr>
            <w:tcW w:w="3120" w:type="dxa"/>
            <w:tcBorders>
              <w:top w:val="single" w:sz="4" w:space="0" w:color="CCCCCC"/>
              <w:left w:val="single" w:sz="4" w:space="0" w:color="CCCCCC"/>
              <w:bottom w:val="single" w:sz="4" w:space="0" w:color="CCCCCC"/>
              <w:right w:val="single" w:sz="4" w:space="0" w:color="CCCCCC"/>
            </w:tcBorders>
            <w:shd w:val="clear" w:color="auto" w:fill="F7F9FC"/>
            <w:tcMar>
              <w:top w:w="100" w:type="dxa"/>
              <w:left w:w="140" w:type="dxa"/>
              <w:bottom w:w="100" w:type="dxa"/>
              <w:right w:w="140" w:type="dxa"/>
            </w:tcMar>
          </w:tcPr>
          <w:p w14:paraId="4F15FDD2" w14:textId="77777777" w:rsidR="00A55611" w:rsidRDefault="009A1A5B">
            <w:pPr>
              <w:spacing w:after="40"/>
            </w:pPr>
            <w:r>
              <w:rPr>
                <w:b/>
                <w:bCs/>
                <w:color w:val="5B6478"/>
                <w:spacing w:val="40"/>
                <w:sz w:val="16"/>
                <w:szCs w:val="16"/>
              </w:rPr>
              <w:t>DATE</w:t>
            </w:r>
          </w:p>
          <w:p w14:paraId="19B73ECD" w14:textId="77777777" w:rsidR="00A55611" w:rsidRDefault="009A1A5B">
            <w:r>
              <w:rPr>
                <w:b/>
                <w:bCs/>
                <w:color w:val="1E2761"/>
              </w:rPr>
              <w:t>April 2026</w:t>
            </w:r>
          </w:p>
        </w:tc>
        <w:tc>
          <w:tcPr>
            <w:tcW w:w="3120" w:type="dxa"/>
            <w:tcBorders>
              <w:top w:val="single" w:sz="4" w:space="0" w:color="CCCCCC"/>
              <w:left w:val="single" w:sz="4" w:space="0" w:color="CCCCCC"/>
              <w:bottom w:val="single" w:sz="4" w:space="0" w:color="CCCCCC"/>
              <w:right w:val="single" w:sz="4" w:space="0" w:color="CCCCCC"/>
            </w:tcBorders>
            <w:shd w:val="clear" w:color="auto" w:fill="F7F9FC"/>
            <w:tcMar>
              <w:top w:w="100" w:type="dxa"/>
              <w:left w:w="140" w:type="dxa"/>
              <w:bottom w:w="100" w:type="dxa"/>
              <w:right w:w="140" w:type="dxa"/>
            </w:tcMar>
          </w:tcPr>
          <w:p w14:paraId="25F10C53" w14:textId="77777777" w:rsidR="00A55611" w:rsidRDefault="009A1A5B">
            <w:pPr>
              <w:spacing w:after="40"/>
            </w:pPr>
            <w:r>
              <w:rPr>
                <w:b/>
                <w:bCs/>
                <w:color w:val="5B6478"/>
                <w:spacing w:val="40"/>
                <w:sz w:val="16"/>
                <w:szCs w:val="16"/>
              </w:rPr>
              <w:t>STAGE</w:t>
            </w:r>
          </w:p>
          <w:p w14:paraId="2B729B6E" w14:textId="77777777" w:rsidR="00A55611" w:rsidRDefault="009A1A5B">
            <w:r>
              <w:rPr>
                <w:b/>
                <w:bCs/>
                <w:color w:val="1E2761"/>
              </w:rPr>
              <w:t>1 (Conceptual Design)</w:t>
            </w:r>
          </w:p>
        </w:tc>
      </w:tr>
    </w:tbl>
    <w:p w14:paraId="291F14B9" w14:textId="77777777" w:rsidR="00A55611" w:rsidRDefault="00A55611">
      <w:pPr>
        <w:spacing w:after="200"/>
      </w:pPr>
    </w:p>
    <w:p w14:paraId="286ABCF9" w14:textId="77777777" w:rsidR="00A55611" w:rsidRDefault="009A1A5B">
      <w:pPr>
        <w:pStyle w:val="Heading2"/>
      </w:pPr>
      <w:r>
        <w:t>Context</w:t>
      </w:r>
    </w:p>
    <w:p w14:paraId="21E0660A" w14:textId="77777777" w:rsidR="00A55611" w:rsidRDefault="009A1A5B">
      <w:pPr>
        <w:spacing w:after="120" w:line="300" w:lineRule="auto"/>
      </w:pPr>
      <w:proofErr w:type="spellStart"/>
      <w:r>
        <w:rPr>
          <w:color w:val="1A1F36"/>
        </w:rPr>
        <w:t>pandyaHomeLab</w:t>
      </w:r>
      <w:proofErr w:type="spellEnd"/>
      <w:r>
        <w:rPr>
          <w:color w:val="1A1F36"/>
        </w:rPr>
        <w:t xml:space="preserve"> hosts four AI domains (ML, DL, NLP, Agentic AI), each with multiple sub-domains. The initial design instinct was to give every sub-domain its own isolated Docker network — eleven networks total — for "maximum isolation" between components.</w:t>
      </w:r>
    </w:p>
    <w:p w14:paraId="38B74F58" w14:textId="77777777" w:rsidR="00A55611" w:rsidRDefault="009A1A5B">
      <w:pPr>
        <w:spacing w:after="120" w:line="300" w:lineRule="auto"/>
      </w:pPr>
      <w:r>
        <w:rPr>
          <w:color w:val="1A1F36"/>
        </w:rPr>
        <w:t xml:space="preserve">This raised a question that needed an explicit answer: what is a network boundary </w:t>
      </w:r>
      <w:proofErr w:type="gramStart"/>
      <w:r>
        <w:rPr>
          <w:color w:val="1A1F36"/>
        </w:rPr>
        <w:t>actually for</w:t>
      </w:r>
      <w:proofErr w:type="gramEnd"/>
      <w:r>
        <w:rPr>
          <w:color w:val="1A1F36"/>
        </w:rPr>
        <w:t>?</w:t>
      </w:r>
    </w:p>
    <w:p w14:paraId="6B6BC845" w14:textId="77777777" w:rsidR="00A55611" w:rsidRDefault="009A1A5B">
      <w:pPr>
        <w:spacing w:after="120" w:line="300" w:lineRule="auto"/>
      </w:pPr>
      <w:r>
        <w:rPr>
          <w:color w:val="1A1F36"/>
        </w:rPr>
        <w:t>Two competing models emerged:</w:t>
      </w:r>
    </w:p>
    <w:p w14:paraId="20EEEF16" w14:textId="77777777" w:rsidR="00A55611" w:rsidRDefault="009A1A5B">
      <w:pPr>
        <w:pStyle w:val="ListParagraph"/>
        <w:numPr>
          <w:ilvl w:val="0"/>
          <w:numId w:val="2"/>
        </w:numPr>
        <w:spacing w:after="80" w:line="290" w:lineRule="auto"/>
      </w:pPr>
      <w:r>
        <w:rPr>
          <w:b/>
          <w:bCs/>
          <w:color w:val="1A1F36"/>
        </w:rPr>
        <w:t xml:space="preserve">Per sub-domain (eleven networks): </w:t>
      </w:r>
      <w:r>
        <w:rPr>
          <w:color w:val="1A1F36"/>
        </w:rPr>
        <w:t>maximum isolation. Each ML technique (classification, regression, clustering) lives on its own Docker network.</w:t>
      </w:r>
    </w:p>
    <w:p w14:paraId="0956E7C0" w14:textId="77777777" w:rsidR="00A55611" w:rsidRDefault="009A1A5B">
      <w:pPr>
        <w:pStyle w:val="ListParagraph"/>
        <w:numPr>
          <w:ilvl w:val="0"/>
          <w:numId w:val="2"/>
        </w:numPr>
        <w:spacing w:after="80" w:line="290" w:lineRule="auto"/>
      </w:pPr>
      <w:r>
        <w:rPr>
          <w:b/>
          <w:bCs/>
          <w:color w:val="1A1F36"/>
        </w:rPr>
        <w:t xml:space="preserve">Per domain plus shared tiers (six networks): </w:t>
      </w:r>
      <w:r>
        <w:rPr>
          <w:color w:val="1A1F36"/>
        </w:rPr>
        <w:t xml:space="preserve">isolation by function. ML, DL, NLP, Agentic each get one network. Shared services (proxy, data, </w:t>
      </w:r>
      <w:proofErr w:type="spellStart"/>
      <w:r>
        <w:rPr>
          <w:color w:val="1A1F36"/>
        </w:rPr>
        <w:t>mlops</w:t>
      </w:r>
      <w:proofErr w:type="spellEnd"/>
      <w:r>
        <w:rPr>
          <w:color w:val="1A1F36"/>
        </w:rPr>
        <w:t>) get their own networks.</w:t>
      </w:r>
    </w:p>
    <w:p w14:paraId="66057289" w14:textId="77777777" w:rsidR="00A55611" w:rsidRDefault="009A1A5B">
      <w:pPr>
        <w:pStyle w:val="Heading2"/>
      </w:pPr>
      <w:r>
        <w:t>Decision</w:t>
      </w:r>
    </w:p>
    <w:p w14:paraId="7A07DE0A" w14:textId="77777777" w:rsidR="00A55611" w:rsidRDefault="009A1A5B">
      <w:pPr>
        <w:spacing w:after="200" w:line="300" w:lineRule="auto"/>
      </w:pPr>
      <w:r>
        <w:rPr>
          <w:b/>
          <w:bCs/>
          <w:color w:val="1E2761"/>
        </w:rPr>
        <w:t>Networks isolate components that don't trust each other. Sub-domains under the same parent domain share the same trust level and therefore share a network.</w:t>
      </w:r>
    </w:p>
    <w:p w14:paraId="1ADE1188" w14:textId="77777777" w:rsidR="00A55611" w:rsidRDefault="009A1A5B">
      <w:pPr>
        <w:spacing w:after="120" w:line="300" w:lineRule="auto"/>
      </w:pPr>
      <w:r>
        <w:rPr>
          <w:color w:val="1A1F36"/>
        </w:rPr>
        <w:t>The final layout uses six logical Docker networks:</w:t>
      </w:r>
    </w:p>
    <w:p w14:paraId="54535776" w14:textId="77777777" w:rsidR="00A55611" w:rsidRDefault="009A1A5B">
      <w:pPr>
        <w:pStyle w:val="ListParagraph"/>
        <w:numPr>
          <w:ilvl w:val="0"/>
          <w:numId w:val="2"/>
        </w:numPr>
        <w:spacing w:after="80" w:line="290" w:lineRule="auto"/>
      </w:pPr>
      <w:r>
        <w:rPr>
          <w:rFonts w:ascii="Consolas" w:eastAsia="Consolas" w:hAnsi="Consolas" w:cs="Consolas"/>
          <w:b/>
          <w:bCs/>
          <w:color w:val="1A1F36"/>
        </w:rPr>
        <w:t>proxy-network</w:t>
      </w:r>
      <w:r>
        <w:rPr>
          <w:color w:val="1A1F36"/>
        </w:rPr>
        <w:t xml:space="preserve"> — reverse proxy and TLS termination (faces the internet)</w:t>
      </w:r>
    </w:p>
    <w:p w14:paraId="1C4F2788" w14:textId="77777777" w:rsidR="00A55611" w:rsidRDefault="009A1A5B">
      <w:pPr>
        <w:pStyle w:val="ListParagraph"/>
        <w:numPr>
          <w:ilvl w:val="0"/>
          <w:numId w:val="2"/>
        </w:numPr>
        <w:spacing w:after="80" w:line="290" w:lineRule="auto"/>
      </w:pPr>
      <w:r>
        <w:rPr>
          <w:rFonts w:ascii="Consolas" w:eastAsia="Consolas" w:hAnsi="Consolas" w:cs="Consolas"/>
          <w:b/>
          <w:bCs/>
          <w:color w:val="1A1F36"/>
        </w:rPr>
        <w:t>data-network</w:t>
      </w:r>
      <w:r>
        <w:rPr>
          <w:color w:val="1A1F36"/>
        </w:rPr>
        <w:t xml:space="preserve"> — Postgres, </w:t>
      </w:r>
      <w:proofErr w:type="spellStart"/>
      <w:r>
        <w:rPr>
          <w:color w:val="1A1F36"/>
        </w:rPr>
        <w:t>MinIO</w:t>
      </w:r>
      <w:proofErr w:type="spellEnd"/>
      <w:r>
        <w:rPr>
          <w:color w:val="1A1F36"/>
        </w:rPr>
        <w:t>, Redis (no internet egress)</w:t>
      </w:r>
    </w:p>
    <w:p w14:paraId="23AC41D5" w14:textId="77777777" w:rsidR="00A55611" w:rsidRDefault="009A1A5B">
      <w:pPr>
        <w:pStyle w:val="ListParagraph"/>
        <w:numPr>
          <w:ilvl w:val="0"/>
          <w:numId w:val="2"/>
        </w:numPr>
        <w:spacing w:after="80" w:line="290" w:lineRule="auto"/>
      </w:pPr>
      <w:proofErr w:type="spellStart"/>
      <w:proofErr w:type="gramStart"/>
      <w:r>
        <w:rPr>
          <w:rFonts w:ascii="Consolas" w:eastAsia="Consolas" w:hAnsi="Consolas" w:cs="Consolas"/>
          <w:b/>
          <w:bCs/>
          <w:color w:val="1A1F36"/>
        </w:rPr>
        <w:t>mlops</w:t>
      </w:r>
      <w:proofErr w:type="spellEnd"/>
      <w:r>
        <w:rPr>
          <w:rFonts w:ascii="Consolas" w:eastAsia="Consolas" w:hAnsi="Consolas" w:cs="Consolas"/>
          <w:b/>
          <w:bCs/>
          <w:color w:val="1A1F36"/>
        </w:rPr>
        <w:t>-network</w:t>
      </w:r>
      <w:r>
        <w:rPr>
          <w:color w:val="1A1F36"/>
        </w:rPr>
        <w:t xml:space="preserve"> — </w:t>
      </w:r>
      <w:proofErr w:type="spellStart"/>
      <w:r>
        <w:rPr>
          <w:color w:val="1A1F36"/>
        </w:rPr>
        <w:t>MLflow</w:t>
      </w:r>
      <w:proofErr w:type="spellEnd"/>
      <w:proofErr w:type="gramEnd"/>
      <w:r>
        <w:rPr>
          <w:color w:val="1A1F36"/>
        </w:rPr>
        <w:t>, Prometheus, Grafana (cross-domain observability)</w:t>
      </w:r>
    </w:p>
    <w:p w14:paraId="22664F6A" w14:textId="77777777" w:rsidR="00A55611" w:rsidRDefault="009A1A5B">
      <w:pPr>
        <w:pStyle w:val="ListParagraph"/>
        <w:numPr>
          <w:ilvl w:val="0"/>
          <w:numId w:val="2"/>
        </w:numPr>
        <w:spacing w:after="80" w:line="290" w:lineRule="auto"/>
      </w:pPr>
      <w:r>
        <w:rPr>
          <w:rFonts w:ascii="Consolas" w:eastAsia="Consolas" w:hAnsi="Consolas" w:cs="Consolas"/>
          <w:b/>
          <w:bCs/>
          <w:color w:val="1A1F36"/>
        </w:rPr>
        <w:t>ml-network</w:t>
      </w:r>
      <w:r>
        <w:rPr>
          <w:color w:val="1A1F36"/>
        </w:rPr>
        <w:t xml:space="preserve"> — all classical ML sub-domains</w:t>
      </w:r>
    </w:p>
    <w:p w14:paraId="4A01507A" w14:textId="77777777" w:rsidR="00A55611" w:rsidRDefault="009A1A5B">
      <w:pPr>
        <w:pStyle w:val="ListParagraph"/>
        <w:numPr>
          <w:ilvl w:val="0"/>
          <w:numId w:val="2"/>
        </w:numPr>
        <w:spacing w:after="80" w:line="290" w:lineRule="auto"/>
      </w:pPr>
      <w:r>
        <w:rPr>
          <w:rFonts w:ascii="Consolas" w:eastAsia="Consolas" w:hAnsi="Consolas" w:cs="Consolas"/>
          <w:b/>
          <w:bCs/>
          <w:color w:val="1A1F36"/>
        </w:rPr>
        <w:t>dl-network</w:t>
      </w:r>
      <w:r>
        <w:rPr>
          <w:color w:val="1A1F36"/>
        </w:rPr>
        <w:t xml:space="preserve"> — all deep learning sub-domains</w:t>
      </w:r>
    </w:p>
    <w:p w14:paraId="2F79304A" w14:textId="77777777" w:rsidR="00A55611" w:rsidRDefault="009A1A5B">
      <w:pPr>
        <w:pStyle w:val="ListParagraph"/>
        <w:numPr>
          <w:ilvl w:val="0"/>
          <w:numId w:val="2"/>
        </w:numPr>
        <w:spacing w:after="80" w:line="290" w:lineRule="auto"/>
      </w:pPr>
      <w:proofErr w:type="spellStart"/>
      <w:r>
        <w:rPr>
          <w:rFonts w:ascii="Consolas" w:eastAsia="Consolas" w:hAnsi="Consolas" w:cs="Consolas"/>
          <w:b/>
          <w:bCs/>
          <w:color w:val="1A1F36"/>
        </w:rPr>
        <w:t>nlp</w:t>
      </w:r>
      <w:proofErr w:type="spellEnd"/>
      <w:r>
        <w:rPr>
          <w:rFonts w:ascii="Consolas" w:eastAsia="Consolas" w:hAnsi="Consolas" w:cs="Consolas"/>
          <w:b/>
          <w:bCs/>
          <w:color w:val="1A1F36"/>
        </w:rPr>
        <w:t>-network</w:t>
      </w:r>
      <w:r>
        <w:rPr>
          <w:color w:val="1A1F36"/>
        </w:rPr>
        <w:t xml:space="preserve"> — all NLP sub-domains</w:t>
      </w:r>
    </w:p>
    <w:p w14:paraId="573E43CC" w14:textId="77777777" w:rsidR="00A55611" w:rsidRDefault="009A1A5B">
      <w:pPr>
        <w:pStyle w:val="ListParagraph"/>
        <w:numPr>
          <w:ilvl w:val="0"/>
          <w:numId w:val="2"/>
        </w:numPr>
        <w:spacing w:after="80" w:line="290" w:lineRule="auto"/>
      </w:pPr>
      <w:r>
        <w:rPr>
          <w:rFonts w:ascii="Consolas" w:eastAsia="Consolas" w:hAnsi="Consolas" w:cs="Consolas"/>
          <w:b/>
          <w:bCs/>
          <w:color w:val="1A1F36"/>
        </w:rPr>
        <w:t>agentic-network</w:t>
      </w:r>
      <w:r>
        <w:rPr>
          <w:color w:val="1A1F36"/>
        </w:rPr>
        <w:t xml:space="preserve"> — all agentic AI sub-domains</w:t>
      </w:r>
    </w:p>
    <w:p w14:paraId="0ABBDCCD" w14:textId="77777777" w:rsidR="00A55611" w:rsidRDefault="00A55611">
      <w:pPr>
        <w:spacing w:after="80"/>
      </w:pPr>
    </w:p>
    <w:p w14:paraId="64126954" w14:textId="77777777" w:rsidR="00A55611" w:rsidRDefault="009A1A5B">
      <w:pPr>
        <w:spacing w:after="120" w:line="300" w:lineRule="auto"/>
      </w:pPr>
      <w:r>
        <w:rPr>
          <w:color w:val="1A1F36"/>
        </w:rPr>
        <w:t xml:space="preserve">Sub-domain identity is preserved at the application layer — through container names, </w:t>
      </w:r>
      <w:proofErr w:type="spellStart"/>
      <w:r>
        <w:rPr>
          <w:color w:val="1A1F36"/>
        </w:rPr>
        <w:t>FastAPI</w:t>
      </w:r>
      <w:proofErr w:type="spellEnd"/>
      <w:r>
        <w:rPr>
          <w:color w:val="1A1F36"/>
        </w:rPr>
        <w:t xml:space="preserve"> service hostnames, and URL paths — not at the network layer.</w:t>
      </w:r>
    </w:p>
    <w:p w14:paraId="315FB8F2" w14:textId="091237A0" w:rsidR="00A55611" w:rsidRDefault="00A96B87">
      <w:pPr>
        <w:pStyle w:val="Heading2"/>
      </w:pPr>
      <w:r>
        <w:lastRenderedPageBreak/>
        <w:br/>
      </w:r>
      <w:r w:rsidR="009A1A5B">
        <w:t>Alternatives considered</w:t>
      </w:r>
    </w:p>
    <w:p w14:paraId="4046F84D" w14:textId="77777777" w:rsidR="00A55611" w:rsidRDefault="009A1A5B">
      <w:pPr>
        <w:pStyle w:val="Heading3"/>
      </w:pPr>
      <w:r>
        <w:rPr>
          <w:color w:val="854F0B"/>
        </w:rPr>
        <w:t>Per sub-domain (rejected)</w:t>
      </w:r>
    </w:p>
    <w:p w14:paraId="7DB07A62" w14:textId="77777777" w:rsidR="00A55611" w:rsidRDefault="009A1A5B">
      <w:pPr>
        <w:spacing w:after="120" w:line="300" w:lineRule="auto"/>
      </w:pPr>
      <w:r>
        <w:rPr>
          <w:color w:val="1A1F36"/>
        </w:rPr>
        <w:t xml:space="preserve">Eleven networks </w:t>
      </w:r>
      <w:proofErr w:type="gramStart"/>
      <w:r>
        <w:rPr>
          <w:color w:val="1A1F36"/>
        </w:rPr>
        <w:t>is</w:t>
      </w:r>
      <w:proofErr w:type="gramEnd"/>
      <w:r>
        <w:rPr>
          <w:color w:val="1A1F36"/>
        </w:rPr>
        <w:t xml:space="preserve"> operationally heavy for a single-operator platform. Shared services like </w:t>
      </w:r>
      <w:proofErr w:type="spellStart"/>
      <w:r>
        <w:rPr>
          <w:color w:val="1A1F36"/>
        </w:rPr>
        <w:t>MLflow</w:t>
      </w:r>
      <w:proofErr w:type="spellEnd"/>
      <w:r>
        <w:rPr>
          <w:color w:val="1A1F36"/>
        </w:rPr>
        <w:t xml:space="preserve"> would either need to attach to all eleven networks (a Compose file from hell) or be duplicated eleven times (~33 GB of RAM consumed by infrastructure services doing the same job repeatedly). The isolation has no security payoff because all sub-domains under one domain share the same operator, the same data sources, and the same threat surface.</w:t>
      </w:r>
    </w:p>
    <w:p w14:paraId="76540EB0" w14:textId="77777777" w:rsidR="00A55611" w:rsidRDefault="009A1A5B">
      <w:pPr>
        <w:pStyle w:val="Heading3"/>
      </w:pPr>
      <w:r>
        <w:rPr>
          <w:color w:val="854F0B"/>
        </w:rPr>
        <w:t>One flat network (rejected)</w:t>
      </w:r>
    </w:p>
    <w:p w14:paraId="11C47758" w14:textId="77777777" w:rsidR="00A55611" w:rsidRDefault="009A1A5B">
      <w:pPr>
        <w:spacing w:after="120" w:line="300" w:lineRule="auto"/>
      </w:pPr>
      <w:r>
        <w:rPr>
          <w:color w:val="1A1F36"/>
        </w:rPr>
        <w:t>No isolation at all. A compromise of any container would expose everything else, including the database. Violates the principle of defense in depth.</w:t>
      </w:r>
    </w:p>
    <w:p w14:paraId="392312C2" w14:textId="77777777" w:rsidR="00A55611" w:rsidRDefault="009A1A5B">
      <w:pPr>
        <w:pStyle w:val="Heading2"/>
      </w:pPr>
      <w:r>
        <w:t>Consequences</w:t>
      </w:r>
    </w:p>
    <w:p w14:paraId="11936144" w14:textId="77777777" w:rsidR="00A55611" w:rsidRDefault="009A1A5B">
      <w:pPr>
        <w:pStyle w:val="Heading3"/>
      </w:pPr>
      <w:r>
        <w:rPr>
          <w:color w:val="0F6E56"/>
        </w:rPr>
        <w:t>Positive</w:t>
      </w:r>
    </w:p>
    <w:p w14:paraId="5E071770" w14:textId="77777777" w:rsidR="00A55611" w:rsidRDefault="009A1A5B">
      <w:pPr>
        <w:pStyle w:val="ListParagraph"/>
        <w:numPr>
          <w:ilvl w:val="0"/>
          <w:numId w:val="2"/>
        </w:numPr>
        <w:spacing w:after="80" w:line="290" w:lineRule="auto"/>
      </w:pPr>
      <w:r>
        <w:rPr>
          <w:color w:val="1A1F36"/>
        </w:rPr>
        <w:t>Network boundaries match real trust boundaries — a security compromise in dl-network cannot directly reach data-network or proxy-network.</w:t>
      </w:r>
    </w:p>
    <w:p w14:paraId="511B0432" w14:textId="77777777" w:rsidR="00A55611" w:rsidRDefault="009A1A5B">
      <w:pPr>
        <w:pStyle w:val="ListParagraph"/>
        <w:numPr>
          <w:ilvl w:val="0"/>
          <w:numId w:val="2"/>
        </w:numPr>
        <w:spacing w:after="80" w:line="290" w:lineRule="auto"/>
      </w:pPr>
      <w:r>
        <w:rPr>
          <w:color w:val="1A1F36"/>
        </w:rPr>
        <w:t>Shared services (</w:t>
      </w:r>
      <w:proofErr w:type="spellStart"/>
      <w:r>
        <w:rPr>
          <w:color w:val="1A1F36"/>
        </w:rPr>
        <w:t>MLflow</w:t>
      </w:r>
      <w:proofErr w:type="spellEnd"/>
      <w:r>
        <w:rPr>
          <w:color w:val="1A1F36"/>
        </w:rPr>
        <w:t>, Postgres) attach to a small number of networks (3-4 each), keeping the Compose file readable.</w:t>
      </w:r>
    </w:p>
    <w:p w14:paraId="147CCA35" w14:textId="77777777" w:rsidR="00A55611" w:rsidRDefault="009A1A5B">
      <w:pPr>
        <w:pStyle w:val="ListParagraph"/>
        <w:numPr>
          <w:ilvl w:val="0"/>
          <w:numId w:val="2"/>
        </w:numPr>
        <w:spacing w:after="80" w:line="290" w:lineRule="auto"/>
      </w:pPr>
      <w:r>
        <w:rPr>
          <w:color w:val="1A1F36"/>
        </w:rPr>
        <w:t xml:space="preserve">Operational footprint stays low: one </w:t>
      </w:r>
      <w:proofErr w:type="spellStart"/>
      <w:r>
        <w:rPr>
          <w:color w:val="1A1F36"/>
        </w:rPr>
        <w:t>MLflow</w:t>
      </w:r>
      <w:proofErr w:type="spellEnd"/>
      <w:r>
        <w:rPr>
          <w:color w:val="1A1F36"/>
        </w:rPr>
        <w:t xml:space="preserve">, one Postgres, one </w:t>
      </w:r>
      <w:proofErr w:type="spellStart"/>
      <w:r>
        <w:rPr>
          <w:color w:val="1A1F36"/>
        </w:rPr>
        <w:t>MinIO</w:t>
      </w:r>
      <w:proofErr w:type="spellEnd"/>
      <w:r>
        <w:rPr>
          <w:color w:val="1A1F36"/>
        </w:rPr>
        <w:t xml:space="preserve"> instead of one per sub-domain.</w:t>
      </w:r>
    </w:p>
    <w:p w14:paraId="12661724" w14:textId="77777777" w:rsidR="00A55611" w:rsidRDefault="009A1A5B">
      <w:pPr>
        <w:pStyle w:val="ListParagraph"/>
        <w:numPr>
          <w:ilvl w:val="0"/>
          <w:numId w:val="2"/>
        </w:numPr>
        <w:spacing w:after="80" w:line="290" w:lineRule="auto"/>
      </w:pPr>
      <w:r>
        <w:rPr>
          <w:color w:val="1A1F36"/>
        </w:rPr>
        <w:t>The model maps cleanly onto AWS — see ADR-002 for how the mirror works.</w:t>
      </w:r>
    </w:p>
    <w:p w14:paraId="71928948" w14:textId="77777777" w:rsidR="00A55611" w:rsidRDefault="00A55611">
      <w:pPr>
        <w:spacing w:after="80"/>
      </w:pPr>
    </w:p>
    <w:p w14:paraId="1DA97AC1" w14:textId="77777777" w:rsidR="00A55611" w:rsidRDefault="009A1A5B">
      <w:pPr>
        <w:pStyle w:val="Heading3"/>
      </w:pPr>
      <w:r>
        <w:rPr>
          <w:color w:val="854F0B"/>
        </w:rPr>
        <w:t>Negative</w:t>
      </w:r>
    </w:p>
    <w:p w14:paraId="09D711A9" w14:textId="77777777" w:rsidR="00A55611" w:rsidRDefault="009A1A5B">
      <w:pPr>
        <w:pStyle w:val="ListParagraph"/>
        <w:numPr>
          <w:ilvl w:val="0"/>
          <w:numId w:val="2"/>
        </w:numPr>
        <w:spacing w:after="80" w:line="290" w:lineRule="auto"/>
      </w:pPr>
      <w:r>
        <w:rPr>
          <w:color w:val="1A1F36"/>
        </w:rPr>
        <w:t>Sub-domains within a domain can communicate directly with each other without going through any explicit boundary. If ml-classification is ever compromised, ml-regression and ml-clustering are reachable. Acceptable because they share an operator and data trust level, but not acceptable in a multi-tenant SaaS context.</w:t>
      </w:r>
    </w:p>
    <w:p w14:paraId="1ACD482E" w14:textId="77777777" w:rsidR="00A55611" w:rsidRDefault="009A1A5B">
      <w:pPr>
        <w:pStyle w:val="ListParagraph"/>
        <w:numPr>
          <w:ilvl w:val="0"/>
          <w:numId w:val="2"/>
        </w:numPr>
        <w:spacing w:after="80" w:line="290" w:lineRule="auto"/>
      </w:pPr>
      <w:r>
        <w:rPr>
          <w:color w:val="1A1F36"/>
        </w:rPr>
        <w:t>If a sub-domain ever needs stronger isolation (e.g. a project handling sensitive data), it cannot be promoted to its own network without revisiting the Compose topology.</w:t>
      </w:r>
    </w:p>
    <w:p w14:paraId="5056C0A3" w14:textId="77777777" w:rsidR="00A55611" w:rsidRDefault="00A55611">
      <w:pPr>
        <w:spacing w:after="80"/>
      </w:pPr>
    </w:p>
    <w:p w14:paraId="2B290256" w14:textId="77777777" w:rsidR="00A55611" w:rsidRDefault="009A1A5B">
      <w:pPr>
        <w:pStyle w:val="Heading3"/>
      </w:pPr>
      <w:r>
        <w:t>Forecloses</w:t>
      </w:r>
    </w:p>
    <w:p w14:paraId="5F4B5DE7" w14:textId="77777777" w:rsidR="00A55611" w:rsidRDefault="009A1A5B">
      <w:pPr>
        <w:pStyle w:val="ListParagraph"/>
        <w:numPr>
          <w:ilvl w:val="0"/>
          <w:numId w:val="2"/>
        </w:numPr>
        <w:spacing w:after="80" w:line="290" w:lineRule="auto"/>
      </w:pPr>
      <w:r>
        <w:rPr>
          <w:color w:val="1A1F36"/>
        </w:rPr>
        <w:t>The "every project is its own walled garden" model is no longer available without architectural rework.</w:t>
      </w:r>
    </w:p>
    <w:p w14:paraId="695E5DC1" w14:textId="77777777" w:rsidR="00A55611" w:rsidRDefault="00A55611">
      <w:pPr>
        <w:spacing w:after="120"/>
      </w:pPr>
    </w:p>
    <w:p w14:paraId="643F9219" w14:textId="77777777" w:rsidR="00A55611" w:rsidRDefault="009A1A5B">
      <w:pPr>
        <w:spacing w:after="120" w:line="300" w:lineRule="auto"/>
      </w:pPr>
      <w:r>
        <w:rPr>
          <w:b/>
          <w:bCs/>
          <w:color w:val="5B6478"/>
        </w:rPr>
        <w:t xml:space="preserve">Implementation reference: </w:t>
      </w:r>
      <w:r>
        <w:rPr>
          <w:i/>
          <w:iCs/>
          <w:color w:val="5B6478"/>
        </w:rPr>
        <w:t>see network-plan-v3.xlsx for the complete CIDR allocation and multi-attach matrix.</w:t>
      </w:r>
    </w:p>
    <w:p w14:paraId="7BDF4DDB" w14:textId="6E208CF0" w:rsidR="00A55611" w:rsidRDefault="009A1A5B" w:rsidP="00C10E45">
      <w:r>
        <w:br w:type="page"/>
      </w:r>
      <w:r>
        <w:rPr>
          <w:b/>
          <w:bCs/>
          <w:color w:val="1E2761"/>
          <w:sz w:val="36"/>
          <w:szCs w:val="36"/>
        </w:rPr>
        <w:lastRenderedPageBreak/>
        <w:t>ADR-</w:t>
      </w:r>
      <w:proofErr w:type="gramStart"/>
      <w:r>
        <w:rPr>
          <w:b/>
          <w:bCs/>
          <w:color w:val="1E2761"/>
          <w:sz w:val="36"/>
          <w:szCs w:val="36"/>
        </w:rPr>
        <w:t>002  ·</w:t>
      </w:r>
      <w:proofErr w:type="gramEnd"/>
      <w:r>
        <w:rPr>
          <w:b/>
          <w:bCs/>
          <w:color w:val="1E2761"/>
          <w:sz w:val="36"/>
          <w:szCs w:val="36"/>
        </w:rPr>
        <w:t xml:space="preserve">  Synology and AWS layouts mirror 1:1 with deliberate AZ divergence</w:t>
      </w:r>
    </w:p>
    <w:p w14:paraId="40BACEF5" w14:textId="77777777" w:rsidR="00A55611" w:rsidRDefault="00A5561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55611" w14:paraId="50D79040"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9FC"/>
            <w:tcMar>
              <w:top w:w="100" w:type="dxa"/>
              <w:left w:w="140" w:type="dxa"/>
              <w:bottom w:w="100" w:type="dxa"/>
              <w:right w:w="140" w:type="dxa"/>
            </w:tcMar>
          </w:tcPr>
          <w:p w14:paraId="59A26558" w14:textId="77777777" w:rsidR="00A55611" w:rsidRDefault="009A1A5B">
            <w:pPr>
              <w:spacing w:after="40"/>
            </w:pPr>
            <w:r>
              <w:rPr>
                <w:b/>
                <w:bCs/>
                <w:color w:val="5B6478"/>
                <w:spacing w:val="40"/>
                <w:sz w:val="16"/>
                <w:szCs w:val="16"/>
              </w:rPr>
              <w:t>STATUS</w:t>
            </w:r>
          </w:p>
          <w:p w14:paraId="4616C0BA" w14:textId="77777777" w:rsidR="00A55611" w:rsidRDefault="009A1A5B">
            <w:r>
              <w:rPr>
                <w:b/>
                <w:bCs/>
                <w:color w:val="1E2761"/>
              </w:rPr>
              <w:t>Accepted</w:t>
            </w:r>
          </w:p>
        </w:tc>
        <w:tc>
          <w:tcPr>
            <w:tcW w:w="3120" w:type="dxa"/>
            <w:tcBorders>
              <w:top w:val="single" w:sz="4" w:space="0" w:color="CCCCCC"/>
              <w:left w:val="single" w:sz="4" w:space="0" w:color="CCCCCC"/>
              <w:bottom w:val="single" w:sz="4" w:space="0" w:color="CCCCCC"/>
              <w:right w:val="single" w:sz="4" w:space="0" w:color="CCCCCC"/>
            </w:tcBorders>
            <w:shd w:val="clear" w:color="auto" w:fill="F7F9FC"/>
            <w:tcMar>
              <w:top w:w="100" w:type="dxa"/>
              <w:left w:w="140" w:type="dxa"/>
              <w:bottom w:w="100" w:type="dxa"/>
              <w:right w:w="140" w:type="dxa"/>
            </w:tcMar>
          </w:tcPr>
          <w:p w14:paraId="71EC7EA7" w14:textId="77777777" w:rsidR="00A55611" w:rsidRDefault="009A1A5B">
            <w:pPr>
              <w:spacing w:after="40"/>
            </w:pPr>
            <w:r>
              <w:rPr>
                <w:b/>
                <w:bCs/>
                <w:color w:val="5B6478"/>
                <w:spacing w:val="40"/>
                <w:sz w:val="16"/>
                <w:szCs w:val="16"/>
              </w:rPr>
              <w:t>DATE</w:t>
            </w:r>
          </w:p>
          <w:p w14:paraId="18C3B9C4" w14:textId="77777777" w:rsidR="00A55611" w:rsidRDefault="009A1A5B">
            <w:r>
              <w:rPr>
                <w:b/>
                <w:bCs/>
                <w:color w:val="1E2761"/>
              </w:rPr>
              <w:t>April 2026</w:t>
            </w:r>
          </w:p>
        </w:tc>
        <w:tc>
          <w:tcPr>
            <w:tcW w:w="3120" w:type="dxa"/>
            <w:tcBorders>
              <w:top w:val="single" w:sz="4" w:space="0" w:color="CCCCCC"/>
              <w:left w:val="single" w:sz="4" w:space="0" w:color="CCCCCC"/>
              <w:bottom w:val="single" w:sz="4" w:space="0" w:color="CCCCCC"/>
              <w:right w:val="single" w:sz="4" w:space="0" w:color="CCCCCC"/>
            </w:tcBorders>
            <w:shd w:val="clear" w:color="auto" w:fill="F7F9FC"/>
            <w:tcMar>
              <w:top w:w="100" w:type="dxa"/>
              <w:left w:w="140" w:type="dxa"/>
              <w:bottom w:w="100" w:type="dxa"/>
              <w:right w:w="140" w:type="dxa"/>
            </w:tcMar>
          </w:tcPr>
          <w:p w14:paraId="27BA59AA" w14:textId="77777777" w:rsidR="00A55611" w:rsidRDefault="009A1A5B">
            <w:pPr>
              <w:spacing w:after="40"/>
            </w:pPr>
            <w:r>
              <w:rPr>
                <w:b/>
                <w:bCs/>
                <w:color w:val="5B6478"/>
                <w:spacing w:val="40"/>
                <w:sz w:val="16"/>
                <w:szCs w:val="16"/>
              </w:rPr>
              <w:t>STAGE</w:t>
            </w:r>
          </w:p>
          <w:p w14:paraId="330E90D8" w14:textId="77777777" w:rsidR="00A55611" w:rsidRDefault="009A1A5B">
            <w:r>
              <w:rPr>
                <w:b/>
                <w:bCs/>
                <w:color w:val="1E2761"/>
              </w:rPr>
              <w:t>1 (Conceptual Design)</w:t>
            </w:r>
          </w:p>
        </w:tc>
      </w:tr>
    </w:tbl>
    <w:p w14:paraId="55C9BE4F" w14:textId="77777777" w:rsidR="00A55611" w:rsidRDefault="009A1A5B">
      <w:pPr>
        <w:pStyle w:val="Heading2"/>
      </w:pPr>
      <w:r>
        <w:t>Context</w:t>
      </w:r>
    </w:p>
    <w:p w14:paraId="3796D2B6" w14:textId="77777777" w:rsidR="00A55611" w:rsidRDefault="009A1A5B">
      <w:pPr>
        <w:spacing w:after="120" w:line="300" w:lineRule="auto"/>
      </w:pPr>
      <w:proofErr w:type="spellStart"/>
      <w:r>
        <w:rPr>
          <w:color w:val="1A1F36"/>
        </w:rPr>
        <w:t>pandyaHomeLab</w:t>
      </w:r>
      <w:proofErr w:type="spellEnd"/>
      <w:r>
        <w:rPr>
          <w:color w:val="1A1F36"/>
        </w:rPr>
        <w:t xml:space="preserve"> is designed to run on Synology NAS (primary) and AWS (mirror, for cloud parity demonstration). An early design version had different shapes on each platform — six Docker networks on Synology versus eleven AWS subnets — based on the reasoning that "AWS subnets are free, so pre-carve them."</w:t>
      </w:r>
    </w:p>
    <w:p w14:paraId="301E6D2E" w14:textId="77777777" w:rsidR="00A55611" w:rsidRDefault="009A1A5B">
      <w:pPr>
        <w:spacing w:after="120" w:line="300" w:lineRule="auto"/>
      </w:pPr>
      <w:r>
        <w:rPr>
          <w:color w:val="1A1F36"/>
        </w:rPr>
        <w:t>This created a structural divergence that would ripple through every downstream artifact: Compose files would not match Terraform modules, CI/CD promotion (Synology → AWS) would require translation rather than diff, and the mental model would have two distinct shapes that the operator would need to keep straight.</w:t>
      </w:r>
    </w:p>
    <w:p w14:paraId="1A4F481E" w14:textId="77777777" w:rsidR="00A55611" w:rsidRDefault="009A1A5B">
      <w:pPr>
        <w:pStyle w:val="Heading2"/>
      </w:pPr>
      <w:r>
        <w:t>Decision</w:t>
      </w:r>
    </w:p>
    <w:p w14:paraId="6E8E6888" w14:textId="77777777" w:rsidR="00A55611" w:rsidRDefault="009A1A5B">
      <w:pPr>
        <w:spacing w:after="200" w:line="300" w:lineRule="auto"/>
      </w:pPr>
      <w:r>
        <w:rPr>
          <w:b/>
          <w:bCs/>
          <w:color w:val="1E2761"/>
        </w:rPr>
        <w:t>Synology and AWS use the same six logical networks with the same names. The only deliberate divergence is multi-AZ on the AWS side, which exists because the platforms have genuinely different failure modes.</w:t>
      </w:r>
    </w:p>
    <w:p w14:paraId="684D2E1A" w14:textId="77777777" w:rsidR="00A55611" w:rsidRDefault="009A1A5B">
      <w:pPr>
        <w:spacing w:after="120" w:line="300" w:lineRule="auto"/>
      </w:pPr>
      <w:r>
        <w:rPr>
          <w:color w:val="1A1F36"/>
        </w:rPr>
        <w:t>Each logical network exists once on Synology (one Docker network) and twice on AWS (one subnet per Availability Zone, for HA). Subnets follow a +10 convention in the third octet between AZs — 10.1.3.0/24 (AZ-A) and 10.1.13.0/24 (AZ-B) both implement the logical ml-network. The mirror principle holds at the logical layer; only the physical implementation accounts for AZ.</w:t>
      </w:r>
    </w:p>
    <w:p w14:paraId="73EE8FA8" w14:textId="77777777" w:rsidR="00A55611" w:rsidRDefault="00A55611">
      <w:pPr>
        <w:spacing w:after="120"/>
      </w:pPr>
    </w:p>
    <w:tbl>
      <w:tblPr>
        <w:tblW w:w="8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080"/>
        <w:gridCol w:w="2080"/>
        <w:gridCol w:w="2080"/>
      </w:tblGrid>
      <w:tr w:rsidR="00A55611" w14:paraId="231884CE" w14:textId="77777777">
        <w:tc>
          <w:tcPr>
            <w:tcW w:w="2080" w:type="dxa"/>
            <w:tcBorders>
              <w:top w:val="single" w:sz="4" w:space="0" w:color="CCCCCC"/>
              <w:left w:val="single" w:sz="4" w:space="0" w:color="CCCCCC"/>
              <w:bottom w:val="single" w:sz="4" w:space="0" w:color="CCCCCC"/>
              <w:right w:val="single" w:sz="4" w:space="0" w:color="CCCCCC"/>
            </w:tcBorders>
            <w:shd w:val="clear" w:color="auto" w:fill="1E2761"/>
            <w:tcMar>
              <w:top w:w="100" w:type="dxa"/>
              <w:left w:w="140" w:type="dxa"/>
              <w:bottom w:w="100" w:type="dxa"/>
              <w:right w:w="140" w:type="dxa"/>
            </w:tcMar>
          </w:tcPr>
          <w:p w14:paraId="220A15AC" w14:textId="77777777" w:rsidR="00A55611" w:rsidRDefault="009A1A5B">
            <w:r>
              <w:rPr>
                <w:b/>
                <w:bCs/>
                <w:color w:val="FFFFFF"/>
                <w:sz w:val="20"/>
                <w:szCs w:val="20"/>
              </w:rPr>
              <w:t>Logical network</w:t>
            </w:r>
          </w:p>
        </w:tc>
        <w:tc>
          <w:tcPr>
            <w:tcW w:w="2080" w:type="dxa"/>
            <w:tcBorders>
              <w:top w:val="single" w:sz="4" w:space="0" w:color="CCCCCC"/>
              <w:left w:val="single" w:sz="4" w:space="0" w:color="CCCCCC"/>
              <w:bottom w:val="single" w:sz="4" w:space="0" w:color="CCCCCC"/>
              <w:right w:val="single" w:sz="4" w:space="0" w:color="CCCCCC"/>
            </w:tcBorders>
            <w:shd w:val="clear" w:color="auto" w:fill="1E2761"/>
            <w:tcMar>
              <w:top w:w="100" w:type="dxa"/>
              <w:left w:w="140" w:type="dxa"/>
              <w:bottom w:w="100" w:type="dxa"/>
              <w:right w:w="140" w:type="dxa"/>
            </w:tcMar>
          </w:tcPr>
          <w:p w14:paraId="77EE21DA" w14:textId="77777777" w:rsidR="00A55611" w:rsidRDefault="009A1A5B">
            <w:r>
              <w:rPr>
                <w:b/>
                <w:bCs/>
                <w:color w:val="FFFFFF"/>
                <w:sz w:val="20"/>
                <w:szCs w:val="20"/>
              </w:rPr>
              <w:t>Synology CIDR</w:t>
            </w:r>
          </w:p>
        </w:tc>
        <w:tc>
          <w:tcPr>
            <w:tcW w:w="2080" w:type="dxa"/>
            <w:tcBorders>
              <w:top w:val="single" w:sz="4" w:space="0" w:color="CCCCCC"/>
              <w:left w:val="single" w:sz="4" w:space="0" w:color="CCCCCC"/>
              <w:bottom w:val="single" w:sz="4" w:space="0" w:color="CCCCCC"/>
              <w:right w:val="single" w:sz="4" w:space="0" w:color="CCCCCC"/>
            </w:tcBorders>
            <w:shd w:val="clear" w:color="auto" w:fill="1E2761"/>
            <w:tcMar>
              <w:top w:w="100" w:type="dxa"/>
              <w:left w:w="140" w:type="dxa"/>
              <w:bottom w:w="100" w:type="dxa"/>
              <w:right w:w="140" w:type="dxa"/>
            </w:tcMar>
          </w:tcPr>
          <w:p w14:paraId="05959525" w14:textId="77777777" w:rsidR="00A55611" w:rsidRDefault="009A1A5B">
            <w:r>
              <w:rPr>
                <w:b/>
                <w:bCs/>
                <w:color w:val="FFFFFF"/>
                <w:sz w:val="20"/>
                <w:szCs w:val="20"/>
              </w:rPr>
              <w:t>AWS AZ-A</w:t>
            </w:r>
          </w:p>
        </w:tc>
        <w:tc>
          <w:tcPr>
            <w:tcW w:w="2080" w:type="dxa"/>
            <w:tcBorders>
              <w:top w:val="single" w:sz="4" w:space="0" w:color="CCCCCC"/>
              <w:left w:val="single" w:sz="4" w:space="0" w:color="CCCCCC"/>
              <w:bottom w:val="single" w:sz="4" w:space="0" w:color="CCCCCC"/>
              <w:right w:val="single" w:sz="4" w:space="0" w:color="CCCCCC"/>
            </w:tcBorders>
            <w:shd w:val="clear" w:color="auto" w:fill="1E2761"/>
            <w:tcMar>
              <w:top w:w="100" w:type="dxa"/>
              <w:left w:w="140" w:type="dxa"/>
              <w:bottom w:w="100" w:type="dxa"/>
              <w:right w:w="140" w:type="dxa"/>
            </w:tcMar>
          </w:tcPr>
          <w:p w14:paraId="5687641D" w14:textId="77777777" w:rsidR="00A55611" w:rsidRDefault="009A1A5B">
            <w:r>
              <w:rPr>
                <w:b/>
                <w:bCs/>
                <w:color w:val="FFFFFF"/>
                <w:sz w:val="20"/>
                <w:szCs w:val="20"/>
              </w:rPr>
              <w:t>AWS AZ-B</w:t>
            </w:r>
          </w:p>
        </w:tc>
      </w:tr>
      <w:tr w:rsidR="00A55611" w14:paraId="229B5ED9" w14:textId="77777777">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7EAB8542" w14:textId="77777777" w:rsidR="00A55611" w:rsidRDefault="009A1A5B">
            <w:r>
              <w:rPr>
                <w:b/>
                <w:bCs/>
                <w:color w:val="1E2761"/>
                <w:sz w:val="19"/>
                <w:szCs w:val="19"/>
              </w:rPr>
              <w:t>proxy-network</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15243E8C" w14:textId="77777777" w:rsidR="00A55611" w:rsidRDefault="009A1A5B">
            <w:r>
              <w:rPr>
                <w:rFonts w:ascii="Consolas" w:eastAsia="Consolas" w:hAnsi="Consolas" w:cs="Consolas"/>
                <w:color w:val="1A1F36"/>
                <w:sz w:val="19"/>
                <w:szCs w:val="19"/>
              </w:rPr>
              <w:t>172.18.0.0/24</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2A804738" w14:textId="77777777" w:rsidR="00A55611" w:rsidRDefault="009A1A5B">
            <w:r>
              <w:rPr>
                <w:rFonts w:ascii="Consolas" w:eastAsia="Consolas" w:hAnsi="Consolas" w:cs="Consolas"/>
                <w:color w:val="1A1F36"/>
                <w:sz w:val="19"/>
                <w:szCs w:val="19"/>
              </w:rPr>
              <w:t>10.1.0.0/24</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1638F854" w14:textId="77777777" w:rsidR="00A55611" w:rsidRDefault="009A1A5B">
            <w:r>
              <w:rPr>
                <w:rFonts w:ascii="Consolas" w:eastAsia="Consolas" w:hAnsi="Consolas" w:cs="Consolas"/>
                <w:color w:val="1A1F36"/>
                <w:sz w:val="19"/>
                <w:szCs w:val="19"/>
              </w:rPr>
              <w:t>10.1.10.0/24</w:t>
            </w:r>
          </w:p>
        </w:tc>
      </w:tr>
      <w:tr w:rsidR="00A55611" w14:paraId="3B093B15" w14:textId="77777777">
        <w:tc>
          <w:tcPr>
            <w:tcW w:w="2080" w:type="dxa"/>
            <w:tcBorders>
              <w:top w:val="single" w:sz="4" w:space="0" w:color="CCCCCC"/>
              <w:left w:val="single" w:sz="4" w:space="0" w:color="CCCCCC"/>
              <w:bottom w:val="single" w:sz="4" w:space="0" w:color="CCCCCC"/>
              <w:right w:val="single" w:sz="4" w:space="0" w:color="CCCCCC"/>
            </w:tcBorders>
            <w:shd w:val="clear" w:color="auto" w:fill="F7F9FC"/>
            <w:tcMar>
              <w:top w:w="90" w:type="dxa"/>
              <w:left w:w="140" w:type="dxa"/>
              <w:bottom w:w="90" w:type="dxa"/>
              <w:right w:w="140" w:type="dxa"/>
            </w:tcMar>
          </w:tcPr>
          <w:p w14:paraId="3D926461" w14:textId="77777777" w:rsidR="00A55611" w:rsidRDefault="009A1A5B">
            <w:r>
              <w:rPr>
                <w:b/>
                <w:bCs/>
                <w:color w:val="1E2761"/>
                <w:sz w:val="19"/>
                <w:szCs w:val="19"/>
              </w:rPr>
              <w:t>data-network</w:t>
            </w:r>
          </w:p>
        </w:tc>
        <w:tc>
          <w:tcPr>
            <w:tcW w:w="2080" w:type="dxa"/>
            <w:tcBorders>
              <w:top w:val="single" w:sz="4" w:space="0" w:color="CCCCCC"/>
              <w:left w:val="single" w:sz="4" w:space="0" w:color="CCCCCC"/>
              <w:bottom w:val="single" w:sz="4" w:space="0" w:color="CCCCCC"/>
              <w:right w:val="single" w:sz="4" w:space="0" w:color="CCCCCC"/>
            </w:tcBorders>
            <w:shd w:val="clear" w:color="auto" w:fill="F7F9FC"/>
            <w:tcMar>
              <w:top w:w="90" w:type="dxa"/>
              <w:left w:w="140" w:type="dxa"/>
              <w:bottom w:w="90" w:type="dxa"/>
              <w:right w:w="140" w:type="dxa"/>
            </w:tcMar>
          </w:tcPr>
          <w:p w14:paraId="3421A3E6" w14:textId="77777777" w:rsidR="00A55611" w:rsidRDefault="009A1A5B">
            <w:r>
              <w:rPr>
                <w:rFonts w:ascii="Consolas" w:eastAsia="Consolas" w:hAnsi="Consolas" w:cs="Consolas"/>
                <w:color w:val="1A1F36"/>
                <w:sz w:val="19"/>
                <w:szCs w:val="19"/>
              </w:rPr>
              <w:t>172.18.1.0/24</w:t>
            </w:r>
          </w:p>
        </w:tc>
        <w:tc>
          <w:tcPr>
            <w:tcW w:w="2080" w:type="dxa"/>
            <w:tcBorders>
              <w:top w:val="single" w:sz="4" w:space="0" w:color="CCCCCC"/>
              <w:left w:val="single" w:sz="4" w:space="0" w:color="CCCCCC"/>
              <w:bottom w:val="single" w:sz="4" w:space="0" w:color="CCCCCC"/>
              <w:right w:val="single" w:sz="4" w:space="0" w:color="CCCCCC"/>
            </w:tcBorders>
            <w:shd w:val="clear" w:color="auto" w:fill="F7F9FC"/>
            <w:tcMar>
              <w:top w:w="90" w:type="dxa"/>
              <w:left w:w="140" w:type="dxa"/>
              <w:bottom w:w="90" w:type="dxa"/>
              <w:right w:w="140" w:type="dxa"/>
            </w:tcMar>
          </w:tcPr>
          <w:p w14:paraId="09996D0C" w14:textId="77777777" w:rsidR="00A55611" w:rsidRDefault="009A1A5B">
            <w:r>
              <w:rPr>
                <w:rFonts w:ascii="Consolas" w:eastAsia="Consolas" w:hAnsi="Consolas" w:cs="Consolas"/>
                <w:color w:val="1A1F36"/>
                <w:sz w:val="19"/>
                <w:szCs w:val="19"/>
              </w:rPr>
              <w:t>10.1.1.0/24</w:t>
            </w:r>
          </w:p>
        </w:tc>
        <w:tc>
          <w:tcPr>
            <w:tcW w:w="2080" w:type="dxa"/>
            <w:tcBorders>
              <w:top w:val="single" w:sz="4" w:space="0" w:color="CCCCCC"/>
              <w:left w:val="single" w:sz="4" w:space="0" w:color="CCCCCC"/>
              <w:bottom w:val="single" w:sz="4" w:space="0" w:color="CCCCCC"/>
              <w:right w:val="single" w:sz="4" w:space="0" w:color="CCCCCC"/>
            </w:tcBorders>
            <w:shd w:val="clear" w:color="auto" w:fill="F7F9FC"/>
            <w:tcMar>
              <w:top w:w="90" w:type="dxa"/>
              <w:left w:w="140" w:type="dxa"/>
              <w:bottom w:w="90" w:type="dxa"/>
              <w:right w:w="140" w:type="dxa"/>
            </w:tcMar>
          </w:tcPr>
          <w:p w14:paraId="5DF92B91" w14:textId="77777777" w:rsidR="00A55611" w:rsidRDefault="009A1A5B">
            <w:r>
              <w:rPr>
                <w:rFonts w:ascii="Consolas" w:eastAsia="Consolas" w:hAnsi="Consolas" w:cs="Consolas"/>
                <w:color w:val="1A1F36"/>
                <w:sz w:val="19"/>
                <w:szCs w:val="19"/>
              </w:rPr>
              <w:t>10.1.11.0/24</w:t>
            </w:r>
          </w:p>
        </w:tc>
      </w:tr>
      <w:tr w:rsidR="00A55611" w14:paraId="3B52DDED" w14:textId="77777777">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6C2C7390" w14:textId="77777777" w:rsidR="00A55611" w:rsidRDefault="009A1A5B">
            <w:proofErr w:type="spellStart"/>
            <w:r>
              <w:rPr>
                <w:b/>
                <w:bCs/>
                <w:color w:val="1E2761"/>
                <w:sz w:val="19"/>
                <w:szCs w:val="19"/>
              </w:rPr>
              <w:t>mlops</w:t>
            </w:r>
            <w:proofErr w:type="spellEnd"/>
            <w:r>
              <w:rPr>
                <w:b/>
                <w:bCs/>
                <w:color w:val="1E2761"/>
                <w:sz w:val="19"/>
                <w:szCs w:val="19"/>
              </w:rPr>
              <w:t>-network</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005A3A7A" w14:textId="77777777" w:rsidR="00A55611" w:rsidRDefault="009A1A5B">
            <w:r>
              <w:rPr>
                <w:rFonts w:ascii="Consolas" w:eastAsia="Consolas" w:hAnsi="Consolas" w:cs="Consolas"/>
                <w:color w:val="1A1F36"/>
                <w:sz w:val="19"/>
                <w:szCs w:val="19"/>
              </w:rPr>
              <w:t>172.18.2.0/24</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208201CF" w14:textId="77777777" w:rsidR="00A55611" w:rsidRDefault="009A1A5B">
            <w:r>
              <w:rPr>
                <w:rFonts w:ascii="Consolas" w:eastAsia="Consolas" w:hAnsi="Consolas" w:cs="Consolas"/>
                <w:color w:val="1A1F36"/>
                <w:sz w:val="19"/>
                <w:szCs w:val="19"/>
              </w:rPr>
              <w:t>10.1.2.0/24</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368C317A" w14:textId="77777777" w:rsidR="00A55611" w:rsidRDefault="009A1A5B">
            <w:r>
              <w:rPr>
                <w:rFonts w:ascii="Consolas" w:eastAsia="Consolas" w:hAnsi="Consolas" w:cs="Consolas"/>
                <w:color w:val="1A1F36"/>
                <w:sz w:val="19"/>
                <w:szCs w:val="19"/>
              </w:rPr>
              <w:t>10.1.12.0/24</w:t>
            </w:r>
          </w:p>
        </w:tc>
      </w:tr>
      <w:tr w:rsidR="00A55611" w14:paraId="0A09C760" w14:textId="77777777">
        <w:tc>
          <w:tcPr>
            <w:tcW w:w="2080" w:type="dxa"/>
            <w:tcBorders>
              <w:top w:val="single" w:sz="4" w:space="0" w:color="CCCCCC"/>
              <w:left w:val="single" w:sz="4" w:space="0" w:color="CCCCCC"/>
              <w:bottom w:val="single" w:sz="4" w:space="0" w:color="CCCCCC"/>
              <w:right w:val="single" w:sz="4" w:space="0" w:color="CCCCCC"/>
            </w:tcBorders>
            <w:shd w:val="clear" w:color="auto" w:fill="F7F9FC"/>
            <w:tcMar>
              <w:top w:w="90" w:type="dxa"/>
              <w:left w:w="140" w:type="dxa"/>
              <w:bottom w:w="90" w:type="dxa"/>
              <w:right w:w="140" w:type="dxa"/>
            </w:tcMar>
          </w:tcPr>
          <w:p w14:paraId="7518A74F" w14:textId="77777777" w:rsidR="00A55611" w:rsidRDefault="009A1A5B">
            <w:r>
              <w:rPr>
                <w:b/>
                <w:bCs/>
                <w:color w:val="1E2761"/>
                <w:sz w:val="19"/>
                <w:szCs w:val="19"/>
              </w:rPr>
              <w:t>ml-network</w:t>
            </w:r>
          </w:p>
        </w:tc>
        <w:tc>
          <w:tcPr>
            <w:tcW w:w="2080" w:type="dxa"/>
            <w:tcBorders>
              <w:top w:val="single" w:sz="4" w:space="0" w:color="CCCCCC"/>
              <w:left w:val="single" w:sz="4" w:space="0" w:color="CCCCCC"/>
              <w:bottom w:val="single" w:sz="4" w:space="0" w:color="CCCCCC"/>
              <w:right w:val="single" w:sz="4" w:space="0" w:color="CCCCCC"/>
            </w:tcBorders>
            <w:shd w:val="clear" w:color="auto" w:fill="F7F9FC"/>
            <w:tcMar>
              <w:top w:w="90" w:type="dxa"/>
              <w:left w:w="140" w:type="dxa"/>
              <w:bottom w:w="90" w:type="dxa"/>
              <w:right w:w="140" w:type="dxa"/>
            </w:tcMar>
          </w:tcPr>
          <w:p w14:paraId="4DD77636" w14:textId="77777777" w:rsidR="00A55611" w:rsidRDefault="009A1A5B">
            <w:r>
              <w:rPr>
                <w:rFonts w:ascii="Consolas" w:eastAsia="Consolas" w:hAnsi="Consolas" w:cs="Consolas"/>
                <w:color w:val="1A1F36"/>
                <w:sz w:val="19"/>
                <w:szCs w:val="19"/>
              </w:rPr>
              <w:t>172.19.0.0/24</w:t>
            </w:r>
          </w:p>
        </w:tc>
        <w:tc>
          <w:tcPr>
            <w:tcW w:w="2080" w:type="dxa"/>
            <w:tcBorders>
              <w:top w:val="single" w:sz="4" w:space="0" w:color="CCCCCC"/>
              <w:left w:val="single" w:sz="4" w:space="0" w:color="CCCCCC"/>
              <w:bottom w:val="single" w:sz="4" w:space="0" w:color="CCCCCC"/>
              <w:right w:val="single" w:sz="4" w:space="0" w:color="CCCCCC"/>
            </w:tcBorders>
            <w:shd w:val="clear" w:color="auto" w:fill="F7F9FC"/>
            <w:tcMar>
              <w:top w:w="90" w:type="dxa"/>
              <w:left w:w="140" w:type="dxa"/>
              <w:bottom w:w="90" w:type="dxa"/>
              <w:right w:w="140" w:type="dxa"/>
            </w:tcMar>
          </w:tcPr>
          <w:p w14:paraId="5DDEE0D7" w14:textId="77777777" w:rsidR="00A55611" w:rsidRDefault="009A1A5B">
            <w:r>
              <w:rPr>
                <w:rFonts w:ascii="Consolas" w:eastAsia="Consolas" w:hAnsi="Consolas" w:cs="Consolas"/>
                <w:color w:val="1A1F36"/>
                <w:sz w:val="19"/>
                <w:szCs w:val="19"/>
              </w:rPr>
              <w:t>10.1.3.0/24</w:t>
            </w:r>
          </w:p>
        </w:tc>
        <w:tc>
          <w:tcPr>
            <w:tcW w:w="2080" w:type="dxa"/>
            <w:tcBorders>
              <w:top w:val="single" w:sz="4" w:space="0" w:color="CCCCCC"/>
              <w:left w:val="single" w:sz="4" w:space="0" w:color="CCCCCC"/>
              <w:bottom w:val="single" w:sz="4" w:space="0" w:color="CCCCCC"/>
              <w:right w:val="single" w:sz="4" w:space="0" w:color="CCCCCC"/>
            </w:tcBorders>
            <w:shd w:val="clear" w:color="auto" w:fill="F7F9FC"/>
            <w:tcMar>
              <w:top w:w="90" w:type="dxa"/>
              <w:left w:w="140" w:type="dxa"/>
              <w:bottom w:w="90" w:type="dxa"/>
              <w:right w:w="140" w:type="dxa"/>
            </w:tcMar>
          </w:tcPr>
          <w:p w14:paraId="4A646F2C" w14:textId="77777777" w:rsidR="00A55611" w:rsidRDefault="009A1A5B">
            <w:r>
              <w:rPr>
                <w:rFonts w:ascii="Consolas" w:eastAsia="Consolas" w:hAnsi="Consolas" w:cs="Consolas"/>
                <w:color w:val="1A1F36"/>
                <w:sz w:val="19"/>
                <w:szCs w:val="19"/>
              </w:rPr>
              <w:t>10.1.13.0/24</w:t>
            </w:r>
          </w:p>
        </w:tc>
      </w:tr>
      <w:tr w:rsidR="00A55611" w14:paraId="4CF1032A" w14:textId="77777777">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34325FEE" w14:textId="77777777" w:rsidR="00A55611" w:rsidRDefault="009A1A5B">
            <w:r>
              <w:rPr>
                <w:b/>
                <w:bCs/>
                <w:color w:val="1E2761"/>
                <w:sz w:val="19"/>
                <w:szCs w:val="19"/>
              </w:rPr>
              <w:t>dl-network</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0B96EDD4" w14:textId="77777777" w:rsidR="00A55611" w:rsidRDefault="009A1A5B">
            <w:r>
              <w:rPr>
                <w:rFonts w:ascii="Consolas" w:eastAsia="Consolas" w:hAnsi="Consolas" w:cs="Consolas"/>
                <w:color w:val="1A1F36"/>
                <w:sz w:val="19"/>
                <w:szCs w:val="19"/>
              </w:rPr>
              <w:t>172.20.0.0/24</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382E929E" w14:textId="77777777" w:rsidR="00A55611" w:rsidRDefault="009A1A5B">
            <w:r>
              <w:rPr>
                <w:rFonts w:ascii="Consolas" w:eastAsia="Consolas" w:hAnsi="Consolas" w:cs="Consolas"/>
                <w:color w:val="1A1F36"/>
                <w:sz w:val="19"/>
                <w:szCs w:val="19"/>
              </w:rPr>
              <w:t>10.1.4.0/24</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6DBB7E81" w14:textId="77777777" w:rsidR="00A55611" w:rsidRDefault="009A1A5B">
            <w:r>
              <w:rPr>
                <w:rFonts w:ascii="Consolas" w:eastAsia="Consolas" w:hAnsi="Consolas" w:cs="Consolas"/>
                <w:color w:val="1A1F36"/>
                <w:sz w:val="19"/>
                <w:szCs w:val="19"/>
              </w:rPr>
              <w:t>10.1.14.0/24</w:t>
            </w:r>
          </w:p>
        </w:tc>
      </w:tr>
      <w:tr w:rsidR="00A55611" w14:paraId="27932097" w14:textId="77777777">
        <w:tc>
          <w:tcPr>
            <w:tcW w:w="2080" w:type="dxa"/>
            <w:tcBorders>
              <w:top w:val="single" w:sz="4" w:space="0" w:color="CCCCCC"/>
              <w:left w:val="single" w:sz="4" w:space="0" w:color="CCCCCC"/>
              <w:bottom w:val="single" w:sz="4" w:space="0" w:color="CCCCCC"/>
              <w:right w:val="single" w:sz="4" w:space="0" w:color="CCCCCC"/>
            </w:tcBorders>
            <w:shd w:val="clear" w:color="auto" w:fill="F7F9FC"/>
            <w:tcMar>
              <w:top w:w="90" w:type="dxa"/>
              <w:left w:w="140" w:type="dxa"/>
              <w:bottom w:w="90" w:type="dxa"/>
              <w:right w:w="140" w:type="dxa"/>
            </w:tcMar>
          </w:tcPr>
          <w:p w14:paraId="5513361A" w14:textId="77777777" w:rsidR="00A55611" w:rsidRDefault="009A1A5B">
            <w:proofErr w:type="spellStart"/>
            <w:r>
              <w:rPr>
                <w:b/>
                <w:bCs/>
                <w:color w:val="1E2761"/>
                <w:sz w:val="19"/>
                <w:szCs w:val="19"/>
              </w:rPr>
              <w:t>nlp</w:t>
            </w:r>
            <w:proofErr w:type="spellEnd"/>
            <w:r>
              <w:rPr>
                <w:b/>
                <w:bCs/>
                <w:color w:val="1E2761"/>
                <w:sz w:val="19"/>
                <w:szCs w:val="19"/>
              </w:rPr>
              <w:t>-network</w:t>
            </w:r>
          </w:p>
        </w:tc>
        <w:tc>
          <w:tcPr>
            <w:tcW w:w="2080" w:type="dxa"/>
            <w:tcBorders>
              <w:top w:val="single" w:sz="4" w:space="0" w:color="CCCCCC"/>
              <w:left w:val="single" w:sz="4" w:space="0" w:color="CCCCCC"/>
              <w:bottom w:val="single" w:sz="4" w:space="0" w:color="CCCCCC"/>
              <w:right w:val="single" w:sz="4" w:space="0" w:color="CCCCCC"/>
            </w:tcBorders>
            <w:shd w:val="clear" w:color="auto" w:fill="F7F9FC"/>
            <w:tcMar>
              <w:top w:w="90" w:type="dxa"/>
              <w:left w:w="140" w:type="dxa"/>
              <w:bottom w:w="90" w:type="dxa"/>
              <w:right w:w="140" w:type="dxa"/>
            </w:tcMar>
          </w:tcPr>
          <w:p w14:paraId="5D0F6719" w14:textId="77777777" w:rsidR="00A55611" w:rsidRDefault="009A1A5B">
            <w:r>
              <w:rPr>
                <w:rFonts w:ascii="Consolas" w:eastAsia="Consolas" w:hAnsi="Consolas" w:cs="Consolas"/>
                <w:color w:val="1A1F36"/>
                <w:sz w:val="19"/>
                <w:szCs w:val="19"/>
              </w:rPr>
              <w:t>172.21.0.0/24</w:t>
            </w:r>
          </w:p>
        </w:tc>
        <w:tc>
          <w:tcPr>
            <w:tcW w:w="2080" w:type="dxa"/>
            <w:tcBorders>
              <w:top w:val="single" w:sz="4" w:space="0" w:color="CCCCCC"/>
              <w:left w:val="single" w:sz="4" w:space="0" w:color="CCCCCC"/>
              <w:bottom w:val="single" w:sz="4" w:space="0" w:color="CCCCCC"/>
              <w:right w:val="single" w:sz="4" w:space="0" w:color="CCCCCC"/>
            </w:tcBorders>
            <w:shd w:val="clear" w:color="auto" w:fill="F7F9FC"/>
            <w:tcMar>
              <w:top w:w="90" w:type="dxa"/>
              <w:left w:w="140" w:type="dxa"/>
              <w:bottom w:w="90" w:type="dxa"/>
              <w:right w:w="140" w:type="dxa"/>
            </w:tcMar>
          </w:tcPr>
          <w:p w14:paraId="32F31A40" w14:textId="77777777" w:rsidR="00A55611" w:rsidRDefault="009A1A5B">
            <w:r>
              <w:rPr>
                <w:rFonts w:ascii="Consolas" w:eastAsia="Consolas" w:hAnsi="Consolas" w:cs="Consolas"/>
                <w:color w:val="1A1F36"/>
                <w:sz w:val="19"/>
                <w:szCs w:val="19"/>
              </w:rPr>
              <w:t>10.1.5.0/24</w:t>
            </w:r>
          </w:p>
        </w:tc>
        <w:tc>
          <w:tcPr>
            <w:tcW w:w="2080" w:type="dxa"/>
            <w:tcBorders>
              <w:top w:val="single" w:sz="4" w:space="0" w:color="CCCCCC"/>
              <w:left w:val="single" w:sz="4" w:space="0" w:color="CCCCCC"/>
              <w:bottom w:val="single" w:sz="4" w:space="0" w:color="CCCCCC"/>
              <w:right w:val="single" w:sz="4" w:space="0" w:color="CCCCCC"/>
            </w:tcBorders>
            <w:shd w:val="clear" w:color="auto" w:fill="F7F9FC"/>
            <w:tcMar>
              <w:top w:w="90" w:type="dxa"/>
              <w:left w:w="140" w:type="dxa"/>
              <w:bottom w:w="90" w:type="dxa"/>
              <w:right w:w="140" w:type="dxa"/>
            </w:tcMar>
          </w:tcPr>
          <w:p w14:paraId="3342DFDE" w14:textId="77777777" w:rsidR="00A55611" w:rsidRDefault="009A1A5B">
            <w:r>
              <w:rPr>
                <w:rFonts w:ascii="Consolas" w:eastAsia="Consolas" w:hAnsi="Consolas" w:cs="Consolas"/>
                <w:color w:val="1A1F36"/>
                <w:sz w:val="19"/>
                <w:szCs w:val="19"/>
              </w:rPr>
              <w:t>10.1.15.0/24</w:t>
            </w:r>
          </w:p>
        </w:tc>
      </w:tr>
      <w:tr w:rsidR="00A55611" w14:paraId="28549EDA" w14:textId="77777777">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52560BA2" w14:textId="77777777" w:rsidR="00A55611" w:rsidRDefault="009A1A5B">
            <w:proofErr w:type="gramStart"/>
            <w:r>
              <w:rPr>
                <w:b/>
                <w:bCs/>
                <w:color w:val="1E2761"/>
                <w:sz w:val="19"/>
                <w:szCs w:val="19"/>
              </w:rPr>
              <w:t>agentic-network</w:t>
            </w:r>
            <w:proofErr w:type="gramEnd"/>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4A092A55" w14:textId="77777777" w:rsidR="00A55611" w:rsidRDefault="009A1A5B">
            <w:r>
              <w:rPr>
                <w:rFonts w:ascii="Consolas" w:eastAsia="Consolas" w:hAnsi="Consolas" w:cs="Consolas"/>
                <w:color w:val="1A1F36"/>
                <w:sz w:val="19"/>
                <w:szCs w:val="19"/>
              </w:rPr>
              <w:t>172.22.0.0/24</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5CA9C89B" w14:textId="77777777" w:rsidR="00A55611" w:rsidRDefault="009A1A5B">
            <w:r>
              <w:rPr>
                <w:rFonts w:ascii="Consolas" w:eastAsia="Consolas" w:hAnsi="Consolas" w:cs="Consolas"/>
                <w:color w:val="1A1F36"/>
                <w:sz w:val="19"/>
                <w:szCs w:val="19"/>
              </w:rPr>
              <w:t>10.1.6.0/24</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7881D851" w14:textId="77777777" w:rsidR="00A55611" w:rsidRDefault="009A1A5B">
            <w:r>
              <w:rPr>
                <w:rFonts w:ascii="Consolas" w:eastAsia="Consolas" w:hAnsi="Consolas" w:cs="Consolas"/>
                <w:color w:val="1A1F36"/>
                <w:sz w:val="19"/>
                <w:szCs w:val="19"/>
              </w:rPr>
              <w:t>10.1.16.0/24</w:t>
            </w:r>
          </w:p>
        </w:tc>
      </w:tr>
    </w:tbl>
    <w:p w14:paraId="515EDBC0" w14:textId="77777777" w:rsidR="00A55611" w:rsidRDefault="00A55611">
      <w:pPr>
        <w:spacing w:after="160"/>
      </w:pPr>
    </w:p>
    <w:p w14:paraId="3F212453" w14:textId="77777777" w:rsidR="00A55611" w:rsidRDefault="009A1A5B">
      <w:pPr>
        <w:pStyle w:val="Heading2"/>
      </w:pPr>
      <w:r>
        <w:t>Alternatives considered</w:t>
      </w:r>
    </w:p>
    <w:p w14:paraId="757B5A3E" w14:textId="77777777" w:rsidR="00A55611" w:rsidRDefault="009A1A5B">
      <w:pPr>
        <w:pStyle w:val="Heading3"/>
      </w:pPr>
      <w:r>
        <w:rPr>
          <w:color w:val="854F0B"/>
        </w:rPr>
        <w:t>Different shapes per platform (rejected)</w:t>
      </w:r>
    </w:p>
    <w:p w14:paraId="1841F16A" w14:textId="77777777" w:rsidR="00A55611" w:rsidRDefault="009A1A5B">
      <w:pPr>
        <w:spacing w:after="120" w:line="300" w:lineRule="auto"/>
      </w:pPr>
      <w:r>
        <w:rPr>
          <w:color w:val="1A1F36"/>
        </w:rPr>
        <w:t xml:space="preserve">The "subnets are free in AWS" argument is technically true but ignores cognitive cost. Empty subnets in a console are </w:t>
      </w:r>
      <w:proofErr w:type="gramStart"/>
      <w:r>
        <w:rPr>
          <w:color w:val="1A1F36"/>
        </w:rPr>
        <w:t>clutter</w:t>
      </w:r>
      <w:proofErr w:type="gramEnd"/>
      <w:r>
        <w:rPr>
          <w:color w:val="1A1F36"/>
        </w:rPr>
        <w:t xml:space="preserve">. Translation between platforms creates ongoing maintenance burden — every change must be made twice, in different shapes, with different naming. The operational cost of divergence outweighs </w:t>
      </w:r>
      <w:proofErr w:type="gramStart"/>
      <w:r>
        <w:rPr>
          <w:color w:val="1A1F36"/>
        </w:rPr>
        <w:t>the theoretical</w:t>
      </w:r>
      <w:proofErr w:type="gramEnd"/>
      <w:r>
        <w:rPr>
          <w:color w:val="1A1F36"/>
        </w:rPr>
        <w:t xml:space="preserve"> flexibility.</w:t>
      </w:r>
    </w:p>
    <w:p w14:paraId="34D730C5" w14:textId="77777777" w:rsidR="00A55611" w:rsidRDefault="009A1A5B">
      <w:pPr>
        <w:pStyle w:val="Heading3"/>
      </w:pPr>
      <w:r>
        <w:rPr>
          <w:color w:val="854F0B"/>
        </w:rPr>
        <w:t>Single-AZ AWS deployment (rejected for design, kept as a deployment option)</w:t>
      </w:r>
    </w:p>
    <w:p w14:paraId="3E76D76C" w14:textId="77777777" w:rsidR="00A55611" w:rsidRDefault="009A1A5B">
      <w:pPr>
        <w:spacing w:after="120" w:line="300" w:lineRule="auto"/>
      </w:pPr>
      <w:r>
        <w:rPr>
          <w:color w:val="1A1F36"/>
        </w:rPr>
        <w:t>Single-AZ is simpler and cheaper, but it violates the cloud-architecture-savvy positioning. The design should reflect production readiness even if the running cost is initially single-AZ. ADR-002 establishes the design as multi-AZ; deployment can begin in AZ-A only and bring up AZ-B for HA demos.</w:t>
      </w:r>
    </w:p>
    <w:p w14:paraId="70332C9D" w14:textId="77777777" w:rsidR="00A55611" w:rsidRDefault="009A1A5B">
      <w:pPr>
        <w:pStyle w:val="Heading3"/>
      </w:pPr>
      <w:r>
        <w:rPr>
          <w:color w:val="854F0B"/>
        </w:rPr>
        <w:t>Pure Synology (rejected)</w:t>
      </w:r>
    </w:p>
    <w:p w14:paraId="76436FD4" w14:textId="77777777" w:rsidR="00A55611" w:rsidRDefault="009A1A5B">
      <w:pPr>
        <w:spacing w:after="120" w:line="300" w:lineRule="auto"/>
      </w:pPr>
      <w:r>
        <w:rPr>
          <w:color w:val="1A1F36"/>
        </w:rPr>
        <w:t>Defeats the platform's hybrid cloud demonstration purpose.</w:t>
      </w:r>
    </w:p>
    <w:p w14:paraId="14260E55" w14:textId="77777777" w:rsidR="00A55611" w:rsidRDefault="009A1A5B">
      <w:pPr>
        <w:pStyle w:val="Heading2"/>
      </w:pPr>
      <w:r>
        <w:t>Consequences</w:t>
      </w:r>
    </w:p>
    <w:p w14:paraId="13007F2A" w14:textId="77777777" w:rsidR="00A55611" w:rsidRDefault="009A1A5B">
      <w:pPr>
        <w:pStyle w:val="Heading3"/>
      </w:pPr>
      <w:r>
        <w:rPr>
          <w:color w:val="0F6E56"/>
        </w:rPr>
        <w:t>Positive</w:t>
      </w:r>
    </w:p>
    <w:p w14:paraId="151B2F26" w14:textId="77777777" w:rsidR="00A55611" w:rsidRDefault="009A1A5B">
      <w:pPr>
        <w:pStyle w:val="ListParagraph"/>
        <w:numPr>
          <w:ilvl w:val="0"/>
          <w:numId w:val="2"/>
        </w:numPr>
        <w:spacing w:after="80" w:line="290" w:lineRule="auto"/>
      </w:pPr>
      <w:proofErr w:type="spellStart"/>
      <w:r>
        <w:rPr>
          <w:color w:val="1A1F36"/>
        </w:rPr>
        <w:t>IaC</w:t>
      </w:r>
      <w:proofErr w:type="spellEnd"/>
      <w:r>
        <w:rPr>
          <w:color w:val="1A1F36"/>
        </w:rPr>
        <w:t xml:space="preserve"> promotion (Synology Compose → AWS Terraform) becomes a structural diff rather than a translation. Same names, same number of networks, same logical relationships.</w:t>
      </w:r>
    </w:p>
    <w:p w14:paraId="4EEC83D2" w14:textId="77777777" w:rsidR="00A55611" w:rsidRDefault="009A1A5B">
      <w:pPr>
        <w:pStyle w:val="ListParagraph"/>
        <w:numPr>
          <w:ilvl w:val="0"/>
          <w:numId w:val="2"/>
        </w:numPr>
        <w:spacing w:after="80" w:line="290" w:lineRule="auto"/>
      </w:pPr>
      <w:r>
        <w:rPr>
          <w:color w:val="1A1F36"/>
        </w:rPr>
        <w:t>The mental model is singular: one architecture, two implementations. Debugging a production issue does not require translating concepts between platforms.</w:t>
      </w:r>
    </w:p>
    <w:p w14:paraId="6289DFE9" w14:textId="77777777" w:rsidR="00A55611" w:rsidRDefault="009A1A5B">
      <w:pPr>
        <w:pStyle w:val="ListParagraph"/>
        <w:numPr>
          <w:ilvl w:val="0"/>
          <w:numId w:val="2"/>
        </w:numPr>
        <w:spacing w:after="80" w:line="290" w:lineRule="auto"/>
      </w:pPr>
      <w:r>
        <w:rPr>
          <w:color w:val="1A1F36"/>
        </w:rPr>
        <w:t>Multi-AZ topology is captured in design from day one. When deployed multi-AZ, no architectural rework is needed.</w:t>
      </w:r>
    </w:p>
    <w:p w14:paraId="5E5FD891" w14:textId="77777777" w:rsidR="00A55611" w:rsidRDefault="009A1A5B">
      <w:pPr>
        <w:pStyle w:val="ListParagraph"/>
        <w:numPr>
          <w:ilvl w:val="0"/>
          <w:numId w:val="2"/>
        </w:numPr>
        <w:spacing w:after="80" w:line="290" w:lineRule="auto"/>
      </w:pPr>
      <w:r>
        <w:rPr>
          <w:color w:val="1A1F36"/>
        </w:rPr>
        <w:t xml:space="preserve">The +10 octet per AZ convention makes subnet IDs self-describing: 10.1.13.0/24 is recognizable </w:t>
      </w:r>
      <w:proofErr w:type="gramStart"/>
      <w:r>
        <w:rPr>
          <w:color w:val="1A1F36"/>
        </w:rPr>
        <w:t>at a glance</w:t>
      </w:r>
      <w:proofErr w:type="gramEnd"/>
      <w:r>
        <w:rPr>
          <w:color w:val="1A1F36"/>
        </w:rPr>
        <w:t xml:space="preserve"> as the AZ-B mirror of ml-network.</w:t>
      </w:r>
    </w:p>
    <w:p w14:paraId="1E04143C" w14:textId="77777777" w:rsidR="00A55611" w:rsidRDefault="00A55611">
      <w:pPr>
        <w:spacing w:after="80"/>
      </w:pPr>
    </w:p>
    <w:p w14:paraId="1D89084F" w14:textId="77777777" w:rsidR="00A55611" w:rsidRDefault="009A1A5B">
      <w:pPr>
        <w:pStyle w:val="Heading3"/>
      </w:pPr>
      <w:r>
        <w:rPr>
          <w:color w:val="854F0B"/>
        </w:rPr>
        <w:t>Negative</w:t>
      </w:r>
    </w:p>
    <w:p w14:paraId="2D106F41" w14:textId="77777777" w:rsidR="00A55611" w:rsidRDefault="009A1A5B">
      <w:pPr>
        <w:pStyle w:val="ListParagraph"/>
        <w:numPr>
          <w:ilvl w:val="0"/>
          <w:numId w:val="2"/>
        </w:numPr>
        <w:spacing w:after="80" w:line="290" w:lineRule="auto"/>
      </w:pPr>
      <w:r>
        <w:rPr>
          <w:color w:val="1A1F36"/>
        </w:rPr>
        <w:t>AWS deployment is more expensive when fully multi-AZ (NAT gateways in two AZs, RDS Multi-AZ, cross-AZ data transfer). For a non-commercial lab, deploying both AZs continuously is uneconomical. Mitigation: deploy AZ-A always, bring up AZ-B for demos and tear down.</w:t>
      </w:r>
    </w:p>
    <w:p w14:paraId="6A88DF10" w14:textId="77777777" w:rsidR="00A55611" w:rsidRDefault="009A1A5B">
      <w:pPr>
        <w:pStyle w:val="ListParagraph"/>
        <w:numPr>
          <w:ilvl w:val="0"/>
          <w:numId w:val="2"/>
        </w:numPr>
        <w:spacing w:after="80" w:line="290" w:lineRule="auto"/>
      </w:pPr>
      <w:r>
        <w:rPr>
          <w:color w:val="1A1F36"/>
        </w:rPr>
        <w:t>The design carries multi-AZ complexity even when running on Synology only, where AZ has no meaning. Acceptable because the design is the contract for both platforms.</w:t>
      </w:r>
    </w:p>
    <w:p w14:paraId="1FE24979" w14:textId="77777777" w:rsidR="00A55611" w:rsidRDefault="00A55611">
      <w:pPr>
        <w:spacing w:after="80"/>
      </w:pPr>
    </w:p>
    <w:p w14:paraId="47296692" w14:textId="77777777" w:rsidR="00A55611" w:rsidRDefault="009A1A5B">
      <w:pPr>
        <w:pStyle w:val="Heading3"/>
      </w:pPr>
      <w:r>
        <w:lastRenderedPageBreak/>
        <w:t>Forecloses</w:t>
      </w:r>
    </w:p>
    <w:p w14:paraId="1A50D10C" w14:textId="77777777" w:rsidR="00A55611" w:rsidRDefault="009A1A5B">
      <w:pPr>
        <w:pStyle w:val="ListParagraph"/>
        <w:numPr>
          <w:ilvl w:val="0"/>
          <w:numId w:val="2"/>
        </w:numPr>
        <w:spacing w:after="80" w:line="290" w:lineRule="auto"/>
      </w:pPr>
      <w:r>
        <w:rPr>
          <w:color w:val="1A1F36"/>
        </w:rPr>
        <w:t xml:space="preserve">Highly platform-specific optimizations on AWS (using AWS-native services with no Synology equivalent) would require deviating from the mirror. Such deviations are allowed but must be </w:t>
      </w:r>
      <w:proofErr w:type="spellStart"/>
      <w:r>
        <w:rPr>
          <w:color w:val="1A1F36"/>
        </w:rPr>
        <w:t>ADR'd</w:t>
      </w:r>
      <w:proofErr w:type="spellEnd"/>
      <w:r>
        <w:rPr>
          <w:color w:val="1A1F36"/>
        </w:rPr>
        <w:t xml:space="preserve"> individually.</w:t>
      </w:r>
    </w:p>
    <w:p w14:paraId="29708351" w14:textId="77777777" w:rsidR="00A55611" w:rsidRDefault="009A1A5B">
      <w:r>
        <w:br w:type="page"/>
      </w:r>
    </w:p>
    <w:p w14:paraId="5C6A789D" w14:textId="77777777" w:rsidR="00A55611" w:rsidRDefault="009A1A5B">
      <w:pPr>
        <w:pStyle w:val="Heading1"/>
      </w:pPr>
      <w:r>
        <w:lastRenderedPageBreak/>
        <w:t>ADR-</w:t>
      </w:r>
      <w:proofErr w:type="gramStart"/>
      <w:r>
        <w:t>003  ·</w:t>
      </w:r>
      <w:proofErr w:type="gramEnd"/>
      <w:r>
        <w:t xml:space="preserve">  URL hierarchy uses four-level progressive disclosure</w:t>
      </w:r>
    </w:p>
    <w:p w14:paraId="7BA21618" w14:textId="77777777" w:rsidR="00A55611" w:rsidRDefault="00A5561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55611" w14:paraId="122E91AF"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9FC"/>
            <w:tcMar>
              <w:top w:w="100" w:type="dxa"/>
              <w:left w:w="140" w:type="dxa"/>
              <w:bottom w:w="100" w:type="dxa"/>
              <w:right w:w="140" w:type="dxa"/>
            </w:tcMar>
          </w:tcPr>
          <w:p w14:paraId="1436889D" w14:textId="77777777" w:rsidR="00A55611" w:rsidRDefault="009A1A5B">
            <w:pPr>
              <w:spacing w:after="40"/>
            </w:pPr>
            <w:r>
              <w:rPr>
                <w:b/>
                <w:bCs/>
                <w:color w:val="5B6478"/>
                <w:spacing w:val="40"/>
                <w:sz w:val="16"/>
                <w:szCs w:val="16"/>
              </w:rPr>
              <w:t>STATUS</w:t>
            </w:r>
          </w:p>
          <w:p w14:paraId="0B23A61C" w14:textId="77777777" w:rsidR="00A55611" w:rsidRDefault="009A1A5B">
            <w:r>
              <w:rPr>
                <w:b/>
                <w:bCs/>
                <w:color w:val="1E2761"/>
              </w:rPr>
              <w:t>Accepted</w:t>
            </w:r>
          </w:p>
        </w:tc>
        <w:tc>
          <w:tcPr>
            <w:tcW w:w="3120" w:type="dxa"/>
            <w:tcBorders>
              <w:top w:val="single" w:sz="4" w:space="0" w:color="CCCCCC"/>
              <w:left w:val="single" w:sz="4" w:space="0" w:color="CCCCCC"/>
              <w:bottom w:val="single" w:sz="4" w:space="0" w:color="CCCCCC"/>
              <w:right w:val="single" w:sz="4" w:space="0" w:color="CCCCCC"/>
            </w:tcBorders>
            <w:shd w:val="clear" w:color="auto" w:fill="F7F9FC"/>
            <w:tcMar>
              <w:top w:w="100" w:type="dxa"/>
              <w:left w:w="140" w:type="dxa"/>
              <w:bottom w:w="100" w:type="dxa"/>
              <w:right w:w="140" w:type="dxa"/>
            </w:tcMar>
          </w:tcPr>
          <w:p w14:paraId="71A8470D" w14:textId="77777777" w:rsidR="00A55611" w:rsidRDefault="009A1A5B">
            <w:pPr>
              <w:spacing w:after="40"/>
            </w:pPr>
            <w:r>
              <w:rPr>
                <w:b/>
                <w:bCs/>
                <w:color w:val="5B6478"/>
                <w:spacing w:val="40"/>
                <w:sz w:val="16"/>
                <w:szCs w:val="16"/>
              </w:rPr>
              <w:t>DATE</w:t>
            </w:r>
          </w:p>
          <w:p w14:paraId="5FBAB77B" w14:textId="77777777" w:rsidR="00A55611" w:rsidRDefault="009A1A5B">
            <w:r>
              <w:rPr>
                <w:b/>
                <w:bCs/>
                <w:color w:val="1E2761"/>
              </w:rPr>
              <w:t>April 2026</w:t>
            </w:r>
          </w:p>
        </w:tc>
        <w:tc>
          <w:tcPr>
            <w:tcW w:w="3120" w:type="dxa"/>
            <w:tcBorders>
              <w:top w:val="single" w:sz="4" w:space="0" w:color="CCCCCC"/>
              <w:left w:val="single" w:sz="4" w:space="0" w:color="CCCCCC"/>
              <w:bottom w:val="single" w:sz="4" w:space="0" w:color="CCCCCC"/>
              <w:right w:val="single" w:sz="4" w:space="0" w:color="CCCCCC"/>
            </w:tcBorders>
            <w:shd w:val="clear" w:color="auto" w:fill="F7F9FC"/>
            <w:tcMar>
              <w:top w:w="100" w:type="dxa"/>
              <w:left w:w="140" w:type="dxa"/>
              <w:bottom w:w="100" w:type="dxa"/>
              <w:right w:w="140" w:type="dxa"/>
            </w:tcMar>
          </w:tcPr>
          <w:p w14:paraId="191DC9F8" w14:textId="77777777" w:rsidR="00A55611" w:rsidRDefault="009A1A5B">
            <w:pPr>
              <w:spacing w:after="40"/>
            </w:pPr>
            <w:r>
              <w:rPr>
                <w:b/>
                <w:bCs/>
                <w:color w:val="5B6478"/>
                <w:spacing w:val="40"/>
                <w:sz w:val="16"/>
                <w:szCs w:val="16"/>
              </w:rPr>
              <w:t>STAGE</w:t>
            </w:r>
          </w:p>
          <w:p w14:paraId="26D9F23B" w14:textId="77777777" w:rsidR="00A55611" w:rsidRDefault="009A1A5B">
            <w:r>
              <w:rPr>
                <w:b/>
                <w:bCs/>
                <w:color w:val="1E2761"/>
              </w:rPr>
              <w:t>1 (Conceptual Design)</w:t>
            </w:r>
          </w:p>
        </w:tc>
      </w:tr>
    </w:tbl>
    <w:p w14:paraId="1F97AEA8" w14:textId="77777777" w:rsidR="00A55611" w:rsidRDefault="00A55611">
      <w:pPr>
        <w:spacing w:after="200"/>
      </w:pPr>
    </w:p>
    <w:p w14:paraId="191432D5" w14:textId="77777777" w:rsidR="00A55611" w:rsidRDefault="009A1A5B">
      <w:pPr>
        <w:pStyle w:val="Heading2"/>
      </w:pPr>
      <w:r>
        <w:t>Context</w:t>
      </w:r>
    </w:p>
    <w:p w14:paraId="36EEDA04" w14:textId="77777777" w:rsidR="00A55611" w:rsidRDefault="009A1A5B">
      <w:pPr>
        <w:spacing w:after="120" w:line="300" w:lineRule="auto"/>
      </w:pPr>
      <w:proofErr w:type="spellStart"/>
      <w:r>
        <w:rPr>
          <w:color w:val="1A1F36"/>
        </w:rPr>
        <w:t>pandyaHomeLab</w:t>
      </w:r>
      <w:proofErr w:type="spellEnd"/>
      <w:r>
        <w:rPr>
          <w:color w:val="1A1F36"/>
        </w:rPr>
        <w:t xml:space="preserve"> serves both static content (landing pages, domain overviews) and dynamic content (running model APIs) under a single domain (pandyahomelab.com). A user journey ranges from "what is this site" (broad orientation) to "let me try the iris classifier" (specific interactive demo).</w:t>
      </w:r>
    </w:p>
    <w:p w14:paraId="042E8D9E" w14:textId="77777777" w:rsidR="00A55611" w:rsidRDefault="009A1A5B">
      <w:pPr>
        <w:spacing w:after="120" w:line="300" w:lineRule="auto"/>
      </w:pPr>
      <w:r>
        <w:rPr>
          <w:color w:val="1A1F36"/>
        </w:rPr>
        <w:t>The platform needed a URL scheme that would:</w:t>
      </w:r>
    </w:p>
    <w:p w14:paraId="08FBA8CA" w14:textId="77777777" w:rsidR="00A55611" w:rsidRDefault="009A1A5B">
      <w:pPr>
        <w:pStyle w:val="ListParagraph"/>
        <w:numPr>
          <w:ilvl w:val="0"/>
          <w:numId w:val="2"/>
        </w:numPr>
        <w:spacing w:after="80" w:line="290" w:lineRule="auto"/>
      </w:pPr>
      <w:r>
        <w:rPr>
          <w:color w:val="1A1F36"/>
        </w:rPr>
        <w:t xml:space="preserve">Reflect how users </w:t>
      </w:r>
      <w:proofErr w:type="gramStart"/>
      <w:r>
        <w:rPr>
          <w:color w:val="1A1F36"/>
        </w:rPr>
        <w:t>actually move</w:t>
      </w:r>
      <w:proofErr w:type="gramEnd"/>
      <w:r>
        <w:rPr>
          <w:color w:val="1A1F36"/>
        </w:rPr>
        <w:t xml:space="preserve"> through the site (broad → narrow)</w:t>
      </w:r>
    </w:p>
    <w:p w14:paraId="3986FE50" w14:textId="77777777" w:rsidR="00A55611" w:rsidRDefault="009A1A5B">
      <w:pPr>
        <w:pStyle w:val="ListParagraph"/>
        <w:numPr>
          <w:ilvl w:val="0"/>
          <w:numId w:val="2"/>
        </w:numPr>
        <w:spacing w:after="80" w:line="290" w:lineRule="auto"/>
      </w:pPr>
      <w:r>
        <w:rPr>
          <w:color w:val="1A1F36"/>
        </w:rPr>
        <w:t>Make routing predictable for the reverse proxy</w:t>
      </w:r>
    </w:p>
    <w:p w14:paraId="0AD70DFF" w14:textId="77777777" w:rsidR="00A55611" w:rsidRDefault="009A1A5B">
      <w:pPr>
        <w:pStyle w:val="ListParagraph"/>
        <w:numPr>
          <w:ilvl w:val="0"/>
          <w:numId w:val="2"/>
        </w:numPr>
        <w:spacing w:after="80" w:line="290" w:lineRule="auto"/>
      </w:pPr>
      <w:r>
        <w:rPr>
          <w:color w:val="1A1F36"/>
        </w:rPr>
        <w:t>Make backend-service identity clear without forcing every container to know its public URL</w:t>
      </w:r>
    </w:p>
    <w:p w14:paraId="77409553" w14:textId="77777777" w:rsidR="00A55611" w:rsidRDefault="009A1A5B">
      <w:pPr>
        <w:pStyle w:val="ListParagraph"/>
        <w:numPr>
          <w:ilvl w:val="0"/>
          <w:numId w:val="2"/>
        </w:numPr>
        <w:spacing w:after="80" w:line="290" w:lineRule="auto"/>
      </w:pPr>
      <w:proofErr w:type="gramStart"/>
      <w:r>
        <w:rPr>
          <w:color w:val="1A1F36"/>
        </w:rPr>
        <w:t>Scale to</w:t>
      </w:r>
      <w:proofErr w:type="gramEnd"/>
      <w:r>
        <w:rPr>
          <w:color w:val="1A1F36"/>
        </w:rPr>
        <w:t xml:space="preserve"> dozens of demos without forcing naming debates each time</w:t>
      </w:r>
    </w:p>
    <w:p w14:paraId="03AD7902" w14:textId="77777777" w:rsidR="00A55611" w:rsidRDefault="009A1A5B">
      <w:pPr>
        <w:pStyle w:val="Heading2"/>
      </w:pPr>
      <w:r>
        <w:t>Decision</w:t>
      </w:r>
    </w:p>
    <w:p w14:paraId="3107EBEA" w14:textId="77777777" w:rsidR="00A55611" w:rsidRDefault="009A1A5B">
      <w:pPr>
        <w:spacing w:after="200" w:line="300" w:lineRule="auto"/>
      </w:pPr>
      <w:r>
        <w:rPr>
          <w:b/>
          <w:bCs/>
          <w:color w:val="1E2761"/>
        </w:rPr>
        <w:t>URLs follow a four-level progressive disclosure hierarchy. Each level answers a different question at a different level of generality.</w:t>
      </w:r>
    </w:p>
    <w:p w14:paraId="17F22D9A" w14:textId="77777777" w:rsidR="00A55611" w:rsidRDefault="00A5561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2680"/>
        <w:gridCol w:w="2680"/>
      </w:tblGrid>
      <w:tr w:rsidR="00A55611" w14:paraId="22CE070B" w14:textId="77777777">
        <w:tc>
          <w:tcPr>
            <w:tcW w:w="800" w:type="dxa"/>
            <w:tcBorders>
              <w:top w:val="single" w:sz="4" w:space="0" w:color="CCCCCC"/>
              <w:left w:val="single" w:sz="4" w:space="0" w:color="CCCCCC"/>
              <w:bottom w:val="single" w:sz="4" w:space="0" w:color="CCCCCC"/>
              <w:right w:val="single" w:sz="4" w:space="0" w:color="CCCCCC"/>
            </w:tcBorders>
            <w:shd w:val="clear" w:color="auto" w:fill="1E2761"/>
            <w:tcMar>
              <w:top w:w="100" w:type="dxa"/>
              <w:left w:w="140" w:type="dxa"/>
              <w:bottom w:w="100" w:type="dxa"/>
              <w:right w:w="140" w:type="dxa"/>
            </w:tcMar>
          </w:tcPr>
          <w:p w14:paraId="40CC2C43" w14:textId="77777777" w:rsidR="00A55611" w:rsidRDefault="009A1A5B">
            <w:r>
              <w:rPr>
                <w:b/>
                <w:bCs/>
                <w:color w:val="FFFFFF"/>
                <w:sz w:val="20"/>
                <w:szCs w:val="20"/>
              </w:rPr>
              <w:t>Level</w:t>
            </w:r>
          </w:p>
        </w:tc>
        <w:tc>
          <w:tcPr>
            <w:tcW w:w="3200" w:type="dxa"/>
            <w:tcBorders>
              <w:top w:val="single" w:sz="4" w:space="0" w:color="CCCCCC"/>
              <w:left w:val="single" w:sz="4" w:space="0" w:color="CCCCCC"/>
              <w:bottom w:val="single" w:sz="4" w:space="0" w:color="CCCCCC"/>
              <w:right w:val="single" w:sz="4" w:space="0" w:color="CCCCCC"/>
            </w:tcBorders>
            <w:shd w:val="clear" w:color="auto" w:fill="1E2761"/>
            <w:tcMar>
              <w:top w:w="100" w:type="dxa"/>
              <w:left w:w="140" w:type="dxa"/>
              <w:bottom w:w="100" w:type="dxa"/>
              <w:right w:w="140" w:type="dxa"/>
            </w:tcMar>
          </w:tcPr>
          <w:p w14:paraId="73CACC78" w14:textId="77777777" w:rsidR="00A55611" w:rsidRDefault="009A1A5B">
            <w:r>
              <w:rPr>
                <w:b/>
                <w:bCs/>
                <w:color w:val="FFFFFF"/>
                <w:sz w:val="20"/>
                <w:szCs w:val="20"/>
              </w:rPr>
              <w:t>URL pattern</w:t>
            </w:r>
          </w:p>
        </w:tc>
        <w:tc>
          <w:tcPr>
            <w:tcW w:w="2680" w:type="dxa"/>
            <w:tcBorders>
              <w:top w:val="single" w:sz="4" w:space="0" w:color="CCCCCC"/>
              <w:left w:val="single" w:sz="4" w:space="0" w:color="CCCCCC"/>
              <w:bottom w:val="single" w:sz="4" w:space="0" w:color="CCCCCC"/>
              <w:right w:val="single" w:sz="4" w:space="0" w:color="CCCCCC"/>
            </w:tcBorders>
            <w:shd w:val="clear" w:color="auto" w:fill="1E2761"/>
            <w:tcMar>
              <w:top w:w="100" w:type="dxa"/>
              <w:left w:w="140" w:type="dxa"/>
              <w:bottom w:w="100" w:type="dxa"/>
              <w:right w:w="140" w:type="dxa"/>
            </w:tcMar>
          </w:tcPr>
          <w:p w14:paraId="46131865" w14:textId="77777777" w:rsidR="00A55611" w:rsidRDefault="009A1A5B">
            <w:r>
              <w:rPr>
                <w:b/>
                <w:bCs/>
                <w:color w:val="FFFFFF"/>
                <w:sz w:val="20"/>
                <w:szCs w:val="20"/>
              </w:rPr>
              <w:t>User question</w:t>
            </w:r>
          </w:p>
        </w:tc>
        <w:tc>
          <w:tcPr>
            <w:tcW w:w="2680" w:type="dxa"/>
            <w:tcBorders>
              <w:top w:val="single" w:sz="4" w:space="0" w:color="CCCCCC"/>
              <w:left w:val="single" w:sz="4" w:space="0" w:color="CCCCCC"/>
              <w:bottom w:val="single" w:sz="4" w:space="0" w:color="CCCCCC"/>
              <w:right w:val="single" w:sz="4" w:space="0" w:color="CCCCCC"/>
            </w:tcBorders>
            <w:shd w:val="clear" w:color="auto" w:fill="1E2761"/>
            <w:tcMar>
              <w:top w:w="100" w:type="dxa"/>
              <w:left w:w="140" w:type="dxa"/>
              <w:bottom w:w="100" w:type="dxa"/>
              <w:right w:w="140" w:type="dxa"/>
            </w:tcMar>
          </w:tcPr>
          <w:p w14:paraId="659BBDD2" w14:textId="77777777" w:rsidR="00A55611" w:rsidRDefault="009A1A5B">
            <w:r>
              <w:rPr>
                <w:b/>
                <w:bCs/>
                <w:color w:val="FFFFFF"/>
                <w:sz w:val="20"/>
                <w:szCs w:val="20"/>
              </w:rPr>
              <w:t>Served by</w:t>
            </w:r>
          </w:p>
        </w:tc>
      </w:tr>
      <w:tr w:rsidR="00A55611" w14:paraId="636B3CAD"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54F0FE19" w14:textId="77777777" w:rsidR="00A55611" w:rsidRDefault="009A1A5B">
            <w:r>
              <w:rPr>
                <w:b/>
                <w:bCs/>
                <w:color w:val="3C3489"/>
                <w:sz w:val="19"/>
                <w:szCs w:val="19"/>
              </w:rPr>
              <w:t>L1</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3C50DB66" w14:textId="77777777" w:rsidR="00A55611" w:rsidRDefault="009A1A5B">
            <w:r>
              <w:rPr>
                <w:rFonts w:ascii="Consolas" w:eastAsia="Consolas" w:hAnsi="Consolas" w:cs="Consolas"/>
                <w:color w:val="1A1F36"/>
                <w:sz w:val="19"/>
                <w:szCs w:val="19"/>
              </w:rPr>
              <w:t>pandyahomelab.com/</w:t>
            </w:r>
          </w:p>
        </w:tc>
        <w:tc>
          <w:tcPr>
            <w:tcW w:w="2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04FDBB7D" w14:textId="77777777" w:rsidR="00A55611" w:rsidRDefault="009A1A5B">
            <w:r>
              <w:rPr>
                <w:color w:val="1A1F36"/>
                <w:sz w:val="19"/>
                <w:szCs w:val="19"/>
              </w:rPr>
              <w:t>What is this site?</w:t>
            </w:r>
          </w:p>
        </w:tc>
        <w:tc>
          <w:tcPr>
            <w:tcW w:w="2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150E5F50" w14:textId="77777777" w:rsidR="00A55611" w:rsidRDefault="009A1A5B">
            <w:r>
              <w:rPr>
                <w:color w:val="1A1F36"/>
                <w:sz w:val="19"/>
                <w:szCs w:val="19"/>
              </w:rPr>
              <w:t>Static index.html</w:t>
            </w:r>
          </w:p>
        </w:tc>
      </w:tr>
      <w:tr w:rsidR="00A55611" w14:paraId="33FBE659" w14:textId="77777777">
        <w:tc>
          <w:tcPr>
            <w:tcW w:w="800" w:type="dxa"/>
            <w:tcBorders>
              <w:top w:val="single" w:sz="4" w:space="0" w:color="CCCCCC"/>
              <w:left w:val="single" w:sz="4" w:space="0" w:color="CCCCCC"/>
              <w:bottom w:val="single" w:sz="4" w:space="0" w:color="CCCCCC"/>
              <w:right w:val="single" w:sz="4" w:space="0" w:color="CCCCCC"/>
            </w:tcBorders>
            <w:shd w:val="clear" w:color="auto" w:fill="F7F9FC"/>
            <w:tcMar>
              <w:top w:w="90" w:type="dxa"/>
              <w:left w:w="140" w:type="dxa"/>
              <w:bottom w:w="90" w:type="dxa"/>
              <w:right w:w="140" w:type="dxa"/>
            </w:tcMar>
          </w:tcPr>
          <w:p w14:paraId="2403B707" w14:textId="77777777" w:rsidR="00A55611" w:rsidRDefault="009A1A5B">
            <w:r>
              <w:rPr>
                <w:b/>
                <w:bCs/>
                <w:color w:val="3C3489"/>
                <w:sz w:val="19"/>
                <w:szCs w:val="19"/>
              </w:rPr>
              <w:t>L2</w:t>
            </w:r>
          </w:p>
        </w:tc>
        <w:tc>
          <w:tcPr>
            <w:tcW w:w="3200" w:type="dxa"/>
            <w:tcBorders>
              <w:top w:val="single" w:sz="4" w:space="0" w:color="CCCCCC"/>
              <w:left w:val="single" w:sz="4" w:space="0" w:color="CCCCCC"/>
              <w:bottom w:val="single" w:sz="4" w:space="0" w:color="CCCCCC"/>
              <w:right w:val="single" w:sz="4" w:space="0" w:color="CCCCCC"/>
            </w:tcBorders>
            <w:shd w:val="clear" w:color="auto" w:fill="F7F9FC"/>
            <w:tcMar>
              <w:top w:w="90" w:type="dxa"/>
              <w:left w:w="140" w:type="dxa"/>
              <w:bottom w:w="90" w:type="dxa"/>
              <w:right w:w="140" w:type="dxa"/>
            </w:tcMar>
          </w:tcPr>
          <w:p w14:paraId="3D915CE3" w14:textId="77777777" w:rsidR="00A55611" w:rsidRDefault="009A1A5B">
            <w:r>
              <w:rPr>
                <w:rFonts w:ascii="Consolas" w:eastAsia="Consolas" w:hAnsi="Consolas" w:cs="Consolas"/>
                <w:color w:val="1A1F36"/>
                <w:sz w:val="19"/>
                <w:szCs w:val="19"/>
              </w:rPr>
              <w:t>/ml</w:t>
            </w:r>
            <w:proofErr w:type="gramStart"/>
            <w:r>
              <w:rPr>
                <w:rFonts w:ascii="Consolas" w:eastAsia="Consolas" w:hAnsi="Consolas" w:cs="Consolas"/>
                <w:color w:val="1A1F36"/>
                <w:sz w:val="19"/>
                <w:szCs w:val="19"/>
              </w:rPr>
              <w:t>/  /</w:t>
            </w:r>
            <w:proofErr w:type="gramEnd"/>
            <w:r>
              <w:rPr>
                <w:rFonts w:ascii="Consolas" w:eastAsia="Consolas" w:hAnsi="Consolas" w:cs="Consolas"/>
                <w:color w:val="1A1F36"/>
                <w:sz w:val="19"/>
                <w:szCs w:val="19"/>
              </w:rPr>
              <w:t>dl</w:t>
            </w:r>
            <w:proofErr w:type="gramStart"/>
            <w:r>
              <w:rPr>
                <w:rFonts w:ascii="Consolas" w:eastAsia="Consolas" w:hAnsi="Consolas" w:cs="Consolas"/>
                <w:color w:val="1A1F36"/>
                <w:sz w:val="19"/>
                <w:szCs w:val="19"/>
              </w:rPr>
              <w:t>/  /</w:t>
            </w:r>
            <w:proofErr w:type="spellStart"/>
            <w:proofErr w:type="gramEnd"/>
            <w:r>
              <w:rPr>
                <w:rFonts w:ascii="Consolas" w:eastAsia="Consolas" w:hAnsi="Consolas" w:cs="Consolas"/>
                <w:color w:val="1A1F36"/>
                <w:sz w:val="19"/>
                <w:szCs w:val="19"/>
              </w:rPr>
              <w:t>nlp</w:t>
            </w:r>
            <w:proofErr w:type="spellEnd"/>
            <w:proofErr w:type="gramStart"/>
            <w:r>
              <w:rPr>
                <w:rFonts w:ascii="Consolas" w:eastAsia="Consolas" w:hAnsi="Consolas" w:cs="Consolas"/>
                <w:color w:val="1A1F36"/>
                <w:sz w:val="19"/>
                <w:szCs w:val="19"/>
              </w:rPr>
              <w:t>/  /</w:t>
            </w:r>
            <w:proofErr w:type="gramEnd"/>
            <w:r>
              <w:rPr>
                <w:rFonts w:ascii="Consolas" w:eastAsia="Consolas" w:hAnsi="Consolas" w:cs="Consolas"/>
                <w:color w:val="1A1F36"/>
                <w:sz w:val="19"/>
                <w:szCs w:val="19"/>
              </w:rPr>
              <w:t>agentic/</w:t>
            </w:r>
          </w:p>
        </w:tc>
        <w:tc>
          <w:tcPr>
            <w:tcW w:w="2680" w:type="dxa"/>
            <w:tcBorders>
              <w:top w:val="single" w:sz="4" w:space="0" w:color="CCCCCC"/>
              <w:left w:val="single" w:sz="4" w:space="0" w:color="CCCCCC"/>
              <w:bottom w:val="single" w:sz="4" w:space="0" w:color="CCCCCC"/>
              <w:right w:val="single" w:sz="4" w:space="0" w:color="CCCCCC"/>
            </w:tcBorders>
            <w:shd w:val="clear" w:color="auto" w:fill="F7F9FC"/>
            <w:tcMar>
              <w:top w:w="90" w:type="dxa"/>
              <w:left w:w="140" w:type="dxa"/>
              <w:bottom w:w="90" w:type="dxa"/>
              <w:right w:w="140" w:type="dxa"/>
            </w:tcMar>
          </w:tcPr>
          <w:p w14:paraId="0CA54609" w14:textId="77777777" w:rsidR="00A55611" w:rsidRDefault="009A1A5B">
            <w:r>
              <w:rPr>
                <w:color w:val="1A1F36"/>
                <w:sz w:val="19"/>
                <w:szCs w:val="19"/>
              </w:rPr>
              <w:t>What field am I in?</w:t>
            </w:r>
          </w:p>
        </w:tc>
        <w:tc>
          <w:tcPr>
            <w:tcW w:w="2680" w:type="dxa"/>
            <w:tcBorders>
              <w:top w:val="single" w:sz="4" w:space="0" w:color="CCCCCC"/>
              <w:left w:val="single" w:sz="4" w:space="0" w:color="CCCCCC"/>
              <w:bottom w:val="single" w:sz="4" w:space="0" w:color="CCCCCC"/>
              <w:right w:val="single" w:sz="4" w:space="0" w:color="CCCCCC"/>
            </w:tcBorders>
            <w:shd w:val="clear" w:color="auto" w:fill="F7F9FC"/>
            <w:tcMar>
              <w:top w:w="90" w:type="dxa"/>
              <w:left w:w="140" w:type="dxa"/>
              <w:bottom w:w="90" w:type="dxa"/>
              <w:right w:w="140" w:type="dxa"/>
            </w:tcMar>
          </w:tcPr>
          <w:p w14:paraId="3B7C8B61" w14:textId="77777777" w:rsidR="00A55611" w:rsidRDefault="009A1A5B">
            <w:r>
              <w:rPr>
                <w:color w:val="1A1F36"/>
                <w:sz w:val="19"/>
                <w:szCs w:val="19"/>
              </w:rPr>
              <w:t>Static domain HTML</w:t>
            </w:r>
          </w:p>
        </w:tc>
      </w:tr>
      <w:tr w:rsidR="00A55611" w14:paraId="53EFD730"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61C0C390" w14:textId="77777777" w:rsidR="00A55611" w:rsidRDefault="009A1A5B">
            <w:r>
              <w:rPr>
                <w:b/>
                <w:bCs/>
                <w:color w:val="3C3489"/>
                <w:sz w:val="19"/>
                <w:szCs w:val="19"/>
              </w:rPr>
              <w:t>L3</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3B1B6658" w14:textId="77777777" w:rsidR="00A55611" w:rsidRDefault="009A1A5B">
            <w:r>
              <w:rPr>
                <w:rFonts w:ascii="Consolas" w:eastAsia="Consolas" w:hAnsi="Consolas" w:cs="Consolas"/>
                <w:color w:val="1A1F36"/>
                <w:sz w:val="19"/>
                <w:szCs w:val="19"/>
              </w:rPr>
              <w:t>/ml/classification/</w:t>
            </w:r>
          </w:p>
        </w:tc>
        <w:tc>
          <w:tcPr>
            <w:tcW w:w="2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2532218D" w14:textId="77777777" w:rsidR="00A55611" w:rsidRDefault="009A1A5B">
            <w:r>
              <w:rPr>
                <w:color w:val="1A1F36"/>
                <w:sz w:val="19"/>
                <w:szCs w:val="19"/>
              </w:rPr>
              <w:t>What problem am I solving?</w:t>
            </w:r>
          </w:p>
        </w:tc>
        <w:tc>
          <w:tcPr>
            <w:tcW w:w="2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0F3DE110" w14:textId="77777777" w:rsidR="00A55611" w:rsidRDefault="009A1A5B">
            <w:r>
              <w:rPr>
                <w:color w:val="1A1F36"/>
                <w:sz w:val="19"/>
                <w:szCs w:val="19"/>
              </w:rPr>
              <w:t>Static technique HTML</w:t>
            </w:r>
          </w:p>
        </w:tc>
      </w:tr>
      <w:tr w:rsidR="00A55611" w14:paraId="08DAD265" w14:textId="77777777">
        <w:tc>
          <w:tcPr>
            <w:tcW w:w="800" w:type="dxa"/>
            <w:tcBorders>
              <w:top w:val="single" w:sz="4" w:space="0" w:color="CCCCCC"/>
              <w:left w:val="single" w:sz="4" w:space="0" w:color="CCCCCC"/>
              <w:bottom w:val="single" w:sz="4" w:space="0" w:color="CCCCCC"/>
              <w:right w:val="single" w:sz="4" w:space="0" w:color="CCCCCC"/>
            </w:tcBorders>
            <w:shd w:val="clear" w:color="auto" w:fill="F7F9FC"/>
            <w:tcMar>
              <w:top w:w="90" w:type="dxa"/>
              <w:left w:w="140" w:type="dxa"/>
              <w:bottom w:w="90" w:type="dxa"/>
              <w:right w:w="140" w:type="dxa"/>
            </w:tcMar>
          </w:tcPr>
          <w:p w14:paraId="331F2501" w14:textId="77777777" w:rsidR="00A55611" w:rsidRDefault="009A1A5B">
            <w:r>
              <w:rPr>
                <w:b/>
                <w:bCs/>
                <w:color w:val="3C3489"/>
                <w:sz w:val="19"/>
                <w:szCs w:val="19"/>
              </w:rPr>
              <w:t>L4</w:t>
            </w:r>
          </w:p>
        </w:tc>
        <w:tc>
          <w:tcPr>
            <w:tcW w:w="3200" w:type="dxa"/>
            <w:tcBorders>
              <w:top w:val="single" w:sz="4" w:space="0" w:color="CCCCCC"/>
              <w:left w:val="single" w:sz="4" w:space="0" w:color="CCCCCC"/>
              <w:bottom w:val="single" w:sz="4" w:space="0" w:color="CCCCCC"/>
              <w:right w:val="single" w:sz="4" w:space="0" w:color="CCCCCC"/>
            </w:tcBorders>
            <w:shd w:val="clear" w:color="auto" w:fill="F7F9FC"/>
            <w:tcMar>
              <w:top w:w="90" w:type="dxa"/>
              <w:left w:w="140" w:type="dxa"/>
              <w:bottom w:w="90" w:type="dxa"/>
              <w:right w:w="140" w:type="dxa"/>
            </w:tcMar>
          </w:tcPr>
          <w:p w14:paraId="4CDB65AA" w14:textId="77777777" w:rsidR="00A55611" w:rsidRDefault="009A1A5B">
            <w:r>
              <w:rPr>
                <w:rFonts w:ascii="Consolas" w:eastAsia="Consolas" w:hAnsi="Consolas" w:cs="Consolas"/>
                <w:color w:val="1A1F36"/>
                <w:sz w:val="19"/>
                <w:szCs w:val="19"/>
              </w:rPr>
              <w:t>/ml/classification/iris-</w:t>
            </w:r>
            <w:proofErr w:type="spellStart"/>
            <w:r>
              <w:rPr>
                <w:rFonts w:ascii="Consolas" w:eastAsia="Consolas" w:hAnsi="Consolas" w:cs="Consolas"/>
                <w:color w:val="1A1F36"/>
                <w:sz w:val="19"/>
                <w:szCs w:val="19"/>
              </w:rPr>
              <w:t>knn</w:t>
            </w:r>
            <w:proofErr w:type="spellEnd"/>
          </w:p>
        </w:tc>
        <w:tc>
          <w:tcPr>
            <w:tcW w:w="2680" w:type="dxa"/>
            <w:tcBorders>
              <w:top w:val="single" w:sz="4" w:space="0" w:color="CCCCCC"/>
              <w:left w:val="single" w:sz="4" w:space="0" w:color="CCCCCC"/>
              <w:bottom w:val="single" w:sz="4" w:space="0" w:color="CCCCCC"/>
              <w:right w:val="single" w:sz="4" w:space="0" w:color="CCCCCC"/>
            </w:tcBorders>
            <w:shd w:val="clear" w:color="auto" w:fill="F7F9FC"/>
            <w:tcMar>
              <w:top w:w="90" w:type="dxa"/>
              <w:left w:w="140" w:type="dxa"/>
              <w:bottom w:w="90" w:type="dxa"/>
              <w:right w:w="140" w:type="dxa"/>
            </w:tcMar>
          </w:tcPr>
          <w:p w14:paraId="17D7FD7B" w14:textId="77777777" w:rsidR="00A55611" w:rsidRDefault="009A1A5B">
            <w:r>
              <w:rPr>
                <w:color w:val="1A1F36"/>
                <w:sz w:val="19"/>
                <w:szCs w:val="19"/>
              </w:rPr>
              <w:t>What demo am I about to use?</w:t>
            </w:r>
          </w:p>
        </w:tc>
        <w:tc>
          <w:tcPr>
            <w:tcW w:w="2680" w:type="dxa"/>
            <w:tcBorders>
              <w:top w:val="single" w:sz="4" w:space="0" w:color="CCCCCC"/>
              <w:left w:val="single" w:sz="4" w:space="0" w:color="CCCCCC"/>
              <w:bottom w:val="single" w:sz="4" w:space="0" w:color="CCCCCC"/>
              <w:right w:val="single" w:sz="4" w:space="0" w:color="CCCCCC"/>
            </w:tcBorders>
            <w:shd w:val="clear" w:color="auto" w:fill="F7F9FC"/>
            <w:tcMar>
              <w:top w:w="90" w:type="dxa"/>
              <w:left w:w="140" w:type="dxa"/>
              <w:bottom w:w="90" w:type="dxa"/>
              <w:right w:w="140" w:type="dxa"/>
            </w:tcMar>
          </w:tcPr>
          <w:p w14:paraId="54241F8A" w14:textId="77777777" w:rsidR="00A55611" w:rsidRDefault="009A1A5B">
            <w:r>
              <w:rPr>
                <w:color w:val="1A1F36"/>
                <w:sz w:val="19"/>
                <w:szCs w:val="19"/>
              </w:rPr>
              <w:t>Running container</w:t>
            </w:r>
          </w:p>
        </w:tc>
      </w:tr>
    </w:tbl>
    <w:p w14:paraId="4DC61753" w14:textId="77777777" w:rsidR="00A55611" w:rsidRDefault="00A55611">
      <w:pPr>
        <w:spacing w:after="160"/>
      </w:pPr>
    </w:p>
    <w:p w14:paraId="4379B28E" w14:textId="77777777" w:rsidR="00A55611" w:rsidRDefault="009A1A5B">
      <w:pPr>
        <w:spacing w:after="120" w:line="300" w:lineRule="auto"/>
      </w:pPr>
      <w:r>
        <w:rPr>
          <w:color w:val="1A1F36"/>
        </w:rPr>
        <w:t xml:space="preserve">Levels 1-3 are static HTML files served directly by Nginx from a mounted volume. Level 4 is a running container behind </w:t>
      </w:r>
      <w:proofErr w:type="gramStart"/>
      <w:r>
        <w:rPr>
          <w:color w:val="1A1F36"/>
        </w:rPr>
        <w:t>an</w:t>
      </w:r>
      <w:proofErr w:type="gramEnd"/>
      <w:r>
        <w:rPr>
          <w:color w:val="1A1F36"/>
        </w:rPr>
        <w:t xml:space="preserve"> Nginx </w:t>
      </w:r>
      <w:proofErr w:type="spellStart"/>
      <w:r>
        <w:rPr>
          <w:color w:val="1A1F36"/>
        </w:rPr>
        <w:t>proxy_pass</w:t>
      </w:r>
      <w:proofErr w:type="spellEnd"/>
      <w:r>
        <w:rPr>
          <w:color w:val="1A1F36"/>
        </w:rPr>
        <w:t xml:space="preserve"> rule.</w:t>
      </w:r>
    </w:p>
    <w:p w14:paraId="131ACD54" w14:textId="77777777" w:rsidR="002A713D" w:rsidRDefault="002A713D">
      <w:pPr>
        <w:rPr>
          <w:b/>
          <w:bCs/>
          <w:color w:val="1E2761"/>
          <w:sz w:val="28"/>
          <w:szCs w:val="28"/>
        </w:rPr>
      </w:pPr>
      <w:r>
        <w:br w:type="page"/>
      </w:r>
    </w:p>
    <w:p w14:paraId="2EC3BE8A" w14:textId="74704BDA" w:rsidR="00A55611" w:rsidRDefault="009A1A5B">
      <w:pPr>
        <w:pStyle w:val="Heading2"/>
      </w:pPr>
      <w:r>
        <w:lastRenderedPageBreak/>
        <w:t>Alternatives considered</w:t>
      </w:r>
    </w:p>
    <w:p w14:paraId="26717C84" w14:textId="77777777" w:rsidR="00A55611" w:rsidRDefault="009A1A5B">
      <w:pPr>
        <w:pStyle w:val="Heading3"/>
      </w:pPr>
      <w:r>
        <w:rPr>
          <w:color w:val="854F0B"/>
        </w:rPr>
        <w:t>Pure subdomain-based (rejected for Stage 1)</w:t>
      </w:r>
    </w:p>
    <w:p w14:paraId="6AC29942" w14:textId="77777777" w:rsidR="00A55611" w:rsidRDefault="009A1A5B">
      <w:pPr>
        <w:spacing w:after="120" w:line="300" w:lineRule="auto"/>
      </w:pPr>
      <w:r>
        <w:rPr>
          <w:color w:val="1A1F36"/>
        </w:rPr>
        <w:t>Hosting each domain on its own subdomain (ml.pandyahomelab.com, dl.pandyahomelab.com) is structurally cleaner but requires either a wildcard TLS certificate (DNS-01 challenge) or per-subdomain certs. For a Stage 1 deliverable, the operational simplicity of one cert and one server block outweighs the architectural elegance. Path-based gets us running fastest. See ADR-005 for the deferred subdomain hybrid.</w:t>
      </w:r>
    </w:p>
    <w:p w14:paraId="467E79DA" w14:textId="77777777" w:rsidR="00A55611" w:rsidRDefault="009A1A5B">
      <w:pPr>
        <w:pStyle w:val="Heading3"/>
      </w:pPr>
      <w:r>
        <w:rPr>
          <w:color w:val="854F0B"/>
        </w:rPr>
        <w:t>Flat URL space (rejected)</w:t>
      </w:r>
    </w:p>
    <w:p w14:paraId="7D158A37" w14:textId="77777777" w:rsidR="00A55611" w:rsidRDefault="009A1A5B">
      <w:pPr>
        <w:spacing w:after="120" w:line="300" w:lineRule="auto"/>
      </w:pPr>
      <w:r>
        <w:rPr>
          <w:color w:val="1A1F36"/>
        </w:rPr>
        <w:t>URLs like /iris-</w:t>
      </w:r>
      <w:proofErr w:type="spellStart"/>
      <w:r>
        <w:rPr>
          <w:color w:val="1A1F36"/>
        </w:rPr>
        <w:t>knn</w:t>
      </w:r>
      <w:proofErr w:type="spellEnd"/>
      <w:r>
        <w:rPr>
          <w:color w:val="1A1F36"/>
        </w:rPr>
        <w:t xml:space="preserve"> or /linear-regression lose the hierarchy entirely — users cannot tell from the URL what kind of demo they are about to load. </w:t>
      </w:r>
      <w:proofErr w:type="gramStart"/>
      <w:r>
        <w:rPr>
          <w:color w:val="1A1F36"/>
        </w:rPr>
        <w:t>Loses</w:t>
      </w:r>
      <w:proofErr w:type="gramEnd"/>
      <w:r>
        <w:rPr>
          <w:color w:val="1A1F36"/>
        </w:rPr>
        <w:t xml:space="preserve"> the </w:t>
      </w:r>
      <w:proofErr w:type="spellStart"/>
      <w:r>
        <w:rPr>
          <w:color w:val="1A1F36"/>
        </w:rPr>
        <w:t>scannability</w:t>
      </w:r>
      <w:proofErr w:type="spellEnd"/>
      <w:r>
        <w:rPr>
          <w:color w:val="1A1F36"/>
        </w:rPr>
        <w:t xml:space="preserve"> benefit.</w:t>
      </w:r>
    </w:p>
    <w:p w14:paraId="3E646102" w14:textId="77777777" w:rsidR="00A55611" w:rsidRDefault="009A1A5B">
      <w:pPr>
        <w:pStyle w:val="Heading3"/>
      </w:pPr>
      <w:r>
        <w:rPr>
          <w:color w:val="854F0B"/>
        </w:rPr>
        <w:t>Mixed hierarchy with no consistent rule (rejected)</w:t>
      </w:r>
    </w:p>
    <w:p w14:paraId="2BEA5B7A" w14:textId="77777777" w:rsidR="00A55611" w:rsidRDefault="009A1A5B">
      <w:pPr>
        <w:spacing w:after="120" w:line="300" w:lineRule="auto"/>
      </w:pPr>
      <w:r>
        <w:rPr>
          <w:color w:val="1A1F36"/>
        </w:rPr>
        <w:t>Mixing technique families with algorithms at the same level (/ml/classification/ next to /ml/</w:t>
      </w:r>
      <w:proofErr w:type="gramStart"/>
      <w:r>
        <w:rPr>
          <w:color w:val="1A1F36"/>
        </w:rPr>
        <w:t>random-forest</w:t>
      </w:r>
      <w:proofErr w:type="gramEnd"/>
      <w:r>
        <w:rPr>
          <w:color w:val="1A1F36"/>
        </w:rPr>
        <w:t>/) breaks the hierarchy because Random Forest is a classification algorithm. A user clicking /classification/ would not see all classification work, because Random Forest sits elsewhere. See ADR-004 for the technique-vs-algorithm separation rule.</w:t>
      </w:r>
    </w:p>
    <w:p w14:paraId="58C41150" w14:textId="77777777" w:rsidR="00A55611" w:rsidRDefault="009A1A5B">
      <w:pPr>
        <w:pStyle w:val="Heading2"/>
      </w:pPr>
      <w:r>
        <w:t>Consequences</w:t>
      </w:r>
    </w:p>
    <w:p w14:paraId="74D91A87" w14:textId="77777777" w:rsidR="00A55611" w:rsidRDefault="009A1A5B">
      <w:pPr>
        <w:pStyle w:val="Heading3"/>
      </w:pPr>
      <w:r>
        <w:rPr>
          <w:color w:val="0F6E56"/>
        </w:rPr>
        <w:t>Positive</w:t>
      </w:r>
    </w:p>
    <w:p w14:paraId="47DB9F89" w14:textId="77777777" w:rsidR="00A55611" w:rsidRDefault="009A1A5B">
      <w:pPr>
        <w:pStyle w:val="ListParagraph"/>
        <w:numPr>
          <w:ilvl w:val="0"/>
          <w:numId w:val="2"/>
        </w:numPr>
        <w:spacing w:after="80" w:line="290" w:lineRule="auto"/>
      </w:pPr>
      <w:r>
        <w:rPr>
          <w:color w:val="1A1F36"/>
        </w:rPr>
        <w:t xml:space="preserve">Each level reduces the universe of possibilities, matching how users </w:t>
      </w:r>
      <w:proofErr w:type="gramStart"/>
      <w:r>
        <w:rPr>
          <w:color w:val="1A1F36"/>
        </w:rPr>
        <w:t>actually narrow</w:t>
      </w:r>
      <w:proofErr w:type="gramEnd"/>
      <w:r>
        <w:rPr>
          <w:color w:val="1A1F36"/>
        </w:rPr>
        <w:t xml:space="preserve"> their attention. Progressive disclosure is a well-understood UX pattern.</w:t>
      </w:r>
    </w:p>
    <w:p w14:paraId="4F841339" w14:textId="77777777" w:rsidR="00A55611" w:rsidRDefault="009A1A5B">
      <w:pPr>
        <w:pStyle w:val="ListParagraph"/>
        <w:numPr>
          <w:ilvl w:val="0"/>
          <w:numId w:val="2"/>
        </w:numPr>
        <w:spacing w:after="80" w:line="290" w:lineRule="auto"/>
      </w:pPr>
      <w:r>
        <w:rPr>
          <w:color w:val="1A1F36"/>
        </w:rPr>
        <w:t>Routing is predictable: Nginx serves static files for L1-L3 and proxies to containers for L4. No runtime lookups, no rewrites beyond stripping the L4 prefix.</w:t>
      </w:r>
    </w:p>
    <w:p w14:paraId="18E2645A" w14:textId="77777777" w:rsidR="00A55611" w:rsidRDefault="009A1A5B">
      <w:pPr>
        <w:pStyle w:val="ListParagraph"/>
        <w:numPr>
          <w:ilvl w:val="0"/>
          <w:numId w:val="2"/>
        </w:numPr>
        <w:spacing w:after="80" w:line="290" w:lineRule="auto"/>
      </w:pPr>
      <w:r>
        <w:rPr>
          <w:color w:val="1A1F36"/>
        </w:rPr>
        <w:t>Containers do not know their public URL — they respond at their own root (/, /predict). Nginx handles the URL-to-container mapping. URL structure can evolve without changing model code.</w:t>
      </w:r>
    </w:p>
    <w:p w14:paraId="403080BA" w14:textId="77777777" w:rsidR="00A55611" w:rsidRDefault="009A1A5B">
      <w:pPr>
        <w:pStyle w:val="ListParagraph"/>
        <w:numPr>
          <w:ilvl w:val="0"/>
          <w:numId w:val="2"/>
        </w:numPr>
        <w:spacing w:after="80" w:line="290" w:lineRule="auto"/>
      </w:pPr>
      <w:r>
        <w:rPr>
          <w:color w:val="1A1F36"/>
        </w:rPr>
        <w:t>New demos slot in without naming debates: every demo lives under its appropriate technique family with a dataset-algorithm name. ADR-004 governs the L4 naming.</w:t>
      </w:r>
    </w:p>
    <w:p w14:paraId="1FC7239C" w14:textId="77777777" w:rsidR="00A55611" w:rsidRDefault="00A55611">
      <w:pPr>
        <w:spacing w:after="80"/>
      </w:pPr>
    </w:p>
    <w:p w14:paraId="35ADC873" w14:textId="77777777" w:rsidR="00A55611" w:rsidRDefault="009A1A5B">
      <w:pPr>
        <w:pStyle w:val="Heading3"/>
      </w:pPr>
      <w:r>
        <w:rPr>
          <w:color w:val="854F0B"/>
        </w:rPr>
        <w:t>Negative</w:t>
      </w:r>
    </w:p>
    <w:p w14:paraId="66EFC721" w14:textId="77777777" w:rsidR="00A55611" w:rsidRDefault="009A1A5B">
      <w:pPr>
        <w:pStyle w:val="ListParagraph"/>
        <w:numPr>
          <w:ilvl w:val="0"/>
          <w:numId w:val="2"/>
        </w:numPr>
        <w:spacing w:after="80" w:line="290" w:lineRule="auto"/>
      </w:pPr>
      <w:r>
        <w:rPr>
          <w:color w:val="1A1F36"/>
        </w:rPr>
        <w:t>Mounting an interactive demo at a deep URL (/ml/classification/iris-</w:t>
      </w:r>
      <w:proofErr w:type="spellStart"/>
      <w:r>
        <w:rPr>
          <w:color w:val="1A1F36"/>
        </w:rPr>
        <w:t>knn</w:t>
      </w:r>
      <w:proofErr w:type="spellEnd"/>
      <w:r>
        <w:rPr>
          <w:color w:val="1A1F36"/>
        </w:rPr>
        <w:t xml:space="preserve">/) requires Nginx to strip the prefix before proxying to the container. If the container generates absolute URLs in its responses, those will be wrong relative to the proxy mount point. Mitigation: every Stage 4 container must emit only relative </w:t>
      </w:r>
      <w:proofErr w:type="gramStart"/>
      <w:r>
        <w:rPr>
          <w:color w:val="1A1F36"/>
        </w:rPr>
        <w:t>URLs, or</w:t>
      </w:r>
      <w:proofErr w:type="gramEnd"/>
      <w:r>
        <w:rPr>
          <w:color w:val="1A1F36"/>
        </w:rPr>
        <w:t xml:space="preserve"> honor the X-Forwarded-Prefix header.</w:t>
      </w:r>
    </w:p>
    <w:p w14:paraId="17B737A6" w14:textId="77777777" w:rsidR="00A55611" w:rsidRDefault="009A1A5B">
      <w:pPr>
        <w:pStyle w:val="ListParagraph"/>
        <w:numPr>
          <w:ilvl w:val="0"/>
          <w:numId w:val="2"/>
        </w:numPr>
        <w:spacing w:after="80" w:line="290" w:lineRule="auto"/>
      </w:pPr>
      <w:r>
        <w:rPr>
          <w:color w:val="1A1F36"/>
        </w:rPr>
        <w:lastRenderedPageBreak/>
        <w:t>Static HTML at L1-L3 means three files per domain. Maintenance burden grows with content depth. Mitigation: a templating step in Stage 2 generates these from a single source.</w:t>
      </w:r>
    </w:p>
    <w:p w14:paraId="6ADE9C0A" w14:textId="77777777" w:rsidR="00A55611" w:rsidRDefault="00A55611">
      <w:pPr>
        <w:spacing w:after="80"/>
      </w:pPr>
    </w:p>
    <w:p w14:paraId="7915296F" w14:textId="77777777" w:rsidR="00A55611" w:rsidRDefault="009A1A5B">
      <w:pPr>
        <w:pStyle w:val="Heading3"/>
      </w:pPr>
      <w:r>
        <w:t>Forecloses</w:t>
      </w:r>
    </w:p>
    <w:p w14:paraId="3BE386A1" w14:textId="77777777" w:rsidR="00A55611" w:rsidRDefault="009A1A5B">
      <w:pPr>
        <w:pStyle w:val="ListParagraph"/>
        <w:numPr>
          <w:ilvl w:val="0"/>
          <w:numId w:val="2"/>
        </w:numPr>
        <w:spacing w:after="80" w:line="290" w:lineRule="auto"/>
      </w:pPr>
      <w:r>
        <w:rPr>
          <w:color w:val="1A1F36"/>
        </w:rPr>
        <w:t>Single-page application architectures where all routing is client-side are not directly supported by this pattern without additional Nginx config (</w:t>
      </w:r>
      <w:proofErr w:type="spellStart"/>
      <w:r>
        <w:rPr>
          <w:color w:val="1A1F36"/>
        </w:rPr>
        <w:t>try_files</w:t>
      </w:r>
      <w:proofErr w:type="spellEnd"/>
      <w:r>
        <w:rPr>
          <w:color w:val="1A1F36"/>
        </w:rPr>
        <w:t xml:space="preserve"> fallbacks).</w:t>
      </w:r>
    </w:p>
    <w:p w14:paraId="22B09958" w14:textId="77777777" w:rsidR="00A55611" w:rsidRDefault="009A1A5B">
      <w:r>
        <w:br w:type="page"/>
      </w:r>
    </w:p>
    <w:p w14:paraId="6BF78A0D" w14:textId="77777777" w:rsidR="00A55611" w:rsidRDefault="009A1A5B">
      <w:pPr>
        <w:pStyle w:val="Heading1"/>
      </w:pPr>
      <w:r>
        <w:lastRenderedPageBreak/>
        <w:t>ADR-</w:t>
      </w:r>
      <w:proofErr w:type="gramStart"/>
      <w:r>
        <w:t>004  ·</w:t>
      </w:r>
      <w:proofErr w:type="gramEnd"/>
      <w:r>
        <w:t xml:space="preserve">  Level 4 demos named with dataset-algorithm convention</w:t>
      </w:r>
    </w:p>
    <w:p w14:paraId="127800B3" w14:textId="77777777" w:rsidR="00A55611" w:rsidRDefault="00A5561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55611" w14:paraId="2B97B6F8"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9FC"/>
            <w:tcMar>
              <w:top w:w="100" w:type="dxa"/>
              <w:left w:w="140" w:type="dxa"/>
              <w:bottom w:w="100" w:type="dxa"/>
              <w:right w:w="140" w:type="dxa"/>
            </w:tcMar>
          </w:tcPr>
          <w:p w14:paraId="20BF7CC4" w14:textId="77777777" w:rsidR="00A55611" w:rsidRDefault="009A1A5B">
            <w:pPr>
              <w:spacing w:after="40"/>
            </w:pPr>
            <w:r>
              <w:rPr>
                <w:b/>
                <w:bCs/>
                <w:color w:val="5B6478"/>
                <w:spacing w:val="40"/>
                <w:sz w:val="16"/>
                <w:szCs w:val="16"/>
              </w:rPr>
              <w:t>STATUS</w:t>
            </w:r>
          </w:p>
          <w:p w14:paraId="6D222558" w14:textId="77777777" w:rsidR="00A55611" w:rsidRDefault="009A1A5B">
            <w:r>
              <w:rPr>
                <w:b/>
                <w:bCs/>
                <w:color w:val="1E2761"/>
              </w:rPr>
              <w:t>Accepted</w:t>
            </w:r>
          </w:p>
        </w:tc>
        <w:tc>
          <w:tcPr>
            <w:tcW w:w="3120" w:type="dxa"/>
            <w:tcBorders>
              <w:top w:val="single" w:sz="4" w:space="0" w:color="CCCCCC"/>
              <w:left w:val="single" w:sz="4" w:space="0" w:color="CCCCCC"/>
              <w:bottom w:val="single" w:sz="4" w:space="0" w:color="CCCCCC"/>
              <w:right w:val="single" w:sz="4" w:space="0" w:color="CCCCCC"/>
            </w:tcBorders>
            <w:shd w:val="clear" w:color="auto" w:fill="F7F9FC"/>
            <w:tcMar>
              <w:top w:w="100" w:type="dxa"/>
              <w:left w:w="140" w:type="dxa"/>
              <w:bottom w:w="100" w:type="dxa"/>
              <w:right w:w="140" w:type="dxa"/>
            </w:tcMar>
          </w:tcPr>
          <w:p w14:paraId="51FF9F5F" w14:textId="77777777" w:rsidR="00A55611" w:rsidRDefault="009A1A5B">
            <w:pPr>
              <w:spacing w:after="40"/>
            </w:pPr>
            <w:r>
              <w:rPr>
                <w:b/>
                <w:bCs/>
                <w:color w:val="5B6478"/>
                <w:spacing w:val="40"/>
                <w:sz w:val="16"/>
                <w:szCs w:val="16"/>
              </w:rPr>
              <w:t>DATE</w:t>
            </w:r>
          </w:p>
          <w:p w14:paraId="5691E9D5" w14:textId="77777777" w:rsidR="00A55611" w:rsidRDefault="009A1A5B">
            <w:r>
              <w:rPr>
                <w:b/>
                <w:bCs/>
                <w:color w:val="1E2761"/>
              </w:rPr>
              <w:t>April 2026</w:t>
            </w:r>
          </w:p>
        </w:tc>
        <w:tc>
          <w:tcPr>
            <w:tcW w:w="3120" w:type="dxa"/>
            <w:tcBorders>
              <w:top w:val="single" w:sz="4" w:space="0" w:color="CCCCCC"/>
              <w:left w:val="single" w:sz="4" w:space="0" w:color="CCCCCC"/>
              <w:bottom w:val="single" w:sz="4" w:space="0" w:color="CCCCCC"/>
              <w:right w:val="single" w:sz="4" w:space="0" w:color="CCCCCC"/>
            </w:tcBorders>
            <w:shd w:val="clear" w:color="auto" w:fill="F7F9FC"/>
            <w:tcMar>
              <w:top w:w="100" w:type="dxa"/>
              <w:left w:w="140" w:type="dxa"/>
              <w:bottom w:w="100" w:type="dxa"/>
              <w:right w:w="140" w:type="dxa"/>
            </w:tcMar>
          </w:tcPr>
          <w:p w14:paraId="36C486EB" w14:textId="77777777" w:rsidR="00A55611" w:rsidRDefault="009A1A5B">
            <w:pPr>
              <w:spacing w:after="40"/>
            </w:pPr>
            <w:r>
              <w:rPr>
                <w:b/>
                <w:bCs/>
                <w:color w:val="5B6478"/>
                <w:spacing w:val="40"/>
                <w:sz w:val="16"/>
                <w:szCs w:val="16"/>
              </w:rPr>
              <w:t>STAGE</w:t>
            </w:r>
          </w:p>
          <w:p w14:paraId="2C78A67C" w14:textId="77777777" w:rsidR="00A55611" w:rsidRDefault="009A1A5B">
            <w:r>
              <w:rPr>
                <w:b/>
                <w:bCs/>
                <w:color w:val="1E2761"/>
              </w:rPr>
              <w:t>1 (Conceptual Design)</w:t>
            </w:r>
          </w:p>
        </w:tc>
      </w:tr>
    </w:tbl>
    <w:p w14:paraId="76530C5A" w14:textId="77777777" w:rsidR="00A55611" w:rsidRDefault="00A55611">
      <w:pPr>
        <w:spacing w:after="200"/>
      </w:pPr>
    </w:p>
    <w:p w14:paraId="6B0DC4BD" w14:textId="77777777" w:rsidR="00A55611" w:rsidRDefault="009A1A5B">
      <w:pPr>
        <w:pStyle w:val="Heading2"/>
      </w:pPr>
      <w:r>
        <w:t>Context</w:t>
      </w:r>
    </w:p>
    <w:p w14:paraId="0A41842B" w14:textId="77777777" w:rsidR="00A55611" w:rsidRDefault="009A1A5B">
      <w:pPr>
        <w:spacing w:after="120" w:line="300" w:lineRule="auto"/>
      </w:pPr>
      <w:r>
        <w:rPr>
          <w:color w:val="1A1F36"/>
        </w:rPr>
        <w:t>ADR-003 establishes a four-level URL hierarchy. Level 3 holds technique families (classification, regression, clustering). Level 4 holds individual interactive demos. The question this ADR resolves: what is a demo named?</w:t>
      </w:r>
    </w:p>
    <w:p w14:paraId="0E7822B1" w14:textId="77777777" w:rsidR="00A55611" w:rsidRDefault="009A1A5B">
      <w:pPr>
        <w:spacing w:after="120" w:line="300" w:lineRule="auto"/>
      </w:pPr>
      <w:r>
        <w:rPr>
          <w:color w:val="1A1F36"/>
        </w:rPr>
        <w:t>Two intuitions competed:</w:t>
      </w:r>
    </w:p>
    <w:p w14:paraId="31D79534" w14:textId="77777777" w:rsidR="00A55611" w:rsidRDefault="009A1A5B">
      <w:pPr>
        <w:pStyle w:val="ListParagraph"/>
        <w:numPr>
          <w:ilvl w:val="0"/>
          <w:numId w:val="2"/>
        </w:numPr>
        <w:spacing w:after="80" w:line="290" w:lineRule="auto"/>
      </w:pPr>
      <w:r>
        <w:rPr>
          <w:b/>
          <w:bCs/>
          <w:color w:val="1A1F36"/>
        </w:rPr>
        <w:t xml:space="preserve">Algorithm-based: </w:t>
      </w:r>
      <w:r>
        <w:rPr>
          <w:color w:val="1A1F36"/>
        </w:rPr>
        <w:t>name demos after the algorithm they showcase (iris-</w:t>
      </w:r>
      <w:proofErr w:type="spellStart"/>
      <w:r>
        <w:rPr>
          <w:color w:val="1A1F36"/>
        </w:rPr>
        <w:t>knn</w:t>
      </w:r>
      <w:proofErr w:type="spellEnd"/>
      <w:r>
        <w:rPr>
          <w:color w:val="1A1F36"/>
        </w:rPr>
        <w:t xml:space="preserve"> → just </w:t>
      </w:r>
      <w:proofErr w:type="spellStart"/>
      <w:r>
        <w:rPr>
          <w:color w:val="1A1F36"/>
        </w:rPr>
        <w:t>knn</w:t>
      </w:r>
      <w:proofErr w:type="spellEnd"/>
      <w:r>
        <w:rPr>
          <w:color w:val="1A1F36"/>
        </w:rPr>
        <w:t>)</w:t>
      </w:r>
    </w:p>
    <w:p w14:paraId="3683A882" w14:textId="77777777" w:rsidR="00A55611" w:rsidRDefault="009A1A5B">
      <w:pPr>
        <w:pStyle w:val="ListParagraph"/>
        <w:numPr>
          <w:ilvl w:val="0"/>
          <w:numId w:val="2"/>
        </w:numPr>
        <w:spacing w:after="80" w:line="290" w:lineRule="auto"/>
      </w:pPr>
      <w:r>
        <w:rPr>
          <w:b/>
          <w:bCs/>
          <w:color w:val="1A1F36"/>
        </w:rPr>
        <w:t xml:space="preserve">Dataset-based: </w:t>
      </w:r>
      <w:r>
        <w:rPr>
          <w:color w:val="1A1F36"/>
        </w:rPr>
        <w:t>name demos after the dataset (iris-</w:t>
      </w:r>
      <w:proofErr w:type="spellStart"/>
      <w:r>
        <w:rPr>
          <w:color w:val="1A1F36"/>
        </w:rPr>
        <w:t>knn</w:t>
      </w:r>
      <w:proofErr w:type="spellEnd"/>
      <w:r>
        <w:rPr>
          <w:color w:val="1A1F36"/>
        </w:rPr>
        <w:t xml:space="preserve"> → just iris)</w:t>
      </w:r>
    </w:p>
    <w:p w14:paraId="73E45B0A" w14:textId="77777777" w:rsidR="00A55611" w:rsidRDefault="009A1A5B">
      <w:pPr>
        <w:pStyle w:val="ListParagraph"/>
        <w:numPr>
          <w:ilvl w:val="0"/>
          <w:numId w:val="2"/>
        </w:numPr>
        <w:spacing w:after="80" w:line="290" w:lineRule="auto"/>
      </w:pPr>
      <w:r>
        <w:rPr>
          <w:b/>
          <w:bCs/>
          <w:color w:val="1A1F36"/>
        </w:rPr>
        <w:t xml:space="preserve">Combined: </w:t>
      </w:r>
      <w:r>
        <w:rPr>
          <w:color w:val="1A1F36"/>
        </w:rPr>
        <w:t>name demos with both (iris-</w:t>
      </w:r>
      <w:proofErr w:type="spellStart"/>
      <w:r>
        <w:rPr>
          <w:color w:val="1A1F36"/>
        </w:rPr>
        <w:t>knn</w:t>
      </w:r>
      <w:proofErr w:type="spellEnd"/>
      <w:r>
        <w:rPr>
          <w:color w:val="1A1F36"/>
        </w:rPr>
        <w:t>, housing-linear)</w:t>
      </w:r>
    </w:p>
    <w:p w14:paraId="1A858A58" w14:textId="77777777" w:rsidR="00A55611" w:rsidRDefault="00A55611">
      <w:pPr>
        <w:spacing w:after="80"/>
      </w:pPr>
    </w:p>
    <w:p w14:paraId="10190140" w14:textId="77777777" w:rsidR="00A55611" w:rsidRDefault="009A1A5B">
      <w:pPr>
        <w:spacing w:after="120" w:line="300" w:lineRule="auto"/>
      </w:pPr>
      <w:r>
        <w:rPr>
          <w:color w:val="1A1F36"/>
        </w:rPr>
        <w:t>The decision affects every URL on the platform, every container name in docker-</w:t>
      </w:r>
      <w:proofErr w:type="spellStart"/>
      <w:r>
        <w:rPr>
          <w:color w:val="1A1F36"/>
        </w:rPr>
        <w:t>compose.yml</w:t>
      </w:r>
      <w:proofErr w:type="spellEnd"/>
      <w:r>
        <w:rPr>
          <w:color w:val="1A1F36"/>
        </w:rPr>
        <w:t>, and every directory in the project repository.</w:t>
      </w:r>
    </w:p>
    <w:p w14:paraId="2A51BF54" w14:textId="77777777" w:rsidR="00A55611" w:rsidRDefault="009A1A5B">
      <w:pPr>
        <w:pStyle w:val="Heading2"/>
      </w:pPr>
      <w:r>
        <w:t>Decision</w:t>
      </w:r>
    </w:p>
    <w:p w14:paraId="1D25D382" w14:textId="77777777" w:rsidR="00A55611" w:rsidRDefault="009A1A5B">
      <w:pPr>
        <w:spacing w:after="200" w:line="300" w:lineRule="auto"/>
      </w:pPr>
      <w:r>
        <w:rPr>
          <w:b/>
          <w:bCs/>
          <w:color w:val="1E2761"/>
        </w:rPr>
        <w:t>Level 4 demos are named dataset-algorithm. The dataset comes first.</w:t>
      </w:r>
    </w:p>
    <w:p w14:paraId="4F2FDB79" w14:textId="77777777" w:rsidR="00A55611" w:rsidRDefault="009A1A5B">
      <w:pPr>
        <w:spacing w:after="120" w:line="300" w:lineRule="auto"/>
      </w:pPr>
      <w:r>
        <w:rPr>
          <w:color w:val="1A1F36"/>
        </w:rPr>
        <w:t>Examples:</w:t>
      </w:r>
    </w:p>
    <w:p w14:paraId="7A03821A" w14:textId="77777777" w:rsidR="00A55611" w:rsidRDefault="009A1A5B">
      <w:pPr>
        <w:pStyle w:val="ListParagraph"/>
        <w:numPr>
          <w:ilvl w:val="0"/>
          <w:numId w:val="2"/>
        </w:numPr>
        <w:spacing w:after="80" w:line="290" w:lineRule="auto"/>
      </w:pPr>
      <w:r>
        <w:rPr>
          <w:rFonts w:ascii="Consolas" w:eastAsia="Consolas" w:hAnsi="Consolas" w:cs="Consolas"/>
          <w:color w:val="3C3489"/>
        </w:rPr>
        <w:t>/ml/classification/iris-</w:t>
      </w:r>
      <w:proofErr w:type="spellStart"/>
      <w:r>
        <w:rPr>
          <w:rFonts w:ascii="Consolas" w:eastAsia="Consolas" w:hAnsi="Consolas" w:cs="Consolas"/>
          <w:color w:val="3C3489"/>
        </w:rPr>
        <w:t>knn</w:t>
      </w:r>
      <w:proofErr w:type="spellEnd"/>
      <w:r>
        <w:rPr>
          <w:color w:val="1A1F36"/>
        </w:rPr>
        <w:t xml:space="preserve"> — Iris dataset, K-Nearest Neighbors</w:t>
      </w:r>
    </w:p>
    <w:p w14:paraId="73A314C8" w14:textId="77777777" w:rsidR="00A55611" w:rsidRDefault="009A1A5B">
      <w:pPr>
        <w:pStyle w:val="ListParagraph"/>
        <w:numPr>
          <w:ilvl w:val="0"/>
          <w:numId w:val="2"/>
        </w:numPr>
        <w:spacing w:after="80" w:line="290" w:lineRule="auto"/>
      </w:pPr>
      <w:r>
        <w:rPr>
          <w:rFonts w:ascii="Consolas" w:eastAsia="Consolas" w:hAnsi="Consolas" w:cs="Consolas"/>
          <w:color w:val="3C3489"/>
        </w:rPr>
        <w:t>/ml/classification/titanic-</w:t>
      </w:r>
      <w:proofErr w:type="spellStart"/>
      <w:r>
        <w:rPr>
          <w:rFonts w:ascii="Consolas" w:eastAsia="Consolas" w:hAnsi="Consolas" w:cs="Consolas"/>
          <w:color w:val="3C3489"/>
        </w:rPr>
        <w:t>randomforest</w:t>
      </w:r>
      <w:proofErr w:type="spellEnd"/>
      <w:r>
        <w:rPr>
          <w:color w:val="1A1F36"/>
        </w:rPr>
        <w:t xml:space="preserve"> — Titanic dataset, Random Forest</w:t>
      </w:r>
    </w:p>
    <w:p w14:paraId="526127E1" w14:textId="77777777" w:rsidR="00A55611" w:rsidRDefault="009A1A5B">
      <w:pPr>
        <w:pStyle w:val="ListParagraph"/>
        <w:numPr>
          <w:ilvl w:val="0"/>
          <w:numId w:val="2"/>
        </w:numPr>
        <w:spacing w:after="80" w:line="290" w:lineRule="auto"/>
      </w:pPr>
      <w:r>
        <w:rPr>
          <w:rFonts w:ascii="Consolas" w:eastAsia="Consolas" w:hAnsi="Consolas" w:cs="Consolas"/>
          <w:color w:val="3C3489"/>
        </w:rPr>
        <w:t>/ml/regression/housing-linear</w:t>
      </w:r>
      <w:r>
        <w:rPr>
          <w:color w:val="1A1F36"/>
        </w:rPr>
        <w:t xml:space="preserve"> — California housing, Linear Regression</w:t>
      </w:r>
    </w:p>
    <w:p w14:paraId="7443B9E1" w14:textId="77777777" w:rsidR="00A55611" w:rsidRDefault="009A1A5B">
      <w:pPr>
        <w:pStyle w:val="ListParagraph"/>
        <w:numPr>
          <w:ilvl w:val="0"/>
          <w:numId w:val="2"/>
        </w:numPr>
        <w:spacing w:after="80" w:line="290" w:lineRule="auto"/>
      </w:pPr>
      <w:r>
        <w:rPr>
          <w:rFonts w:ascii="Consolas" w:eastAsia="Consolas" w:hAnsi="Consolas" w:cs="Consolas"/>
          <w:color w:val="3C3489"/>
        </w:rPr>
        <w:t>/ml/regression/housing-</w:t>
      </w:r>
      <w:proofErr w:type="spellStart"/>
      <w:r>
        <w:rPr>
          <w:rFonts w:ascii="Consolas" w:eastAsia="Consolas" w:hAnsi="Consolas" w:cs="Consolas"/>
          <w:color w:val="3C3489"/>
        </w:rPr>
        <w:t>xgboost</w:t>
      </w:r>
      <w:proofErr w:type="spellEnd"/>
      <w:r>
        <w:rPr>
          <w:color w:val="1A1F36"/>
        </w:rPr>
        <w:t xml:space="preserve"> — same dataset, different algorithm</w:t>
      </w:r>
    </w:p>
    <w:p w14:paraId="653ED017" w14:textId="77777777" w:rsidR="00A55611" w:rsidRDefault="009A1A5B">
      <w:pPr>
        <w:pStyle w:val="ListParagraph"/>
        <w:numPr>
          <w:ilvl w:val="0"/>
          <w:numId w:val="2"/>
        </w:numPr>
        <w:spacing w:after="80" w:line="290" w:lineRule="auto"/>
      </w:pPr>
      <w:r>
        <w:rPr>
          <w:rFonts w:ascii="Consolas" w:eastAsia="Consolas" w:hAnsi="Consolas" w:cs="Consolas"/>
          <w:color w:val="3C3489"/>
        </w:rPr>
        <w:t>/ml/clustering/customers-</w:t>
      </w:r>
      <w:proofErr w:type="spellStart"/>
      <w:r>
        <w:rPr>
          <w:rFonts w:ascii="Consolas" w:eastAsia="Consolas" w:hAnsi="Consolas" w:cs="Consolas"/>
          <w:color w:val="3C3489"/>
        </w:rPr>
        <w:t>kmeans</w:t>
      </w:r>
      <w:proofErr w:type="spellEnd"/>
      <w:r>
        <w:rPr>
          <w:color w:val="1A1F36"/>
        </w:rPr>
        <w:t xml:space="preserve"> — Customer segments, K-Means</w:t>
      </w:r>
    </w:p>
    <w:p w14:paraId="35C1FD2A" w14:textId="77777777" w:rsidR="00A55611" w:rsidRDefault="009A1A5B">
      <w:pPr>
        <w:pStyle w:val="ListParagraph"/>
        <w:numPr>
          <w:ilvl w:val="0"/>
          <w:numId w:val="2"/>
        </w:numPr>
        <w:spacing w:after="80" w:line="290" w:lineRule="auto"/>
      </w:pPr>
      <w:r>
        <w:rPr>
          <w:rFonts w:ascii="Consolas" w:eastAsia="Consolas" w:hAnsi="Consolas" w:cs="Consolas"/>
          <w:color w:val="3C3489"/>
        </w:rPr>
        <w:t>/dl/image-classification/</w:t>
      </w:r>
      <w:proofErr w:type="spellStart"/>
      <w:r>
        <w:rPr>
          <w:rFonts w:ascii="Consolas" w:eastAsia="Consolas" w:hAnsi="Consolas" w:cs="Consolas"/>
          <w:color w:val="3C3489"/>
        </w:rPr>
        <w:t>mnist-cnn</w:t>
      </w:r>
      <w:proofErr w:type="spellEnd"/>
      <w:r>
        <w:rPr>
          <w:color w:val="1A1F36"/>
        </w:rPr>
        <w:t xml:space="preserve"> — MNIST, Convolutional Neural Network</w:t>
      </w:r>
    </w:p>
    <w:p w14:paraId="6E1A02EE" w14:textId="77777777" w:rsidR="00A55611" w:rsidRDefault="009A1A5B">
      <w:pPr>
        <w:pStyle w:val="ListParagraph"/>
        <w:numPr>
          <w:ilvl w:val="0"/>
          <w:numId w:val="2"/>
        </w:numPr>
        <w:spacing w:after="80" w:line="290" w:lineRule="auto"/>
      </w:pPr>
      <w:r>
        <w:rPr>
          <w:rFonts w:ascii="Consolas" w:eastAsia="Consolas" w:hAnsi="Consolas" w:cs="Consolas"/>
          <w:color w:val="3C3489"/>
        </w:rPr>
        <w:t>/</w:t>
      </w:r>
      <w:proofErr w:type="spellStart"/>
      <w:r>
        <w:rPr>
          <w:rFonts w:ascii="Consolas" w:eastAsia="Consolas" w:hAnsi="Consolas" w:cs="Consolas"/>
          <w:color w:val="3C3489"/>
        </w:rPr>
        <w:t>nlp</w:t>
      </w:r>
      <w:proofErr w:type="spellEnd"/>
      <w:r>
        <w:rPr>
          <w:rFonts w:ascii="Consolas" w:eastAsia="Consolas" w:hAnsi="Consolas" w:cs="Consolas"/>
          <w:color w:val="3C3489"/>
        </w:rPr>
        <w:t>/</w:t>
      </w:r>
      <w:proofErr w:type="spellStart"/>
      <w:r>
        <w:rPr>
          <w:rFonts w:ascii="Consolas" w:eastAsia="Consolas" w:hAnsi="Consolas" w:cs="Consolas"/>
          <w:color w:val="3C3489"/>
        </w:rPr>
        <w:t>ner</w:t>
      </w:r>
      <w:proofErr w:type="spellEnd"/>
      <w:r>
        <w:rPr>
          <w:rFonts w:ascii="Consolas" w:eastAsia="Consolas" w:hAnsi="Consolas" w:cs="Consolas"/>
          <w:color w:val="3C3489"/>
        </w:rPr>
        <w:t>/news-spacy</w:t>
      </w:r>
      <w:r>
        <w:rPr>
          <w:color w:val="1A1F36"/>
        </w:rPr>
        <w:t xml:space="preserve"> — News articles, </w:t>
      </w:r>
      <w:proofErr w:type="spellStart"/>
      <w:r>
        <w:rPr>
          <w:color w:val="1A1F36"/>
        </w:rPr>
        <w:t>spaCy</w:t>
      </w:r>
      <w:proofErr w:type="spellEnd"/>
      <w:r>
        <w:rPr>
          <w:color w:val="1A1F36"/>
        </w:rPr>
        <w:t xml:space="preserve"> NER</w:t>
      </w:r>
    </w:p>
    <w:p w14:paraId="76EF5A05" w14:textId="77777777" w:rsidR="00A55611" w:rsidRDefault="009A1A5B">
      <w:pPr>
        <w:pStyle w:val="ListParagraph"/>
        <w:numPr>
          <w:ilvl w:val="0"/>
          <w:numId w:val="2"/>
        </w:numPr>
        <w:spacing w:after="80" w:line="290" w:lineRule="auto"/>
      </w:pPr>
      <w:r>
        <w:rPr>
          <w:rFonts w:ascii="Consolas" w:eastAsia="Consolas" w:hAnsi="Consolas" w:cs="Consolas"/>
          <w:color w:val="3C3489"/>
        </w:rPr>
        <w:t>/agentic/rag/</w:t>
      </w:r>
      <w:proofErr w:type="spellStart"/>
      <w:r>
        <w:rPr>
          <w:rFonts w:ascii="Consolas" w:eastAsia="Consolas" w:hAnsi="Consolas" w:cs="Consolas"/>
          <w:color w:val="3C3489"/>
        </w:rPr>
        <w:t>pandyalab</w:t>
      </w:r>
      <w:proofErr w:type="spellEnd"/>
      <w:r>
        <w:rPr>
          <w:rFonts w:ascii="Consolas" w:eastAsia="Consolas" w:hAnsi="Consolas" w:cs="Consolas"/>
          <w:color w:val="3C3489"/>
        </w:rPr>
        <w:t>-docs</w:t>
      </w:r>
      <w:r>
        <w:rPr>
          <w:color w:val="1A1F36"/>
        </w:rPr>
        <w:t xml:space="preserve"> — </w:t>
      </w:r>
      <w:proofErr w:type="spellStart"/>
      <w:r>
        <w:rPr>
          <w:color w:val="1A1F36"/>
        </w:rPr>
        <w:t>pandyaHomeLab</w:t>
      </w:r>
      <w:proofErr w:type="spellEnd"/>
      <w:r>
        <w:rPr>
          <w:color w:val="1A1F36"/>
        </w:rPr>
        <w:t xml:space="preserve"> documentation, RAG</w:t>
      </w:r>
    </w:p>
    <w:p w14:paraId="575D71DE" w14:textId="77777777" w:rsidR="00A55611" w:rsidRDefault="00A55611">
      <w:pPr>
        <w:spacing w:after="80"/>
      </w:pPr>
    </w:p>
    <w:p w14:paraId="36E63BD3" w14:textId="77777777" w:rsidR="00A55611" w:rsidRDefault="009A1A5B">
      <w:pPr>
        <w:spacing w:after="120" w:line="300" w:lineRule="auto"/>
      </w:pPr>
      <w:r>
        <w:rPr>
          <w:color w:val="1A1F36"/>
        </w:rPr>
        <w:t>The same algorithm applied to different datasets becomes two demos with distinct names. The same dataset run through different algorithms also becomes two demos — useful for direct algorithm comparison.</w:t>
      </w:r>
    </w:p>
    <w:p w14:paraId="3991CFE4" w14:textId="77777777" w:rsidR="00A55611" w:rsidRDefault="009A1A5B">
      <w:pPr>
        <w:pStyle w:val="Heading2"/>
      </w:pPr>
      <w:r>
        <w:t>Alternatives considered</w:t>
      </w:r>
    </w:p>
    <w:p w14:paraId="29E1272F" w14:textId="77777777" w:rsidR="00A55611" w:rsidRDefault="009A1A5B">
      <w:pPr>
        <w:pStyle w:val="Heading3"/>
      </w:pPr>
      <w:r>
        <w:rPr>
          <w:color w:val="854F0B"/>
        </w:rPr>
        <w:t>Algorithm only (rejected)</w:t>
      </w:r>
    </w:p>
    <w:p w14:paraId="3DA9093F" w14:textId="77777777" w:rsidR="00A55611" w:rsidRDefault="009A1A5B">
      <w:pPr>
        <w:spacing w:after="120" w:line="300" w:lineRule="auto"/>
      </w:pPr>
      <w:r>
        <w:rPr>
          <w:color w:val="1A1F36"/>
        </w:rPr>
        <w:t>Names like /ml/classification/</w:t>
      </w:r>
      <w:proofErr w:type="spellStart"/>
      <w:r>
        <w:rPr>
          <w:color w:val="1A1F36"/>
        </w:rPr>
        <w:t>knn</w:t>
      </w:r>
      <w:proofErr w:type="spellEnd"/>
      <w:r>
        <w:rPr>
          <w:color w:val="1A1F36"/>
        </w:rPr>
        <w:t xml:space="preserve"> are technically descriptive but emotionally flat. A visitor remembering the site three days later is more likely to remember "the one with the flowers" or "the housing prices one" than "the KNN demo." Lead with what is memorable.</w:t>
      </w:r>
    </w:p>
    <w:p w14:paraId="18D48131" w14:textId="77777777" w:rsidR="00A55611" w:rsidRDefault="009A1A5B">
      <w:pPr>
        <w:pStyle w:val="Heading3"/>
      </w:pPr>
      <w:r>
        <w:rPr>
          <w:color w:val="854F0B"/>
        </w:rPr>
        <w:t>Dataset only (rejected)</w:t>
      </w:r>
    </w:p>
    <w:p w14:paraId="2B6CFD55" w14:textId="77777777" w:rsidR="00A55611" w:rsidRDefault="009A1A5B">
      <w:pPr>
        <w:spacing w:after="120" w:line="300" w:lineRule="auto"/>
      </w:pPr>
      <w:r>
        <w:rPr>
          <w:color w:val="1A1F36"/>
        </w:rPr>
        <w:t>Names like /ml/classification/iris cannot accommodate the case of running multiple algorithms on the same dataset, which is a natural pedagogical pattern (compare KNN vs SVM vs Random Forest on Iris).</w:t>
      </w:r>
    </w:p>
    <w:p w14:paraId="0F3F7921" w14:textId="77777777" w:rsidR="00A55611" w:rsidRDefault="009A1A5B">
      <w:pPr>
        <w:pStyle w:val="Heading3"/>
      </w:pPr>
      <w:r>
        <w:rPr>
          <w:color w:val="854F0B"/>
        </w:rPr>
        <w:t>Algorithm-dataset, reversed (rejected)</w:t>
      </w:r>
    </w:p>
    <w:p w14:paraId="111692E6" w14:textId="77777777" w:rsidR="00A55611" w:rsidRDefault="009A1A5B">
      <w:pPr>
        <w:spacing w:after="120" w:line="300" w:lineRule="auto"/>
      </w:pPr>
      <w:r>
        <w:rPr>
          <w:color w:val="1A1F36"/>
        </w:rPr>
        <w:t>/ml/classification/</w:t>
      </w:r>
      <w:proofErr w:type="spellStart"/>
      <w:r>
        <w:rPr>
          <w:color w:val="1A1F36"/>
        </w:rPr>
        <w:t>knn</w:t>
      </w:r>
      <w:proofErr w:type="spellEnd"/>
      <w:r>
        <w:rPr>
          <w:color w:val="1A1F36"/>
        </w:rPr>
        <w:t>-iris works but reads awkwardly. The dataset is the noun (what the demo is about); the algorithm is the verb (how the demo works). Noun-then-</w:t>
      </w:r>
      <w:proofErr w:type="gramStart"/>
      <w:r>
        <w:rPr>
          <w:color w:val="1A1F36"/>
        </w:rPr>
        <w:t>verb is</w:t>
      </w:r>
      <w:proofErr w:type="gramEnd"/>
      <w:r>
        <w:rPr>
          <w:color w:val="1A1F36"/>
        </w:rPr>
        <w:t xml:space="preserve"> more natural.</w:t>
      </w:r>
    </w:p>
    <w:p w14:paraId="2A0E45F7" w14:textId="77777777" w:rsidR="00A55611" w:rsidRDefault="009A1A5B">
      <w:pPr>
        <w:pStyle w:val="Heading3"/>
      </w:pPr>
      <w:r>
        <w:rPr>
          <w:color w:val="854F0B"/>
        </w:rPr>
        <w:t>Free-form descriptive names (rejected)</w:t>
      </w:r>
    </w:p>
    <w:p w14:paraId="009EE85B" w14:textId="77777777" w:rsidR="00A55611" w:rsidRDefault="009A1A5B">
      <w:pPr>
        <w:spacing w:after="120" w:line="300" w:lineRule="auto"/>
      </w:pPr>
      <w:r>
        <w:rPr>
          <w:color w:val="1A1F36"/>
        </w:rPr>
        <w:t>Names like /ml/classification/flower-predictor are friendlier but lose technical precision. A portfolio platform should signal that the operator thinks in terms of dataset + algorithm — that is the working data scientist's vocabulary.</w:t>
      </w:r>
    </w:p>
    <w:p w14:paraId="6B449371" w14:textId="77777777" w:rsidR="00A55611" w:rsidRDefault="009A1A5B">
      <w:pPr>
        <w:pStyle w:val="Heading2"/>
      </w:pPr>
      <w:r>
        <w:t>Consequences</w:t>
      </w:r>
    </w:p>
    <w:p w14:paraId="40D95295" w14:textId="77777777" w:rsidR="00A55611" w:rsidRDefault="009A1A5B">
      <w:pPr>
        <w:pStyle w:val="Heading3"/>
      </w:pPr>
      <w:r>
        <w:rPr>
          <w:color w:val="0F6E56"/>
        </w:rPr>
        <w:t>Positive</w:t>
      </w:r>
    </w:p>
    <w:p w14:paraId="6C41FF29" w14:textId="77777777" w:rsidR="00A55611" w:rsidRDefault="009A1A5B">
      <w:pPr>
        <w:pStyle w:val="ListParagraph"/>
        <w:numPr>
          <w:ilvl w:val="0"/>
          <w:numId w:val="2"/>
        </w:numPr>
        <w:spacing w:after="80" w:line="290" w:lineRule="auto"/>
      </w:pPr>
      <w:r>
        <w:rPr>
          <w:color w:val="1A1F36"/>
        </w:rPr>
        <w:t>Every new demo has an unambiguous name before it is built. No naming debates.</w:t>
      </w:r>
    </w:p>
    <w:p w14:paraId="3AE6AA5A" w14:textId="77777777" w:rsidR="00A55611" w:rsidRDefault="009A1A5B">
      <w:pPr>
        <w:pStyle w:val="ListParagraph"/>
        <w:numPr>
          <w:ilvl w:val="0"/>
          <w:numId w:val="2"/>
        </w:numPr>
        <w:spacing w:after="80" w:line="290" w:lineRule="auto"/>
      </w:pPr>
      <w:r>
        <w:rPr>
          <w:color w:val="1A1F36"/>
        </w:rPr>
        <w:t>The same dataset across multiple algorithms becomes a comparison cluster (housing-linear, housing-</w:t>
      </w:r>
      <w:proofErr w:type="spellStart"/>
      <w:r>
        <w:rPr>
          <w:color w:val="1A1F36"/>
        </w:rPr>
        <w:t>xgboost</w:t>
      </w:r>
      <w:proofErr w:type="spellEnd"/>
      <w:r>
        <w:rPr>
          <w:color w:val="1A1F36"/>
        </w:rPr>
        <w:t>, housing-</w:t>
      </w:r>
      <w:proofErr w:type="spellStart"/>
      <w:r>
        <w:rPr>
          <w:color w:val="1A1F36"/>
        </w:rPr>
        <w:t>randomforest</w:t>
      </w:r>
      <w:proofErr w:type="spellEnd"/>
      <w:r>
        <w:rPr>
          <w:color w:val="1A1F36"/>
        </w:rPr>
        <w:t>). Educationally valuable.</w:t>
      </w:r>
    </w:p>
    <w:p w14:paraId="3E220C3F" w14:textId="77777777" w:rsidR="00A55611" w:rsidRDefault="009A1A5B">
      <w:pPr>
        <w:pStyle w:val="ListParagraph"/>
        <w:numPr>
          <w:ilvl w:val="0"/>
          <w:numId w:val="2"/>
        </w:numPr>
        <w:spacing w:after="80" w:line="290" w:lineRule="auto"/>
      </w:pPr>
      <w:r>
        <w:rPr>
          <w:color w:val="1A1F36"/>
        </w:rPr>
        <w:t>Container names follow URLs: ml-iris-</w:t>
      </w:r>
      <w:proofErr w:type="spellStart"/>
      <w:r>
        <w:rPr>
          <w:color w:val="1A1F36"/>
        </w:rPr>
        <w:t>knn</w:t>
      </w:r>
      <w:proofErr w:type="spellEnd"/>
      <w:r>
        <w:rPr>
          <w:color w:val="1A1F36"/>
        </w:rPr>
        <w:t xml:space="preserve"> (with ml- prefix for the domain). Greppable across logs, docker </w:t>
      </w:r>
      <w:proofErr w:type="spellStart"/>
      <w:r>
        <w:rPr>
          <w:color w:val="1A1F36"/>
        </w:rPr>
        <w:t>ps</w:t>
      </w:r>
      <w:proofErr w:type="spellEnd"/>
      <w:r>
        <w:rPr>
          <w:color w:val="1A1F36"/>
        </w:rPr>
        <w:t>, Nginx config, and source repository.</w:t>
      </w:r>
    </w:p>
    <w:p w14:paraId="3B3CA6A7" w14:textId="77777777" w:rsidR="00A55611" w:rsidRDefault="009A1A5B">
      <w:pPr>
        <w:pStyle w:val="ListParagraph"/>
        <w:numPr>
          <w:ilvl w:val="0"/>
          <w:numId w:val="2"/>
        </w:numPr>
        <w:spacing w:after="80" w:line="290" w:lineRule="auto"/>
      </w:pPr>
      <w:r>
        <w:rPr>
          <w:color w:val="1A1F36"/>
        </w:rPr>
        <w:t>Repository folder structure can mirror URL structure exactly: /services/ml/classification/iris-</w:t>
      </w:r>
      <w:proofErr w:type="spellStart"/>
      <w:r>
        <w:rPr>
          <w:color w:val="1A1F36"/>
        </w:rPr>
        <w:t>knn</w:t>
      </w:r>
      <w:proofErr w:type="spellEnd"/>
      <w:r>
        <w:rPr>
          <w:color w:val="1A1F36"/>
        </w:rPr>
        <w:t>/. One naming decision propagates everywhere.</w:t>
      </w:r>
    </w:p>
    <w:p w14:paraId="20D21F60" w14:textId="77777777" w:rsidR="00A55611" w:rsidRDefault="00A55611">
      <w:pPr>
        <w:spacing w:after="80"/>
      </w:pPr>
    </w:p>
    <w:p w14:paraId="380A5D06" w14:textId="77777777" w:rsidR="00A55611" w:rsidRDefault="009A1A5B">
      <w:pPr>
        <w:pStyle w:val="Heading3"/>
      </w:pPr>
      <w:r>
        <w:rPr>
          <w:color w:val="854F0B"/>
        </w:rPr>
        <w:t>Negative</w:t>
      </w:r>
    </w:p>
    <w:p w14:paraId="009F7D09" w14:textId="77777777" w:rsidR="00A55611" w:rsidRDefault="009A1A5B">
      <w:pPr>
        <w:pStyle w:val="ListParagraph"/>
        <w:numPr>
          <w:ilvl w:val="0"/>
          <w:numId w:val="2"/>
        </w:numPr>
        <w:spacing w:after="80" w:line="290" w:lineRule="auto"/>
      </w:pPr>
      <w:r>
        <w:rPr>
          <w:color w:val="1A1F36"/>
        </w:rPr>
        <w:t>Some datasets are obscure or have boring names (</w:t>
      </w:r>
      <w:proofErr w:type="spellStart"/>
      <w:r>
        <w:rPr>
          <w:color w:val="1A1F36"/>
        </w:rPr>
        <w:t>uci</w:t>
      </w:r>
      <w:proofErr w:type="spellEnd"/>
      <w:r>
        <w:rPr>
          <w:color w:val="1A1F36"/>
        </w:rPr>
        <w:t>-adult, kdd99). The dataset-first principle does not always produce the most evocative URL.</w:t>
      </w:r>
    </w:p>
    <w:p w14:paraId="018C6B2F" w14:textId="77777777" w:rsidR="00A55611" w:rsidRDefault="009A1A5B">
      <w:pPr>
        <w:pStyle w:val="ListParagraph"/>
        <w:numPr>
          <w:ilvl w:val="0"/>
          <w:numId w:val="2"/>
        </w:numPr>
        <w:spacing w:after="80" w:line="290" w:lineRule="auto"/>
      </w:pPr>
      <w:r>
        <w:rPr>
          <w:color w:val="1A1F36"/>
        </w:rPr>
        <w:lastRenderedPageBreak/>
        <w:t>When showcasing a sophisticated algorithm, the dataset name dominates the URL even though the algorithm is the point. Acceptable for L4 but means L3 or written content must do the work of highlighting algorithmic interest.</w:t>
      </w:r>
    </w:p>
    <w:p w14:paraId="02F8A44C" w14:textId="77777777" w:rsidR="00A55611" w:rsidRDefault="009A1A5B">
      <w:pPr>
        <w:pStyle w:val="ListParagraph"/>
        <w:numPr>
          <w:ilvl w:val="0"/>
          <w:numId w:val="2"/>
        </w:numPr>
        <w:spacing w:after="80" w:line="290" w:lineRule="auto"/>
      </w:pPr>
      <w:r>
        <w:rPr>
          <w:color w:val="1A1F36"/>
        </w:rPr>
        <w:t>Datasets with multi-word names (fashion-</w:t>
      </w:r>
      <w:proofErr w:type="spellStart"/>
      <w:r>
        <w:rPr>
          <w:color w:val="1A1F36"/>
        </w:rPr>
        <w:t>mnist</w:t>
      </w:r>
      <w:proofErr w:type="spellEnd"/>
      <w:r>
        <w:rPr>
          <w:color w:val="1A1F36"/>
        </w:rPr>
        <w:t xml:space="preserve">, </w:t>
      </w:r>
      <w:proofErr w:type="spellStart"/>
      <w:r>
        <w:rPr>
          <w:color w:val="1A1F36"/>
        </w:rPr>
        <w:t>boston</w:t>
      </w:r>
      <w:proofErr w:type="spellEnd"/>
      <w:r>
        <w:rPr>
          <w:color w:val="1A1F36"/>
        </w:rPr>
        <w:t>-housing) make demo names longer (fashion-</w:t>
      </w:r>
      <w:proofErr w:type="spellStart"/>
      <w:r>
        <w:rPr>
          <w:color w:val="1A1F36"/>
        </w:rPr>
        <w:t>mnist</w:t>
      </w:r>
      <w:proofErr w:type="spellEnd"/>
      <w:r>
        <w:rPr>
          <w:color w:val="1A1F36"/>
        </w:rPr>
        <w:t>-vit). Mitigation: shorten the dataset name (</w:t>
      </w:r>
      <w:proofErr w:type="spellStart"/>
      <w:r>
        <w:rPr>
          <w:color w:val="1A1F36"/>
        </w:rPr>
        <w:t>fmnist</w:t>
      </w:r>
      <w:proofErr w:type="spellEnd"/>
      <w:r>
        <w:rPr>
          <w:color w:val="1A1F36"/>
        </w:rPr>
        <w:t>) or accept the length.</w:t>
      </w:r>
    </w:p>
    <w:p w14:paraId="17C3BBC2" w14:textId="77777777" w:rsidR="00A55611" w:rsidRDefault="00A55611">
      <w:pPr>
        <w:spacing w:after="80"/>
      </w:pPr>
    </w:p>
    <w:p w14:paraId="4B06B8E5" w14:textId="77777777" w:rsidR="00A55611" w:rsidRDefault="009A1A5B">
      <w:pPr>
        <w:pStyle w:val="Heading3"/>
      </w:pPr>
      <w:r>
        <w:t>Forecloses</w:t>
      </w:r>
    </w:p>
    <w:p w14:paraId="5BF00B7F" w14:textId="77777777" w:rsidR="00A55611" w:rsidRDefault="009A1A5B">
      <w:pPr>
        <w:pStyle w:val="ListParagraph"/>
        <w:numPr>
          <w:ilvl w:val="0"/>
          <w:numId w:val="2"/>
        </w:numPr>
        <w:spacing w:after="80" w:line="290" w:lineRule="auto"/>
      </w:pPr>
      <w:r>
        <w:rPr>
          <w:color w:val="1A1F36"/>
        </w:rPr>
        <w:t xml:space="preserve">Demos that have no specific </w:t>
      </w:r>
      <w:proofErr w:type="gramStart"/>
      <w:r>
        <w:rPr>
          <w:color w:val="1A1F36"/>
        </w:rPr>
        <w:t>dataset</w:t>
      </w:r>
      <w:proofErr w:type="gramEnd"/>
      <w:r>
        <w:rPr>
          <w:color w:val="1A1F36"/>
        </w:rPr>
        <w:t xml:space="preserve"> (e.g., a pure visualization of how attention works) need a different naming pattern. Such cases are exceptions, not the rule, and will be </w:t>
      </w:r>
      <w:proofErr w:type="spellStart"/>
      <w:r>
        <w:rPr>
          <w:color w:val="1A1F36"/>
        </w:rPr>
        <w:t>ADR'd</w:t>
      </w:r>
      <w:proofErr w:type="spellEnd"/>
      <w:r>
        <w:rPr>
          <w:color w:val="1A1F36"/>
        </w:rPr>
        <w:t xml:space="preserve"> individually if they arise.</w:t>
      </w:r>
    </w:p>
    <w:p w14:paraId="22F5ECF7" w14:textId="77777777" w:rsidR="00A55611" w:rsidRDefault="009A1A5B">
      <w:r>
        <w:br w:type="page"/>
      </w:r>
    </w:p>
    <w:p w14:paraId="4F9093CD" w14:textId="77777777" w:rsidR="00A55611" w:rsidRDefault="009A1A5B">
      <w:pPr>
        <w:pStyle w:val="Heading1"/>
      </w:pPr>
      <w:r>
        <w:lastRenderedPageBreak/>
        <w:t>ADR-</w:t>
      </w:r>
      <w:proofErr w:type="gramStart"/>
      <w:r>
        <w:t>005  ·</w:t>
      </w:r>
      <w:proofErr w:type="gramEnd"/>
      <w:r>
        <w:t xml:space="preserve">  Path-based routing for Stage 1, subdomain hybrid deferred</w:t>
      </w:r>
    </w:p>
    <w:p w14:paraId="7882F1AA" w14:textId="77777777" w:rsidR="00A55611" w:rsidRDefault="00A5561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55611" w14:paraId="25A5D4B4"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9FC"/>
            <w:tcMar>
              <w:top w:w="100" w:type="dxa"/>
              <w:left w:w="140" w:type="dxa"/>
              <w:bottom w:w="100" w:type="dxa"/>
              <w:right w:w="140" w:type="dxa"/>
            </w:tcMar>
          </w:tcPr>
          <w:p w14:paraId="527E10ED" w14:textId="77777777" w:rsidR="00A55611" w:rsidRDefault="009A1A5B">
            <w:pPr>
              <w:spacing w:after="40"/>
            </w:pPr>
            <w:r>
              <w:rPr>
                <w:b/>
                <w:bCs/>
                <w:color w:val="5B6478"/>
                <w:spacing w:val="40"/>
                <w:sz w:val="16"/>
                <w:szCs w:val="16"/>
              </w:rPr>
              <w:t>STATUS</w:t>
            </w:r>
          </w:p>
          <w:p w14:paraId="495C2BD7" w14:textId="77777777" w:rsidR="00A55611" w:rsidRDefault="009A1A5B">
            <w:r>
              <w:rPr>
                <w:b/>
                <w:bCs/>
                <w:color w:val="1E2761"/>
              </w:rPr>
              <w:t>Accepted</w:t>
            </w:r>
          </w:p>
        </w:tc>
        <w:tc>
          <w:tcPr>
            <w:tcW w:w="3120" w:type="dxa"/>
            <w:tcBorders>
              <w:top w:val="single" w:sz="4" w:space="0" w:color="CCCCCC"/>
              <w:left w:val="single" w:sz="4" w:space="0" w:color="CCCCCC"/>
              <w:bottom w:val="single" w:sz="4" w:space="0" w:color="CCCCCC"/>
              <w:right w:val="single" w:sz="4" w:space="0" w:color="CCCCCC"/>
            </w:tcBorders>
            <w:shd w:val="clear" w:color="auto" w:fill="F7F9FC"/>
            <w:tcMar>
              <w:top w:w="100" w:type="dxa"/>
              <w:left w:w="140" w:type="dxa"/>
              <w:bottom w:w="100" w:type="dxa"/>
              <w:right w:w="140" w:type="dxa"/>
            </w:tcMar>
          </w:tcPr>
          <w:p w14:paraId="700AA57A" w14:textId="77777777" w:rsidR="00A55611" w:rsidRDefault="009A1A5B">
            <w:pPr>
              <w:spacing w:after="40"/>
            </w:pPr>
            <w:r>
              <w:rPr>
                <w:b/>
                <w:bCs/>
                <w:color w:val="5B6478"/>
                <w:spacing w:val="40"/>
                <w:sz w:val="16"/>
                <w:szCs w:val="16"/>
              </w:rPr>
              <w:t>DATE</w:t>
            </w:r>
          </w:p>
          <w:p w14:paraId="637B395F" w14:textId="77777777" w:rsidR="00A55611" w:rsidRDefault="009A1A5B">
            <w:r>
              <w:rPr>
                <w:b/>
                <w:bCs/>
                <w:color w:val="1E2761"/>
              </w:rPr>
              <w:t>April 2026</w:t>
            </w:r>
          </w:p>
        </w:tc>
        <w:tc>
          <w:tcPr>
            <w:tcW w:w="3120" w:type="dxa"/>
            <w:tcBorders>
              <w:top w:val="single" w:sz="4" w:space="0" w:color="CCCCCC"/>
              <w:left w:val="single" w:sz="4" w:space="0" w:color="CCCCCC"/>
              <w:bottom w:val="single" w:sz="4" w:space="0" w:color="CCCCCC"/>
              <w:right w:val="single" w:sz="4" w:space="0" w:color="CCCCCC"/>
            </w:tcBorders>
            <w:shd w:val="clear" w:color="auto" w:fill="F7F9FC"/>
            <w:tcMar>
              <w:top w:w="100" w:type="dxa"/>
              <w:left w:w="140" w:type="dxa"/>
              <w:bottom w:w="100" w:type="dxa"/>
              <w:right w:w="140" w:type="dxa"/>
            </w:tcMar>
          </w:tcPr>
          <w:p w14:paraId="0954DBB0" w14:textId="77777777" w:rsidR="00A55611" w:rsidRDefault="009A1A5B">
            <w:pPr>
              <w:spacing w:after="40"/>
            </w:pPr>
            <w:r>
              <w:rPr>
                <w:b/>
                <w:bCs/>
                <w:color w:val="5B6478"/>
                <w:spacing w:val="40"/>
                <w:sz w:val="16"/>
                <w:szCs w:val="16"/>
              </w:rPr>
              <w:t>STAGE</w:t>
            </w:r>
          </w:p>
          <w:p w14:paraId="177CB12D" w14:textId="77777777" w:rsidR="00A55611" w:rsidRDefault="009A1A5B">
            <w:r>
              <w:rPr>
                <w:b/>
                <w:bCs/>
                <w:color w:val="1E2761"/>
              </w:rPr>
              <w:t>1 (Conceptual Design)</w:t>
            </w:r>
          </w:p>
        </w:tc>
      </w:tr>
    </w:tbl>
    <w:p w14:paraId="65DDD08F" w14:textId="77777777" w:rsidR="00A55611" w:rsidRDefault="00A55611">
      <w:pPr>
        <w:spacing w:after="200"/>
      </w:pPr>
    </w:p>
    <w:p w14:paraId="0996EF9E" w14:textId="77777777" w:rsidR="00A55611" w:rsidRDefault="009A1A5B">
      <w:pPr>
        <w:pStyle w:val="Heading2"/>
      </w:pPr>
      <w:r>
        <w:t>Context</w:t>
      </w:r>
    </w:p>
    <w:p w14:paraId="7E7348ED" w14:textId="77777777" w:rsidR="00A55611" w:rsidRDefault="009A1A5B">
      <w:pPr>
        <w:spacing w:after="120" w:line="300" w:lineRule="auto"/>
      </w:pPr>
      <w:r>
        <w:rPr>
          <w:color w:val="1A1F36"/>
        </w:rPr>
        <w:t>ADR-003 established a four-level URL hierarchy. The question this ADR resolves is more specific: at the routing layer, do all URLs sit under one hostname (pandyahomelab.com/...) or do APIs live on subdomains (api.ml.pandyahomelab.com/...)?</w:t>
      </w:r>
    </w:p>
    <w:p w14:paraId="27C1A5B5" w14:textId="77777777" w:rsidR="00A55611" w:rsidRDefault="009A1A5B">
      <w:pPr>
        <w:spacing w:after="120" w:line="300" w:lineRule="auto"/>
      </w:pPr>
      <w:r>
        <w:rPr>
          <w:color w:val="1A1F36"/>
        </w:rPr>
        <w:t>This decision affects:</w:t>
      </w:r>
    </w:p>
    <w:p w14:paraId="4AFEE31A" w14:textId="77777777" w:rsidR="00A55611" w:rsidRDefault="009A1A5B">
      <w:pPr>
        <w:pStyle w:val="ListParagraph"/>
        <w:numPr>
          <w:ilvl w:val="0"/>
          <w:numId w:val="2"/>
        </w:numPr>
        <w:spacing w:after="80" w:line="290" w:lineRule="auto"/>
      </w:pPr>
      <w:r>
        <w:rPr>
          <w:color w:val="1A1F36"/>
        </w:rPr>
        <w:t>Number of TLS certificates needed</w:t>
      </w:r>
    </w:p>
    <w:p w14:paraId="2F5B27D3" w14:textId="77777777" w:rsidR="00A55611" w:rsidRDefault="009A1A5B">
      <w:pPr>
        <w:pStyle w:val="ListParagraph"/>
        <w:numPr>
          <w:ilvl w:val="0"/>
          <w:numId w:val="2"/>
        </w:numPr>
        <w:spacing w:after="80" w:line="290" w:lineRule="auto"/>
      </w:pPr>
      <w:r>
        <w:rPr>
          <w:color w:val="1A1F36"/>
        </w:rPr>
        <w:t xml:space="preserve">DNS records to manage at </w:t>
      </w:r>
      <w:proofErr w:type="spellStart"/>
      <w:r>
        <w:rPr>
          <w:color w:val="1A1F36"/>
        </w:rPr>
        <w:t>Hostinger</w:t>
      </w:r>
      <w:proofErr w:type="spellEnd"/>
    </w:p>
    <w:p w14:paraId="57139926" w14:textId="77777777" w:rsidR="00A55611" w:rsidRDefault="009A1A5B">
      <w:pPr>
        <w:pStyle w:val="ListParagraph"/>
        <w:numPr>
          <w:ilvl w:val="0"/>
          <w:numId w:val="2"/>
        </w:numPr>
        <w:spacing w:after="80" w:line="290" w:lineRule="auto"/>
      </w:pPr>
      <w:r>
        <w:rPr>
          <w:color w:val="1A1F36"/>
        </w:rPr>
        <w:t>Number of Nginx server blocks</w:t>
      </w:r>
    </w:p>
    <w:p w14:paraId="25E73C4B" w14:textId="77777777" w:rsidR="00A55611" w:rsidRDefault="009A1A5B">
      <w:pPr>
        <w:pStyle w:val="ListParagraph"/>
        <w:numPr>
          <w:ilvl w:val="0"/>
          <w:numId w:val="2"/>
        </w:numPr>
        <w:spacing w:after="80" w:line="290" w:lineRule="auto"/>
      </w:pPr>
      <w:r>
        <w:rPr>
          <w:color w:val="1A1F36"/>
        </w:rPr>
        <w:t>CORS and cookie scoping behavior between marketing pages and APIs</w:t>
      </w:r>
    </w:p>
    <w:p w14:paraId="3300DBE5" w14:textId="77777777" w:rsidR="00A55611" w:rsidRDefault="009A1A5B">
      <w:pPr>
        <w:pStyle w:val="ListParagraph"/>
        <w:numPr>
          <w:ilvl w:val="0"/>
          <w:numId w:val="2"/>
        </w:numPr>
        <w:spacing w:after="80" w:line="290" w:lineRule="auto"/>
      </w:pPr>
      <w:r>
        <w:rPr>
          <w:color w:val="1A1F36"/>
        </w:rPr>
        <w:t>How a user types or shares an API endpoint</w:t>
      </w:r>
    </w:p>
    <w:p w14:paraId="4300A114" w14:textId="77777777" w:rsidR="00A55611" w:rsidRDefault="00A55611">
      <w:pPr>
        <w:spacing w:after="80"/>
      </w:pPr>
    </w:p>
    <w:p w14:paraId="0A3061A6" w14:textId="77777777" w:rsidR="00A55611" w:rsidRDefault="009A1A5B">
      <w:pPr>
        <w:spacing w:after="120" w:line="300" w:lineRule="auto"/>
      </w:pPr>
      <w:r>
        <w:rPr>
          <w:color w:val="1A1F36"/>
        </w:rPr>
        <w:t>Two viable models existed:</w:t>
      </w:r>
    </w:p>
    <w:p w14:paraId="7D1EC790" w14:textId="77777777" w:rsidR="00A55611" w:rsidRDefault="009A1A5B">
      <w:pPr>
        <w:pStyle w:val="ListParagraph"/>
        <w:numPr>
          <w:ilvl w:val="0"/>
          <w:numId w:val="2"/>
        </w:numPr>
        <w:spacing w:after="80" w:line="290" w:lineRule="auto"/>
      </w:pPr>
      <w:r>
        <w:rPr>
          <w:b/>
          <w:bCs/>
          <w:color w:val="1A1F36"/>
        </w:rPr>
        <w:t xml:space="preserve">Pure path-based: </w:t>
      </w:r>
      <w:r>
        <w:rPr>
          <w:color w:val="1A1F36"/>
        </w:rPr>
        <w:t>pandyahomelab.com/ml/classification/iris-</w:t>
      </w:r>
      <w:proofErr w:type="spellStart"/>
      <w:r>
        <w:rPr>
          <w:color w:val="1A1F36"/>
        </w:rPr>
        <w:t>knn</w:t>
      </w:r>
      <w:proofErr w:type="spellEnd"/>
      <w:r>
        <w:rPr>
          <w:color w:val="1A1F36"/>
        </w:rPr>
        <w:t>. One hostname, one cert, one server block.</w:t>
      </w:r>
    </w:p>
    <w:p w14:paraId="20DACA3D" w14:textId="77777777" w:rsidR="00A55611" w:rsidRDefault="009A1A5B">
      <w:pPr>
        <w:pStyle w:val="ListParagraph"/>
        <w:numPr>
          <w:ilvl w:val="0"/>
          <w:numId w:val="2"/>
        </w:numPr>
        <w:spacing w:after="80" w:line="290" w:lineRule="auto"/>
      </w:pPr>
      <w:r>
        <w:rPr>
          <w:b/>
          <w:bCs/>
          <w:color w:val="1A1F36"/>
        </w:rPr>
        <w:t xml:space="preserve">Hybrid (paths for marketing, subdomains for APIs): </w:t>
      </w:r>
      <w:r>
        <w:rPr>
          <w:color w:val="1A1F36"/>
        </w:rPr>
        <w:t>pandyahomelab.com/ml/ for the technique page, api.ml.pandyahomelab.com/iris-</w:t>
      </w:r>
      <w:proofErr w:type="spellStart"/>
      <w:r>
        <w:rPr>
          <w:color w:val="1A1F36"/>
        </w:rPr>
        <w:t>knn</w:t>
      </w:r>
      <w:proofErr w:type="spellEnd"/>
      <w:r>
        <w:rPr>
          <w:color w:val="1A1F36"/>
        </w:rPr>
        <w:t xml:space="preserve"> for the actual API endpoint. Wildcard cert needed.</w:t>
      </w:r>
    </w:p>
    <w:p w14:paraId="048D416F" w14:textId="77777777" w:rsidR="00A55611" w:rsidRDefault="009A1A5B">
      <w:pPr>
        <w:pStyle w:val="Heading2"/>
      </w:pPr>
      <w:r>
        <w:t>Decision</w:t>
      </w:r>
    </w:p>
    <w:p w14:paraId="3A13E670" w14:textId="77777777" w:rsidR="00A55611" w:rsidRDefault="009A1A5B">
      <w:pPr>
        <w:spacing w:after="200" w:line="300" w:lineRule="auto"/>
      </w:pPr>
      <w:r>
        <w:rPr>
          <w:b/>
          <w:bCs/>
          <w:color w:val="1E2761"/>
        </w:rPr>
        <w:t>Stage 1 uses pure path-based routing. The subdomain hybrid is deferred — not rejected — to a future stage.</w:t>
      </w:r>
    </w:p>
    <w:p w14:paraId="287C297C" w14:textId="77777777" w:rsidR="00A55611" w:rsidRDefault="009A1A5B">
      <w:pPr>
        <w:spacing w:after="120" w:line="300" w:lineRule="auto"/>
      </w:pPr>
      <w:r>
        <w:rPr>
          <w:color w:val="1A1F36"/>
        </w:rPr>
        <w:t xml:space="preserve">All URLs at all four levels live under pandyahomelab.com/.... One TLS certificate (issued via HTTP-01 challenge), one Nginx server block, one DNS A record at </w:t>
      </w:r>
      <w:proofErr w:type="spellStart"/>
      <w:r>
        <w:rPr>
          <w:color w:val="1A1F36"/>
        </w:rPr>
        <w:t>Hostinger</w:t>
      </w:r>
      <w:proofErr w:type="spellEnd"/>
      <w:r>
        <w:rPr>
          <w:color w:val="1A1F36"/>
        </w:rPr>
        <w:t>.</w:t>
      </w:r>
    </w:p>
    <w:p w14:paraId="3E5048DF" w14:textId="77777777" w:rsidR="00A55611" w:rsidRDefault="009A1A5B">
      <w:pPr>
        <w:pStyle w:val="Heading2"/>
      </w:pPr>
      <w:r>
        <w:t>Alternatives considered</w:t>
      </w:r>
    </w:p>
    <w:p w14:paraId="29087026" w14:textId="77777777" w:rsidR="00A55611" w:rsidRDefault="009A1A5B">
      <w:pPr>
        <w:pStyle w:val="Heading3"/>
      </w:pPr>
      <w:r>
        <w:rPr>
          <w:color w:val="854F0B"/>
        </w:rPr>
        <w:t>Pure subdomain-based (rejected for Stage 1)</w:t>
      </w:r>
    </w:p>
    <w:p w14:paraId="43C3332D" w14:textId="77777777" w:rsidR="00A55611" w:rsidRDefault="009A1A5B">
      <w:pPr>
        <w:spacing w:after="120" w:line="300" w:lineRule="auto"/>
      </w:pPr>
      <w:r>
        <w:rPr>
          <w:color w:val="1A1F36"/>
        </w:rPr>
        <w:lastRenderedPageBreak/>
        <w:t xml:space="preserve">Each domain on its own subdomain (ml.pandyahomelab.com, dl.pandyahomelab.com). Cleanest </w:t>
      </w:r>
      <w:proofErr w:type="gramStart"/>
      <w:r>
        <w:rPr>
          <w:color w:val="1A1F36"/>
        </w:rPr>
        <w:t>separation but</w:t>
      </w:r>
      <w:proofErr w:type="gramEnd"/>
      <w:r>
        <w:rPr>
          <w:color w:val="1A1F36"/>
        </w:rPr>
        <w:t xml:space="preserve"> requires a wildcard certificate (DNS-01 challenge), which adds operational complexity to TLS automation. Acceptable for a mature platform; overkill for Stage 1.</w:t>
      </w:r>
    </w:p>
    <w:p w14:paraId="328F293A" w14:textId="77777777" w:rsidR="00A55611" w:rsidRDefault="009A1A5B">
      <w:pPr>
        <w:pStyle w:val="Heading3"/>
      </w:pPr>
      <w:r>
        <w:t>Hybrid (deferred, not rejected)</w:t>
      </w:r>
    </w:p>
    <w:p w14:paraId="392D74C8" w14:textId="77777777" w:rsidR="00A55611" w:rsidRDefault="009A1A5B">
      <w:pPr>
        <w:spacing w:after="120" w:line="300" w:lineRule="auto"/>
      </w:pPr>
      <w:r>
        <w:rPr>
          <w:color w:val="1A1F36"/>
        </w:rPr>
        <w:t>Marketing pages on paths (/ml/), APIs on subdomains (api.ml.pandyahomelab.com). The hybrid sidesteps the CORS-and-cookies trap that pure path-based creates when you eventually have a JS frontend. It is the model real production platforms tend to converge on. We accept that a future ADR may supersede this one when:</w:t>
      </w:r>
    </w:p>
    <w:p w14:paraId="1FE5E6EA" w14:textId="77777777" w:rsidR="00A55611" w:rsidRDefault="009A1A5B">
      <w:pPr>
        <w:pStyle w:val="ListParagraph"/>
        <w:numPr>
          <w:ilvl w:val="0"/>
          <w:numId w:val="2"/>
        </w:numPr>
        <w:spacing w:after="80" w:line="290" w:lineRule="auto"/>
      </w:pPr>
      <w:r>
        <w:rPr>
          <w:color w:val="1A1F36"/>
        </w:rPr>
        <w:t>A specific demo needs same-origin requests for credentialed APIs</w:t>
      </w:r>
    </w:p>
    <w:p w14:paraId="51D852B5" w14:textId="77777777" w:rsidR="00A55611" w:rsidRDefault="009A1A5B">
      <w:pPr>
        <w:pStyle w:val="ListParagraph"/>
        <w:numPr>
          <w:ilvl w:val="0"/>
          <w:numId w:val="2"/>
        </w:numPr>
        <w:spacing w:after="80" w:line="290" w:lineRule="auto"/>
      </w:pPr>
      <w:r>
        <w:rPr>
          <w:color w:val="1A1F36"/>
        </w:rPr>
        <w:t>A demo requires CORS configuration that conflicts with the marketing site</w:t>
      </w:r>
    </w:p>
    <w:p w14:paraId="72E9D054" w14:textId="77777777" w:rsidR="00A55611" w:rsidRDefault="009A1A5B">
      <w:pPr>
        <w:pStyle w:val="ListParagraph"/>
        <w:numPr>
          <w:ilvl w:val="0"/>
          <w:numId w:val="2"/>
        </w:numPr>
        <w:spacing w:after="80" w:line="290" w:lineRule="auto"/>
      </w:pPr>
      <w:r>
        <w:rPr>
          <w:color w:val="1A1F36"/>
        </w:rPr>
        <w:t>The platform takes on a JS-heavy frontend that needs a clear API origin separate from the marketing origin</w:t>
      </w:r>
    </w:p>
    <w:p w14:paraId="0EEA19E9" w14:textId="77777777" w:rsidR="00A55611" w:rsidRDefault="009A1A5B">
      <w:pPr>
        <w:pStyle w:val="Heading2"/>
      </w:pPr>
      <w:r>
        <w:t>Consequences</w:t>
      </w:r>
    </w:p>
    <w:p w14:paraId="45F0A8A1" w14:textId="77777777" w:rsidR="00A55611" w:rsidRDefault="009A1A5B">
      <w:pPr>
        <w:pStyle w:val="Heading3"/>
      </w:pPr>
      <w:r>
        <w:rPr>
          <w:color w:val="0F6E56"/>
        </w:rPr>
        <w:t>Positive</w:t>
      </w:r>
    </w:p>
    <w:p w14:paraId="3C82100A" w14:textId="77777777" w:rsidR="00A55611" w:rsidRDefault="009A1A5B">
      <w:pPr>
        <w:pStyle w:val="ListParagraph"/>
        <w:numPr>
          <w:ilvl w:val="0"/>
          <w:numId w:val="2"/>
        </w:numPr>
        <w:spacing w:after="80" w:line="290" w:lineRule="auto"/>
      </w:pPr>
      <w:r>
        <w:rPr>
          <w:color w:val="1A1F36"/>
        </w:rPr>
        <w:t>Fastest path to running. One cert, one DNS record, one server block. Stage 2 can ship without first solving wildcard cert automation.</w:t>
      </w:r>
    </w:p>
    <w:p w14:paraId="64AE2A85" w14:textId="77777777" w:rsidR="00A55611" w:rsidRDefault="009A1A5B">
      <w:pPr>
        <w:pStyle w:val="ListParagraph"/>
        <w:numPr>
          <w:ilvl w:val="0"/>
          <w:numId w:val="2"/>
        </w:numPr>
        <w:spacing w:after="80" w:line="290" w:lineRule="auto"/>
      </w:pPr>
      <w:r>
        <w:rPr>
          <w:color w:val="1A1F36"/>
        </w:rPr>
        <w:t xml:space="preserve">Clean URLs that mirror the four-level hierarchy directly. No mental model </w:t>
      </w:r>
      <w:proofErr w:type="gramStart"/>
      <w:r>
        <w:rPr>
          <w:color w:val="1A1F36"/>
        </w:rPr>
        <w:t>shift</w:t>
      </w:r>
      <w:proofErr w:type="gramEnd"/>
      <w:r>
        <w:rPr>
          <w:color w:val="1A1F36"/>
        </w:rPr>
        <w:t xml:space="preserve"> between marketing pages and demos.</w:t>
      </w:r>
    </w:p>
    <w:p w14:paraId="08A216D2" w14:textId="77777777" w:rsidR="00A55611" w:rsidRDefault="009A1A5B">
      <w:pPr>
        <w:pStyle w:val="ListParagraph"/>
        <w:numPr>
          <w:ilvl w:val="0"/>
          <w:numId w:val="2"/>
        </w:numPr>
        <w:spacing w:after="80" w:line="290" w:lineRule="auto"/>
      </w:pPr>
      <w:r>
        <w:rPr>
          <w:color w:val="1A1F36"/>
        </w:rPr>
        <w:t>All static and dynamic content shares one origin, so any link from the landing page to a demo is a same-origin navigation. No CORS edge cases in Stage 1.</w:t>
      </w:r>
    </w:p>
    <w:p w14:paraId="4D523C59" w14:textId="77777777" w:rsidR="00A55611" w:rsidRDefault="009A1A5B">
      <w:pPr>
        <w:pStyle w:val="ListParagraph"/>
        <w:numPr>
          <w:ilvl w:val="0"/>
          <w:numId w:val="2"/>
        </w:numPr>
        <w:spacing w:after="80" w:line="290" w:lineRule="auto"/>
      </w:pPr>
      <w:r>
        <w:rPr>
          <w:color w:val="1A1F36"/>
        </w:rPr>
        <w:t>TLS automation in Stage 5 can use the simplest possible Let's Encrypt setup (HTTP-01 challenge through the same Nginx).</w:t>
      </w:r>
    </w:p>
    <w:p w14:paraId="66E1F5CD" w14:textId="77777777" w:rsidR="00A55611" w:rsidRDefault="00A55611">
      <w:pPr>
        <w:spacing w:after="80"/>
      </w:pPr>
    </w:p>
    <w:p w14:paraId="059FA0A7" w14:textId="77777777" w:rsidR="00A55611" w:rsidRDefault="009A1A5B">
      <w:pPr>
        <w:pStyle w:val="Heading3"/>
      </w:pPr>
      <w:r>
        <w:rPr>
          <w:color w:val="854F0B"/>
        </w:rPr>
        <w:t>Negative</w:t>
      </w:r>
    </w:p>
    <w:p w14:paraId="57E2DEB7" w14:textId="77777777" w:rsidR="00A55611" w:rsidRDefault="009A1A5B">
      <w:pPr>
        <w:pStyle w:val="ListParagraph"/>
        <w:numPr>
          <w:ilvl w:val="0"/>
          <w:numId w:val="2"/>
        </w:numPr>
        <w:spacing w:after="80" w:line="290" w:lineRule="auto"/>
      </w:pPr>
      <w:r>
        <w:rPr>
          <w:color w:val="1A1F36"/>
        </w:rPr>
        <w:t xml:space="preserve">Containers mounted at deep URL paths must emit only relative URLs in their responses. Absolute URLs like &lt;a </w:t>
      </w:r>
      <w:proofErr w:type="spellStart"/>
      <w:r>
        <w:rPr>
          <w:color w:val="1A1F36"/>
        </w:rPr>
        <w:t>href</w:t>
      </w:r>
      <w:proofErr w:type="spellEnd"/>
      <w:r>
        <w:rPr>
          <w:color w:val="1A1F36"/>
        </w:rPr>
        <w:t>="/predict"&gt; will resolve to pandyahomelab.com/predict — wrong. Mitigation: ADR-003 already requires this behavior; Stage 2 service templates will enforce it.</w:t>
      </w:r>
    </w:p>
    <w:p w14:paraId="3586E73A" w14:textId="77777777" w:rsidR="00A55611" w:rsidRDefault="009A1A5B">
      <w:pPr>
        <w:pStyle w:val="ListParagraph"/>
        <w:numPr>
          <w:ilvl w:val="0"/>
          <w:numId w:val="2"/>
        </w:numPr>
        <w:spacing w:after="80" w:line="290" w:lineRule="auto"/>
      </w:pPr>
      <w:r>
        <w:rPr>
          <w:color w:val="1A1F36"/>
        </w:rPr>
        <w:t xml:space="preserve">Cookies set by any container (e.g., a </w:t>
      </w:r>
      <w:proofErr w:type="spellStart"/>
      <w:r>
        <w:rPr>
          <w:color w:val="1A1F36"/>
        </w:rPr>
        <w:t>Jupyter</w:t>
      </w:r>
      <w:proofErr w:type="spellEnd"/>
      <w:r>
        <w:rPr>
          <w:color w:val="1A1F36"/>
        </w:rPr>
        <w:t xml:space="preserve"> session cookie) are scoped to the entire pandyahomelab.com origin. Two containers using the same cookie name will collide. Mitigation: Stage 2 conventions will require per-container cookie name prefixes.</w:t>
      </w:r>
    </w:p>
    <w:p w14:paraId="13616042" w14:textId="77777777" w:rsidR="00A55611" w:rsidRDefault="009A1A5B">
      <w:pPr>
        <w:pStyle w:val="ListParagraph"/>
        <w:numPr>
          <w:ilvl w:val="0"/>
          <w:numId w:val="2"/>
        </w:numPr>
        <w:spacing w:after="80" w:line="290" w:lineRule="auto"/>
      </w:pPr>
      <w:r>
        <w:rPr>
          <w:color w:val="1A1F36"/>
        </w:rPr>
        <w:t>CORS becomes brittle if a Stage 4 frontend is hosted separately and tries to call an API on the same origin — there is no clean way to relax CORS for one path without doing so for the entire origin.</w:t>
      </w:r>
    </w:p>
    <w:p w14:paraId="19B682B2" w14:textId="77777777" w:rsidR="00A55611" w:rsidRDefault="00A55611">
      <w:pPr>
        <w:spacing w:after="80"/>
      </w:pPr>
    </w:p>
    <w:p w14:paraId="09C09B6B" w14:textId="77777777" w:rsidR="00A55611" w:rsidRDefault="009A1A5B">
      <w:pPr>
        <w:pStyle w:val="Heading3"/>
      </w:pPr>
      <w:r>
        <w:t>Forecloses</w:t>
      </w:r>
    </w:p>
    <w:p w14:paraId="3D17068D" w14:textId="77777777" w:rsidR="00A55611" w:rsidRDefault="009A1A5B">
      <w:pPr>
        <w:pStyle w:val="ListParagraph"/>
        <w:numPr>
          <w:ilvl w:val="0"/>
          <w:numId w:val="2"/>
        </w:numPr>
        <w:spacing w:after="80" w:line="290" w:lineRule="auto"/>
      </w:pPr>
      <w:r>
        <w:rPr>
          <w:color w:val="1A1F36"/>
        </w:rPr>
        <w:t xml:space="preserve">Pure subdomain isolation is foreclosed for Stage 1. Adding it later means migrating URLs (and any external </w:t>
      </w:r>
      <w:proofErr w:type="gramStart"/>
      <w:r>
        <w:rPr>
          <w:color w:val="1A1F36"/>
        </w:rPr>
        <w:t>links) —</w:t>
      </w:r>
      <w:proofErr w:type="gramEnd"/>
      <w:r>
        <w:rPr>
          <w:color w:val="1A1F36"/>
        </w:rPr>
        <w:t xml:space="preserve"> manageable but not free.</w:t>
      </w:r>
    </w:p>
    <w:p w14:paraId="37632F48" w14:textId="77777777" w:rsidR="00A55611" w:rsidRDefault="009A1A5B">
      <w:pPr>
        <w:pStyle w:val="Heading2"/>
      </w:pPr>
      <w:r>
        <w:t>Supersession trigger</w:t>
      </w:r>
    </w:p>
    <w:p w14:paraId="7319B1BF" w14:textId="77777777" w:rsidR="00A55611" w:rsidRDefault="009A1A5B">
      <w:pPr>
        <w:spacing w:after="120" w:line="300" w:lineRule="auto"/>
      </w:pPr>
      <w:r>
        <w:rPr>
          <w:color w:val="1A1F36"/>
        </w:rPr>
        <w:t>This ADR will be revisited when any of the following becomes true:</w:t>
      </w:r>
    </w:p>
    <w:p w14:paraId="3BC4EF5D" w14:textId="77777777" w:rsidR="00A55611" w:rsidRDefault="009A1A5B">
      <w:pPr>
        <w:pStyle w:val="ListParagraph"/>
        <w:numPr>
          <w:ilvl w:val="0"/>
          <w:numId w:val="2"/>
        </w:numPr>
        <w:spacing w:after="80" w:line="290" w:lineRule="auto"/>
      </w:pPr>
      <w:r>
        <w:rPr>
          <w:color w:val="1A1F36"/>
        </w:rPr>
        <w:t>A demo requires authentication beyond Basic Auth (cookies become a real concern)</w:t>
      </w:r>
    </w:p>
    <w:p w14:paraId="0D1F89BF" w14:textId="77777777" w:rsidR="00A55611" w:rsidRDefault="009A1A5B">
      <w:pPr>
        <w:pStyle w:val="ListParagraph"/>
        <w:numPr>
          <w:ilvl w:val="0"/>
          <w:numId w:val="2"/>
        </w:numPr>
        <w:spacing w:after="80" w:line="290" w:lineRule="auto"/>
      </w:pPr>
      <w:r>
        <w:rPr>
          <w:color w:val="1A1F36"/>
        </w:rPr>
        <w:t>A frontend application is added that is not co-located with the API</w:t>
      </w:r>
    </w:p>
    <w:p w14:paraId="0DF41864" w14:textId="77777777" w:rsidR="00A55611" w:rsidRDefault="009A1A5B">
      <w:pPr>
        <w:pStyle w:val="ListParagraph"/>
        <w:numPr>
          <w:ilvl w:val="0"/>
          <w:numId w:val="2"/>
        </w:numPr>
        <w:spacing w:after="80" w:line="290" w:lineRule="auto"/>
      </w:pPr>
      <w:r>
        <w:rPr>
          <w:color w:val="1A1F36"/>
        </w:rPr>
        <w:t>The platform begins serving requests from non-browser clients (third-party API consumers)</w:t>
      </w:r>
    </w:p>
    <w:p w14:paraId="68586A0D" w14:textId="77777777" w:rsidR="00A55611" w:rsidRDefault="009A1A5B">
      <w:r>
        <w:br w:type="page"/>
      </w:r>
    </w:p>
    <w:p w14:paraId="22E957A1" w14:textId="77777777" w:rsidR="00A55611" w:rsidRDefault="009A1A5B">
      <w:pPr>
        <w:pStyle w:val="Heading1"/>
      </w:pPr>
      <w:r>
        <w:lastRenderedPageBreak/>
        <w:t>ADR-</w:t>
      </w:r>
      <w:proofErr w:type="gramStart"/>
      <w:r>
        <w:t>006  ·</w:t>
      </w:r>
      <w:proofErr w:type="gramEnd"/>
      <w:r>
        <w:t xml:space="preserve">  Custom Nginx replaces DSM reverse proxy on host ports</w:t>
      </w:r>
    </w:p>
    <w:p w14:paraId="6CD38C55" w14:textId="77777777" w:rsidR="00A55611" w:rsidRDefault="00A5561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55611" w14:paraId="11D3D057"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9FC"/>
            <w:tcMar>
              <w:top w:w="100" w:type="dxa"/>
              <w:left w:w="140" w:type="dxa"/>
              <w:bottom w:w="100" w:type="dxa"/>
              <w:right w:w="140" w:type="dxa"/>
            </w:tcMar>
          </w:tcPr>
          <w:p w14:paraId="0ABB98B6" w14:textId="77777777" w:rsidR="00A55611" w:rsidRDefault="009A1A5B">
            <w:pPr>
              <w:spacing w:after="40"/>
            </w:pPr>
            <w:r>
              <w:rPr>
                <w:b/>
                <w:bCs/>
                <w:color w:val="5B6478"/>
                <w:spacing w:val="40"/>
                <w:sz w:val="16"/>
                <w:szCs w:val="16"/>
              </w:rPr>
              <w:t>STATUS</w:t>
            </w:r>
          </w:p>
          <w:p w14:paraId="59DE2D19" w14:textId="77777777" w:rsidR="00A55611" w:rsidRDefault="009A1A5B">
            <w:r>
              <w:rPr>
                <w:b/>
                <w:bCs/>
                <w:color w:val="1E2761"/>
              </w:rPr>
              <w:t>Accepted</w:t>
            </w:r>
          </w:p>
        </w:tc>
        <w:tc>
          <w:tcPr>
            <w:tcW w:w="3120" w:type="dxa"/>
            <w:tcBorders>
              <w:top w:val="single" w:sz="4" w:space="0" w:color="CCCCCC"/>
              <w:left w:val="single" w:sz="4" w:space="0" w:color="CCCCCC"/>
              <w:bottom w:val="single" w:sz="4" w:space="0" w:color="CCCCCC"/>
              <w:right w:val="single" w:sz="4" w:space="0" w:color="CCCCCC"/>
            </w:tcBorders>
            <w:shd w:val="clear" w:color="auto" w:fill="F7F9FC"/>
            <w:tcMar>
              <w:top w:w="100" w:type="dxa"/>
              <w:left w:w="140" w:type="dxa"/>
              <w:bottom w:w="100" w:type="dxa"/>
              <w:right w:w="140" w:type="dxa"/>
            </w:tcMar>
          </w:tcPr>
          <w:p w14:paraId="3B74EDA7" w14:textId="77777777" w:rsidR="00A55611" w:rsidRDefault="009A1A5B">
            <w:pPr>
              <w:spacing w:after="40"/>
            </w:pPr>
            <w:r>
              <w:rPr>
                <w:b/>
                <w:bCs/>
                <w:color w:val="5B6478"/>
                <w:spacing w:val="40"/>
                <w:sz w:val="16"/>
                <w:szCs w:val="16"/>
              </w:rPr>
              <w:t>DATE</w:t>
            </w:r>
          </w:p>
          <w:p w14:paraId="0FCDE3C8" w14:textId="77777777" w:rsidR="00A55611" w:rsidRDefault="009A1A5B">
            <w:r>
              <w:rPr>
                <w:b/>
                <w:bCs/>
                <w:color w:val="1E2761"/>
              </w:rPr>
              <w:t>April 2026</w:t>
            </w:r>
          </w:p>
        </w:tc>
        <w:tc>
          <w:tcPr>
            <w:tcW w:w="3120" w:type="dxa"/>
            <w:tcBorders>
              <w:top w:val="single" w:sz="4" w:space="0" w:color="CCCCCC"/>
              <w:left w:val="single" w:sz="4" w:space="0" w:color="CCCCCC"/>
              <w:bottom w:val="single" w:sz="4" w:space="0" w:color="CCCCCC"/>
              <w:right w:val="single" w:sz="4" w:space="0" w:color="CCCCCC"/>
            </w:tcBorders>
            <w:shd w:val="clear" w:color="auto" w:fill="F7F9FC"/>
            <w:tcMar>
              <w:top w:w="100" w:type="dxa"/>
              <w:left w:w="140" w:type="dxa"/>
              <w:bottom w:w="100" w:type="dxa"/>
              <w:right w:w="140" w:type="dxa"/>
            </w:tcMar>
          </w:tcPr>
          <w:p w14:paraId="68A82767" w14:textId="77777777" w:rsidR="00A55611" w:rsidRDefault="009A1A5B">
            <w:pPr>
              <w:spacing w:after="40"/>
            </w:pPr>
            <w:r>
              <w:rPr>
                <w:b/>
                <w:bCs/>
                <w:color w:val="5B6478"/>
                <w:spacing w:val="40"/>
                <w:sz w:val="16"/>
                <w:szCs w:val="16"/>
              </w:rPr>
              <w:t>STAGE</w:t>
            </w:r>
          </w:p>
          <w:p w14:paraId="15FC79A8" w14:textId="77777777" w:rsidR="00A55611" w:rsidRDefault="009A1A5B">
            <w:r>
              <w:rPr>
                <w:b/>
                <w:bCs/>
                <w:color w:val="1E2761"/>
              </w:rPr>
              <w:t>1 (Conceptual Design)</w:t>
            </w:r>
          </w:p>
        </w:tc>
      </w:tr>
    </w:tbl>
    <w:p w14:paraId="05EC56D3" w14:textId="77777777" w:rsidR="00A55611" w:rsidRDefault="00A55611">
      <w:pPr>
        <w:spacing w:after="200"/>
      </w:pPr>
    </w:p>
    <w:p w14:paraId="56CB9F7D" w14:textId="77777777" w:rsidR="00A55611" w:rsidRDefault="009A1A5B">
      <w:pPr>
        <w:pStyle w:val="Heading2"/>
      </w:pPr>
      <w:r>
        <w:t>Context</w:t>
      </w:r>
    </w:p>
    <w:p w14:paraId="5CB25926" w14:textId="77777777" w:rsidR="00A55611" w:rsidRDefault="009A1A5B">
      <w:pPr>
        <w:spacing w:after="120" w:line="300" w:lineRule="auto"/>
      </w:pPr>
      <w:r>
        <w:rPr>
          <w:color w:val="1A1F36"/>
        </w:rPr>
        <w:t xml:space="preserve">The Synology NAS that hosts </w:t>
      </w:r>
      <w:proofErr w:type="spellStart"/>
      <w:r>
        <w:rPr>
          <w:color w:val="1A1F36"/>
        </w:rPr>
        <w:t>pandyaHomeLab</w:t>
      </w:r>
      <w:proofErr w:type="spellEnd"/>
      <w:r>
        <w:rPr>
          <w:color w:val="1A1F36"/>
        </w:rPr>
        <w:t xml:space="preserve"> (192.168.1.152) ships with DSM (DiskStation Manager), which includes its own built-in reverse proxy. The Fios router currently forwards public ports 80 and 443 to NAS host ports 8080 and 8443 respectively (DSM holds 5000/5001 for its own web UI).</w:t>
      </w:r>
    </w:p>
    <w:p w14:paraId="4112DF5F" w14:textId="77777777" w:rsidR="00A55611" w:rsidRDefault="009A1A5B">
      <w:pPr>
        <w:spacing w:after="120" w:line="300" w:lineRule="auto"/>
      </w:pPr>
      <w:r>
        <w:rPr>
          <w:color w:val="1A1F36"/>
        </w:rPr>
        <w:t>Stage 1 introduces a custom Nginx container as the application reverse proxy. This created a question that needed an explicit answer: how does the custom Nginx coexist with DSM's reverse proxy?</w:t>
      </w:r>
    </w:p>
    <w:p w14:paraId="0C100DD1" w14:textId="77777777" w:rsidR="00A55611" w:rsidRDefault="009A1A5B">
      <w:pPr>
        <w:spacing w:after="120" w:line="300" w:lineRule="auto"/>
      </w:pPr>
      <w:r>
        <w:rPr>
          <w:color w:val="1A1F36"/>
        </w:rPr>
        <w:t>Two viable paths emerged:</w:t>
      </w:r>
    </w:p>
    <w:p w14:paraId="5EEEB748" w14:textId="77777777" w:rsidR="00A55611" w:rsidRDefault="009A1A5B">
      <w:pPr>
        <w:pStyle w:val="ListParagraph"/>
        <w:numPr>
          <w:ilvl w:val="0"/>
          <w:numId w:val="2"/>
        </w:numPr>
        <w:spacing w:after="80" w:line="290" w:lineRule="auto"/>
      </w:pPr>
      <w:r>
        <w:rPr>
          <w:b/>
          <w:bCs/>
          <w:color w:val="1A1F36"/>
        </w:rPr>
        <w:t xml:space="preserve">Path A — Replace: </w:t>
      </w:r>
      <w:r>
        <w:rPr>
          <w:color w:val="1A1F36"/>
        </w:rPr>
        <w:t>Custom Nginx binds to host ports 8080/8443. DSM's reverse proxy is moved aside or disabled. One reverse proxy in the path.</w:t>
      </w:r>
    </w:p>
    <w:p w14:paraId="06FA3361" w14:textId="77777777" w:rsidR="00A55611" w:rsidRDefault="009A1A5B">
      <w:pPr>
        <w:pStyle w:val="ListParagraph"/>
        <w:numPr>
          <w:ilvl w:val="0"/>
          <w:numId w:val="2"/>
        </w:numPr>
        <w:spacing w:after="80" w:line="290" w:lineRule="auto"/>
      </w:pPr>
      <w:r>
        <w:rPr>
          <w:b/>
          <w:bCs/>
          <w:color w:val="1A1F36"/>
        </w:rPr>
        <w:t xml:space="preserve">Path B — Chain: </w:t>
      </w:r>
      <w:r>
        <w:rPr>
          <w:color w:val="1A1F36"/>
        </w:rPr>
        <w:t>DSM's reverse proxy holds 8080/8443 and forwards specific hostnames to the custom Nginx on different host ports (e.g., 18080/18443). Two reverse proxies in series.</w:t>
      </w:r>
    </w:p>
    <w:p w14:paraId="4791CB22" w14:textId="77777777" w:rsidR="00A55611" w:rsidRDefault="009A1A5B">
      <w:pPr>
        <w:pStyle w:val="Heading2"/>
      </w:pPr>
      <w:r>
        <w:t>Decision</w:t>
      </w:r>
    </w:p>
    <w:p w14:paraId="3F2AA859" w14:textId="77777777" w:rsidR="00A55611" w:rsidRDefault="009A1A5B">
      <w:pPr>
        <w:spacing w:after="200" w:line="300" w:lineRule="auto"/>
      </w:pPr>
      <w:r>
        <w:rPr>
          <w:b/>
          <w:bCs/>
          <w:color w:val="1E2761"/>
        </w:rPr>
        <w:t>The custom Nginx container binds directly to host ports 8080 and 8443. DSM's reverse proxy is left out of the request path for pandyahomelab.com.</w:t>
      </w:r>
    </w:p>
    <w:p w14:paraId="628945BB" w14:textId="77777777" w:rsidR="00A55611" w:rsidRDefault="009A1A5B">
      <w:pPr>
        <w:spacing w:after="120" w:line="300" w:lineRule="auto"/>
      </w:pPr>
      <w:r>
        <w:rPr>
          <w:color w:val="1A1F36"/>
        </w:rPr>
        <w:t>DSM's web interface remains on its default ports (5000/5001) and is reachable on the LAN. The custom Nginx becomes the sole reverse proxy in the public traffic path. The Fios port forward continues to send public 80/443 to NAS 8080/8443; the only change is what listens on 8080/8443.</w:t>
      </w:r>
    </w:p>
    <w:p w14:paraId="47450A40" w14:textId="77777777" w:rsidR="00A55611" w:rsidRDefault="009A1A5B">
      <w:pPr>
        <w:pStyle w:val="Heading2"/>
      </w:pPr>
      <w:r>
        <w:t>Alternatives considered</w:t>
      </w:r>
    </w:p>
    <w:p w14:paraId="3EA701A2" w14:textId="77777777" w:rsidR="00A55611" w:rsidRDefault="009A1A5B">
      <w:pPr>
        <w:pStyle w:val="Heading3"/>
      </w:pPr>
      <w:r>
        <w:rPr>
          <w:color w:val="854F0B"/>
        </w:rPr>
        <w:t>Path B — chain DSM in front of custom Nginx (rejected)</w:t>
      </w:r>
    </w:p>
    <w:p w14:paraId="27F66929" w14:textId="77777777" w:rsidR="00A55611" w:rsidRDefault="009A1A5B">
      <w:pPr>
        <w:spacing w:after="120" w:line="300" w:lineRule="auto"/>
      </w:pPr>
      <w:r>
        <w:rPr>
          <w:color w:val="1A1F36"/>
        </w:rPr>
        <w:t>Two reverse proxies in series double the configuration surface, double the failure modes, and introduce an extra hop for every request. The arrangement only exists in real shops because nobody wanted to migrate, not because anyone designed it. Choosing Path A from day one avoids ever inheriting that complexity.</w:t>
      </w:r>
    </w:p>
    <w:p w14:paraId="332D2469" w14:textId="77777777" w:rsidR="00A55611" w:rsidRDefault="009A1A5B">
      <w:pPr>
        <w:pStyle w:val="Heading3"/>
      </w:pPr>
      <w:r>
        <w:rPr>
          <w:color w:val="854F0B"/>
        </w:rPr>
        <w:t>Single reverse proxy = DSM only (rejected)</w:t>
      </w:r>
    </w:p>
    <w:p w14:paraId="65DA93CE" w14:textId="77777777" w:rsidR="00A55611" w:rsidRDefault="009A1A5B">
      <w:pPr>
        <w:spacing w:after="120" w:line="300" w:lineRule="auto"/>
      </w:pPr>
      <w:r>
        <w:rPr>
          <w:color w:val="1A1F36"/>
        </w:rPr>
        <w:lastRenderedPageBreak/>
        <w:t xml:space="preserve">DSM's reverse proxy is a managed UI on top of Apache/Nginx with limited configurability. It cannot easily express the path-based routing patterns ADR-003 requires (deep prefixes, prefix stripping, per-container </w:t>
      </w:r>
      <w:proofErr w:type="spellStart"/>
      <w:r>
        <w:rPr>
          <w:color w:val="1A1F36"/>
        </w:rPr>
        <w:t>upstreams</w:t>
      </w:r>
      <w:proofErr w:type="spellEnd"/>
      <w:r>
        <w:rPr>
          <w:color w:val="1A1F36"/>
        </w:rPr>
        <w:t>). The platform needs a fully programmable Nginx.</w:t>
      </w:r>
    </w:p>
    <w:p w14:paraId="0D652081" w14:textId="77777777" w:rsidR="00A55611" w:rsidRDefault="009A1A5B">
      <w:pPr>
        <w:pStyle w:val="Heading3"/>
      </w:pPr>
      <w:r>
        <w:rPr>
          <w:color w:val="854F0B"/>
        </w:rPr>
        <w:t>Run Nginx on the host directly (not containerized) (rejected)</w:t>
      </w:r>
    </w:p>
    <w:p w14:paraId="7B9CA018" w14:textId="77777777" w:rsidR="00A55611" w:rsidRDefault="009A1A5B">
      <w:pPr>
        <w:spacing w:after="120" w:line="300" w:lineRule="auto"/>
      </w:pPr>
      <w:r>
        <w:rPr>
          <w:color w:val="1A1F36"/>
        </w:rPr>
        <w:t xml:space="preserve">Defeats the goal of treating every component as a container. Host-level binaries break the </w:t>
      </w:r>
      <w:proofErr w:type="spellStart"/>
      <w:r>
        <w:rPr>
          <w:color w:val="1A1F36"/>
        </w:rPr>
        <w:t>IaC</w:t>
      </w:r>
      <w:proofErr w:type="spellEnd"/>
      <w:r>
        <w:rPr>
          <w:color w:val="1A1F36"/>
        </w:rPr>
        <w:t xml:space="preserve"> parity story between Synology and AWS — on AWS, the equivalent is an ECS task or Fargate service, which is containerized. Keeping Nginx in a container preserves the symmetry.</w:t>
      </w:r>
    </w:p>
    <w:p w14:paraId="42B6B181" w14:textId="77777777" w:rsidR="00A55611" w:rsidRDefault="009A1A5B">
      <w:pPr>
        <w:pStyle w:val="Heading2"/>
      </w:pPr>
      <w:r>
        <w:t>Consequences</w:t>
      </w:r>
    </w:p>
    <w:p w14:paraId="75C47435" w14:textId="77777777" w:rsidR="00A55611" w:rsidRDefault="009A1A5B">
      <w:pPr>
        <w:pStyle w:val="Heading3"/>
      </w:pPr>
      <w:r>
        <w:rPr>
          <w:color w:val="0F6E56"/>
        </w:rPr>
        <w:t>Positive</w:t>
      </w:r>
    </w:p>
    <w:p w14:paraId="0CAB0700" w14:textId="77777777" w:rsidR="00A55611" w:rsidRDefault="009A1A5B">
      <w:pPr>
        <w:pStyle w:val="ListParagraph"/>
        <w:numPr>
          <w:ilvl w:val="0"/>
          <w:numId w:val="2"/>
        </w:numPr>
        <w:spacing w:after="80" w:line="290" w:lineRule="auto"/>
      </w:pPr>
      <w:r>
        <w:rPr>
          <w:color w:val="1A1F36"/>
        </w:rPr>
        <w:t xml:space="preserve">One reverse proxy in the path. Configuration lives entirely in </w:t>
      </w:r>
      <w:proofErr w:type="spellStart"/>
      <w:r>
        <w:rPr>
          <w:color w:val="1A1F36"/>
        </w:rPr>
        <w:t>nginx</w:t>
      </w:r>
      <w:proofErr w:type="gramStart"/>
      <w:r>
        <w:rPr>
          <w:color w:val="1A1F36"/>
        </w:rPr>
        <w:t>.conf</w:t>
      </w:r>
      <w:proofErr w:type="spellEnd"/>
      <w:proofErr w:type="gramEnd"/>
      <w:r>
        <w:rPr>
          <w:color w:val="1A1F36"/>
        </w:rPr>
        <w:t xml:space="preserve"> files mounted into the container. Greppable, version-controlled, testable.</w:t>
      </w:r>
    </w:p>
    <w:p w14:paraId="1838344A" w14:textId="77777777" w:rsidR="00A55611" w:rsidRDefault="009A1A5B">
      <w:pPr>
        <w:pStyle w:val="ListParagraph"/>
        <w:numPr>
          <w:ilvl w:val="0"/>
          <w:numId w:val="2"/>
        </w:numPr>
        <w:spacing w:after="80" w:line="290" w:lineRule="auto"/>
      </w:pPr>
      <w:r>
        <w:rPr>
          <w:color w:val="1A1F36"/>
        </w:rPr>
        <w:t>The custom Nginx can be upgraded, restarted, or replaced without touching DSM. DSM updates do not affect the public traffic path.</w:t>
      </w:r>
    </w:p>
    <w:p w14:paraId="3F3AB195" w14:textId="77777777" w:rsidR="00A55611" w:rsidRDefault="009A1A5B">
      <w:pPr>
        <w:pStyle w:val="ListParagraph"/>
        <w:numPr>
          <w:ilvl w:val="0"/>
          <w:numId w:val="2"/>
        </w:numPr>
        <w:spacing w:after="80" w:line="290" w:lineRule="auto"/>
      </w:pPr>
      <w:r>
        <w:rPr>
          <w:color w:val="1A1F36"/>
        </w:rPr>
        <w:t>The architecture mirrors AWS cleanly — on AWS the equivalent is an ALB or a Fargate-hosted Nginx, both also single-layer.</w:t>
      </w:r>
    </w:p>
    <w:p w14:paraId="49BB6B88" w14:textId="77777777" w:rsidR="00A55611" w:rsidRDefault="009A1A5B">
      <w:pPr>
        <w:pStyle w:val="ListParagraph"/>
        <w:numPr>
          <w:ilvl w:val="0"/>
          <w:numId w:val="2"/>
        </w:numPr>
        <w:spacing w:after="80" w:line="290" w:lineRule="auto"/>
      </w:pPr>
      <w:r>
        <w:rPr>
          <w:color w:val="1A1F36"/>
        </w:rPr>
        <w:t>Configuration is portable: the same Nginx config works on Synology and on AWS with only the upstream addresses changing.</w:t>
      </w:r>
    </w:p>
    <w:p w14:paraId="36192868" w14:textId="77777777" w:rsidR="00A55611" w:rsidRDefault="00A55611">
      <w:pPr>
        <w:spacing w:after="80"/>
      </w:pPr>
    </w:p>
    <w:p w14:paraId="7E2FFC1D" w14:textId="77777777" w:rsidR="00A55611" w:rsidRDefault="009A1A5B">
      <w:pPr>
        <w:pStyle w:val="Heading3"/>
      </w:pPr>
      <w:r>
        <w:rPr>
          <w:color w:val="854F0B"/>
        </w:rPr>
        <w:t>Negative</w:t>
      </w:r>
    </w:p>
    <w:p w14:paraId="11E7D8AD" w14:textId="77777777" w:rsidR="00A55611" w:rsidRDefault="009A1A5B">
      <w:pPr>
        <w:pStyle w:val="ListParagraph"/>
        <w:numPr>
          <w:ilvl w:val="0"/>
          <w:numId w:val="2"/>
        </w:numPr>
        <w:spacing w:after="80" w:line="290" w:lineRule="auto"/>
      </w:pPr>
      <w:r>
        <w:rPr>
          <w:color w:val="1A1F36"/>
        </w:rPr>
        <w:t xml:space="preserve">DSM's built-in reverse proxy UI features (visual rule editor, GUI for hostname rules) are unavailable for pandyahomelab.com traffic. All </w:t>
      </w:r>
      <w:proofErr w:type="gramStart"/>
      <w:r>
        <w:rPr>
          <w:color w:val="1A1F36"/>
        </w:rPr>
        <w:t>configuration is</w:t>
      </w:r>
      <w:proofErr w:type="gramEnd"/>
      <w:r>
        <w:rPr>
          <w:color w:val="1A1F36"/>
        </w:rPr>
        <w:t xml:space="preserve"> text-based. Acceptable trade-off for a platform engineering project.</w:t>
      </w:r>
    </w:p>
    <w:p w14:paraId="06702D4F" w14:textId="77777777" w:rsidR="00A55611" w:rsidRDefault="009A1A5B">
      <w:pPr>
        <w:pStyle w:val="ListParagraph"/>
        <w:numPr>
          <w:ilvl w:val="0"/>
          <w:numId w:val="2"/>
        </w:numPr>
        <w:spacing w:after="80" w:line="290" w:lineRule="auto"/>
      </w:pPr>
      <w:r>
        <w:rPr>
          <w:color w:val="1A1F36"/>
        </w:rPr>
        <w:t xml:space="preserve">If Nginx misconfiguration breaks the public site, recovery requires SSH access to the NAS or DSM File Station to fix the config — there is no UI fallback. Mitigation: keep a </w:t>
      </w:r>
      <w:proofErr w:type="gramStart"/>
      <w:r>
        <w:rPr>
          <w:color w:val="1A1F36"/>
        </w:rPr>
        <w:t>known</w:t>
      </w:r>
      <w:proofErr w:type="gramEnd"/>
      <w:r>
        <w:rPr>
          <w:color w:val="1A1F36"/>
        </w:rPr>
        <w:t>-</w:t>
      </w:r>
      <w:proofErr w:type="gramStart"/>
      <w:r>
        <w:rPr>
          <w:color w:val="1A1F36"/>
        </w:rPr>
        <w:t>good</w:t>
      </w:r>
      <w:proofErr w:type="gramEnd"/>
      <w:r>
        <w:rPr>
          <w:color w:val="1A1F36"/>
        </w:rPr>
        <w:t xml:space="preserve"> </w:t>
      </w:r>
      <w:proofErr w:type="spellStart"/>
      <w:r>
        <w:rPr>
          <w:color w:val="1A1F36"/>
        </w:rPr>
        <w:t>nginx.conf</w:t>
      </w:r>
      <w:proofErr w:type="spellEnd"/>
      <w:r>
        <w:rPr>
          <w:color w:val="1A1F36"/>
        </w:rPr>
        <w:t xml:space="preserve"> snapshot before every change; Stage 4 will add CI validation of Nginx configs before deployment.</w:t>
      </w:r>
    </w:p>
    <w:p w14:paraId="1886D59E" w14:textId="77777777" w:rsidR="00A55611" w:rsidRDefault="009A1A5B">
      <w:pPr>
        <w:pStyle w:val="ListParagraph"/>
        <w:numPr>
          <w:ilvl w:val="0"/>
          <w:numId w:val="2"/>
        </w:numPr>
        <w:spacing w:after="80" w:line="290" w:lineRule="auto"/>
      </w:pPr>
      <w:r>
        <w:rPr>
          <w:color w:val="1A1F36"/>
        </w:rPr>
        <w:t>DSM's automatic Let's Encrypt cert management does not extend to the custom Nginx. TLS certificate automation must be implemented separately (Stage 5).</w:t>
      </w:r>
    </w:p>
    <w:p w14:paraId="07BDBE6E" w14:textId="77777777" w:rsidR="00A55611" w:rsidRDefault="00A55611">
      <w:pPr>
        <w:spacing w:after="80"/>
      </w:pPr>
    </w:p>
    <w:p w14:paraId="153F4600" w14:textId="77777777" w:rsidR="00A55611" w:rsidRDefault="009A1A5B">
      <w:pPr>
        <w:pStyle w:val="Heading3"/>
      </w:pPr>
      <w:r>
        <w:t>Forecloses</w:t>
      </w:r>
    </w:p>
    <w:p w14:paraId="376D1EC7" w14:textId="77777777" w:rsidR="00A55611" w:rsidRDefault="009A1A5B">
      <w:pPr>
        <w:pStyle w:val="ListParagraph"/>
        <w:numPr>
          <w:ilvl w:val="0"/>
          <w:numId w:val="2"/>
        </w:numPr>
        <w:spacing w:after="80" w:line="290" w:lineRule="auto"/>
      </w:pPr>
      <w:r>
        <w:rPr>
          <w:color w:val="1A1F36"/>
        </w:rPr>
        <w:t>Using DSM's reverse proxy as a fallback when the custom Nginx is down is no longer trivial — they cannot both bind to 8080/8443 simultaneously. Mitigation: high availability is out of scope for a single-NAS Stage 1; the multi-AZ AWS deployment provides that property when needed.</w:t>
      </w:r>
    </w:p>
    <w:p w14:paraId="70429BA5" w14:textId="77777777" w:rsidR="00A55611" w:rsidRDefault="009A1A5B">
      <w:pPr>
        <w:pStyle w:val="Heading2"/>
      </w:pPr>
      <w:r>
        <w:lastRenderedPageBreak/>
        <w:t>Implementation notes</w:t>
      </w:r>
    </w:p>
    <w:p w14:paraId="465A0399" w14:textId="77777777" w:rsidR="00A55611" w:rsidRDefault="009A1A5B">
      <w:pPr>
        <w:pStyle w:val="ListParagraph"/>
        <w:numPr>
          <w:ilvl w:val="0"/>
          <w:numId w:val="2"/>
        </w:numPr>
        <w:spacing w:after="80" w:line="290" w:lineRule="auto"/>
      </w:pPr>
      <w:r>
        <w:rPr>
          <w:b/>
          <w:bCs/>
          <w:color w:val="1A1F36"/>
        </w:rPr>
        <w:t xml:space="preserve">DSM web UI: </w:t>
      </w:r>
      <w:r>
        <w:rPr>
          <w:color w:val="1A1F36"/>
        </w:rPr>
        <w:t>continues to run on https://192.168.1.152:5001. Used for NAS admin only, not for pandyahomelab.com traffic.</w:t>
      </w:r>
    </w:p>
    <w:p w14:paraId="0648EBC3" w14:textId="77777777" w:rsidR="00A55611" w:rsidRDefault="009A1A5B">
      <w:pPr>
        <w:pStyle w:val="ListParagraph"/>
        <w:numPr>
          <w:ilvl w:val="0"/>
          <w:numId w:val="2"/>
        </w:numPr>
        <w:spacing w:after="80" w:line="290" w:lineRule="auto"/>
      </w:pPr>
      <w:r>
        <w:rPr>
          <w:b/>
          <w:bCs/>
          <w:color w:val="1A1F36"/>
        </w:rPr>
        <w:t xml:space="preserve">Custom Nginx container: </w:t>
      </w:r>
      <w:r>
        <w:rPr>
          <w:color w:val="1A1F36"/>
        </w:rPr>
        <w:t>binds host ports 8080 (HTTP) and 8443 (HTTPS). Listens for pandyahomelab.com and serves the four-level URL hierarchy from ADR-003.</w:t>
      </w:r>
    </w:p>
    <w:p w14:paraId="36894FE3" w14:textId="77777777" w:rsidR="00A55611" w:rsidRDefault="009A1A5B">
      <w:pPr>
        <w:pStyle w:val="ListParagraph"/>
        <w:numPr>
          <w:ilvl w:val="0"/>
          <w:numId w:val="2"/>
        </w:numPr>
        <w:spacing w:after="80" w:line="290" w:lineRule="auto"/>
      </w:pPr>
      <w:r>
        <w:rPr>
          <w:b/>
          <w:bCs/>
          <w:color w:val="1A1F36"/>
        </w:rPr>
        <w:t xml:space="preserve">Fios port forwards: </w:t>
      </w:r>
      <w:r>
        <w:rPr>
          <w:color w:val="1A1F36"/>
        </w:rPr>
        <w:t>unchanged (80 → 192.168.1.152:8080, 443 → 192.168.1.152:8443).</w:t>
      </w:r>
    </w:p>
    <w:p w14:paraId="4CCA8C35" w14:textId="77777777" w:rsidR="00A55611" w:rsidRDefault="009A1A5B">
      <w:pPr>
        <w:pStyle w:val="ListParagraph"/>
        <w:numPr>
          <w:ilvl w:val="0"/>
          <w:numId w:val="2"/>
        </w:numPr>
        <w:spacing w:after="80" w:line="290" w:lineRule="auto"/>
      </w:pPr>
      <w:r>
        <w:rPr>
          <w:b/>
          <w:bCs/>
          <w:color w:val="1A1F36"/>
        </w:rPr>
        <w:t xml:space="preserve">DSM's built-in reverse proxy entries: </w:t>
      </w:r>
      <w:r>
        <w:rPr>
          <w:color w:val="1A1F36"/>
        </w:rPr>
        <w:t>leave configured but unused for pandyahomelab.com. Do not delete them — they may serve other internal NAS purposes.</w:t>
      </w:r>
    </w:p>
    <w:p w14:paraId="1171B7CE" w14:textId="77777777" w:rsidR="00A55611" w:rsidRDefault="009A1A5B">
      <w:r>
        <w:br w:type="page"/>
      </w:r>
    </w:p>
    <w:p w14:paraId="52A5188D" w14:textId="77777777" w:rsidR="00A55611" w:rsidRDefault="009A1A5B">
      <w:pPr>
        <w:pStyle w:val="Heading1"/>
      </w:pPr>
      <w:r>
        <w:lastRenderedPageBreak/>
        <w:t>Closing notes</w:t>
      </w:r>
    </w:p>
    <w:p w14:paraId="22ABB456" w14:textId="77777777" w:rsidR="00A55611" w:rsidRDefault="009A1A5B">
      <w:pPr>
        <w:spacing w:after="200" w:line="300" w:lineRule="auto"/>
      </w:pPr>
      <w:r>
        <w:rPr>
          <w:color w:val="1A1F36"/>
        </w:rPr>
        <w:t>Stage 1 is locked. These six ADRs constitute the architectural contract that subsequent stages build on:</w:t>
      </w:r>
    </w:p>
    <w:p w14:paraId="30321C49" w14:textId="77777777" w:rsidR="00A55611" w:rsidRDefault="009A1A5B">
      <w:pPr>
        <w:pStyle w:val="ListParagraph"/>
        <w:numPr>
          <w:ilvl w:val="0"/>
          <w:numId w:val="2"/>
        </w:numPr>
        <w:spacing w:after="80" w:line="290" w:lineRule="auto"/>
      </w:pPr>
      <w:r>
        <w:rPr>
          <w:b/>
          <w:bCs/>
          <w:color w:val="1E2761"/>
        </w:rPr>
        <w:t xml:space="preserve">ADR-001 </w:t>
      </w:r>
      <w:r>
        <w:rPr>
          <w:color w:val="1A1F36"/>
        </w:rPr>
        <w:t>establishes how isolation works.</w:t>
      </w:r>
    </w:p>
    <w:p w14:paraId="0D73FC95" w14:textId="77777777" w:rsidR="00A55611" w:rsidRDefault="009A1A5B">
      <w:pPr>
        <w:pStyle w:val="ListParagraph"/>
        <w:numPr>
          <w:ilvl w:val="0"/>
          <w:numId w:val="2"/>
        </w:numPr>
        <w:spacing w:after="80" w:line="290" w:lineRule="auto"/>
      </w:pPr>
      <w:r>
        <w:rPr>
          <w:b/>
          <w:bCs/>
          <w:color w:val="1E2761"/>
        </w:rPr>
        <w:t xml:space="preserve">ADR-002 </w:t>
      </w:r>
      <w:r>
        <w:rPr>
          <w:color w:val="1A1F36"/>
        </w:rPr>
        <w:t>establishes how the two platforms relate.</w:t>
      </w:r>
    </w:p>
    <w:p w14:paraId="35AD8E5C" w14:textId="77777777" w:rsidR="00A55611" w:rsidRDefault="009A1A5B">
      <w:pPr>
        <w:pStyle w:val="ListParagraph"/>
        <w:numPr>
          <w:ilvl w:val="0"/>
          <w:numId w:val="2"/>
        </w:numPr>
        <w:spacing w:after="80" w:line="290" w:lineRule="auto"/>
      </w:pPr>
      <w:r>
        <w:rPr>
          <w:b/>
          <w:bCs/>
          <w:color w:val="1E2761"/>
        </w:rPr>
        <w:t xml:space="preserve">ADR-003 </w:t>
      </w:r>
      <w:r>
        <w:rPr>
          <w:color w:val="1A1F36"/>
        </w:rPr>
        <w:t>establishes how URLs are organized.</w:t>
      </w:r>
    </w:p>
    <w:p w14:paraId="5E3B3C08" w14:textId="77777777" w:rsidR="00A55611" w:rsidRDefault="009A1A5B">
      <w:pPr>
        <w:pStyle w:val="ListParagraph"/>
        <w:numPr>
          <w:ilvl w:val="0"/>
          <w:numId w:val="2"/>
        </w:numPr>
        <w:spacing w:after="80" w:line="290" w:lineRule="auto"/>
      </w:pPr>
      <w:r>
        <w:rPr>
          <w:b/>
          <w:bCs/>
          <w:color w:val="1E2761"/>
        </w:rPr>
        <w:t xml:space="preserve">ADR-004 </w:t>
      </w:r>
      <w:r>
        <w:rPr>
          <w:color w:val="1A1F36"/>
        </w:rPr>
        <w:t>establishes how individual demos are named.</w:t>
      </w:r>
    </w:p>
    <w:p w14:paraId="217AEC3B" w14:textId="77777777" w:rsidR="00A55611" w:rsidRDefault="009A1A5B">
      <w:pPr>
        <w:pStyle w:val="ListParagraph"/>
        <w:numPr>
          <w:ilvl w:val="0"/>
          <w:numId w:val="2"/>
        </w:numPr>
        <w:spacing w:after="80" w:line="290" w:lineRule="auto"/>
      </w:pPr>
      <w:r>
        <w:rPr>
          <w:b/>
          <w:bCs/>
          <w:color w:val="1E2761"/>
        </w:rPr>
        <w:t xml:space="preserve">ADR-005 </w:t>
      </w:r>
      <w:r>
        <w:rPr>
          <w:color w:val="1A1F36"/>
        </w:rPr>
        <w:t>establishes how routing is implemented for Stage 1.</w:t>
      </w:r>
    </w:p>
    <w:p w14:paraId="03C54770" w14:textId="77777777" w:rsidR="00A55611" w:rsidRDefault="009A1A5B">
      <w:pPr>
        <w:pStyle w:val="ListParagraph"/>
        <w:numPr>
          <w:ilvl w:val="0"/>
          <w:numId w:val="2"/>
        </w:numPr>
        <w:spacing w:after="80" w:line="290" w:lineRule="auto"/>
      </w:pPr>
      <w:r>
        <w:rPr>
          <w:b/>
          <w:bCs/>
          <w:color w:val="1E2761"/>
        </w:rPr>
        <w:t xml:space="preserve">ADR-006 </w:t>
      </w:r>
      <w:r>
        <w:rPr>
          <w:color w:val="1A1F36"/>
        </w:rPr>
        <w:t>establishes how the reverse proxy coexists with DSM.</w:t>
      </w:r>
    </w:p>
    <w:p w14:paraId="42524969" w14:textId="77777777" w:rsidR="00A55611" w:rsidRDefault="00A55611">
      <w:pPr>
        <w:spacing w:after="200"/>
      </w:pPr>
    </w:p>
    <w:p w14:paraId="69D7240C" w14:textId="77777777" w:rsidR="00A55611" w:rsidRDefault="009A1A5B">
      <w:pPr>
        <w:spacing w:after="120" w:line="300" w:lineRule="auto"/>
      </w:pPr>
      <w:r>
        <w:rPr>
          <w:color w:val="1A1F36"/>
        </w:rPr>
        <w:t>Future stages will introduce new ADRs as new decisions arise. Stage 2 anticipates ADRs on container orchestration, secrets management, and folder structure. Stage 5 anticipates ADRs on TLS automation and observability.</w:t>
      </w:r>
    </w:p>
    <w:p w14:paraId="7D8ED791" w14:textId="77777777" w:rsidR="00A55611" w:rsidRDefault="00A55611">
      <w:pPr>
        <w:spacing w:after="200"/>
      </w:pPr>
    </w:p>
    <w:p w14:paraId="6BF0D580" w14:textId="77777777" w:rsidR="00A55611" w:rsidRDefault="009A1A5B">
      <w:pPr>
        <w:spacing w:after="200" w:line="300" w:lineRule="auto"/>
      </w:pPr>
      <w:r>
        <w:rPr>
          <w:b/>
          <w:bCs/>
          <w:color w:val="1E2761"/>
        </w:rPr>
        <w:t xml:space="preserve">ADRs are immutable. </w:t>
      </w:r>
      <w:r>
        <w:rPr>
          <w:i/>
          <w:iCs/>
          <w:color w:val="5B6478"/>
        </w:rPr>
        <w:t>If any of the decisions above change, a new ADR is written that supersedes the old one. The original is preserved — leaving the history of thought visible is what makes ADRs valuable in the first place.</w:t>
      </w:r>
    </w:p>
    <w:p w14:paraId="113B8B36" w14:textId="77777777" w:rsidR="00A55611" w:rsidRDefault="00A55611">
      <w:pPr>
        <w:spacing w:after="400"/>
      </w:pPr>
    </w:p>
    <w:p w14:paraId="345845E6" w14:textId="77777777" w:rsidR="00A55611" w:rsidRDefault="009A1A5B">
      <w:pPr>
        <w:spacing w:after="120" w:line="300" w:lineRule="auto"/>
        <w:jc w:val="center"/>
      </w:pPr>
      <w:r>
        <w:rPr>
          <w:i/>
          <w:iCs/>
          <w:color w:val="1E2761"/>
          <w:sz w:val="28"/>
          <w:szCs w:val="28"/>
        </w:rPr>
        <w:t>The base is sound.</w:t>
      </w:r>
    </w:p>
    <w:sectPr w:rsidR="00A556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C5C3A"/>
    <w:multiLevelType w:val="hybridMultilevel"/>
    <w:tmpl w:val="15C6B3E0"/>
    <w:lvl w:ilvl="0" w:tplc="31BC826C">
      <w:start w:val="1"/>
      <w:numFmt w:val="bullet"/>
      <w:lvlText w:val="●"/>
      <w:lvlJc w:val="left"/>
      <w:pPr>
        <w:ind w:left="720" w:hanging="360"/>
      </w:pPr>
    </w:lvl>
    <w:lvl w:ilvl="1" w:tplc="D6ECCB70">
      <w:start w:val="1"/>
      <w:numFmt w:val="bullet"/>
      <w:lvlText w:val="○"/>
      <w:lvlJc w:val="left"/>
      <w:pPr>
        <w:ind w:left="1440" w:hanging="360"/>
      </w:pPr>
    </w:lvl>
    <w:lvl w:ilvl="2" w:tplc="046CDBD0">
      <w:start w:val="1"/>
      <w:numFmt w:val="bullet"/>
      <w:lvlText w:val="■"/>
      <w:lvlJc w:val="left"/>
      <w:pPr>
        <w:ind w:left="2160" w:hanging="360"/>
      </w:pPr>
    </w:lvl>
    <w:lvl w:ilvl="3" w:tplc="7D50E3C2">
      <w:start w:val="1"/>
      <w:numFmt w:val="bullet"/>
      <w:lvlText w:val="●"/>
      <w:lvlJc w:val="left"/>
      <w:pPr>
        <w:ind w:left="2880" w:hanging="360"/>
      </w:pPr>
    </w:lvl>
    <w:lvl w:ilvl="4" w:tplc="45B6B946">
      <w:start w:val="1"/>
      <w:numFmt w:val="bullet"/>
      <w:lvlText w:val="○"/>
      <w:lvlJc w:val="left"/>
      <w:pPr>
        <w:ind w:left="3600" w:hanging="360"/>
      </w:pPr>
    </w:lvl>
    <w:lvl w:ilvl="5" w:tplc="65DE4AE0">
      <w:start w:val="1"/>
      <w:numFmt w:val="bullet"/>
      <w:lvlText w:val="■"/>
      <w:lvlJc w:val="left"/>
      <w:pPr>
        <w:ind w:left="4320" w:hanging="360"/>
      </w:pPr>
    </w:lvl>
    <w:lvl w:ilvl="6" w:tplc="EE1E7422">
      <w:start w:val="1"/>
      <w:numFmt w:val="bullet"/>
      <w:lvlText w:val="●"/>
      <w:lvlJc w:val="left"/>
      <w:pPr>
        <w:ind w:left="5040" w:hanging="360"/>
      </w:pPr>
    </w:lvl>
    <w:lvl w:ilvl="7" w:tplc="D22C84D8">
      <w:start w:val="1"/>
      <w:numFmt w:val="bullet"/>
      <w:lvlText w:val="●"/>
      <w:lvlJc w:val="left"/>
      <w:pPr>
        <w:ind w:left="5760" w:hanging="360"/>
      </w:pPr>
    </w:lvl>
    <w:lvl w:ilvl="8" w:tplc="C3C4AB9E">
      <w:start w:val="1"/>
      <w:numFmt w:val="bullet"/>
      <w:lvlText w:val="●"/>
      <w:lvlJc w:val="left"/>
      <w:pPr>
        <w:ind w:left="6480" w:hanging="360"/>
      </w:pPr>
    </w:lvl>
  </w:abstractNum>
  <w:abstractNum w:abstractNumId="1" w15:restartNumberingAfterBreak="0">
    <w:nsid w:val="491871AE"/>
    <w:multiLevelType w:val="hybridMultilevel"/>
    <w:tmpl w:val="06902634"/>
    <w:lvl w:ilvl="0" w:tplc="E4A2A2D6">
      <w:start w:val="1"/>
      <w:numFmt w:val="bullet"/>
      <w:lvlText w:val="•"/>
      <w:lvlJc w:val="left"/>
      <w:pPr>
        <w:ind w:left="540" w:hanging="270"/>
      </w:pPr>
    </w:lvl>
    <w:lvl w:ilvl="1" w:tplc="93467CAA">
      <w:start w:val="1"/>
      <w:numFmt w:val="bullet"/>
      <w:lvlText w:val="◦"/>
      <w:lvlJc w:val="left"/>
      <w:pPr>
        <w:ind w:left="1080" w:hanging="270"/>
      </w:pPr>
    </w:lvl>
    <w:lvl w:ilvl="2" w:tplc="1654EF18">
      <w:numFmt w:val="decimal"/>
      <w:lvlText w:val=""/>
      <w:lvlJc w:val="left"/>
    </w:lvl>
    <w:lvl w:ilvl="3" w:tplc="EFCCECA4">
      <w:numFmt w:val="decimal"/>
      <w:lvlText w:val=""/>
      <w:lvlJc w:val="left"/>
    </w:lvl>
    <w:lvl w:ilvl="4" w:tplc="021E834C">
      <w:numFmt w:val="decimal"/>
      <w:lvlText w:val=""/>
      <w:lvlJc w:val="left"/>
    </w:lvl>
    <w:lvl w:ilvl="5" w:tplc="A404CDA8">
      <w:numFmt w:val="decimal"/>
      <w:lvlText w:val=""/>
      <w:lvlJc w:val="left"/>
    </w:lvl>
    <w:lvl w:ilvl="6" w:tplc="49E8A7BC">
      <w:numFmt w:val="decimal"/>
      <w:lvlText w:val=""/>
      <w:lvlJc w:val="left"/>
    </w:lvl>
    <w:lvl w:ilvl="7" w:tplc="59B86B0E">
      <w:numFmt w:val="decimal"/>
      <w:lvlText w:val=""/>
      <w:lvlJc w:val="left"/>
    </w:lvl>
    <w:lvl w:ilvl="8" w:tplc="5E845050">
      <w:numFmt w:val="decimal"/>
      <w:lvlText w:val=""/>
      <w:lvlJc w:val="left"/>
    </w:lvl>
  </w:abstractNum>
  <w:num w:numId="1" w16cid:durableId="1792357805">
    <w:abstractNumId w:val="0"/>
    <w:lvlOverride w:ilvl="0">
      <w:startOverride w:val="1"/>
    </w:lvlOverride>
  </w:num>
  <w:num w:numId="2" w16cid:durableId="6770773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611"/>
    <w:rsid w:val="002A713D"/>
    <w:rsid w:val="00486AF3"/>
    <w:rsid w:val="009A1A5B"/>
    <w:rsid w:val="00A55611"/>
    <w:rsid w:val="00A96B87"/>
    <w:rsid w:val="00B118B4"/>
    <w:rsid w:val="00C10E45"/>
    <w:rsid w:val="00C34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957A0"/>
  <w15:docId w15:val="{4469B1EF-008B-4058-B808-DC7340922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2761"/>
      <w:sz w:val="36"/>
      <w:szCs w:val="36"/>
    </w:rPr>
  </w:style>
  <w:style w:type="paragraph" w:styleId="Heading2">
    <w:name w:val="heading 2"/>
    <w:uiPriority w:val="9"/>
    <w:unhideWhenUsed/>
    <w:qFormat/>
    <w:pPr>
      <w:spacing w:before="280" w:after="160"/>
      <w:outlineLvl w:val="1"/>
    </w:pPr>
    <w:rPr>
      <w:b/>
      <w:bCs/>
      <w:color w:val="1E2761"/>
      <w:sz w:val="28"/>
      <w:szCs w:val="28"/>
    </w:rPr>
  </w:style>
  <w:style w:type="paragraph" w:styleId="Heading3">
    <w:name w:val="heading 3"/>
    <w:uiPriority w:val="9"/>
    <w:unhideWhenUsed/>
    <w:qFormat/>
    <w:pPr>
      <w:spacing w:before="220" w:after="120"/>
      <w:outlineLvl w:val="2"/>
    </w:pPr>
    <w:rPr>
      <w:b/>
      <w:bCs/>
      <w:color w:val="185FA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3867</Words>
  <Characters>22973</Characters>
  <Application>Microsoft Office Word</Application>
  <DocSecurity>0</DocSecurity>
  <Lines>560</Lines>
  <Paragraphs>406</Paragraphs>
  <ScaleCrop>false</ScaleCrop>
  <Company/>
  <LinksUpToDate>false</LinksUpToDate>
  <CharactersWithSpaces>26434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pandyaHomeLab — Stage 1 Architecture Decision Records</dc:title>
  <dc:creator>Archit Pandya</dc:creator>
  <dc:description>Architecture Decision Records for Stage 1 Conceptual Design</dc:description>
  <cp:lastModifiedBy>Archit Pandya</cp:lastModifiedBy>
  <cp:revision>5</cp:revision>
  <dcterms:created xsi:type="dcterms:W3CDTF">2026-04-30T20:02:00Z</dcterms:created>
  <dcterms:modified xsi:type="dcterms:W3CDTF">2026-05-01T02:44:00Z</dcterms:modified>
</cp:coreProperties>
</file>