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4.1.3-tkos-abbrev</w:t>
      </w:r>
    </w:p>
    <w:p>
      <w:pPr>
        <w:pStyle w:val="TextBody"/>
        <w:rPr/>
      </w:pPr>
      <w:r>
        <w:rPr>
          <w:i/>
        </w:rPr>
        <w:t>Last update: 2017-11-14</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r>
        <w:fldChar w:fldCharType="begin"/>
      </w:r>
      <w:r>
        <w:instrText> HYPERLINK "http://purl.org/Avraham.Bernstein/cv/tkos/full.html" \l "nds"</w:instrText>
      </w:r>
      <w:r>
        <w:fldChar w:fldCharType="separate"/>
      </w:r>
      <w:r>
        <w:rPr>
          <w:rStyle w:val="InternetLink"/>
        </w:rPr>
        <w:t>Cisco-NDS</w:t>
      </w:r>
      <w:r>
        <w:fldChar w:fldCharType="end"/>
      </w:r>
      <w:r>
        <w:rPr/>
        <w:t xml:space="preserve"> (2009:6y), </w:t>
      </w:r>
      <w:r>
        <w:fldChar w:fldCharType="begin"/>
      </w:r>
      <w:r>
        <w:instrText> HYPERLINK "http://purl.org/Avraham.Bernstein/cv/tkos/full.html"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r>
        <w:fldChar w:fldCharType="begin"/>
      </w:r>
      <w:r>
        <w:instrText> HYPERLINK "http://purl.org/Avraham.Bernstein/cv/tkos/full.html"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"http://purl.org/Avraham.Bernstein/cv/tkos/full.html"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"http://purl.org/Avraham.Bernstein/cv/tkos/full.html"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r>
        <w:fldChar w:fldCharType="begin"/>
      </w:r>
      <w:r>
        <w:instrText> HYPERLINK "http://purl.org/Avraham.Bernstein/cv/tkos/full.html"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"http://purl.org/Avraham.Bernstein/cv/tkos/full.html"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"http://purl.org/Avraham.Bernstein/cv/tkos/full.html"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"http://purl.org/Avraham.Bernstein/cv/tkos/full.html"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"http://purl.org/Avraham.Bernstein/cv/tkos/full.html" \l "elop"</w:instrText>
      </w:r>
      <w:r>
        <w:fldChar w:fldCharType="separate"/>
      </w:r>
      <w:r>
        <w:rPr>
          <w:rStyle w:val="InternetLink"/>
        </w:rPr>
        <w:t>Elbit-Elop</w:t>
      </w:r>
      <w:r>
        <w:fldChar w:fldCharType="end"/>
      </w:r>
      <w:r>
        <w:rPr/>
        <w:t xml:space="preserve"> (1996:18m),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"http://purl.org/Avraham.Bernstein/cv/tkos/full.html"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 COBOL</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19">
        <w:r>
          <w:rPr>
            <w:rStyle w:val="InternetLink"/>
          </w:rPr>
          <w:t>Semantic Designs Legacy Software Migration Toolkit</w:t>
        </w:r>
      </w:hyperlink>
      <w:r>
        <w:rPr/>
        <w:t>.</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5">
        <w:r>
          <w:rPr>
            <w:rStyle w:val="InternetLink"/>
          </w:rPr>
          <w:t>InterTrust WhiteCryption</w:t>
        </w:r>
      </w:hyperlink>
      <w:r>
        <w:rPr/>
        <w:t xml:space="preserve"> </w:t>
      </w:r>
      <w:hyperlink r:id="rId26">
        <w:r>
          <w:rPr>
            <w:rStyle w:val="InternetLink"/>
          </w:rPr>
          <w:t>SCP</w:t>
        </w:r>
      </w:hyperlink>
      <w:r>
        <w:rPr/>
        <w:t xml:space="preserve"> </w:t>
      </w:r>
      <w:hyperlink r:id="rId27">
        <w:r>
          <w:rPr>
            <w:rStyle w:val="InternetLink"/>
          </w:rPr>
          <w:t>obfuscating</w:t>
        </w:r>
      </w:hyperlink>
      <w:r>
        <w:rPr/>
        <w:t xml:space="preserve"> C/C++ compiler and their </w:t>
      </w:r>
      <w:hyperlink r:id="rId28">
        <w:r>
          <w:rPr>
            <w:rStyle w:val="InternetLink"/>
          </w:rPr>
          <w:t>SKB</w:t>
        </w:r>
      </w:hyperlink>
      <w:r>
        <w:rPr/>
        <w:t xml:space="preserve"> </w:t>
      </w:r>
      <w:hyperlink r:id="rId29">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"http://purl.org/Avraham.Bernstein/cv/tkos/full.html"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1">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2">
        <w:r>
          <w:rPr>
            <w:rStyle w:val="InternetLink"/>
          </w:rPr>
          <w:t>oxymoron</w:t>
        </w:r>
      </w:hyperlink>
      <w:r>
        <w:rPr/>
        <w:t xml:space="preserve">. In fact I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4">
        <w:r>
          <w:rPr>
            <w:rStyle w:val="InternetLink"/>
          </w:rPr>
          <w:t>fuzzy logic</w:t>
        </w:r>
      </w:hyperlink>
      <w:r>
        <w:rPr/>
        <w:t xml:space="preserve"> techniques. Once the feature was fine tuned, we had zero </w:t>
      </w:r>
      <w:hyperlink r:id="rId3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9" w:name="telequest"/>
      <w:bookmarkEnd w:id="9"/>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10" w:name="syntezza"/>
      <w:bookmarkEnd w:id="10"/>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1" w:name="nds"/>
      <w:bookmarkEnd w:id="11"/>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2" w:name="virtouch"/>
      <w:bookmarkEnd w:id="12"/>
      <w:r>
        <w:rPr/>
        <w:t>2002-03: S/W Architect &amp; Developer: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3" w:name="vyyo"/>
      <w:bookmarkEnd w:id="13"/>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4" w:name="foxcom"/>
      <w:bookmarkEnd w:id="14"/>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5" w:name="fourfold"/>
      <w:bookmarkEnd w:id="15"/>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8" w:name="elop"/>
      <w:bookmarkEnd w:id="18"/>
      <w:r>
        <w:rPr/>
        <w:t>1995-96: Elop: S/W Architect &amp; Developer: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9" w:name="michlala"/>
      <w:bookmarkEnd w:id="19"/>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0" w:name="dspg"/>
      <w:bookmarkEnd w:id="20"/>
      <w:r>
        <w:rPr/>
        <w:t>1991-94: DSPG: S/W Architect &amp; Developer: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1" w:name="iscar"/>
      <w:bookmarkEnd w:id="21"/>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3" w:name="cubital"/>
      <w:bookmarkEnd w:id="23"/>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5" w:name="orisol"/>
      <w:bookmarkEnd w:id="25"/>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6" w:name="elta"/>
      <w:bookmarkEnd w:id="26"/>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7" w:name="mitre"/>
      <w:bookmarkEnd w:id="27"/>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8" w:name="jwwa"/>
      <w:bookmarkEnd w:id="28"/>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9" w:name="oeb"/>
      <w:bookmarkEnd w:id="29"/>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0" w:name="education"/>
      <w:bookmarkEnd w:id="30"/>
      <w:r>
        <w:rPr/>
        <w:t>3.0 Education</w:t>
      </w:r>
    </w:p>
    <w:p>
      <w:pPr>
        <w:pStyle w:val="Heading3"/>
        <w:rPr/>
      </w:pPr>
      <w:bookmarkStart w:id="31" w:name="formal-education"/>
      <w:bookmarkEnd w:id="31"/>
      <w:r>
        <w:rPr/>
        <w:t>3.1 Formal Education</w:t>
      </w:r>
    </w:p>
    <w:p>
      <w:pPr>
        <w:pStyle w:val="Heading4"/>
        <w:rPr/>
      </w:pPr>
      <w:bookmarkStart w:id="32" w:name="york-univ"/>
      <w:bookmarkEnd w:id="32"/>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3" w:name="univ-toronto-mba"/>
      <w:bookmarkEnd w:id="33"/>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4" w:name="univ-toronto-ba"/>
      <w:bookmarkEnd w:id="34"/>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5" w:name="continuing-education"/>
      <w:bookmarkEnd w:id="35"/>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6" w:name="spoken-languages"/>
      <w:bookmarkEnd w:id="36"/>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7" w:name="computer-languages"/>
      <w:bookmarkEnd w:id="37"/>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8" w:name="patents"/>
      <w:bookmarkEnd w:id="38"/>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39" w:name="personal"/>
      <w:bookmarkEnd w:id="39"/>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68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pdf"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pdf"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www.semdesigns.com/Products/Services/LegacyMigration.html"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www.intertrust.com/products/application-shielding/" TargetMode="External"/><Relationship Id="rId26" Type="http://schemas.openxmlformats.org/officeDocument/2006/relationships/hyperlink" Target="https://www.intertrust.com/products/application-shielding/code-protection/"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www.intertrust.com/products/application-shielding/secure-key-box/" TargetMode="External"/><Relationship Id="rId29" Type="http://schemas.openxmlformats.org/officeDocument/2006/relationships/hyperlink" Target="http://www.whiteboxcrypto.com/"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www.merriam-webster.com/dictionary/oxymoron"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Fuzzy_logic" TargetMode="External"/><Relationship Id="rId35" Type="http://schemas.openxmlformats.org/officeDocument/2006/relationships/hyperlink" Target="https://en.wikipedia.org/wiki/False_positives_and_false_negatives"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3658</Words>
  <Characters>20697</Characters>
  <CharactersWithSpaces>24104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2017-11-14T09:44:43Z</dcterms:created>
  <dc:creator/>
  <dc:description/>
  <dc:language>en-US</dc:language>
  <cp:lastModifiedBy>Avraham Bernstein</cp:lastModifiedBy>
  <dcterms:modified xsi:type="dcterms:W3CDTF">2017-11-14T11:56:41Z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