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חייו ומשנתו התורנית של הגאון הרוגצ'ובי (רבי יוסף רוזין)</w:t>
      </w:r>
    </w:p>
    <w:p>
      <w:r>
        <w:t>הטקסט סוקר את דמותו יוצאת הדופן של רבי יוסף רוזין, המוכר כ"רוגצ'ובי", ומשרטט את קווים לדמותו כעילוי תורני בעל זיכרון אנציקלופדי וחשיבה מקורית שאין לה אח ורע. המאמר מתמקד בשיטת הניתוח המושגית שפיתח, הממירה דיונים הלכתיים פרטניים לקטגוריות מופשטות המשלבות בין פסיקה מעשית לפילוסופיה רמב"מיסטית וחקירות על מהות הזמן והחומר. בנוסף לתיאור הנהגתו הציבורית בדווינסק וקשריו עם חסידות חב"ד, הכתוב מפרט את מפעל כתיבתו הענף, הכולל רבבות תשובות וסדרת ספרים תחת הכותרת "צפנת פענח". מטרת המקור היא להאיר את ייחודו המתודי של הגאון ואת המאמצים הפרשניים שנעשו לאורך הדורות כדי לפענח את סגנונו התמציתי והחידתי.</w:t>
      </w:r>
    </w:p>
    <w:p>
      <w:r>
        <w:t>פועלו, חייו ומשנתו התורנית של הגאון הרוגצ'ובי (רבי יוסף רוזין)</w:t>
      </w:r>
    </w:p>
    <w:p>
      <w:r>
        <w:t>מבוא: דמותו וייחודו של הרוגצ'ובי בעולם התורה</w:t>
      </w:r>
    </w:p>
    <w:p>
      <w:r>
        <w:t>רבי יוסף רוזין (תרי"ח, 1858 – י"א באדר תרצ"ו, 1936), הנודע בעולם התורה בתואר "הגאון הרוגצ'ובי" (או "הרוגצ'ובר", על שם עיר הולדתו רוגצ'וב), נחשב בעיני חוקרי תולדות ההלכה ומחשבת ישראל כאחת הדמויות המקוריות, המבריקות והמסתוריות ביותר בתולדות הספרות התלמודית [cite: 1, 2]. יצירתו הענפה, שעל הקיפה מעידה סדרת ספרי "צפנת פענח", מציגה תפיסה תלמודית-הלכתית ייחודית שאין לה מקבילה ישירה בהיסטוריה הרבנית של העת החדשה [cite: 1, 3]. הרוגצ'ובי התאפיין בשקידה טוטאלית שלא פסק ממנה פומיה מגירסא כל ימי חייו כפשוטם, תוך התנזרות מוחלטת מכל עניין שאינו תורני [cite: 4]. זיכרונו האנציקלופדי הפנומנלי הקיף את כל חלקי התורה, לרבות תלמוד בבלי, תלמוד ירושלמי, תוספתא, מדרשי הלכה ואגדה, וספרות הרמב"ם על כל אגפיה [cite: 4, 5].</w:t>
      </w:r>
    </w:p>
    <w:p>
      <w:r>
        <w:t>חשיבותו העיונית של הרוגצ'ובי אינה נובעת רק מהיקף ידיעותיו העצום או מכמות התשובות והחידושים שהותיר אחריו – מוערך כי כתב למעלה מ-50,000 תשובות הלכתיות לשאלות שהופנו אליו מכל קצוות תבל [cite: 1, 6] – אלא בעיקר ממתודולוגיית הלימוד המהפכנית שפיתח. שיטה זו הופכת את הדיון ההלכתי הפרטני לניתוח מושגי מופשט, המשלב בין הלכה מעשית לבין יסודות מטאפיזיים ופילוסופיים המבוססים בעיקר על ספרו הפילוסופי של הרמב"ם, "מורה נבוכים" [cite: 7, 8].</w:t>
      </w:r>
    </w:p>
    <w:p>
      <w:r>
        <w:t>פרמטר | תיאור ונתונים</w:t>
      </w:r>
    </w:p>
    <w:p>
      <w:r>
        <w:t>שנות חייו | תרי"ח (1858) – י"א באדר תרצ"ו (1936) [cite: 2, 6]</w:t>
      </w:r>
    </w:p>
    <w:p>
      <w:r>
        <w:t>מקום לידה וכהונה מרכזית | נולד ברוגצ'וב; כיהן כרב הקהילה החסידית בדווינסק (לטביה) כ-40 שנה [cite: 2, 9]</w:t>
      </w:r>
    </w:p>
    <w:p>
      <w:r>
        <w:t>זיקה חסידית | חסידות חב"ד-קאפוסט [cite: 3]</w:t>
      </w:r>
    </w:p>
    <w:p>
      <w:r>
        <w:t>חיבורו המרכזי | סדרת ספרי "צפנת פענח" (על הרמב"ם, הש"ס, החומש והתשובות) [cite: 1, 2, 7]</w:t>
      </w:r>
    </w:p>
    <w:p>
      <w:r>
        <w:t>היקף כתיבה הלכתית | מוערך בלמעלה מ-50,000 תשובות הלכתיות (שו"ת) [cite: 1, 6]</w:t>
      </w:r>
    </w:p>
    <w:p>
      <w:r>
        <w:t>מפענחי וחוקרי משנתו המרכזיים | הרב שלמה יוסף זוין, הרב מנחם מנדל כשר, הרב משה שלמה כשר, הרבי מליובאוויטש [cite: 3, 7, 10, 11]</w:t>
      </w:r>
    </w:p>
    <w:p>
      <w:r>
        <w:t>--------------------------------------------------------------------------------</w:t>
      </w:r>
    </w:p>
    <w:p>
      <w:r>
        <w:t>תולדות חייו, תחנות מרכזיות ופועלו הציבורי</w:t>
      </w:r>
    </w:p>
    <w:p>
      <w:r>
        <w:t>שנות צמיחתו התורנית והשפעת החסידות</w:t>
      </w:r>
    </w:p>
    <w:p>
      <w:r>
        <w:t>רבי יוסף רוזין נולד בעיירה רוגצ'וב שבפלך מוהילב (כיום בבלארוס) בשנת תרי"ח (1858) [cite: 2, 4]. כבר משחר ילדותו ניכר בכישרונות עילאיים, בתפיסה מהירה ובזיכרון יוצא דופן. בגיל צעיר מאוד נשלח ללמוד אצל גדולי הדור, ובהם רבי יוסף דוב הלוי סולובייצ'יק (בעל "בית הלוי"), עמו שמר על קשר עמוק של הערכה הדדית [cite: 12]. במהלך לימודיו אצל ה"בית הלוי" התפרסמה כבר עוצמת עיונו ומהירות תפיסתו, כאשר ידע לעיין בתשובות סבוכות ולהשיג עליהן השגות מידיות עוד בטרם הסתיימה הסעודה [cite: 12].</w:t>
      </w:r>
    </w:p>
    <w:p>
      <w:r>
        <w:t>בצעירותו התקרב לחסידות חב"ד, ובפרט לענף חב"ד-קאפוסט, תנועה שהותירה חותם עמוק על תפיסת עולמו הרוחנית והמחשבתית [cite: 3]. נטייתו החסידית שולבה בדבקות חסרת פשרות בלימוד התורה הנגלת. אורח חייו התאפיין בהתעלמות מוחלטת ממנהגי העולם הרגילים; עדות בולטת לכך הייתה הימנעותו מתספורת סדירה משום שראה בה ביטול תורה והסחת דעת משרעפי הלימוד, עניין שנסמך על ידו על ניתוח פסק התלמוד הירושלמי במסכת נזיר בדבר שיער המסובך מחמת זיעה [cite: 12].</w:t>
      </w:r>
    </w:p>
    <w:p>
      <w:r>
        <w:t>הכהונה בדווינסק והמנהיגות הציבורית</w:t>
      </w:r>
    </w:p>
    <w:p>
      <w:r>
        <w:t>בשנת תרמ"ט (1889) מונה הרוגצ'ובי לכהן כרבה החסידי של העיר דווינסק (דאוגבפילס, לטביה), תפקיד שבו נשא במשך כארבעים שנה עד יום מותו [cite: 2, 9]. העיר דווינסק קנתה את פרסומה בעולם היהודי בזכות הנהגתה הדו-ראשית היוצאת דופן: לצד הרוגצ'ובי, כיהן כרב הקהילה הליטאית ("המתנגדים") הגאון רבי מאיר שמחה הכהן, מחבר הספרים "אור שמח" ו"משך חכמה" [cite: 9]. השניים הנהיגו את הקהילה במקביל תוך כבוד הדדי מופלג, כאשר דווינסק הפכה למוקד עליה לרגל של שאלות הלכתיות סבוכות מכל רחבי העולם [cite: 1, 9].</w:t>
      </w:r>
    </w:p>
    <w:p>
      <w:r>
        <w:t>פועלו הציבורי של הרוגצ'ובי התאפיין בעמדות תקיפות ובלתי מתפשרות בכל הנוגע לשמירת מסורת ישראל וטהרת החינוך היהודי. בתקופת מלחמת העולם הראשונה, בעת ששהה בפטרבורג, עמד בקשר רצוף עם אדמו"ר הרש"ב מליובאוויטש (רבי שלום דובער שניאורסון) ויחד לחמו נגד ניסיונות של אגודות וארגונים מודרניים לחולל שינויים ברשת החינוך המסורתית ובחדרים ברוסיה [cite: 13]. תשובותיו ההלכתיות התאפיינו בקצרנות מפליאה ובנסיקה מידית למקורות התלמודיים הראשוניים, תוך ציוני דרך מדויקים לעשרות סוגיות בש"ס הבבלי והירושלמי, מבלי להאריך בפלפול הלכתי שגרתי [cite: 1, 6]. סגנון דחוס זה הפך את כתביו לאתגר עבור למדנים רגילים, ודרש מפעלים פרשניים מיוחדים בדורות המאוחרים כדי לפענח את צפונות דבריו [cite: 10, 11].</w:t>
      </w:r>
    </w:p>
    <w:p>
      <w:r>
        <w:t>--------------------------------------------------------------------------------</w:t>
      </w:r>
    </w:p>
    <w:p>
      <w:r>
        <w:t>משנתו התורנית ושיטת הניתוח המושגית</w:t>
      </w:r>
    </w:p>
    <w:p>
      <w:r>
        <w:t>היסודות המושגיים של הניתוח ההלכתי</w:t>
      </w:r>
    </w:p>
    <w:p>
      <w:r>
        <w:t>מתודולוגיית הלימוד של הרוגצ'ובי אינה התקדמות כמותית רגילה בתוך הטקסט, אלא תמורה איכותית בארגון הידע ההלכתי [cite: 3, 7]. בעוד שרוב חכמי דורו עסקו בניתוח טקסטואלי מקומי או בפלפול ממוקד, הרוגצ'ובי בנה מערכת מושגית כוללת הממפה כל דין פרטי לתוך קטגוריה אונטולוגית רחבה [cite: 3, 14]. היסוד הראשון בשיטתו מבוסס על הבחנה חדה בין דינים החלים על "החפצא" (החפץ או המציאות האובייקטיבית) לבין דינים החלים על "הגברא" (האדם והסובייקט הפועל) [cite: 14].</w:t>
      </w:r>
    </w:p>
    <w:p>
      <w:r>
        <w:t>יסוד מרכזי נוסף במשנתו מיוסד על ההבדל בין "עילה" (סיבה מחוללת) לבין "סימן" (אינדיקטור לזיהוי) [cite: 14]. הבחנה זו הדגימה את תפיסתו לגבי גדרי התורה; משהוברר כי קריטריון מסוים הוא סיבה, הרי שהוא מהווה את עצם יצירת המעמד המשפטי, בעוד שאם הוא סימן בלבד, תפקידו מצטמצם לגילוי המציאות הקיימת ממילא [cite: 14]. כך למשל, בדיני מאכלות אסורות, חילק הרוגצ'ובי בין סימני טהרה המפורשים בתורה (כמו העלאת גרה ושסע) המהווים את סיבת הטהרה בעצמה, לבין סימנים שנקבעו בדברי חכמים (כגון ראש ושדרה) שאינם אלא כלי זיהוי [cite: 14]. כמו כן, ניתוחיו מרבים לעסוק בהפרדה בין "תהליך" המתפרס על פני רצף זמני לבין "תוצאה" חתוכה, וכן בדיון האם דין מסוים חל על המהות העצמית של הדבר (Substance) או על תכונותיו המקריות בלבד (Accidents) [cite: 8].</w:t>
      </w:r>
    </w:p>
    <w:p>
      <w:r>
        <w:t>השילוב המהפכני בין הלכה לפילוסופיה רמב"מיסטית</w:t>
      </w:r>
    </w:p>
    <w:p>
      <w:r>
        <w:t>אחד החידושים העמוקים ביותר במשנת הרוגצ'ובי הוא הביטול המוחלט של ההפרדה המקובלת בין חלק ההלכה המעשי לבין החלק הפילוסופי-מחשבתי [cite: 8, 11]. עבור הרוגצ'ובי, ספר "מורה נבוכים" של הרמב"ם איננו חיבור אפולוגטי או פילוסופי מנותק, אלא מפתח מתודולוגי חיוני להבנת המבנה העמוק של הלכות "משנה תורה" [cite: 7, 8].</w:t>
      </w:r>
    </w:p>
    <w:p>
      <w:r>
        <w:t>הוא השתמש בהקדמות הפילוסופיות של הרמב"ם בחלק השני של "מורה נבוכים" – העוסקות בהגדרות המרחב, הזמן, האינסוף, הרציפות הזמנית, והחלק שאינו מתחלק – כדי לפתור סוגיות הלכתיות סבוכות במסכתות שבת, סוכה, מקואות ונזיר [cite: 8]. מורכבות זו באה לידי ביטוי בהבנת מושג ה"שינוי" בהלכה: האם שינוי במעמד המשפטי מחייב יצירת מציאות חדשה לחלוטין (הפסד והוויה), או שמא מדובר בהשתנות תכונה מקרית בלבד כאשר העצם המקורי נותר בעינו.</w:t>
      </w:r>
    </w:p>
    <w:p>
      <w:r>
        <w:t>מעמדו הייחודי של התלמוד הירושלמי</w:t>
      </w:r>
    </w:p>
    <w:p>
      <w:r>
        <w:t>מאפיין מובהק נוסף במשנתו הוא המשקל הכבד והבלעדי כמעט שנתן לתלמוד הירושלמי ולמדרשי ההלכה [cite: 5, 12]. הרוגצ'ובי נמשך לתפיסה המושגית של הירושלמי, אשר לעיתים מזומנות מציגה הגדרות הלכתיות מופשטות, ישירות וחדות יותר מאשר הדיון המפותל בתלמוד הבבלי [cite: 5]. ידיעותיו המקיפות בירושלמי אפשרו לו להכריע ספקות חמורים, לאתר מקורות נעלמים שחמקו מעיני פוסקים אחרים, ולחשוף את ההיגיון הפנימי הטמון במבנה פסקיו של הרמב"ם [cite: 5, 12].</w:t>
      </w:r>
    </w:p>
    <w:p>
      <w:r>
        <w:t>ציר השוואה | הגישה הקלאסית / הישיבתית (לדוגמה: בריסק) | גישת הרוגצ'ובי ("צפנת פענח")</w:t>
      </w:r>
    </w:p>
    <w:p>
      <w:r>
        <w:t>מוקד החקירה | חילוק בין חפצא לגברא ברמת הדין הפרטני והטקסט התלמודי המקומי | הפשטה אונטולוגית וסיווג הדין בקטגוריות פילוסופיות-פיזיקליות [cite: 3, 8]</w:t>
      </w:r>
    </w:p>
    <w:p>
      <w:r>
        <w:t>שימוש במקורות | התמקדות בתלמוד הבבלי ובסוגיות המרכזיות בש"ס | היקף טוטאלי: בבלי, ירושלמי, תוספתא, מדרשים ומורה נבוכים יחד [cite: 4, 5, 8]</w:t>
      </w:r>
    </w:p>
    <w:p>
      <w:r>
        <w:t>הגדרת הזמן והמקום | גדורים משפטיים מקומיים | דיון במבנה הפיזיקלי-מטאפיזי של הזמן והמקום (רציפות מול בדידות) [cite: 8]</w:t>
      </w:r>
    </w:p>
    <w:p>
      <w:r>
        <w:t>סגנון הכתיבה | מאמרים מפורטים, ניתוח הדרגתי ושלבי היגיון בהירים | קצרנות קיצונית, רמיזות למקורות מרובים, ניסוח קטוע [cite: 6, 10, 11]</w:t>
      </w:r>
    </w:p>
    <w:p>
      <w:r>
        <w:t>--------------------------------------------------------------------------------</w:t>
      </w:r>
    </w:p>
    <w:p>
      <w:r>
        <w:t>חיבוריו ויצירתו הספרותית: סדרת "צפנת פענח"</w:t>
      </w:r>
    </w:p>
    <w:p>
      <w:r>
        <w:t>כל יצירתו הכתובה של הרוגצ'ובי כונה על ידו בשם המקיף "צפנת פענח" – שם המרמז על תפקידו של המחבר כמי שמפענח את סודותיה הנעלמים של התורה ומגלה את צפונותיה [cite: 1, 2]. חיבורו המפורסם ביותר הוא "צפנת פענח על הרמב"ם", הסובב על ספר "משנה תורה" [cite: 1, 2]. חיבור זה אינו מפרש את הרמב"ם כסדר הטקסט הסטנדרטי, אלא משתמש בלשון הרמב"ם כנקודת מוצא למסע מושגי מקיף לאורך כל ספרות חז"ל, תוך קישור בין הלכות מרוחקות שלכאורה אין ביניהן זיקה עניינית.</w:t>
      </w:r>
    </w:p>
    <w:p>
      <w:r>
        <w:t>לצד הפירוש לרמב"ם, תופסת סדרת "שו"ת צפנת פענח" מקום מרכזי ביצירתו [cite: 1]. אלפי התשובות הכלולות בה נכתבו במענה לשאלות הלכתיות סבוכות שנשלחו אליו מרחבי העולם [cite: 1, 6]. תשובות אלו עוסקות בשאלות השעה האקטואליות ביותר של ראשית המאה ה-20 – לרבות בעיות רפואיות חדשות, עגונות, טכנולוגיה ומעמד השבת – ומכריעות בהן דרך פריזמה מושגית ייחודית [cite: 1, 6].</w:t>
      </w:r>
    </w:p>
    <w:p>
      <w:r>
        <w:t>כמו כן, חיבר את "צפנת פענח על התורה", שבו הציג את הקשר ההדוק בין פשט המקראות, האגדה והיסודות ההלכתיים המופשטים [cite: 2, 6], וכן סדרת חידושים על מסכתות התלמוד והגהות יסודיות על ספר "מורה נבוכים" לרמב"ם [cite: 7]. כתביו של הרוגצ'ובי נודעו בסגנונם הסטנוגרפי: משפטים קצרים, דילוגים מהירים בין נושאים, והפניות מרובות לנוסחאות "עיין שם", "עיין ירושלמי", ו"עיין מורה נבוכים" [cite: 8, 12]. מבנה דחוס זה הציב אתגר כבד בפני הלמדנים, והצריך בדורות המאוחרים עבודת פענוח ועריכה מוערת מקיפה [cite: 10, 11].</w:t>
      </w:r>
    </w:p>
    <w:p>
      <w:r>
        <w:t>--------------------------------------------------------------------------------</w:t>
      </w:r>
    </w:p>
    <w:p>
      <w:r>
        <w:t>קבלתו, חקירת משנתו והערכת דורות הלמדנים</w:t>
      </w:r>
    </w:p>
    <w:p>
      <w:r>
        <w:t>הערכת גדולי דורו ומחקר רבי שלמה יוסף זוין</w:t>
      </w:r>
    </w:p>
    <w:p>
      <w:r>
        <w:t>הרוגצ'ובי זכה להערצה חסרת תקדים מצד גדולי הרבנים בדורו, מכל העולמות והחוגים, אשר ראו בו תופעה יחידנית בעולם התורה [cite: 1, 6]. סמכותו ההלכתית הייתה בלתי מעורערת, ותשובותיו התקבלו כפסקים מחייבים [cite: 1].</w:t>
      </w:r>
    </w:p>
    <w:p>
      <w:r>
        <w:t>הרב שלמה יוסף זוין, מעורכיה המרכזיים של האנציקלופדיה התלמודית, הקדיש לרוגצ'ובי את הפרק הארוך והמפורט ביותר בספרו היסודי "אישים ושיטות" (63 עמודים – היקף גדול בהרבה מזה שהוקדש לראי"ה קוק או להגרי"ח מבריסק) [cite: 3]. הרב זוין הגדיר את הרוגצ'ובי כמי שחידש שפה תלמודית חדשה לחלוטין ודרך לימוד שלא מצינו דוגמתה במשך מאות שנים [cite: 3, 4].</w:t>
      </w:r>
    </w:p>
    <w:p>
      <w:r>
        <w:t>משנת הרוגצ'ובי בתורת חב"ד והרבי מליובאוויטש</w:t>
      </w:r>
    </w:p>
    <w:p>
      <w:r>
        <w:t>קשר מיוחד במינו התקיים בין הרוגצ'ובי לבין אדמו"ר הרש"ב והרבי מליובאוויטש (רבי מנחם מענדל שניאורסון) [cite: 3, 13]. הרבי מליובאוויטש, שנפגש עמו בצעירותו, גילה עניין עצום במשנתו והרבה לצטטו ולהסתמך על יסודותיו בשיחותיו ומאמריו [cite: 3, 7, 15]. הרבי מליובאוויטש הגדיר את שיטת הלימוד של הרוגצ'ובי כאירוע ייחודי בהיסטוריה הרוחנית – גילוי אור תורני מיוחד שניתן מלמעלה בדורות שלפני ביאת המשיח [cite: 7]. הרבי עקב מקרוב אחר הוצאת ספריו וחידושיו, והביע ביקורת במכתביו נגד ניסיונות לצמצם את תורת הרוגצ'ובי למימד ההלכתי הגשמי בלבד תוך התעלמות מרבדיה המחשבתיים והפילוסופיים [cite: 11].</w:t>
      </w:r>
    </w:p>
    <w:p>
      <w:r>
        <w:t>מפעלי הפענוח והמחקר המודרני</w:t>
      </w:r>
    </w:p>
    <w:p>
      <w:r>
        <w:t>במהלך המאה ה-20 וה-21 קמו מספר תלמידי חכמים וחוקרים שהקדישו את פועלם לפענוח והנגשת תורת הרוגצ'ובי [cite: 10, 11]. הרב מנחם מנדל כשר הקים את מכון "צפנת פענח" והוציא לאור את הספר היסודי "מפענח צפונות", המהווה מפתח מתודולוגי ומילון מושגים לשיטת הרוגצ'ובי [cite: 8, 10, 16]. בנו, הרב משה שלמה כשר, פרסם את החיבורים "פרקי מבוא לתורת הרוגאצ'ובי" ו"משנת רבינו יוסף - הרוגצ'ובי", אשר קיטלגו בצורה שיטתית את הכללים המושגיים העולים מכתביו [cite: 8, 17].</w:t>
      </w:r>
    </w:p>
    <w:p>
      <w:r>
        <w:t>במקביל, הרב משה גרוסברג והרב מנחם מנדל טננבוים הוציאו לאור קונטרסים וספרים המנתחים את שיטת לימודו [cite: 8, 11, 18]. גם במחקר האקדמי של מחשבת ישראל והפילוסופיה היהודית (כדוגמת מחקריו של פרופ' שלום רוזנברג וחוקרים נוספים) עמדו על הזיקה ההדוקה שבין הניתוח הרוגצ'ובי לבין סוגיות בלוגיקה ביניימית, פיזיקה אריסטוטלית, והקשר בין שפה, זמן ומציאות [cite: 8, 19].</w:t>
      </w:r>
    </w:p>
    <w:p>
      <w:r>
        <w:t>--------------------------------------------------------------------------------</w:t>
      </w:r>
    </w:p>
    <w:p>
      <w:r>
        <w:t>סיכום</w:t>
      </w:r>
    </w:p>
    <w:p>
      <w:r>
        <w:t>דמותו של רבי יוסף רוזין, הגאון הרוגצ'ובי, עומדת כפסגה ייחודית בתולדות היצירה התלמודית וההלכתית [cite: 2, 6]. פועלו מקיף מעל חמישים אלף תשובות הלכתיות וסדרת חיבורים מקיפה ששינתה את האופן שבו ניתן להתבונן בטקסט התלמודי והרמב"מי [cite: 1, 2, 7]. הניתוח העמוק של משנתו מראה כי הוא הוכיח את אחדותה המלאה של התורה: המערכת ההלכתית אינה מנותקת ממבנה המציאות האונטולוגי, והדינים המעשיים מושתתים על תפיסות מופשטות של זמן, מקום, עצם ומקרה [cite: 7, 8].</w:t>
      </w:r>
    </w:p>
    <w:p>
      <w:r>
        <w:t>שיטתו המושגית נשענה על שליטה אנציקלופדית מוחלטת בכל חלקי תורה שבעל פה – בבלי, ירושלמי, תוספתא ומדרשים כאחד [cite: 4, 5]. אף שכתביו נכתבו בסגנון מוצפן ודחוס, מפעלם של חכמי הדורות הבאים הפך את משנתו לאבן פינה במחשבת ההלכה המודרנית [cite: 3, 7, 10]. הרוגצ'ובי נותר מופת חסר תקדים של התמסרות מוחלטת לתורה, תוך חשיפת המבנה הלוגי-פילוסופי הנסתר שביסוד הדין ההלכתי [cite: 4, 8].</w:t>
      </w:r>
    </w:p>
    <w:p>
      <w:r>
        <w:t>--------------------------------------------------------------------------------</w:t>
      </w:r>
    </w:p>
    <w:p>
      <w:r>
        <w:t>הגאון הרוגצ'ובי - תולדות חייו של רבי יוסף רוזין / יאיר בורוכוב - המרכז לספרי קודש, https://www.seferkodesh.co.il/product-page/%D7%94%D7%92%D7%90%D7%95%D7%9F-%D7%94%D7%A8%D7%95%D7%92%D7%A6%D7%95%D7%91%D7%99-%D7%AA%D7%95%D7%9C%D7%93%D7%95%D7%AA-%D7%97%D7%99%D7%99%D7%95-%D7%A9%D7%9C-%D7%A8%D7%91%D7%99-%D7%99%D7%95%D7%A1/</w:t>
      </w:r>
    </w:p>
    <w:p>
      <w:r>
        <w:t>הגאון הרוגצ'ובי - ספרי אור החיים, https://www.sifreiorhachaim.co.il/product/%D7%94%D7%92%D7%90%D7%95%D7%9F-%D7%94%D7%A8%D7%95%D7%92%D7%A6%D7%95%D7%91%D7%99/</w:t>
      </w:r>
    </w:p>
    <w:p>
      <w:r>
        <w:t>מדוע הרוגצ'ובר לא הסתפר? – תשעים שנה לפטירתו של הגאון רבי יוסף רוזין - מדברים פדגוגיה, https://pedagogy.herzog.ac.il/%D7%9E%D7%93%D7%95%D7%A2-%D7%94%D7%A8%D7%95%D7%92%D7%99%D7%A6%D7%95%D7%91%D7%A8-%D7%9C%D7%90-%D7%94%D7%A1%D7%AA%D7%A4%D7%A8-%D7%AA%D7%A9%D7%A2%D7%99%D7%9D-%D7%A9%D7%A0%D7%94-%D7%9C%D7%A4%D7%98/</w:t>
      </w:r>
    </w:p>
    <w:p>
      <w:r>
        <w:t>טעימה מתורתו של הרבי - BeitChabad.com - בית חב"ד, https://he.chabad.org/library/article_cdo/aid/2977072/jewish/-.htm</w:t>
      </w:r>
    </w:p>
    <w:p>
      <w:r>
        <w:t>רבי מאיר שמחה הכהן מדווינסק | מקורות מתוך ספריית ספריא, https://www.sefaria.org.il/topics/meir-simha-hakohen-dvinsk</w:t>
      </w:r>
    </w:p>
    <w:p>
      <w:r>
        <w:t>הגאון הרוגצ'ובי - תולדות חייו של שר התורה גאון הגאונים רבי יוסף רוזין זצ"ל - אוצר הספרים, https://www.sefer.org.il/items/6204805-%D7%94%D7%92%D7%90%D7%95%D7%9F-%D7%94%D7%A8%D7%95%D7%92%D7%A6-%D7%95%D7%91%D7%99-%D7%AA%D7%95%D7%9C%D7%93%D7%95%D7%AA-%D7%97%D7%99%D7%99%D7%95-%D7%A9%D7%9C-%D7%A9%D7%A8-%D7%94%D7%AA%D7%95%D7%A8%D7%94-%D7%92%D7%90%D7%95%D7%9F-%D7%94%D7%92%D7%90%D7%95%D7%A0%D7%99%D7%9D-%D7%A8%D7%91%D7%99-%D7%99%D7%95%D7%A1%D7%A3-%D7%A8%D7%95%D7%96%D7%99%D7%9F-%D7%96%D7%A6-%D7%9C-%D7%94%D7%95%D7%A6%D7%90%D7%94-%D7%9C%D7%90%D7%95%D7%A8-%D7%A1%D7%A4%D7%A8%D7%99-%D7%90%D7%95%D7%A8-%D7%94%D7%97%D7%99%D7%99%D7%9D</w:t>
      </w:r>
    </w:p>
    <w:p>
      <w:r>
        <w:t>THE RESPONSA OF THE GAON OF ROGACHOV תשובות הגאון מרוגוטשוב עם העמק תשובה | eBay, https://www.ebay.com/itm/177059874308</w:t>
      </w:r>
    </w:p>
    <w:p>
      <w:r>
        <w:t>מחלוקתו של ר' יוסף רוזין על שלמה מימון ו ג'ון לוק - אוניברסיטת בר אילן, https://jewish-faculty.biu.ac.il/files/jewish-faculty/shared/JSIJ20/belfer_meitlis.pdf</w:t>
      </w:r>
    </w:p>
    <w:p>
      <w:r>
        <w:t>הרב מאיר שמחה הכהן מדאוגבפילס (דווינסק) – Rabi Meir Simcha of Dvinsk (1843–1926), https://lat-est.org.il/historic_archive/3794/</w:t>
      </w:r>
    </w:p>
    <w:p>
      <w:r>
        <w:t>כשר, מנחם מנדל (1895-1983) - הספרייה הלאומית, https://www.nli.org.il/he/a-topic/987007306834605171</w:t>
      </w:r>
    </w:p>
    <w:p>
      <w:r>
        <w:t>תוכן העניינים, https://www.magnespress.co.il/api/magnes/book/8901/preview</w:t>
      </w:r>
    </w:p>
    <w:p>
      <w:r>
        <w:t>רבי יוסף רוזין זצ"ל - ספרי אור החיים, https://www.sifreiorhachaim.co.il/wp-content/uploads/2023/09/2216.pdf</w:t>
      </w:r>
    </w:p>
    <w:p>
      <w:r>
        <w:t>שלושה מכתבים בכתב-יד הרוגוצ'ובר שנשלחו אל האדמו"ר הרש"ב מליובאוויטש - Kedem Auctions, https://www.kedem-auctions.com/he/%D7%A9%D7%9C%D7%95%D7%A9%D7%94-%D7%9E%D7%9B%D7%AA%D7%91%D7%99%D7%9D-%D7%91%D7%9B%D7%AA%D7%91-%D7%99%D7%93-%D7%94%D7%A8%D7%95%D7%92%D7%95%D7%A6%D7%95%D7%91%D7%A8-%D7%A9%D7%A0%D7%A9%D7%9C%D7%97%D7%95-%D7%90%D7%9C-%D7%94%D7%90%D7%93%D7%9E%D7%95%D7%A8-%D7%94%D7%A8%D7%A9%D7%91-%D7%9E%D7%9C%D7%99%D7%95%D7%91%D7%90%D7%95%D7%95%D7%99%D7%98%D7%A9-%D7%A0%D7%92%D7%93-%D7%90%D7%92%D7%95%D7%93%D7%95%D7%AA-%D7%99%D7%94%D7%95%D7%93%D7%99%D7%95%D7%AA-%D7%94%D7%9E%D7%91%D7%A7%D7%A9%D7%95%D7%AA-%D7%9C%D7%A4%D7%92%D7%95%D7%A2</w:t>
      </w:r>
    </w:p>
    <w:p>
      <w:r>
        <w:t>סימן סיבה והבדלה/חלק ב - ויקיטקסט, https://he.wikisource.org/wiki/%D7%A1%D7%99%D7%9E%D7%9F_%D7%A1%D7%99%D7%91%D7%94_%D7%95%D7%94%D7%91%D7%93%D7%9C%D7%94/%D7%97%D7%9C%D7%A7_%D7%91</w:t>
      </w:r>
    </w:p>
    <w:p>
      <w:r>
        <w:t>| Page 1476 | קדם בית מכירות פומביות בע״מ - Kedem Auctions, https://www.kedem-auctions.com/he/search?page=1475</w:t>
      </w:r>
    </w:p>
    <w:p>
      <w:r>
        <w:t>מפענח צפונות -- כשר, מנחם מנדל, 1895-1983 - HebrewBooks.org Sefer Detail, https://hebrewbooks.org/7039</w:t>
      </w:r>
    </w:p>
    <w:p>
      <w:r>
        <w:t>פרקי מבוא לתורת הרוגאצ'ובי / רבינו יוסף רוזין ; בעריכת משה שלמה כשר | ספר - הספרייה הלאומית, https://www.nli.org.il/he/books/NNL_ALEPH990020685510205171/NLI</w:t>
      </w:r>
    </w:p>
    <w:p>
      <w:r>
        <w:t>שיטת לימודו של הרוגוצ'ובי ז"ל - הספרייה הלאומית, https://www.nli.org.il/he/books/NNL_ALEPH990010386500205171/NLI</w:t>
      </w:r>
    </w:p>
    <w:p>
      <w:r>
        <w:t>אודות - פרופ' שלום רוזנברג ז"ל - הגות ומחשבת ישראל, https://www.shalomrosenberg.com/%D7%90%D7%95%D7%93%D7%95%D7%AA/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חייו ומשנתו התורנית של הגאון הרוגצ'ובי (רבי יוסף רוזין)</dc:title>
  <dc:subject/>
  <dc:creator>python-docx</dc:creator>
  <cp:keywords/>
  <dc:description>Google Docs 1SeGZapAsAzfkXdid32oMHacY9FN_ouF17R5l39QRDFE</dc:description>
  <cp:lastModifiedBy/>
  <cp:revision>1</cp:revision>
  <dcterms:created xsi:type="dcterms:W3CDTF">2013-12-23T23:15:00Z</dcterms:created>
  <dcterms:modified xsi:type="dcterms:W3CDTF">2013-12-23T23:15:00Z</dcterms:modified>
  <cp:category/>
</cp:coreProperties>
</file>