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יעקב ריישר: תולדות חייו, היקף חיבוריו ומורשתו ההלכתית</w:t>
      </w:r>
    </w:p>
    <w:p>
      <w:r>
        <w:t>מבוא: דיוקנו של פוסק באשכנז בשלהי עת המעבר</w:t>
      </w:r>
    </w:p>
    <w:p>
      <w:r>
        <w:t>רבי יעקב ריישר (הידוע בשם רבי יעקב באקופן; 1655 בקירוב – 1733) נמנה עם גדולי הפוסקים והמנהיגים התורניים המרכזיים ביהדות אשכנז בשלהי המאה ה-17 ובמחצית הראשונה של המאה ה-18 [cite: 1]. תקופה זו התאפיינה בתהליכי תסיסה דתית, חברתית ופוליטית בקהילות אירופה, לצד פריחה ענפה של ספרות ההלכה והפרשנות [cite: 1]. פועלו של רבי יעקב ריישר התפרש על פני מרכזים תורניים ראשונים במעלה – החל מבוהמיה (פראג), דרך גרמניה (אנסבך ווורמייזא) וכלה בצרפת (מץ) – תוך שהוא משמש גשר מאחד בין מסורות הלימוד והמנהג של פולין, אשכנז ובוהמיה [cite: 1].</w:t>
      </w:r>
    </w:p>
    <w:p>
      <w:r>
        <w:t>יצירתו התורנית מתייחדת בהיקפה האנציקלופדי ובמגוון סוגותיה [cite: 1, 2]. היא כוללת פסיקה אקטואלית בשאלות ותשובות ("שבות יעקב"), קודיפיקציה ופרשנות מקיפה על הלכות פסח בשולחן ערוך ("חק יעקב"), ביאורים יסודיים על הלכות איסור והיתר ("מנחת יעקב" ו"סולת למנחה"), וכן פרשנות שיטתית ועיונית לאגדות התלמוד ("עיון יעקב") [cite: 1, 2, 3, 4]. משנתו ההלכתית משלבת ניתוח תלמודי מעמיק, רגישות ציבורית ואנושית גבוהה, ונכונות להסתמך על חכמת הרפואה והמדע בזמנו [cite: 5].</w:t>
      </w:r>
    </w:p>
    <w:p>
      <w:r>
        <w:t>מסלול חייו הרבני משקף תחנות מרכזיות בהתפתחות הקהילתית באירופה: החל מצמיחתו כראש בית הדין בפראג, דרך הנהגת הישיבה בוורמייזא, ועד לשיא פועלו כאב"ד וכמוביל רוחני של קהילת מץ [cite: 1].</w:t>
      </w:r>
    </w:p>
    <w:p>
      <w:r>
        <w:t>תולדות חייו ותקופתו: מתלמיד חכם בפראג לרבנות מץ</w:t>
      </w:r>
    </w:p>
    <w:p>
      <w:r>
        <w:t>מוצא יחסי ואישיות צומחת בפראג</w:t>
      </w:r>
    </w:p>
    <w:p>
      <w:r>
        <w:t>רבי יעקב ריישר נולד בפראג באמצע המאה ה-17, בסביבות שנת ה'תט"ו (1655), למשפחת תלמידי חכמים ומנהיגים שמקורה בעיר ריישא (ז'שוב) שבפולין [cite: 1]. אביו, רבי יוסף ריישר, כיהן כדיין בפראג והיה מחבר החיבור "גבעת עולם" – מפתח וביאור לאגדות הש"ס [cite: 1]. אמו, מרת שרל, הייתה בתו של הירש בקופן, ממנהיגי ופרנסי קהילת פראג, ומכאן כינויו המשפחתי "באקופן" [cite: 1].</w:t>
      </w:r>
    </w:p>
    <w:p>
      <w:r>
        <w:t>סביבה משפחתית זו הקנתה לו יסודות איתנים בתורה ובהנהגה [cite: 1]. תלמודו הראשוני נרכש מפי אביו, ובהמשך למד בישיבתו של רבי שמואל הלמן בפראג [cite: 1]. אולם רבו המובהק, ממנו קיבל את דרך העיון והפסיקה, היה רבי אהרן שמעון שפירא (המהר"ש מפראג), אב"ד פראג ורב מדינת בוהמיה [cite: 1]. רבי יעקב נישא לנכדתו של המהר"ש, מרת יטל, בתו של רבי בנימין וולף שפירא, שירש לימים את מקום אביו בראשות בית הדין וברבנות המדינה [cite: 1].</w:t>
      </w:r>
    </w:p>
    <w:p>
      <w:r>
        <w:t>תחנות רבניות והנהגה קהילתית</w:t>
      </w:r>
    </w:p>
    <w:p>
      <w:r>
        <w:t>כבר בשנת ה'תמ"ד (1683) מונה רבי יעקב לדיין בפראג, ובהמשך עמד בראש בית הדין הגדול של הקהילה, שהיה ידוע כבי"ד מו"ש (מורה שעה/מורי שורות) [cite: 1]. בשנת ה'תס"ג (1703 בקירוב) התקבל למשרת אב"ד ריישא ואימץ את החתימה "אב"ד רישא", אף שלפי המקורות נשאר בפועל לשבת בפראג משיקולים ציבוריים [cite: 1]. בשנת ה'תס"ט (1708), בעקבות פטירת רבי יששכר ברמן פרנקל, מונה לאב"ד אנסבך ורב המדינה בהשתדלות הפרנס מרדכי מודל [cite: 1]. למרות ששינויים פוליטיים פנימיים הובילו לביטול המינוי הרשמי, הוסיפו רבים מיהודי הנסיכות להפנות אליו את שאלותיהם [cite: 1].</w:t>
      </w:r>
    </w:p>
    <w:p>
      <w:r>
        <w:t>בשנת ה'תע"ד (1714) הוזמן לכהן כאב"ד וראש ישיבה בקהילת וורמייזא (וורמס) [cite: 1]. בעקבות חיכוכים קהילתיים עבר בשנת ה'תע"ז (1717) לכהן כאב"ד וראש ישיבה בקהילת מץ שבחבל לורן, שהייתה מהקהילות הגדולות והחשובות במערב אירופה [cite: 1]. במץ כיהן כ-15 שנה עד ליום מותו [cite: 1].</w:t>
      </w:r>
    </w:p>
    <w:p>
      <w:r>
        <w:t>תחנה ביוגרפית | תפקיד מרכזי | אירועים בולטים ומשמעות היסטורית</w:t>
      </w:r>
    </w:p>
    <w:p>
      <w:r>
        <w:t>פראג (לידה – ה'תע"ד) | דיין, ראש בי"ד מו"ש [cite: 1] | התבססות תורנית, כתיבת "חק יעקב" ו"מנחת יעקב", קשרים עם חכמי בוהמיה [cite: 1].</w:t>
      </w:r>
    </w:p>
    <w:p>
      <w:r>
        <w:t>אנסבך / ריישא (ה'תס"ג–ה'תס"ט) | אב"ד ורב המדינה (בפועל/בכתב) [cite: 1] | הרחבת סמכותו הפסקנית מחוץ לגבולות בוהמיה [cite: 1].</w:t>
      </w:r>
    </w:p>
    <w:p>
      <w:r>
        <w:t>וורמייזא (ה'תע"ד–ה'תע"ז) | אב"ד וראש ישיבה [cite: 1] | הנהגת ישיבה מרכזית באשכנז, התמודדות עם מורכבויות קהילתיות [cite: 1].</w:t>
      </w:r>
    </w:p>
    <w:p>
      <w:r>
        <w:t>מץ (ה'תע"ז–ה'תצ"ג) | אב"ד ורב הגליל [cite: 1] | תקופת השיא בפסיקה בינלאומית, החלמה מעיוורון, הדפסת "שבות יעקב" [cite: 1].</w:t>
      </w:r>
    </w:p>
    <w:p>
      <w:r>
        <w:t>מחלת עיניו, הרפואה הניסית והחתימה הייחודית</w:t>
      </w:r>
    </w:p>
    <w:p>
      <w:r>
        <w:t>בשנת ה'תע"ט (1719) לערך, במהלך כהונתו במץ, לקה רבי יעקב בעיניו ואיבד את ראייתו [cite: 1]. אולם בעקבות הליך כירורגי שבוצע על ידי רופא מומחה, חזרה אליו ראייתו בהדרגה: עינו הימנית נתרפאה בכ"ח בטבת ה'ת"ף, ועינו השמאלית בג' בחשוון ה'תפ"א [cite: 1].</w:t>
      </w:r>
    </w:p>
    <w:p>
      <w:r>
        <w:t>אירוע זה הותיר רושם עמוק על הנהגתו [cite: 1]. באותה תקופה השלים את חיבורו "עיון יעקב" על אגדות הש"ס, ואימץ לציון הרפואה את החתימה: "הקטן כאש"ע יעקב" (ראשי תיבות: כאפרוח שנפתחו עיניו) [cite: 1]. רבי יעקב נפטר במץ בשבת, ח' בשבט ה'תצ"ג (24 בינואר 1733) [cite: 1]. רעייתו, מרת יטל, נרצחה כארבע שנים לאחר מכן, בכ' בסיוון ה'תצ"ט (1739), בעיר נאנסי בידי משרת ששדד את רכושה [cite: 1, 6].</w:t>
      </w:r>
    </w:p>
    <w:p>
      <w:r>
        <w:t>בית מדרשו, רבותיו, קשריו המשפחתיים ותלמידיו</w:t>
      </w:r>
    </w:p>
    <w:p>
      <w:r>
        <w:t>רבותיו ומקורות יניקתו</w:t>
      </w:r>
    </w:p>
    <w:p>
      <w:r>
        <w:t>רבי יעקב ריישר צמח בתוך מסורת הלימוד האשכנזית-בוהמית, וספריו משופעים בשמועות ומנהגים שקיבל מרבותיו [cite: 1]:</w:t>
      </w:r>
    </w:p>
    <w:p>
      <w:r>
        <w:t>* רבי יוסף ריישר (אביו): הנחיל לו את היסודות בלימוד הפשט, החשק לעיון באגדות חז"ל, והבקיאות במנהגי פראג [cite: 1].</w:t>
      </w:r>
    </w:p>
    <w:p>
      <w:r>
        <w:t>* רבי שמואל הלמן: ראש ישיבה נודע בפראג [cite: 1].</w:t>
      </w:r>
    </w:p>
    <w:p>
      <w:r>
        <w:t>* רבי אהרן שמעון שפירא (המהר"ש מפראג): רבו המובהק, ממנו קיבל את דרך הניתוח ההלכתי הדקדקנית [cite: 1].</w:t>
      </w:r>
    </w:p>
    <w:p>
      <w:r>
        <w:t>הרשת התורנית והמשפחתית</w:t>
      </w:r>
    </w:p>
    <w:p>
      <w:r>
        <w:t>רבי יעקב היה חלק מרשת משפחתית-תורנית בעלת השפעה רבה [cite: 1, 6]. שני גיסיו (בני רבי בנימין וולף שפירא) היו מגדולי הפוסקים בדורם [cite: 1, 6]:</w:t>
      </w:r>
    </w:p>
    <w:p>
      <w:r>
        <w:t>* רבי אליה שפירא: מחבר החיבורים "אליה רבה" ו"אליה זוטא" על אורח חיים [cite: 1, 6]. בין השניים התקיימה חליפת מכתבים הלכתית עליפה [cite: 1].</w:t>
      </w:r>
    </w:p>
    <w:p>
      <w:r>
        <w:t>* רבי דוד אופנהיים: רבה של פראג, מחבר שו"ת "נשאל דוד" ובעל אוסף הספרים והכתבי-יד העבריים המפורסם [cite: 1, 6]. רבי יעקב פנה אליו בתוארי כבוד מופלגים ועמד עמו במשא ומתן הלכתי [cite: 1, 6].</w:t>
      </w:r>
    </w:p>
    <w:p>
      <w:r>
        <w:t>כמו כן עמד בקשר תורני עם חכמים נוספים בני דורו, ובהם רבי נפתלי כ"ץ (בעל "סמיכת חכמים") ורבי יעקב פופרש (בעל "שב יעקב") [cite: 1].</w:t>
      </w:r>
    </w:p>
    <w:p>
      <w:r>
        <w:t>תלמידיו וממשיכי דרכו</w:t>
      </w:r>
    </w:p>
    <w:p>
      <w:r>
        <w:t>כראש ישיבה בפראג, בוורמייזא ובמץ, העמיד תלמידים רבים ששימשו ברבנות ברחבי אירופה [cite: 1]. בין תלמידיו הבולטים ניתן לציין את רבי יהודה מילר ורבי גרשון קובלנץ (מחבר שו"ת "קריית חנה") [cite: 1]. נכדו, רבי נחמיה ריישר (בן בנו רבי שמעון שנפטר בחיי אביו), גדל בביתו במץ, כיהן כדיין בעיר, ולאחר מכן מונה לרבה הראשון של דוכסות לורן [cite: 1].</w:t>
      </w:r>
    </w:p>
    <w:p>
      <w:r>
        <w:t>היצירה התורנית והספרותית: אנציקלופדיזם הלכתי ואגדי</w:t>
      </w:r>
    </w:p>
    <w:p>
      <w:r>
        <w:t>יצירתו של רבי יעקב ריישר מתאפיינת בשיטתיות, בהירות וחיבור הדוק בין ספרות השאלות והתשובות לבין ספרות הפרשנות והקודיפיקציה [cite: 1, 2].</w:t>
      </w:r>
    </w:p>
    <w:p>
      <w:r>
        <w:t>שם החיבור | תחום עיסוק | תיאור מרכזי ומעמד בספרות התורנית</w:t>
      </w:r>
    </w:p>
    <w:p>
      <w:r>
        <w:t>שו"ת שבות יעקב (ג' חלקים) | שאלות ותשובות הלכתיות [cite: 2] | תשובות אקטואליות בארבעת חלקי השולחן ערוך, המהוות נכס צאן ברזל בפסיקה [cite: 1, 2].</w:t>
      </w:r>
    </w:p>
    <w:p>
      <w:r>
        <w:t>חק יעקב | הלכות פסח (אורח חיים) [cite: 1, 2] | פירוש יסודי על השולחן ערוך ונושאי כליו; מנושאי הכלים המרכזיים בהלכות פסח [cite: 1, 7].</w:t>
      </w:r>
    </w:p>
    <w:p>
      <w:r>
        <w:t>מנחת יעקב | הלכות איסור והיתר [cite: 1, 2] | פירוש וביאור על ספר "תורת חטאת" לרמ"א; ממעצבי ההלכה באיסור והיתר [cite: 3, 8, 9].</w:t>
      </w:r>
    </w:p>
    <w:p>
      <w:r>
        <w:t>סולת למנחה | הלכות איסור והיתר [cite: 1] | מהדורה בתרא והשלמות לעיונים שהועלו בספר "מנחת יעקב" [cite: 1].</w:t>
      </w:r>
    </w:p>
    <w:p>
      <w:r>
        <w:t>תורת השלמים | הלכות נידה וטהרה [cite: 1] | חיבור מפורט ומעמיק על הלכות נידה בשולחן ערוך יורה דעה [cite: 1].</w:t>
      </w:r>
    </w:p>
    <w:p>
      <w:r>
        <w:t>עיון יעקב | אגדות הש"ס [cite: 1, 2] | פירוש עיוני-מחשבתי המשולב במהדורות היסוד של ספר "עין יעקב" [cite: 4, 10].</w:t>
      </w:r>
    </w:p>
    <w:p>
      <w:r>
        <w:t>פאר יעקב | חידושים על הש"ס [cite: 1] | עיונים וחידושי סוגיות במסכתות התלמוד [cite: 1].</w:t>
      </w:r>
    </w:p>
    <w:p>
      <w:r>
        <w:t>שו"ת "שבות יעקב"</w:t>
      </w:r>
    </w:p>
    <w:p>
      <w:r>
        <w:t>החיבור "שבות יעקב" נחשב לספרו ההלכתי המרכזי [cite: 1]. החיבור כולל מאות תשובות המכסות את כל תחומי החיים היהודיים [cite: 2]. הדיונים בספר אינם נשארים במישור העיוני בלבד, אלא מגיעים להכרעות מעשיות בסוגיות חמורות כגון עגונות, דיני ממונות, יחסים עם הקהילה והשלטונות, ודיני רפואה והלכה [cite: 5].</w:t>
      </w:r>
    </w:p>
    <w:p>
      <w:r>
        <w:t>"חק יעקב" על הלכות פסח</w:t>
      </w:r>
    </w:p>
    <w:p>
      <w:r>
        <w:t>מבין פירושיו ההלכתיים, ספר "חק יעקב" זכה לתפוצה ולמעמד יוצאי דופן [cite: 1, 7]. הספר נכתב עוד בשבתו בפראג, במטרה ליישב ולברר את דברי השולחן ערוך והמגן אברהם, תוך הכרעה בין מנהגי פולין ואשכנז [cite: 1, 7]. עומק הדיון וההבחנות הדקות בספר הפכו אותו לטקסט יסוד בהלכות פסח, והוא מובא באופן תדיר בספרי הפוסקים המאוחרים, ובראשם ה"משנה ברורה" [cite: 7, 11].</w:t>
      </w:r>
    </w:p>
    <w:p>
      <w:r>
        <w:t>"מנחת יעקב" וספרי איסור והיתר</w:t>
      </w:r>
    </w:p>
    <w:p>
      <w:r>
        <w:t>ספר "מנחת יעקב" הוא פירוש יסודי על חיבורו של הרמ"א "תורת חטאת", העוסק בדיני איסור והיתר (תערובות, בשר בחלב, מליחה) [cite: 3, 8, 9]. רבי יעקב ביאר את מקורותיו של הרמ"א, בחן את השגותיהם של חכמי דורו, והציע פסיקות מעשיות שהתקבלו כנורמטיביות בעולם הפסיקה האשכנזי [cite: 9, 12, 13]. החיבור "סולת למנחה" מהווה השלמה ישירה ל"מנחת יעקב" [cite: 1].</w:t>
      </w:r>
    </w:p>
    <w:p>
      <w:r>
        <w:t>"עיון יעקב" – פרשנות האגדה</w:t>
      </w:r>
    </w:p>
    <w:p>
      <w:r>
        <w:t>בשונה מחכמי הלכה רבים בדורו שמיעטו לפרסם חיבורים מקיפים על עולם הדרש, רבי יעקב ריישר העניק מקום מרכזי לעיון מחשבתי [cite: 4]. חיבורו "עיון יעקב" נכתב כפירוש על ספר "עין יעקב" (לקט אגדות הש"ס של רבי יעקב בן חביב) [cite: 4, 10]. בחיבור זה מנתח רבי יעקב את מאמרי חז"ל בכלים תלמודיים-לוגיים, פותר סתירות לכאוריות בין מאמרים, ומחלץ מסרים מוסריים והגותיים [cite: 4]. הפירוש נדפס במרבית מהדורות "עין יעקב" המרכזיות והפך לאחד הפירושים הנלמדים ביותר על אגדות הש"ס [cite: 4, 10].</w:t>
      </w:r>
    </w:p>
    <w:p>
      <w:r>
        <w:t>שיטתו ההלכתית ומאפייני פסיקתו</w:t>
      </w:r>
    </w:p>
    <w:p>
      <w:r>
        <w:t>משנתו ההלכתית של רבי יעקב ריישר נשענת על ניתוח מעמיק של מקורות הסוגיה התלמודית, תוך הגדרה מדויקת של מסורת המנהג ואחריות ציבורית [cite: 5, 14]. ניתן להצביע על מספר עקרונות יסוד המאפיינים את מתודיקת פסיקתו:</w:t>
      </w:r>
    </w:p>
    <w:p>
      <w:r>
        <w:t>המתודיקה ההלכתית והאנליזה התלמודית</w:t>
      </w:r>
    </w:p>
    <w:p>
      <w:r>
        <w:t>פסיקתו של בעל "שבות יעקב" אינה מתאפיינת בפלפול מופשט בלבד, אלא בשאיפה להתחקות אחר שורשי הדין בגמרא ובראשונים ולהגיע להכרעה מעשית ברורה [cite: 5]. הוא נוהג להציג את ההתפתחות ההיסטורית-הלכתית מן התלמוד, דרך פוסקי ימי הביניים, ועד לחכמי אשכנז ופולין בני דורו, תוך שהוא מחדד חילוקי דינים דקים בין המקרים השונים [cite: 13, 14, 15].</w:t>
      </w:r>
    </w:p>
    <w:p>
      <w:r>
        <w:t>יחס רציונלי לרפואה, מדע והערכת מומחיות</w:t>
      </w:r>
    </w:p>
    <w:p>
      <w:r>
        <w:t>אחד המאפיינים הבולטים בפסיקתו של רבי יעקב ריישר הוא יחסו המכבד והמחושב לחכמת הרפואה ולמומחיות המדעית [cite: 5]. בדיונים הלכתיים הנוגעים לחולה, פיקוח נפש, כשרות מאכלים ומומים, הוא מעניק משקל נכבד לעדותם ולעמדתם של רופאים מוסמכים [cite: 5].</w:t>
      </w:r>
    </w:p>
    <w:p>
      <w:r>
        <w:t>פסיקתו בנושאים אלו מבוססת על התפיסה כי הידיעה הרפואית הנסמכת על ניסיון ותצפית אמפירית מהווה כלי קובע בהערכת המציאות ההלכתית [cite: 5]. ניסיונו האישי עם הרפואה הניסית בעיניו חיזק את נכונותו להסתמך על חוות דעת מקצועיות בסוגיות חמורות [cite: 1, 5].</w:t>
      </w:r>
    </w:p>
    <w:p>
      <w:r>
        <w:t>מעמד המנהג, יושר הסברה והנהגה ציבורית</w:t>
      </w:r>
    </w:p>
    <w:p>
      <w:r>
        <w:t>רבי יעקב העניק תוקף רב למנהגי הקהילות באשכנז ובפולין, אך עמד על כך שיש לבחון את יסודות המנהג בעיניים תורניות ביקורתיות [cite: 14]. כאשר מנהג מסוים עמד בסתירה ליסודות הדין, הוא נהג לברר את גבולותיו ולהבהיר את תוקפו המקורי [cite: 14]. בסוגיות של קדושת המשפחה ויחסים חברתיים, שיטתו נעה בין חומרא במקום שבו יש חשש לאיסורי תורה, לבין קולא ורגישות מופלגת במצבי עגונות או מצוקה ציבורית, מתוך תפיסה שהתורה דרכיה דרכי נועם [cite: 5].</w:t>
      </w:r>
    </w:p>
    <w:p>
      <w:r>
        <w:t>השפעתו, מעמדו ומורשתו לדורות</w:t>
      </w:r>
    </w:p>
    <w:p>
      <w:r>
        <w:t>השפעתו של רבי יעקב ריישר על עולם ההלכה והתרבות היהודית היא ארוכת טווח וניכרת בכל תחומי התורה שבעל פה [cite: 1, 4, 7, 15]:</w:t>
      </w:r>
    </w:p>
    <w:p>
      <w:r>
        <w:t>נוכחות מרכזית בקודיפיקציה ההלכתית</w:t>
      </w:r>
    </w:p>
    <w:p>
      <w:r>
        <w:t>ספריו ההלכתיים – ובפרט "חק יעקב" ו"מנחת יעקב" – הפכו למקורות יסוד מחייבים בספרות הפוסקים [cite: 1, 3, 7]. כאשר חכמי הדורות המאוחרים, כגון רבי עקיבא איגר, בעל ה"חתם סופר", בעל ה"ערוך השולחן" ורבי ישראל מאיר הכהן ב"משנה ברורה", ניגשים לברר את הלכות פסח או הלכות איסור והיתר, דברי ה"חק יעקב" וה"מנחת יעקב" מובאים כסמכות מרכזית ומכריעה [cite: 7, 11, 12, 13].</w:t>
      </w:r>
    </w:p>
    <w:p>
      <w:r>
        <w:t>תרומה לעולם הדרש והעיון באגדה</w:t>
      </w:r>
    </w:p>
    <w:p>
      <w:r>
        <w:t>שילוב פירושו "עיון יעקב" בתוך במהדורות היסוד של ספר "עין יעקב" קיבע את מעמדו כמפרש הקלאסי של האגדה התלמודית [cite: 4, 10]. לומדי בית המדרש ודרשנים לאורך הדורות הלכו בעקבות ביאוריו, שמצאו את האיזון המדויק בין פשט המאמר לבין עומק הרעיון המחשבתי [cite: 4].</w:t>
      </w:r>
    </w:p>
    <w:p>
      <w:r>
        <w:t>עיצוב המנהיגות הרבנית בעת החדשה המוקדמת</w:t>
      </w:r>
    </w:p>
    <w:p>
      <w:r>
        <w:t>דמותו של רבי יעקב ריישר שימשה דגם של רב ומנהיג קהילה המשלב עיוון תלמודי גבוה עם הנהגה ציבורית תקיפה ורגישה [cite: 1]. יכולתו לפעול ולהשפיע במרכזים קהילתיים שונים – בפראג הבוהמית, בוורמייזא הוותיקה, ובמץ הצרפתית-אשכנזית – מעידה על שיעור קומה תורני ומנהיגות שחצתה גבולות גאוגרפיים [cite: 1].</w:t>
      </w:r>
    </w:p>
    <w:p>
      <w:r>
        <w:t>סיכום</w:t>
      </w:r>
    </w:p>
    <w:p>
      <w:r>
        <w:t>רבי יעקב ריישר, בעל "שבות יעקב", עומד בשורת הראשונים של גדולי אשכנז בדורות האחרונים [cite: 1]. יצירתו התורנית העניפה, החובקת שו"ת, הלכה פסוקה, פרשנות לשולחן ערוך ועיוני אגדה, מהווה מסד מרכזי של ההלכה והמחשבה היהודית בעת החדשה [cite: 1, 2, 4].</w:t>
      </w:r>
    </w:p>
    <w:p>
      <w:r>
        <w:t>מנהיגותו הציבורית, קשריו התורניים עם חכמי דורו, ושיטתו ההלכתית המשלבת נאמנות למסורת עם הבנה עמוקה של צרכי האדם, המדע והרפואה, הפכו אותו לדמות מופת שהשפעתה על ספרות הפסיקה והעיון שרירה וקיימת עד ימינו אלה [cite: 1, 4, 5, 7].</w:t>
      </w:r>
    </w:p>
    <w:p>
      <w:r>
        <w:t>--------------------------------------------------------------------------------</w:t>
      </w:r>
    </w:p>
    <w:p>
      <w:r>
        <w:t>1.  יעקב ריישר - ויקיפדיה, https://he.wikipedia.org/wiki/%D7%99%D7%A2%D7%A7%D7%91_%D7%A8%D7%99%D7%99%D7%A9%D7%A8</w:t>
      </w:r>
    </w:p>
    <w:p>
      <w:r>
        <w:t>2.  בעל חק יעקב אב"ד רייישא רבי יעקב ב"ר יוסף זי"ע - Yuhrzeit.com, https://yuhrzeit.com/detail/%D7%91%D7%A2%D7%9C-%D7%97%D7%A7-%D7%99%D7%A2%D7%A7%D7%91-%D7%90%D7%91%22%D7%93-%D7%A8%D7%99%D7%99%D7%99%D7%A9%D7%90-%D7%A8%D7%91%D7%99-%D7%99%D7%A2%D7%A7%D7%91-%D7%91%22%D7%A8-%D7%99%D7%95%D7%A1%D7%A3-%D7%96%D7%99%22%D7%A2</w:t>
      </w:r>
    </w:p>
    <w:p>
      <w:r>
        <w:t>3.  HebrewBooks.org Sefer Detail: תורת חטאת - מנחת יעקב (איסור והיתר לרמ"א), https://hebrewbooks.org/14623</w:t>
      </w:r>
    </w:p>
    <w:p>
      <w:r>
        <w:t>4.  עין יעקב – ויקישיבה, https://www.yeshiva.org.il/wiki/index.php/%D7%A2%D7%99%D7%9F_%D7%99%D7%A2%D7%A7%D7%91</w:t>
      </w:r>
    </w:p>
    <w:p>
      <w:r>
        <w:t>5.  הלכה ורפואה - Gov.il, https://www.gov.il/BlobFolder/legalinfo/orhamishpat1/he/%D7%90%D7%95%D7%A8%20%D7%94%D7%9E%D7%A9%D7%A4%D7%98%20-%20%D7%94%D7%9C%D7%9B%D7%94%20%D7%95%D7%A8%D7%A4%D7%95%D7%90%D7%94%20%D7%9E%D7%AA%D7%95%D7%A7%D7%9F.pdf</w:t>
      </w:r>
    </w:p>
    <w:p>
      <w:r>
        <w:t>6.  דוד אופנהיים - ויקיפדיה, https://he.wikipedia.org/wiki/%D7%93%D7%95%D7%93_%D7%90%D7%95%D7%A4%D7%A0%D7%94%D7%99%D7%99%D7%9D</w:t>
      </w:r>
    </w:p>
    <w:p>
      <w:r>
        <w:t>7.  שולחן ערוך אורח חיים תכט א - ויקיטקסט, https://he.wikisource.org/wiki/%D7%A9%D7%95%D7%9C%D7%97%D7%9F_%D7%A2%D7%A8%D7%95%D7%9A_%D7%90%D7%95%D7%A8%D7%97_%D7%97%D7%99%D7%99%D7%9D_%D7%AA%D7%9B%D7%98_%D7%90</w:t>
      </w:r>
    </w:p>
    <w:p>
      <w:r>
        <w:t>8.  HebrewBooks.org Sefer Detail: תורת חטאת - מנחת יעקב (איסור והיתר לרמ"א), https://hebrewbooks.org/9016</w:t>
      </w:r>
    </w:p>
    <w:p>
      <w:r>
        <w:t>9.  שירת הים - הלכות איסור והיתר | הרב הלל מרצבך - זול ספר - ספרי קודש, https://www.zolsefer.co.il/%D7%A9%D7%99%D7%A8%D7%AA-%D7%94%D7%99%D7%9D-%D7%94%D7%9C%D7%9B%D7%95%D7%AA-%D7%90%D7%99%D7%A1%D7%95%D7%A8-%D7%95%D7%94%D7%99%D7%AA%D7%A8-%D7%94%D7%A8%D7%91-%D7%94%D7%9C%D7%9C-%D7%9E%D7%A8%D7%A6%D7%91%D7%9A.html</w:t>
      </w:r>
    </w:p>
    <w:p>
      <w:r>
        <w:t>10. Sefer Ein Yaakov 8 Volume Set - ספר עין יעקב 8 כרכים - Judaica Plaza, https://judaicaplaza.com/products/311488</w:t>
      </w:r>
    </w:p>
    <w:p>
      <w:r>
        <w:t>11. שולחן ערוך אורח חיים תנא א - ויקיטקסט, https://he.wikisource.org/wiki/%D7%A9%D7%95%D7%9C%D7%97%D7%9F_%D7%A2%D7%A8%D7%95%D7%9A_%D7%90%D7%95%D7%A8%D7%97_%D7%97%D7%99%D7%99%D7%9D_%D7%AA%D7%A0%D7%90_%D7%90</w:t>
      </w:r>
    </w:p>
    <w:p>
      <w:r>
        <w:t>12. ערוך השולחן, יורה דעה צ״ו:י | האוסף של ספריא, https://www.sefaria.org.il/Arukh_HaShulchan,_Yoreh_De'ah.96.10</w:t>
      </w:r>
    </w:p>
    <w:p>
      <w:r>
        <w:t>13. י - האם גוש חם מבשל? - הרחבות לפניני הלכה, https://ph.yhb.org.il/plus/01-10-10/</w:t>
      </w:r>
    </w:p>
    <w:p>
      <w:r>
        <w:t>14. חמדםשם שא רינ מםסף ישלש אגנמ חמםנ קמסםמ שֵ עי ילש רלמשר - אוניברסיטת בר אילן, https://midrasha.biu.ac.il/files/midrasha/shared/mykl_brhm_vrynt_nqry.pdf</w:t>
      </w:r>
    </w:p>
    <w:p>
      <w:r>
        <w:t>15. חתיכה הראויה להתכבד - פורטל הדף היומי, http://www.daf-yomi.com/Dictionary.aspx?id=3&amp;tab=browse&amp;wordId=48250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