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של רבינו ירוחם בן משולם: עיון היסטורי, הלכתי וטקסטואלי</w:t>
      </w:r>
    </w:p>
    <w:p>
      <w:r>
        <w:t>תולדות חייו, התקופה והרקע ההיסטורי-תרבותי</w:t>
      </w:r>
    </w:p>
    <w:p>
      <w:r>
        <w:t>רבינו ירוחם בן משולם (המכונה רי"ו; 1290–1350 לערך) היה מגדולי הפוסקים והמקודדים של ההלכה במאה ה-14 [cite: 1]. מסלול חייו משקף את התמורות העמוקות שחלו ביהדות מערב אירופה בשלהי ימי הביניים, תוך ניוד גיאוגרפי ותרבותי בין מרכזי התורה של צרפת, פרובאנס וחצי האי הסיני [cite: 1, 2].</w:t>
      </w:r>
    </w:p>
    <w:p>
      <w:r>
        <w:t>רי"ו נולד באזור פרובאנס (ויש מן החוקרים, כדוגמת הנרי גראס, המזהים את מקום הולדתו בחבל לנגדוק הסמוך) [cite: 1, 3, 4]. בפרובאנס גדל והתחנך בבית מדרש עשיר במסורת לימודית ששילבה בין העיון הצרפתי-אשכנזי לבין היצירה הספרדית [cite: 2]. את תורתו הראשונה קבל מאביו, מאיש אמונו ודודו, ומחכמי פרובאנס נוספים בני התקופה [cite: 2].</w:t>
      </w:r>
    </w:p>
    <w:p>
      <w:r>
        <w:t>בשנת ה'ס"ו (1306), בעקבות צו הגירוש הגדול שהוציא פיליפ הרביעי ("היפה") מלך צרפת, גורש רבינו ירוחם ממולדתו יחד עם כלל יהודי האזור (אם כי יש המאחרים את גזירת הגירוש הפרטית של מקומו לשנת ה'פ' - 1320) [cite: 1]. גל הגירוש כפה עליו עקירה פיזית ותרבותית והוביל אותו לממלכת קסטיליה שבספרד, שם השתקע בעיר טולדו [cite: 1, 2].</w:t>
      </w:r>
    </w:p>
    <w:p>
      <w:r>
        <w:t>טולדו של אותה תקופה שימשה מוקד תורני עולמי ומרכז קליטה לחכמים שנעקרו מצרפת [cite: 1, 5]. הגעתו של רי"ו לטולדו הציבה אותו בנקודת המפגש של גדולי הדור [cite: 1, 2]. תהליך מעבר זה מייצג תופעה היסטוריוגרפית רחבה: העברת מרכז הכובד התורני מצרפת ופרובאנס לחצי האי הסיני והפריית בית המדרש הספרדי בשיטות הלימוד הבעלי-תוספותיות [cite: 5, 6, 7].</w:t>
      </w:r>
    </w:p>
    <w:p>
      <w:r>
        <w:t>שלב בחיים | מיקום גיאוגרפי | דמויות מפתח ורבותיו | תפוקה תורנית / אירוע מרכזי</w:t>
      </w:r>
    </w:p>
    <w:p>
      <w:r>
        <w:t>ילדות ובחרות | פרובאנס / לנגדוק | אביו, דודו וחכמי פרובאנס [cite: 2] | ספיגת מסורת הלימוד הפרובאנסלית [cite: 2]</w:t>
      </w:r>
    </w:p>
    <w:p>
      <w:r>
        <w:t>הגירה ועקירה | מעבר מטולדו לספרד | גזירת הגירוש מצרפת (1306/1320) [cite: 1] | הימלטות לקסטיליה והשתלבות בטולדו [cite: 1]</w:t>
      </w:r>
    </w:p>
    <w:p>
      <w:r>
        <w:t>בגרות תורנית | טולדו, ספרד | רבינו אשר (הרא"ש), ר' אברהם בן אסמעאל [cite: 1, 2] | לימוד תורה מפי גדולי ספרד ואשכנז [cite: 1, 2]</w:t>
      </w:r>
    </w:p>
    <w:p>
      <w:r>
        <w:t>יצירה הלכתית | ספרד (טולדו) | חכמי דורו שדרשו את כתיבת חיבוריו [cite: 1, 2] | כתיבת "ספר מישרים" ו"תולדות אדם וחוה" [cite: 1]</w:t>
      </w:r>
    </w:p>
    <w:p>
      <w:r>
        <w:t>רבותיו והשפעתם על שילוב המסורות</w:t>
      </w:r>
    </w:p>
    <w:p>
      <w:r>
        <w:t>הגירתו של רבינו ירוחם לספרד זימנה לו מפגש בלתי אמצעי עם שניים מגדולי מאורי הדור, אשר עיצבו את עולמו ההלכתי והקנו לו מעמד יחיד במינו כמעביר מסורות:</w:t>
      </w:r>
    </w:p>
    <w:p>
      <w:r>
        <w:t>הרא"ש (רבינו אשר בן יחיאל), מגדולי חכמי אשכנז שהיגר לספרד ועמד בראש בית המדרש בטולדו, היה מרבותיו הראשונים של רי"ו בספרד [cite: 1, 2]. רי"ו למד אצלו פרק זמן קצר עד לפטירת הרא"ש בשנת ה'פ"ח (1327) [cite: 1, 2]. אף שהלימוד המשותף היה קצר יחסית, השפעתו של הרא"ש – שהביא עמו את תורת חכמי אשכנז ובעלי התוספות לספרד – הייתה מכרעת על תפיסתו ההלכתית והמתודית של רי"ו [cite: 1, 2]. בספרות הפוסקים המאוחרת נתפס רבינו ירוחם כמי שצעד באופן מובהק בעקבות הרא"ש והתמסר לניסוח פסקיו [cite: 2].</w:t>
      </w:r>
    </w:p>
    <w:p>
      <w:r>
        <w:t>לאחר פטירת הרא"ש, הפך רבי אברהם בן אסמעאל לרבו המובהק של רבינו ירוחם [cite: 1, 2]. ר' אברהם היה דמות תורנית ייחודית: הוא למד בצעירותו אצל רבינו שלמה בן אדרת (הרשב"א) בברצלונה, ולאחר מכן עבר לטולדו ולמד אצל הרא"ש [cite: 4]. תמסורת זו אפשרה לרי"ו לספוג באופן בלתי אמצעי את תורת הרשב"א והמסורת הספרדית המובהקת, לצד תורת הרא"ש [cite: 4].</w:t>
      </w:r>
    </w:p>
    <w:p>
      <w:r>
        <w:t>מיזוג זה יצר אצל רבינו ירוחם סינתזה למדנית ייחודית. בכתביו משולבות המסורת הפרובאנסלית המקורית (המיוסדת על תורת הראב"ד וחכמי מונפלייה ולוניל), המסורת האשכנזית-צרפתית (דרך הרא"ש) והמסורת הספרדית (דרך הרשב"א והרמב"ם) [cite: 1, 2, 4, 7, 8].</w:t>
      </w:r>
    </w:p>
    <w:p>
      <w:r>
        <w:t>חיבוריו התורניים: מבנה הלכתי וחלוקה נושאית</w:t>
      </w:r>
    </w:p>
    <w:p>
      <w:r>
        <w:t>רבינו ירוחם הקדיש את עיקר מרצו ליצירת קודקס הלכתי מקיף שישרת את הדיינים, העוסקים בדיני ממונות, ואת הציבור הרחב במצוות היום-יום [cite: 1, 5]. חיבוריו נכתבו מתוך תודעה מובהקת של צורך בארגון מחדש של ההלכה המעשית והסדרת הדינים לפי נושאים [cite: 2, 5].</w:t>
      </w:r>
    </w:p>
    <w:p>
      <w:r>
        <w:t>בשנת ה'צ' (1330) החל רי"ו לחבר את ספרו הראשון, "ספר מישרים", וסיימו כעבור ארבע שנים (1334) [cite: 1]. החיבור מוקדש כולו לדיני ממונות, משפט עברי, חושן משפט ודיני טענות ומלאכות [cite: 1, 2, 4, 9]. הספר מאורגן במבנה נושאי של ל"ב (32) "נתיבות" [cite: 2, 4, 9]. כל נתיב עוסק בענף משפטי מוגדר (כגון דיני מקח וממכר, הלוואות, טענות, ירושות ושותפויות), ומחולק למשנה-פרקים המכונים "חלקים". המבנה השיטתי נועד להקל על הדיין למצוא פסיקה מנומקת במהירות, תוך הבאת עיקרי הסוגיות התלמודיות ומחלוקות הראשונים [cite: 5].</w:t>
      </w:r>
    </w:p>
    <w:p>
      <w:r>
        <w:t>לאחר שפשטה שמעו של "ספר מישרים" וחכמי דורו שיבחו את סגנונו ומבנהו, פנו אליו בבקשה לחבר ספר מקביל שיכסה את שאר חלקי ההלכה המעשית [cite: 2]. לקראת סוף חייו חיבר את "ספר תולדות אדם וחוה" [cite: 1]. מבנה החיבור משקף חלוקה אנתרופולוגית-הלכתית של חיי האדם לשני שלבים מרכזיים: חלק "אדם" עוסק בכל ההלכות והדינים הנחוצים לאדם מיום לידתו ועד לנישואיו, כולל הלכות תפילה, ציצית, תפילין, שבת, מועדים, איסור והיתר, ברכות וברכות הנהנין (המקבילים לחלקי אורח חיים ורוב יורה דעה) [cite: 1, 2, 9]; וחלק "חוה" עוסק בהלכות השייכות לאדם מרגע נישואיו ועד יום מותו, כולל הלכות אישות, כתובות, גיטין, נידה, אבלות ודיני משפחה (המקבילים לחלקי אבן העזר ויתרת יורה דעה) [cite: 1, 2, 9]. במהלכן של השנים נדפסו שני החיבורים יחד תחת הכותרת הכוללת "רבינו ירוחם" [cite: 2, 10, 11].</w:t>
      </w:r>
    </w:p>
    <w:p>
      <w:r>
        <w:t>בדפוסים מאוחרים צורף לעיתים "ספר איסור והיתר" לכרכי רבינו ירוחם, ומדפיסים מסוימים אף יחסו אותו אליו [cite: 1, 2, 12, 13]. אולם במחקר התורני והאקדמי הוכח כי מדובר בטעות ייחוס [cite: 1, 2, 12]. ספר זה נכתב על ידי חכם אשכנזי-צרפתי (כנראה בשם ירוחם או ר' יונה בן ישראל אשכנזי), שהיה תלמידו של רבינו פרץ מקורביל, מבעלי התוספות [cite: 12, 13]. בנוסף לחיבוריו ההלכתיים המרכזיים, נודע כי רבינו ירוחם חיבר קונטרס של רמזים וביאורים על אגדות הש"ס על פי סדר פרשיות התורה, אך חיבור זה לא הגיע לידי דפוס ולא שרד [cite: 2].</w:t>
      </w:r>
    </w:p>
    <w:p>
      <w:r>
        <w:t>החיבור | תחום הלכתי | מבנה וחלוקה | סטטוס דפוס ומעמד טקסטואלי</w:t>
      </w:r>
    </w:p>
    <w:p>
      <w:r>
        <w:t>ספר מישרים | דיני ממונות, נזיקין, טענות [cite: 1, 2, 9] | ל"ב (32) נתיבות [cite: 2, 4, 9] | החיבור המרכזי במשפט העברי, נדפס בונציה (שי"ג) [cite: 3, 9, 13]</w:t>
      </w:r>
    </w:p>
    <w:p>
      <w:r>
        <w:t>ספר אדם | אורח חיים, מועדים, ברכות [cite: 1, 2, 9] | מלידה עד נישואין [cite: 1, 2, 9] | חלק ראשון מ"תולדות אדם וחוה" [cite: 1, 2, 9]</w:t>
      </w:r>
    </w:p>
    <w:p>
      <w:r>
        <w:t>ספר חוה | אבן העזר, נידה, אבלות [cite: 1, 2, 9] | מנישואין עד פטירה [cite: 1, 2, 9] | חלק שני מ"תולדות אדם וחוה" [cite: 1, 2, 9]</w:t>
      </w:r>
    </w:p>
    <w:p>
      <w:r>
        <w:t>איסור והיתר (ייחוס מוטעה) | כשרות, איסור והיתר [cite: 10, 11, 12] | שערים וסימנים [cite: 13, 14] | ייחוס מוטעה. נכתב ע"י תלמיד ר' פרץ מקורביל [cite: 1, 12]</w:t>
      </w:r>
    </w:p>
    <w:p>
      <w:r>
        <w:t>רמזים על האגדות | אגדה ופרשנות המקרא [cite: 2] | על סדר פרשיות התורה [cite: 2] | אבד / לא הובא לדפוס [cite: 2]</w:t>
      </w:r>
    </w:p>
    <w:p>
      <w:r>
        <w:t>שיטתו ההלכתית ומקומו בעולם הקודיפיקציה</w:t>
      </w:r>
    </w:p>
    <w:p>
      <w:r>
        <w:t>שיטתו ההלכתית של רבינו ירוחם מבוססת על נאמנות עמוקה לתורת רבו הרא"ש, לצד שאיפה מתמדת לעריכה קודיפיקטיבית סדורה ומעשית [cite: 1, 2, 5]. הפוסקים בדורות הבאים, כדוגמת בעל כנסת הגדולה והש"ך (שפתי כהן), ציינו באופן סדיר כי דרכו של רי"ו היא להימשך אחר הכרעות הרא"ש [cite: 2]. משום כך, משמשים חיבוריו מקור ראשון במעלה לפענוח כוונת הרא"ש בסוגיות חמורות, כפי שהדגיש רבי חיים מוואלוז'ין בהסכמתו למהדורת קאפוסט [cite: 4, 9].</w:t>
      </w:r>
    </w:p>
    <w:p>
      <w:r>
        <w:t>בדומה למגמה שנקט הרי"ף (רבי יצחק אלפסי) מאות שנים לפניו, השמיט רי"ו מחיבוריו סוגיות תלמודיות שאינן נוהגות בזמן הזה, כגון דיני קודשים, טהרות ודינים התלויים בארץ שאינם חלק משגרת החיים בגלות [cite: 1]. מטרתו הייתה ליצור מדריך מעשי נגיש ושימושי, נקי מפלפול עקר [cite: 1, 5].</w:t>
      </w:r>
    </w:p>
    <w:p>
      <w:r>
        <w:t>בחלל הקודיפיקטיבי של המאה ה-14, עמדו ספרי רבינו ירוחם בשורה אחת עם מפעל ה"ארבעה טורים" של בן-עירה בטולדו, רבי יעקב בן אשר [cite: 5, 6]. אולם בעוד שבעל הטורים יצר מבנה ארבע-טורי שהתקבל כשלד הבלעדי של הקהילות, רי"ו בחר בחלוקה לנתיבות ("מישרים") ולשלבי חיי האדם ("תולדות אדם וחוה") [cite: 1, 2, 4, 9]. יתרה מזו, רי"ו נמנע מלהביא דינים באופן מופשט כדעת הרמב"ם, והקפיד לפרט את שמות החכמים, מחלוקותיהם והנימוקים שביסוד הכרעותיהם [cite: 5].</w:t>
      </w:r>
    </w:p>
    <w:p>
      <w:r>
        <w:t>השפעתו ומורשתו: הבית יוסף, "ירוחם טמירי" והספרות המאוחרת</w:t>
      </w:r>
    </w:p>
    <w:p>
      <w:r>
        <w:t>השפעתו של רבינו ירוחם על הפסיקה בדורות הבאים הייתה מכרעת, אך היא לוותה בדינמיקה ייחודית של הערצה תורנית לצד מסתורין וחשש טקסטואלי.</w:t>
      </w:r>
    </w:p>
    <w:p>
      <w:r>
        <w:t>בבוא מרן רבי יוסף קארו לחבר את ספרו הכביר "בית יוסף", הוא הציב את רבינו ירוחם כאחד מעמודי התווך של הדיון ההלכתי [cite: 1, 10, 11, 15]. פסקיו של רי"ו מובאים מאות פעמים ב"בית יוסף" [cite: 1, 10, 11], והכרעותיו השפיעו ישירות על עיצוב ההלכה הפסוקה ב"שולחן ערוך" [cite: 1].</w:t>
      </w:r>
    </w:p>
    <w:p>
      <w:r>
        <w:t>בספר "מגיד מישרים", היומן הקבלי-התגלותי של רבי יוסף קארו המתעד את דברי המלאך המגיד שדיבר מגרונו [cite: 16, 17], מופיעות התייחסויות יוצאות דופן לרבינו ירוחם. המלאך המגיד מכנה את רי"ו בשם הארמי "ירוחם טמירי" (ירוחם הנסתר/המוכסא) [cite: 2, 4, 9, 16]. המגיד מסביר לרבי יוסף קארו כי נשמתו של רבינו ירוחם שוכנת במדרגה רוחנית טמירה וגבוהה ביותר בגן עדן ("עלמא דאתכסיא"), שאינה גלויה לכל הצדיקים [cite: 9, 16]. בפרשת ויקהל אומר המגיד לר' יוסף קארו כי מה שחלק על רבינו ירוחם בספריו כהוגן חלק, ובפרשת צו גילה לו כי רבינו ירוחם רוחש לו חיבה עמוקה בשמים ושמח בעסקו בתורתו, אף על פי שר' יוסף קארו חולק על פסקיו לעיתים [cite: 2, 16].</w:t>
      </w:r>
    </w:p>
    <w:p>
      <w:r>
        <w:t>לאורך הדורות פשטה אגדה עממית ותורנית כי עננה של מסתורין וסכנה רובצת על העוסקים בהדפסת ספרי רבינו ירוחם או בכתיבת פירושים עליהם [cite: 1, 4, 10, 11]. החיד"א (רבי חיים יוסף דוד אזולאי) מביא בספרו "שם הגדולים" מסורת שקיבל מזקני ירושלים, לפיה חכמים שונים שחיברו פירושים מקיפים על רבינו ירוחם – נפטרו בקיצור ימים או שחיבוריהם אבדו ונשרפו בטרם הובאו לדפוס [cite: 4, 9].</w:t>
      </w:r>
    </w:p>
    <w:p>
      <w:r>
        <w:t>בין הדוגמאות הבולטות המובאות בהקשר זה ניתן למנות את רבי שבתי יונה, מגדולי חכמי סלוניקי במאה ה-17, אשר חיבר פירוש רחב יריעה לספרי רי"ו בשם "מגיד לאדם" (על ספר אדם וחוה) ו"מגיד מישרים" (על ספר מישרים), אולם החיבור אבד כליל ולא נדפס [cite: 4, 18]. דוגמה נוספת היא רבי אהרן לפפא, בעל ספר "בני אהרן", אשר חיבר פירוש על רבינו ירוחם שנעלם ולא הגיע לדפוס [cite: 4]. כתוצאה מאגדות אלו ומפחד מובנה, נמנעו מדפיסים ותלמידי חכמים במשך שנים רבות מלגעת בטקסט, לתקן את שיבושיו או להוציא לו מהדורות מפורשות [cite: 1, 4].</w:t>
      </w:r>
    </w:p>
    <w:p>
      <w:r>
        <w:t>למרות המיתוס, גדולי הפוסקים העריצו את כוח פסיקתו. מהרשד"ם (רבי שמואל דה מדינה) קבע כי במקומות מסוימים יש להעדיף את פסקיו של רבינו ירוחם אף על פני גדולי הראשונים המאוחרים כגון הריב"ש ובעל תרומת הדשן [cite: 2]. רבי לוי יצחק מברדיטשוב, במכתב הסכמתו למהדורת קאפוסט (תקס"ח), ציין את נדירותם המופלגת של העותקים ואת הכמיהה העצומה של גדולי הדור להשיג את הספר וללמוד בו [cite: 4, 9].</w:t>
      </w:r>
    </w:p>
    <w:p>
      <w:r>
        <w:t>מסורת הנוסח, סוגיית השיבושים והמחקר המודרני</w:t>
      </w:r>
    </w:p>
    <w:p>
      <w:r>
        <w:t>אחת הבעיות המרכזיות שליוו את תורת רבינו ירוחם לאורך ההיסטוריה הייתה סוגיית שיבושי הנוסח. כיוון שהחיבור היה מבוקש מאוד אך הועתק בידי מעתיקים רבים לאורך עשרות שנים לפני עידן הדפוס, חלפו בו טעויות סופרים, השמטות של תיבות שלמות ושיבושי גרסאות [cite: 1, 4, 15]. המהדורה הראשונה שנדפסה בקושטא (ה'רע"ו / 1516) ולאחריה מהדורת ונציה בדפוס בראגאדין (ה'שי"ג / 1553) קבעו נוסח שהיו בו שיבושים רבים [cite: 1, 3, 4, 9, 15, 19]. החשש מן ה"קללה" מנע מרוב התלמידים להגיה את הספר על פי סברא, והטקסט נותר קשה לקריאה ולעיון [cite: 1, 4, 15].</w:t>
      </w:r>
    </w:p>
    <w:p>
      <w:r>
        <w:t>בשלהי המאה ה-19 יצא בלמברג הביאור "שנות חיים" מאת הרב ראובן חיים קליין (תרל"א), שניסה לראשונה להתמודד עם קשיי הטקסט באופן שיטתי [cite: 1].</w:t>
      </w:r>
    </w:p>
    <w:p>
      <w:r>
        <w:t>במאה ה-21 חלה תפנית דרמטית במעמדו הטקסטואלי של החיבור. חוקרים ותלמידי חכמים (בהם הרב מאיר אויש והרב יאיר חזן, שפרסמו מחקרים וקטעים מחודשים בכתב העת התורני "מוריה") חשפו כתבי יד עתיקים ונעדרים של ספרי רבינו ירוחם [cite: 1]. מכונים תורניים (כגון מכון ירושלים ומכון אור עציון) שקדו על ההדרת החיבור מחדש, וכיום יצאה לאור מהדורת "רבינו ירוחם השלם" המוערת והמוגהת על פי כתבי יד (בחמישה כרכים), הכוללת תיקון אלפי טעויות נוסח, פיסוק מודרני, מקורות ומקבילות, דבר שהחזיר את תורת רי"ו למרכז ספסלי בית המדרש [cite: 1, 15]. במקביל, חוקרים מודרניים, ובראשם פרופ' ישראל תא-שמע ופרופ' יהודה גלינסקי, ניתחו את תרומתו של רי"ו לגיבוש הקודקסים ההלכתיים במאה ה-14, והראו כיצד שימש חוליה מקשרת קריטית בין תורת הרא"ש לבין ארגון ההלכה ב"טור" וב"שולחן ערוך" [cite: 2, 5, 6].</w:t>
      </w:r>
    </w:p>
    <w:p>
      <w:r>
        <w:t>סיכום ומסקנות</w:t>
      </w:r>
    </w:p>
    <w:p>
      <w:r>
        <w:t>רבינו ירוחם בן משולם מגלם בדמותו ובחיבוריו את הסינתזה של ספריות הלימוד היהודיות בימי הביניים. כפליט הגירוש מצרפת שמצא מקלט בספרד, עלה בידו לשזור את המסורת הפרובאנסלית והאשכנזית עם העיון הספרדי המורכב.</w:t>
      </w:r>
    </w:p>
    <w:p>
      <w:r>
        <w:t>חיבוריו המרכזיים – "ספר מישרים" על הלכות ממונות ו"תולדות אדם וחוה" על הלכות החיים – היוו אבן דרך קודיפיקטיבית, והציעו מבנה ממושמע שהקדים ועיצב את סדרי הפסיקה של "ארבעה טורים" וה"שולחן ערוך". אף שדמותו עוטרה לאורך הדורות בהילה של מסתורין, החל מהכינוי הקבלי "ירוחם טמירי" ועד לאגדות על הענשתו של העוסק בפירוש כתביו, מעמדו כפוסק יסוד נותר איתן. המחקר והההדרה המודרניים במאה ה-21 הסירו את מעטה השיבושים והחשש, והשיבו את תורתו של רבינו ירוחם בן משולם למקומה הראוי בלב ארון הספרים היהודי.</w:t>
      </w:r>
    </w:p>
    <w:p>
      <w:r>
        <w:t>--------------------------------------------------------------------------------</w:t>
      </w:r>
    </w:p>
    <w:p>
      <w:r>
        <w:t>1.  ירוחם בן משולם - ויקיפדיה, https://he.wikipedia.org/wiki/%D7%99%D7%A8%D7%95%D7%97%D7%9D_%D7%91%D7%9F_%D7%9E%D7%A9%D7%95%D7%9C%D7%9D</w:t>
      </w:r>
    </w:p>
    <w:p>
      <w:r>
        <w:t>2.  רבינו ירוחם ב"ר משולם – ויקישיבה, https://www.yeshiva.org.il/wiki/index.php/%D7%A8%D7%91%D7%99%D7%A0%D7%95_%D7%99%D7%A8%D7%95%D7%97%D7%9D_%D7%91%22%D7%A8_%D7%9E%D7%A9%D7%95%D7%9C%D7%9D</w:t>
      </w:r>
    </w:p>
    <w:p>
      <w:r>
        <w:t>3.  ספר תולדות אדם וחוה - הספרייה הלאומית, https://www.nli.org.il/en/books/NNL_ALEPH990012584130205171/NLI</w:t>
      </w:r>
    </w:p>
    <w:p>
      <w:r>
        <w:t>4.  תולדות אדם וחוה – רבינו ירוחם. קפוסט, תקס"ח [1808]. הסכמת רבי לוי יצחק מברדיטשוב, https://winners-auctions.com/items/%D7%AA%D7%95%D7%9C%D7%93%D7%95%D7%AA-%D7%90%D7%93%D7%9D-%D7%95%D7%97%D7%95%D7%94-%D7%A8%D7%91%D7%99%D7%A0%D7%95-%D7%99%D7%A8%D7%95%D7%97%D7%9D-%D7%A7%D7%A4%D7%95%D7%A1%D7%98-%D7%AA%D7%A7/</w:t>
      </w:r>
    </w:p>
    <w:p>
      <w:r>
        <w:t>5.  A View from 14th Century Toledo: Rabbi Asher, a German Émigré, Transforms the Legal Culture in Castile - MDPI, https://www.mdpi.com/2077-1444/14/11/1351</w:t>
      </w:r>
    </w:p>
    <w:p>
      <w:r>
        <w:t>6.  Joseph Caro and His Codification of Jewish Law (Chapter 1), https://www.cambridge.org/core/books/codification-of-jewish-law-on-the-cusp-of-modernity/joseph-caro-and-his-codification-of-jewish-law/D9D339CF7A0B3AC95738FF5EEEF651D2</w:t>
      </w:r>
    </w:p>
    <w:p>
      <w:r>
        <w:t>7.  מנהג ריבוי הדסים וערבות בספרד בתקופת הראשונים, https://tora-forum.co.il/attachments/_____%D7%A1%D7%92%D7%95%D7%9C%D7%94-%D7%92%D7%9C%D7%99%D7%95%D7%9F-44-%D7%9E%D7%A0%D7%94%D7%92-%D7%A8%D7%99%D7%91%D7%95%D7%99-%D7%94%D7%93%D7%A1%D7%99%D7%9D-%D7%95%D7%A2%D7%A8%D7%91%D7%95%D7%AA-%D7%91%D7%A1%D7%A4%D7%A8%D7%93-%D7%91%D7%AA%D7%A7%D7%95%D7%A4%D7%AA-%D7%94%D7%A8%D7%90%D7%A9%D7%95%D7%A0%D7%99%D7%9D-pdf.163981/</w:t>
      </w:r>
    </w:p>
    <w:p>
      <w:r>
        <w:t>8.  ארחות חיים - מכון תורני אור עציון, https://machon.oretzion.com/document/-8586958588040781916TfilaA.pdf</w:t>
      </w:r>
    </w:p>
    <w:p>
      <w:r>
        <w:t>9.  רבינו ירוחם – ספר תולדות אדם וחוה ומישרים. ויניציאה שי"ג- הגהות בכתי"ק הגה"ק רבי בנימין ראבינוביץ אב"ד פיקעלין, שילעל, ווילקומיר. | Appelauction, https://www.appelauction.com/auction/251-important-fall-auction-he/lot-4-%D7%A8%D7%91%D7%99%D7%A0%D7%95-%D7%99%D7%A8%D7%95%D7%97%D7%9D/</w:t>
      </w:r>
    </w:p>
    <w:p>
      <w:r>
        <w:t>10. רבנו ירוחם | מקורות מתוך ספריית ספריא, https://www.sefaria.org.il/topics/rabbenu-yeruham</w:t>
      </w:r>
    </w:p>
    <w:p>
      <w:r>
        <w:t>11. Rabbenu Yeruham | Texts from the Sefaria Library, https://www.sefaria.org/topics/rabbenu-yeruham</w:t>
      </w:r>
    </w:p>
    <w:p>
      <w:r>
        <w:t>12. איסור והיתר לרבנו ירוחם - ויקיטקסט, https://he.wikisource.org/wiki/%D7%90%D7%99%D7%A1%D7%95%D7%A8_%D7%95%D7%94%D7%99%D7%AA%D7%A8_%D7%9C%D7%A8%D7%91%D7%A0%D7%95_%D7%99%D7%A8%D7%95%D7%97%D7%9D</w:t>
      </w:r>
    </w:p>
    <w:p>
      <w:r>
        <w:t>13. ספריה וירטואלית - הלכה - ראשונים - מכון הלכה ברורה, http://www.halachabrura.org/library/library8b.htm</w:t>
      </w:r>
    </w:p>
    <w:p>
      <w:r>
        <w:t>14. רבי חזקיה בן יעקב ממגדבורג יצירתו הספרותית והשפעתו ההלכתית בספרו "פסקי מהרי - Yeshiva University, https://repository.yu.edu/bitstreams/4cb7b646-c20e-44b6-90d2-7f868728a434/download</w:t>
      </w:r>
    </w:p>
    <w:p>
      <w:r>
        <w:t>15. רבינו ירוחם השלם סט ה' כרכים - אוצר הספרים, https://www.sefer.org.il/items/3731295-%D7%A8%D7%91%D7%99%D7%A0%D7%95-%D7%99%D7%A8%D7%95%D7%97%D7%9D-%D7%94%D7%A9%D7%9C%D7%9D-%D7%A1%D7%98-%D7%94-%D7%9B%D7%A8%D7%9B%D7%99%D7%9D</w:t>
      </w:r>
    </w:p>
    <w:p>
      <w:r>
        <w:t>16. מגיד מישרים / רבי יוסף קארו, https://www.daat.ac.il/daat/mahshevt/mahadurot/magid-2.htm</w:t>
      </w:r>
    </w:p>
    <w:p>
      <w:r>
        <w:t>17. מגיד מישרים (ספר) - ויקיפדיה, https://he.wikipedia.org/wiki/%D7%9E%D7%92%D7%99%D7%93_%D7%9E%D7%99%D7%A9%D7%A8%D7%99%D7%9D_(%D7%A1%D7%A4%D7%A8)</w:t>
      </w:r>
    </w:p>
    <w:p>
      <w:r>
        <w:t>18. שבתי יונה - ויקיפדיה, https://he.wikipedia.org/wiki/%D7%A9%D7%91%D7%AA%D7%99_%D7%99%D7%95%D7%A0%D7%94</w:t>
      </w:r>
    </w:p>
    <w:p>
      <w:r>
        <w:t>19. רבינו ירוחם - תולדות אדם וחוה ומישרים -- ירחם בן משלם, מפרובינציאה - HebrewBooks.org Sefer Detail, https://hebrewbooks.org/11651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