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ושיטתו הפרשנית של רבי אברהם בן שלמה הלוי בוקראט</w:t>
      </w:r>
    </w:p>
    <w:p>
      <w:r>
        <w:t>תולדות חייו והרקע ההיסטורי-תרבותי</w:t>
      </w:r>
    </w:p>
    <w:p>
      <w:r>
        <w:t>רבי אברהם בן שלמה הלוי בוקראט (הידוע גם כאל-בוקראט, אבוקראט או בוקרט) נמנה עם בולטי חכמי ספרד בדור הגירוש ומחשובי מפרשי המקרא וההלכה בצפון אפריקה בפתחה של העת החדשה [cite: 1]. בוקראט גדל והתחנך בעיר מאלגה שבחבל אנדלוסיה, בדרום ספרד, מוקד תרבותי ורוחני שבו שגשגו יחדיו הלימוד התלמודי, הבלשנות העברית והמדעים הכלליים [cite: 1]. בסביבה מגוונת זו קנה בוקראט ידיעות מקיפות בלשון הערבית ובשפה הספרדית, לצד בקיאות במדעי הטבע, באסטרונומיה ובחכמת הדקדוק, אשר שימשו אותו לאחר מכן בתשתית עבודתו הפרשנית והתורנית [cite: 1].</w:t>
      </w:r>
    </w:p>
    <w:p>
      <w:r>
        <w:t>גזרת גירוש ספרד בשנת ה'רנ"ב (1492) גדעה את היצירה היהודית בחצי האי האיברי ונמנתה עם האירועים המעצבים של חייו [cite: 1]. כרבים מבני קהילתו, נאלץ רבי אברהם בוקראט לעזוב את ביתו במאלגה וזמן קצר לאחר מכן מצא מקלט בעיר תוניס שבצפון אפריקה [cite: 1]. בתוניס, שהפכה לאחד ממרכזי הקליטה החשובים עבור חכמי אנדלוסיה, החל פרק יצירה עניף וממושך בחייו [cite: 1]. שם הוא ביסס את מעמדו כמנהיג רוחני, כפייטן וכמשיב, ושם השלים את חיבוריו התורניים המרכזיים [cite: 1].</w:t>
      </w:r>
    </w:p>
    <w:p>
      <w:r>
        <w:t>במחקר ההיסטורי והתורני קיימת חשיבות רבה להבחנה בין רבי אברהם בן שלמה הלוי בוקראט לבין בן דורו, רבי אברהם בן שלמה מטרוטיאל [cite: 2, 3, 4, 5]. בעוד שטרוטיאל נולד בשנת 1482, נדד לאחר הגירוש לעיר פאס שבמרוקו והתפרסם כהיסטוריוגרף שחיבר את ההשלמה ל"ספר הקבלה" של הראב"ד [cite: 2, 3, 4, 5], בוקראט קבע את מרכז פועלו בתוניס והתמקדותו הייתה בפרשנות המקרא, בדקדוק, בשירה ובפסיקה [cite: 1].</w:t>
      </w:r>
    </w:p>
    <w:p>
      <w:r>
        <w:t>"ספר הזיכרון": המפעל הפרשני על פירוש רש"י לתורה</w:t>
      </w:r>
    </w:p>
    <w:p>
      <w:r>
        <w:t>מפעל חייו התורני הבולט של רבי אברהם בוקראט הוא "ספר הזיכרון", אשר נכתב והושלם על ידו בעיר תוניס בשנת ה'רס"ז (1507) [cite: 1]. החיבור שייך לסוגת סופר-הפירושים על פירוש רש"י לתורה ונחשב בעיני חוקרים ומפרשים לאחד החיבורים המעמיקים, המדויקים והאיכותיים ביותר שנכתבו על פירוש רש"י בכל הזמנים [cite: 1, 6].</w:t>
      </w:r>
    </w:p>
    <w:p>
      <w:r>
        <w:t>כתיבת "ספר הזיכרון" בעשור הראשון של המאה ה-16 נבעה מהצורך הבוער של דור המגורשים לשמר ולבסס את נכסי הצאן ברזל של הפרשנות המקראית. פירוש רש"י לתורה שימש כבסיס הלימוד היומיומי בכל קהילות ישראל, אך במהלך השנים והעתקות כתבי היד נפלו בו שיבושים, ונעלמו מאחורי המניעים הפרשניים המדויקים. בוקראט הציב לעצמו למטרה לברר את הנוסח המקורי של פירוש רש"י, לעמוד על הדיוק הדקדוקי והתחבירי של דבריו, וליישב את הקשיים שהעלו כלפיו פרשני ימי הביניים המאוחרים יותר.</w:t>
      </w:r>
    </w:p>
    <w:p>
      <w:r>
        <w:t>המתודולוגיה הפרשנית של בוקראט ב"ספר הזיכרון" מתאפיינת בניתוח טקסטואלי חד. הוא חוקר בעקביות את ה"דיוקא" בפסוק – כלומר, מהו הקושי הלשוני, הענייני או התיאולוגי בטקסט המקראי שהביא את רש"י לסטות מפשט הכתוב ולשלב מדרש חז"ל מסוים [cite: 7, 8]. לצד זאת, בוקראט מתמודד באופן ישיר עם השגותיהם של חכמי ספרד המאוחרים, ובראשם הרמב"ן, רבנו אברהם אבן עזרא ורד"ק. בעוד שרמב"ן מרבה לערער על פשטיו ומדרשיו של רש"י, בוקראט יוצא להגנת רש"י ומראה כיצד עמדתו מבוססת על אדני חז"ל ועל הבנה תחבירית עמוקה.</w:t>
      </w:r>
    </w:p>
    <w:p>
      <w:r>
        <w:t>חשיבותו של "ספר הזיכרון" לא נעלמה מעיניהם של חכמי הדורות הבאים, אך החיבור נותר בכתב יד במשך כ-340 שנה. הוא יצא לאור בדפוס לראשונה בעיר ליבורנו שבאיטליה בשנת תר"ה (1845) על ידי שד"ל (שמואל דוד לוצאטו), אשר עמד על ערכו המדעי והתורני, הגיהו וצירף לו הקדמה מפורטת [cite: 1].</w:t>
      </w:r>
    </w:p>
    <w:p>
      <w:r>
        <w:t>מפעל התרגום, השירה וההלכה</w:t>
      </w:r>
    </w:p>
    <w:p>
      <w:r>
        <w:t>לצד יצירתו הפרשנית על המקרא, פעל רבי אברהם בוקראט בזירות תורניות ותרבותיות נוספות אשר שיקפו את רב-גוניותו הרוחנית. על פי המחקר ההיסטורי והביבליוגרפי, תירגם בוקראט את תשובותיו ההלכתיות של רבי יצחק אלפסי (הרי"ף) מהשפה הערבית-יהודית ללשון הקודש [cite: 1]. מפעל תרגום זה היה בעל חשיבות ראשונה במעלה, שכן הוא אפשר לפוסקים וללומדים באירופה ובקהילות שלא שלטו בערבית להיחשף במישרין לתשובותיו של הרי"ף ולשלב אותן בספרות הפסיקה ההלכתית.</w:t>
      </w:r>
    </w:p>
    <w:p>
      <w:r>
        <w:t>בוקראט בלט גם כפייטן וכמשורר תורני [cite: 1]. שירתו שילבה את המשקל והאסתטיקה של השירה האנדלוסית הקלאסית עם תכנים של אמונה, חרטה, קינה על תלאות הגירוש וכיסופים לגאולה [cite: 1]. יצירתו השירית שימשה לא רק ביטוי רגשי לאסון הלאומי של עקירת יהדות ספרד, אלא גם כלי להוראת יסודות התיאולוגיה והמוסר.</w:t>
      </w:r>
    </w:p>
    <w:p>
      <w:r>
        <w:t>מורשתו המשפחתית והרוחנית של בוקראט הוסיפה להדהד במזרח התיכון בדורות הבאים. מן המקורות עולה כי נכדו (או בן המשפחה בדור העוקב), רבי אברהם בן יצחק הלוי אבוקראט, פעל במצרים במאה ה-16 והיה מחכמי הקהילה הבולטים, איש אשכולות עתיר נכסים ובעל ספריה עשירה בכתבי יד נדירים [cite: 1].</w:t>
      </w:r>
    </w:p>
    <w:p>
      <w:r>
        <w:t>משנתו התורנית ותפיסתו ההרמנויטית: ניתוח עומק</w:t>
      </w:r>
    </w:p>
    <w:p>
      <w:r>
        <w:t>התבוננות כוללת בפועלו של רבי אברהם בוקראט מעלה תובנות עמוקות באשר למשנתו התורנית ולמקומו בתולדות המחשבה היהודית. משנתו מייצגת את תפיסת ימי הביניים האנדלוסית המאוחרת, הרואה בתורה ובחכמות הכלליות מערכת מלוכדת אחת. בוקראט לא חש סתירה בין שליטתו במדעי הטבע ובשפות זרות לבין התעמקותו בפרשנות ההלכה והמקרא, אלא רתם את הכלים המדעיים והפילולוגיים לשירות הביאור התורני [cite: 1].</w:t>
      </w:r>
    </w:p>
    <w:p>
      <w:r>
        <w:t>סוגת סופר-הפירושים שפיתח ב"ספר הזיכרון" תפקדה כמנגנון של שיקום תרבותי וזהותי. בעקבות חורבן מרכזי התורה בספרד והפיזור הגיאוגרפי של המגורשים, הפיכת פירוש רש"י לטקסט קאנוני שדורש ביאור, סנגוריה וניתוח מדוקדק שימשה גשר בין מסורת אשכנז וצרפת (שממנה צמח רש"י) לבין המסורת האנדלוסית. בוקראט הפעיל את כללי הדקדוק וההגיון של חכמי ספרד כדי להצדיק את הכרעותיו של רש"י, ובכך תרם ליצירת סינתזה פרשנית בין-קהילתית.</w:t>
      </w:r>
    </w:p>
    <w:p>
      <w:r>
        <w:t>בנוסף, העברת מרכז כובד יצירתו למגרב עמדה ביסוד צמיחתם של מרכזי תורה חדשים בתוניסיה ובצפון אפריקה. נוכחותם של חכמים מבריקים כבוקראט בתוניס העשירה את עולם הלימוד המקומי בדפוסים אנליטיים אנדלוסיים, והבטיחה את המשכיותה של השלשלת הפרשנית וההלכתית גם בתנאי גלות וטלטלה פוליטית.</w:t>
      </w:r>
    </w:p>
    <w:p>
      <w:r>
        <w:t>טבלת השוואה וסיכום מובנה: מוקדי פועלו של רבי אברהם בוקראט</w:t>
      </w:r>
    </w:p>
    <w:p>
      <w:r>
        <w:t>מוקד הפעילות | תיאור ומאפיינים מרכזיים | תרומה היסטורית ותורנית | מקורות</w:t>
      </w:r>
    </w:p>
    <w:p>
      <w:r>
        <w:t>פרשנות המקרא | חיבור "ספר הזיכרון" (תוניס, 1507), סופר-פירוש מקיף על רש"י לתורה. | יישוב קושיות הרמב"ן וראב"ע, הגהת נוסחאות, ובירור המניע הפרשני של רש"י. | [cite: 1, 6]</w:t>
      </w:r>
    </w:p>
    <w:p>
      <w:r>
        <w:t>תרגום הלכתי | תרגום תשובות הרי"ף מערבית-יהודית ללשון הקודש. | הנגשת פסיקתו ההלכתית של הרי"ף ללומדים באירופה ובקהילות שאינן דוברות ערבית. | [cite: 1]</w:t>
      </w:r>
    </w:p>
    <w:p>
      <w:r>
        <w:t>שירה ופיוט | כתיבת פיוטים ושירים במשקל האנדלוסי. | ביטוי תיאולוגי, הגותי ורגשי לתלאות הגירוש ולכיסופי הגאולה. | [cite: 1]</w:t>
      </w:r>
    </w:p>
    <w:p>
      <w:r>
        <w:t>השכלה מדעית | שליטה במדעי הטבע, באסטרונומיה, בלשון הערבית ובספרדית. | שילוב כלים מדעיים ופילולוגיים בתוך הניתוח והפרשנות התורנית. | [cite: 1]</w:t>
      </w:r>
    </w:p>
    <w:p>
      <w:r>
        <w:t>הבחנה היסטורית | מובחן מרבי אברהם בן שלמה מטרוטיאל (איש פאס, מחבר ההשלמה ל"ספר הקבלה"). | מניעת בלבול ביבליוגרפי בין חכמי דור הגירוש שנסעו לצפון אפריקה. | [cite: 1, 2, 3, 5]</w:t>
      </w:r>
    </w:p>
    <w:p>
      <w:r>
        <w:t>מסקנות</w:t>
      </w:r>
    </w:p>
    <w:p>
      <w:r>
        <w:t>רבי אברהם בן שלמה הלוי בוקראט מגלם בדמותו את דמות החכם הספרדי המשלב בנתיבי יצירתו את עולמות התורה, המדע, השפה והשירה [cite: 1]. יצירתו המרכזית, "ספר הזיכרון", נותרה עד היום נכס צאן ברזל בספרות הפרשנית על פירוש רש"י, והיא מעידה על עוצמה לימודית, דיוק פילולוגי ויכולת ניתוח מזהירה [cite: 1, 6].</w:t>
      </w:r>
    </w:p>
    <w:p>
      <w:r>
        <w:t>תרומתו המולטי-דיסציפלינרית – החל מתרגום תשובות הרי"ף, דרך כתיבת פיוטים והגנה על המסורת הפרשנית, וכלה בהעברת העושר הרוחני של אנדלוסיה אל קהילות תוניסיה וצפון אפריקה – מעמידה אותו בשורה הראשונה של חכמי ישראל בדור המעבר מן הימי הביניים לעת החדשה [cite: 1].</w:t>
      </w:r>
    </w:p>
    <w:p>
      <w:r>
        <w:t>מקורות</w:t>
      </w:r>
    </w:p>
    <w:p>
      <w:r>
        <w:t>1. Bukarat (Abukarat, Abucarat, Bukrat), Abraham ben Solomon Ha-Levi | Encyclopedia.com, https://www.encyclopedia.com/religion/encyclopedias-almanacs-transcripts-and-maps/bukarat-abukarat-abucarat-bukrat-abraham-ben-solomon-ha-levi</w:t>
      </w:r>
    </w:p>
    <w:p>
      <w:r>
        <w:t>2. Abraham ben Solomon - Wikipedia, https://en.wikipedia.org/wiki/Abraham_ben_Solomon</w:t>
      </w:r>
    </w:p>
    <w:p>
      <w:r>
        <w:t>3. ABRAHAM BEN SOLOMON OF TORRUTIEL (Spain) - JewishEncyclopedia.com, https://www.jewishencyclopedia.com/articles/592-abraham-ben-solomon-of-torrutiel</w:t>
      </w:r>
    </w:p>
    <w:p>
      <w:r>
        <w:t>4. Abraham ben Solomon of Torrutiel | Herning Bibliotekerne, https://www.herningbib.dk/work/work-of:150023-biocon:2587500242</w:t>
      </w:r>
    </w:p>
    <w:p>
      <w:r>
        <w:t>5. Spiritual and Intellectual History (Part III) - The Cambridge History of Judaism, https://www.cambridge.org/core/books/cambridge-history-of-judaism/spiritual-and-intellectual-history/1CBD796EF3BCA4D9335FD7A947DDF4C2</w:t>
      </w:r>
    </w:p>
    <w:p>
      <w:r>
        <w:t>6. S (Seder ha-Dorot (Order of the Generations, Ibn Danan) - Ṣemiḥat ha-Qehilla ha-Yehudit be-Arṣot ha-Islam: Qayrawan, 800–1057 (Ben-Sasson)), https://referenceworks.brill.com/display/entries/EJIO/SIM-INDEXS6.xml?language=en</w:t>
      </w:r>
    </w:p>
    <w:p>
      <w:r>
        <w:t>7. שפתי חכמים על רש"י בראשית א א - ויקיטקסט, https://he.wikisource.org/wiki/שפתי_חכמים_על_רש"י_בראשית_א_א</w:t>
      </w:r>
    </w:p>
    <w:p>
      <w:r>
        <w:t>8. רש''י ושפתי חכמים - תצוגה משולבת - פרשת בראשית, https://www.toratemetfreeware.com/online/f_01866_part_1.html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