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מורשתו ומשנתו התורנית של רבי משה בן יוסף מטראני (המבי"ט): עיון היסטורי, הלכתי ומחשבתי</w:t>
      </w:r>
    </w:p>
    <w:p>
      <w:r>
        <w:t>תולדות חייו, רקע משפחתי ותקופת הפריחה בצפת במאה ה-16</w:t>
      </w:r>
    </w:p>
    <w:p>
      <w:r>
        <w:t>רבי משה בן יוסף מטראני (הנודע בכינויו המבי"ט; 1500–1580, ה'ר"ס – ה'ש"ם) היה מגדולי הפוסקים, ראש ישיבה ומנהיג רוחני מרכזי בעיר צפת במהלך המאה ה-16, תור הזהב של הקהילה היהודית בארץ ישראל תחת השלטון העות'מאני [cite: 1, 2]. המבי"ט נולד בעיר סלוניקי שבאימפריה העות'מאנית שלוש שנים לאחר שהגיע אליה אביו, רבי יוסף מטראני, מבעלי הבתים והחכמים שמקורם במגורשי ספרד [cite: 2]. משפחת מטראני התייחסה לייחוס אבות ישיר למשפחת חכמים מפוארת שהגרעין ההיסטורי שלה יצא מהעיר טראני שבאיטליה, ובראשם רבי ישעיה די טראני (הרִיד) [cite: 2].</w:t>
      </w:r>
    </w:p>
    <w:p>
      <w:r>
        <w:t>את שנות ילדותו וצעירותו עשה המבי"ט במרכזים התורניים של האימפריה העות'מאנית [cite: 2]. הוא למד תורה באדריאנופול (אדירנה) בישיבתו של רבי יוסף פאסי, וכן אצל דודו, רבי אהרן מטראני [cite: 2]. בשנת 1518 (ה'רע"ח), בהיותו כבן שמונה עשרה, עלה לארץ ישראל והשתקע בעיר צפת [cite: 1, 2]. הגעתו לצפת חפפה לתקופת התפתחות חסרת תקדים של העיר, אשר הפכה בעקבות הכיבוש העות'מאני בשנת 1516 והתרחבות התעשייה והמסחר למרכז רוחני, קבלי והלכתי ראשון במעלה בעולם היהודי [cite: 2, 3].</w:t>
      </w:r>
    </w:p>
    <w:p>
      <w:r>
        <w:t>עם בואו לצפת נכנס המבי"ט ללמוד בישיבתו של רבי יעקב בירב, והיה לתלמידו המובהק [cite: 1, 2]. כבר בגיל עשרים וחמש, בשנת 1525 (ה'רפ"ה), מונה לכהן כחבר בית הדין הגדול של צפת לצד מורו רבי יעקב בירב ולצד חברו, מרן רבי יוסף קארו [cite: 1, 2]. המבי"ט כיהן כדיין ומורה הוראה בבית דין זה במשך חמישים וארבע שנים רצופות [cite: 1, 2]. במהלך תקופה זו עמד בראשות ישיבה בצפת והשיב על אלפי שאלות הלכתיות שהגיעו אליו מכל רחבי התפוצות [cite: 1, 2]. לאחר פטירתו של מרן רבי יוסף קארו בשנת 1575 (ה'של"ה), מונה המבי"ט לראש חכמי צפת ולאב בית הדין בעיר, תפקיד בו כיהן חמש שנים עד לפטירתו ביום טוב אחרון של פסח (כ"א בניסן) בשנת 1580 (ה'ש"ם) [cite: 1, 2]. הוא נקבר בבית הקברות העתיק בצפת [cite: 2].</w:t>
      </w:r>
    </w:p>
    <w:p>
      <w:r>
        <w:t>מעבר לפעילותו התורנית המקומית, המבי"ט היה מעורב באופן פעיל באירועים ציבוריים ופוליטיים בעלי נפקות בינלאומית [cite: 2, 3]. כך למשל, בשנת 1556 היה בין נציגי חכמי צפת שסמכו ידיהם על החרם הכלכלי שיזם דון יוסף נשיא נגד נמל אנקונה באיטליה [cite: 2]. חרם זה הוכרז בתגובה להעלאתם על המוקד של עשרים וארבעה אנוסים ששבו ליהדות, בפקודת האפיפיור פאולוס הרביעי והאינקוויזיציה, והוא משקף את מעורבותו של המבי"ט בסוגיות ההגנה על פליטי גירוש ספרד והאנוסים [cite: 2, 3].</w:t>
      </w:r>
    </w:p>
    <w:p>
      <w:r>
        <w:t>--------------------------------------------------------------------------------</w:t>
      </w:r>
    </w:p>
    <w:p>
      <w:r>
        <w:t>רבותיו, עמיתיו ותלמידיו: רשת התורה הצפתית</w:t>
      </w:r>
    </w:p>
    <w:p>
      <w:r>
        <w:t>התפתחותו של המבי"ט כפוסק והוגה צמחה מתוך קשרי לימוד וקשרי פסיקה הדוקים עם חכמי דורו [cite: 1, 2]. רשת הקשרים התורנית שלו כללה את מוריו הראשונים, עמיתיו לבית הדין בצפת ותלמידיו אשר המשיכו את הנהגת עולם ההלכה בדור הבא [cite: 1, 2].</w:t>
      </w:r>
    </w:p>
    <w:p>
      <w:r>
        <w:t>קטגוריה | דמות תורנית | תפקיד וזיקה למבי"ט | השפעה ומערכת יחסים</w:t>
      </w:r>
    </w:p>
    <w:p>
      <w:r>
        <w:t>רבותיו | רבי יעקב בירב | רבו המובהק בצפת | מעצב דרכו העיונית וההלכתית; סמך את המבי"ט בסמיכה מחודשת [cite: 1, 2].</w:t>
      </w:r>
    </w:p>
    <w:p>
      <w:r>
        <w:t>רבותיו | רבי יוסף פאסי | רבו באדריאנופול | הקנה לו את יסודות הלימוד הספרדי בצעירותו [cite: 2].</w:t>
      </w:r>
    </w:p>
    <w:p>
      <w:r>
        <w:t>רבותיו | רבי אהרן מטראני | דודו ורבו | הגדיל את תורתו במסורת הלימוד המשפחתית [cite: 2].</w:t>
      </w:r>
    </w:p>
    <w:p>
      <w:r>
        <w:t>עמיתיו | מרן רבי יוסף קארו | עמית לבית הדין בצפת | כיהנו יחד 54 שנים; פולמוסים הלכתיים ממושכים לצד הערכה הדדית עמוקה [cite: 1, 2, 4].</w:t>
      </w:r>
    </w:p>
    <w:p>
      <w:r>
        <w:t>עמיתיו | הרדב"ז (רבי דוד בן זמרא) | עמית ופוסק דור | חבר לחכמי צפת בתשובות ובבית הדין בעניינים כלל-ישראליים [cite: 2, 5].</w:t>
      </w:r>
    </w:p>
    <w:p>
      <w:r>
        <w:t>עמיתיו | רבי בצלאל אשכנזי | מחבר "שיטה מקובצת" | עמד עמו בחליפת תשובות ובדיונים הלכתיים [cite: 2].</w:t>
      </w:r>
    </w:p>
    <w:p>
      <w:r>
        <w:t>עמיתיו | רבי משה אלשיך | דרשן ופוסק בצפת | חבר מרכזי בבית הדין ובקהילה בצפת [cite: 2].</w:t>
      </w:r>
    </w:p>
    <w:p>
      <w:r>
        <w:t>תלמידיו | רבי יום טוב צהלון (מהריט"ץ) | תלמיד מובהק בצפת | מחבר שו"ת מהריט"ץ, הממשיך את שיטת הפסיקה של חכמי צפת [cite: 2].</w:t>
      </w:r>
    </w:p>
    <w:p>
      <w:r>
        <w:t>בניו וממשיכיו | רבי יוסף מטראני (מהרי"ט) | בנו ותלמידו | גדול פוסקי הדור הבא, ראש ישיבה בקושטא ובצפת [cite: 2, 6, 7].</w:t>
      </w:r>
    </w:p>
    <w:p>
      <w:r>
        <w:t>היחסים בין המבי"ט לבין מרן רבי יוסף קארו מהווים דוגמה ייחודית בתולדות ההלכה [cite: 1, 2, 4]. השניים ישבו זה לצד זה בבית הדין הגדול בצפת במשך למעלה מחמישה עשורים, ניהלו את ענייני העיר והשיבו לשאלות מכל הלשונות, ובד בבד חלקו זה על זה בסוגיות הלכתיות עקרוניות וראשוניות במעלה, בראשן פולמוס השמיטה [cite: 1, 2, 4]. העובדה שמחלוקות אלו נותרו עקרוניות ועמוקות מבלי לפגוע בשיתוף הפעולה הדיוני בבית הדין מעידה על האקלים הרוחני המיוחד ששרר בצפת באותה תקופה [cite: 1, 2, 4].</w:t>
      </w:r>
    </w:p>
    <w:p>
      <w:r>
        <w:t>בנו, רבי יוסף מטראני (המהרי"ט), לא רק שהמשיך את דרכו הלימודית אלא הפך בעצמו לאחד מחכמי ההלכה המרכזיים באימפריה העות'מאנית, והנציח בספריו (כגון "צפנת פענח") מפירושיו ומשמועותיו של אביו המבי"ט [cite: 7, 8, 9].</w:t>
      </w:r>
    </w:p>
    <w:p>
      <w:r>
        <w:t>--------------------------------------------------------------------------------</w:t>
      </w:r>
    </w:p>
    <w:p>
      <w:r>
        <w:t>ארון הספרים של המבי"ט: ניתוח חיבוריו המרכזיים</w:t>
      </w:r>
    </w:p>
    <w:p>
      <w:r>
        <w:t>היצירה התורנית של המבי"ט מתאפיינת בהקיפה הנרחב, המכסה את כל מקצועות התורה: הלכה פסוקה, פרשנות היסודות הנורמטיביים של התורה, הגות ומחשבת ישראל, ומוסר [cite: 10, 11, 12].</w:t>
      </w:r>
    </w:p>
    <w:p>
      <w:r>
        <w:t>שם החיבור | סוגה תורנית | מבנה וחלוקה | נושאי הליבה והתרומה המתודית</w:t>
      </w:r>
    </w:p>
    <w:p>
      <w:r>
        <w:t>קרית ספר | פרשנות ומודל נורמטיבי על הרמב"ם | ערוך לפי סדרי "משנה תורה" [cite: 12] | בירור מקור כל דין ברמב"ם (מקרקרא, י"ג מדות, הלכה למשה מסיני, גזירות ותקנות); הקדמה יסודית בסמכות חכמים [cite: 12, 13].</w:t>
      </w:r>
    </w:p>
    <w:p>
      <w:r>
        <w:t>בית אלהים | הגות, פילוסופיה ומוסר | שלושה שערים: תפילה, תשובה, יסודות; בתוספת ביאור לפרק שירה [cite: 10, 11, 14] | ניתוח מושגי של עבודת ה', הגדרת התפילה כתחנונים, גדרי התשובה, וניתוח עיקרי האמונה [cite: 11, 15, 16].</w:t>
      </w:r>
    </w:p>
    <w:p>
      <w:r>
        <w:t>שו"ת המבי"ט | שאלות ותשובות | שלושה חלקים [cite: 10] | מאות תשובות בהלכה למעשה; היבטים חברתיים, כלכליים, עגונות, אנוסים ודיני קהילות [cite: 2, 3, 10].</w:t>
      </w:r>
    </w:p>
    <w:p>
      <w:r>
        <w:t>"קרית ספר": המודל הפרשני והסיווג הנורמטיבי של פסיקת הרמב"ם</w:t>
      </w:r>
    </w:p>
    <w:p>
      <w:r>
        <w:t>הספר "קרית ספר" (נדפס לראשונה בוונציה בשנת 1551, ה'שי"א) נחשב לאחד החיבורים הפרשניים והמתודולוגיים המקוריים ביותר על ספר "משנה תורה" להרמב"ם [cite: 12]. בשונה ממפרשים אחרים כדוגמת ה"מגיד משנה" או ה"כסף משנה" שנאבקו למצוא את המקור התלמודי המדויק לכל הלכה, המבי"ט הציב לעצמו מטרה נורמטיבית-מתודית: לסווג ולמיין את המקור המתודי של כל דין ודין המופיע בדברי הרמב"ם [cite: 12].</w:t>
      </w:r>
    </w:p>
    <w:p>
      <w:r>
        <w:t>המבי"ט ממיין את כל הלכות הרמב"ם לארבע סמכויות נורמטיביות עיקריות:</w:t>
      </w:r>
    </w:p>
    <w:p>
      <w:r>
        <w:t>1.  דינים דאורייתא המפורשים בתורה שבכתב, המהווים את הגרעין הכתוב של החוק האלוהי [cite: 12].</w:t>
      </w:r>
    </w:p>
    <w:p>
      <w:r>
        <w:t>2.  דינים הנלמדים בשלוש עשרה מדות שהתורה נדרשת בהן, הצינור הפרשני של התורה שבעל פה [cite: 12].</w:t>
      </w:r>
    </w:p>
    <w:p>
      <w:r>
        <w:t>3.  הלכה למשה מסיני, דינים שאין להם סמך מן המקרא אך נמסרו איש מפי איש עד משה רבנו [cite: 12].</w:t>
      </w:r>
    </w:p>
    <w:p>
      <w:r>
        <w:t>4.  גזירות, תקנות ומנהגים דרבנן, נורמות שחודשו על ידי חכמים לעשות סייג לתורה [cite: 12, 13].</w:t>
      </w:r>
    </w:p>
    <w:p>
      <w:r>
        <w:t>בהקדמתו המפורסמת ל"קרית ספר", דן המבי"ט במעמדו של איסור "לא תסור" ובאופן שבו חכמים התקנו תקנות [cite: 13]. הוא מחדש כי חכמים התנו מראש שתקנותיהם וסייגיהם לא ייחשבו כחמורים כשל תורה ממש, ולפיכך בספק דבריהם הולכים להקל [cite: 13]. בנוסף, המבי"ט יישם ב"קרית ספר" גישה טקסטואלית-ביקורתית מתקדמת בזמנה [cite: 17]. הוא בחן כתבי יד עתיקים של ספר "משנה תורה", כולל כתבי יד שהיו בני למעלה ממאתיים שנה וטקסטים מוגהים שהגיעו מצובא (חלב) ונכתבו על פי כתב ידו של הרמב"ם עצמו, כדי להכריע בנוסח המדויק לפני שביסס את פירושו [cite: 17].</w:t>
      </w:r>
    </w:p>
    <w:p>
      <w:r>
        <w:t>"בית אלהים": הגות, תפילה, תשובה ועיקרי האמונה</w:t>
      </w:r>
    </w:p>
    <w:p>
      <w:r>
        <w:t>החיבור "בית אלהים" מציג את המבי"ט כהוגה דעות מקורי, המשלב בין המחשבה הפילוסופית-הלכתית לבין רעיונות מוסריים ורוחניים [cite: 3, 10, 11]. החיבור מחולק לשלושה שערים מרכזיים:</w:t>
      </w:r>
    </w:p>
    <w:p>
      <w:r>
        <w:t>בשער התפילה מעניק המבי"ט הגדרה מושגית מדויקת למהות התפילה: "בקשת האדם מהאל דבר צורך שאינו ברשותו" [cite: 16, 18]. הוא מדגיש כי התפילה אינה יכולה להישאל בדרך של תביעה, חוב או התקשרות משפטית-חיובים ("קבע"), שכן אין לאדם כל זכות מוקדמת כלפי בוראו [cite: 16, 18]. התפילה חייבת לנבוע מתודעה של "תחנונים" וחסד חינם [cite: 16, 18]. הוא מסביר כי התפילה ייחודית דווקא לאדם – בשונה ממלאכים שאינם נדונים למקרים וחסרונות, ובשונה מבעלי חיים שאינם בעלי דעת מופשטת [cite: 16].</w:t>
      </w:r>
    </w:p>
    <w:p>
      <w:r>
        <w:t>בשער התשובה מגדיר המבי"ט את התשובה כ"קריבה להשם, מריחוק החטא" [cite: 19]. עיקר כוונת השב צריכה להיות השבת הקרבה הרוחנית והקשר עם הבורא, ולא מנוסה מן העונש [cite: 19]. המבי"ט מנתח את מרכיבי התשובה ומבחין בין שני עיקרים הכרחיים מעכבים – חרטה עמוקה על העבר ועזיבת החטא בהווה ובעתיד – לבין שאר העיקרים שמנה רבנו יונה (כגון וידוי, בכי וסיגופים), אשר תפקידם להשלים, לחזק ולקיים את סדר התשובה בידו של האדם [cite: 15].</w:t>
      </w:r>
    </w:p>
    <w:p>
      <w:r>
        <w:t>בשער היסודות (או שער העיקרים) נכנס המבי"ט לעובי הקורה של הדיון הביקורתי בשיטות העיקרים [cite: 11, 20, 21]. הוא מעמת בין שיטת י"ג עיקרי האמונה של הרמב"ם לבין צמצומם של העיקרים לשלושה בספר "העיקרים" לרבי יוסף אלבו (מציאות ה', תורה מן השמים, ושכר ועונש) [cite: 20, 21]. המבי"ט מציע סינתזה המיישבת את התפיסות ומבארת כיצד הענפים והשורשים נגזרים מעקרונות היסוד של האמונה הישראלית [cite: 11, 20, 21]. לחיבור זה צורף ביאור מפורט למדרש "פרק שירה" [cite: 11].</w:t>
      </w:r>
    </w:p>
    <w:p>
      <w:r>
        <w:t>"שו"ת המבי"ט": הגישה הפסוקית וההתמודדות עם שאלות הזמן</w:t>
      </w:r>
    </w:p>
    <w:p>
      <w:r>
        <w:t>שאלות ותשובות המבי"ט (בשלושה חלקים) כוללות מאות תשובות שנשלחו אליו מכל רחבי הים התיכון, הבלקן, צפון אפריקה ואירופה [cite: 1, 2, 10]. תשובותיו מדגימות פסיקה עצמאית, נחרצת וישירה, המתבססת על ניתוח מעמיק של סוגיות התלמוד ופסקי הראשונים [cite: 1, 2].</w:t>
      </w:r>
    </w:p>
    <w:p>
      <w:r>
        <w:t>תשובותיו משקפות את האתגרים החברתיים, הכלכליים והדתיים של תקופתו, ובהם סוגיית אנוסי ספרד ופורטוגל השבים ליהדות, כשרות גליותיהם, דיני ירושתם, ותוקף הקידושין והגירושין שנערכו בספרד [cite: 3]. כמו כן הציע הכרעות בסכסוכים בין תושבים ותיקים לפליטים חדשים, חלוקת נטל המסים, וחירות ההוראה של תלמידי חכמים, לצד התמודדות הלכתית עם מציאות שבה סוחרים נעלמו בדרכי המסחר הימיות והיבשתיות של האימפריה העות'מאנית [cite: 1, 3].</w:t>
      </w:r>
    </w:p>
    <w:p>
      <w:r>
        <w:t>--------------------------------------------------------------------------------</w:t>
      </w:r>
    </w:p>
    <w:p>
      <w:r>
        <w:t>שיטתו ההלכתית, פולמוסיו הציבוריים והגות החברה</w:t>
      </w:r>
    </w:p>
    <w:p>
      <w:r>
        <w:t>פולמוס השמיטה ופירות נכרים: המחלוקת הגדולה עם מרן רבי יוסף קארו</w:t>
      </w:r>
    </w:p>
    <w:p>
      <w:r>
        <w:t>המחלוקת המפורסמת ביותר בתולדות הפסיקה בארץ ישראל בעת החדשה המוקדמת היא פולמוס השמיטה בין מרן רבי יוסף קארו (בעל ה"בית יוסף") לבין המבי"ט [cite: 4]. מחלוקת זו נמשכה ארבעים ושלוש שנים, לאורך שבע שנות שמיטה רצופות, החל משנת 1532 (ה'רצ"ב) ועד לשנת 1574 (ה'של"ד) [cite: 4, 6].</w:t>
      </w:r>
    </w:p>
    <w:p>
      <w:r>
        <w:t>פרמטר נדון | עמדת מרן רבי יוסף קארו (ה"בית יוסף") | עמדת רבי משה מטראני (המבי"ט)</w:t>
      </w:r>
    </w:p>
    <w:p>
      <w:r>
        <w:t>מעמד הקרקע שבידי גוי | קניין הגוי מפקיע את חובת המצוות והקדושה [cite: 5, 22]. | "אין קניין לנכרי בארץ ישראל להפקיע מקדושתה" [cite: 5, 22, 23].</w:t>
      </w:r>
    </w:p>
    <w:p>
      <w:r>
        <w:t>קדושת פירות שביעית | אין פירות הגוי קדושים בקדושת שביעית [cite: 5, 23]. | חלה קדושת שביעית מלאה על פירות הגוי [cite: 5, 23].</w:t>
      </w:r>
    </w:p>
    <w:p>
      <w:r>
        <w:t>חובת תרומות ומעשרות | חייבים בתרומות ומעשרות כבכל שנה (בברכה) [cite: 4, 5]. | פטורים מכל מעשרות, שכן פירות שביעית הפקיר הם [cite: 4, 5].</w:t>
      </w:r>
    </w:p>
    <w:p>
      <w:r>
        <w:t>חובת ביעור פירות | אין נוהג בהם דין ביעור שביעית [cite: 5]. | נוהג בהם דין ביעור שביעית [cite: 5].</w:t>
      </w:r>
    </w:p>
    <w:p>
      <w:r>
        <w:t>ראיה היסטורית ומנהג | מנהג ארץ ישראל, ירושלים וצפת מדורי דורות [cite: 5, 23]. | מנהג חכמים ראשונים, והכרח מדברי הרמב"ם [cite: 4, 5].</w:t>
      </w:r>
    </w:p>
    <w:p>
      <w:r>
        <w:t>המבי"ט טען בתוקף כי קדושת הארץ היא אלמנט עצמי שאינו ניתק על ידי בעלות משפטית של עובד כוכבים [cite: 22, 23]. לפיכך, הפירות שגדלים בארץ בשנת השמיטה – אפילו בשדה גוי – קדושים בקדושת שביעית, נוהג בהם איסור סחורה, והם פטורים ממעשרות [cite: 4, 5, 23]. לעומתו, רבי יוסף קארו סבר כי בעלות הגוי מונעת את חלות קדושת השביעית על גידולי השדה, ולפיכך הפירות נחשבים פירות חולין החייבים בתרומות ומעשרות כבשאר השנים [cite: 5, 22, 23].</w:t>
      </w:r>
    </w:p>
    <w:p>
      <w:r>
        <w:t>המחלוקת לא הייתה תאורטית בלבד, אלא נגעה לחיי היומיום של כלל הישוב בארץ ישראל, שכן מרבית התוצרת החקלאית נרכשה מחקלאים ערבים [cite: 5]. רבי יוסף קארו אף החריף את צעדיו ואסר לנהוג כדעת המבי"ט, תוך איום בנידוי על מי שינסה לפטור פירות גוי ממעשרות [cite: 4, 5]. למרות זאת, המבי"ט עמד על דעתו בביצור עמדתו בתשובותיו ובחבוריו (שו"ת המבי"ט ח"א סימנים יא, כא, ריז, שלו) [cite: 23, 24].</w:t>
      </w:r>
    </w:p>
    <w:p>
      <w:r>
        <w:t>במאה ה-20 קיבלה מחלוקת זו עדנה מחודשת [cite: 5, 24, 25]. מרן הרב אברהם ישעיהו קרליץ (ה"חזון איש") אימץ את שיטת המבי"ט והמהרי"ט, ופסק כי יש קדושת שביעית בפירות גויים, ובכך השתמש כדי לקעקע את ה"היתר מכירה" [cite: 5, 24, 25]. מנגד, פוסקים ספרדים ובני ארץ ישראל, ובראשם מרן הרב עובדיה יוסף, נלחמו בתוקף למען החזרת עטרת מנהג ארץ ישראל על כנה כפסיקת מרן רבי יוסף קארו [cite: 5].</w:t>
      </w:r>
    </w:p>
    <w:p>
      <w:r>
        <w:t>סוגיית הסמיכה וחירות ההוראה</w:t>
      </w:r>
    </w:p>
    <w:p>
      <w:r>
        <w:t>המבי"ט היה מעורב באופן ישיר בניסיון ההיסטורי לחידוש הסמיכה בשנת 1538 (ה'רצ"ח) על ידי רבו, רבי יעקב בירב [cite: 1, 2]. רבי יעקב בירב נסמך על פי החלטת כל חכמי צפת, ומיד לאחר מכן סמך ארבעה מחכמי העיר: מרן רבי יוסף קארו, רבי משה מטראני (המבי"ט), רבי אברהם שלום, ורבי לוי בן חביב (מהרלב"ח – אשר דחה את הסמיכה והוביל את התנגדות חכמי ירושלים למהלך) [cite: 1, 2]. נכונותו של המבי"ט לקבל את הסמיכה בגיל צעיר יחסית (כבן 38) מעידה על תפיסתו בדבר חובת שחזור המוסדות הנורמטיביים של ארץ ישראל לקראת הגאולה [cite: 1, 2, 3]. המבי"ט דגל בחרות ההוראה של חכמי הארץ ובחובת בית הדין המרכזי להפעיל סמכויות תורניות מלאות [cite: 3].</w:t>
      </w:r>
    </w:p>
    <w:p>
      <w:r>
        <w:t>משנתו המוסרית והחברתית: אנוסים, פרישות ואתיקה קהילתית</w:t>
      </w:r>
    </w:p>
    <w:p>
      <w:r>
        <w:t>מחקרים מודרניים העוסקים בדמותו של המבי"ט חושפים משנה חברתית ומוסרית עמוקה ומורכבת [cite: 3, 10]. המבי"ט יצא נגד מגמות סגפניות ופרישות מוחלטת מן החברה, אשר החלו להתפשט בחוגים מקובלים מסוימים בצפת [cite: 3]. לשיטתו, הדמות ההומנית והתורנית השלמה נבנית מתוך מעורבות בחברה, נשיאה בעול עם הציבור ותיקון מידות מעשי [cite: 3].</w:t>
      </w:r>
    </w:p>
    <w:p>
      <w:r>
        <w:t>בדרשותיו ובפסקיו הביע ביקורת חריפה על ניצול עניים בידי עשירים, על אלימות פיזית ומילולית במסחר ובחיי הקהילה, ועל הניסיונות של בעלי הון לרכוש השפעה על מוסדות הדת [cite: 3]. במקביל פעל להקל על קליטתם של האנוסים שנגאלו ספרד ופורטוגל, תוך יצירת איזון בין היצמדות לכללי ההלכה בנושאי נישואין ואישות לבין חמלה והבנת הנסיבות המוצדקות שבהן חיו תחת האינקוויזיציה [cite: 3].</w:t>
      </w:r>
    </w:p>
    <w:p>
      <w:r>
        <w:t>--------------------------------------------------------------------------------</w:t>
      </w:r>
    </w:p>
    <w:p>
      <w:r>
        <w:t>השפעתו, מורשתו וחותמו לדורות</w:t>
      </w:r>
    </w:p>
    <w:p>
      <w:r>
        <w:t>מורשתו של רבי משה בן יוסף מטראני נחרתה בלב העשייה ההלכתית והלמדנית של עולם התורה לדורותיו [cite: 1, 2, 10]. החיבור "קרית ספר" הפך לספר יסוד בכל בית מדרש העוסק בתורת הרמב"ם, והסיווג הנורמטיבי שיצר – הבחנה מדויקת בין גזירות, הלכה למשה מסיני ודרשות הפסוקים – משמש תשתיות למדניות עד ימינו [cite: 12, 13].</w:t>
      </w:r>
    </w:p>
    <w:p>
      <w:r>
        <w:t>בנו, המהרי"ט (רבי יוסף מטראני), הפך לאחד מחכמי ההלכה המשפיעים ביותר במאה ה-17, וביצר את מעמדה של שיטת הלימוד של חכמי צפת בקושטא ובכל רחבי האימפריה העות'מאנית [cite: 2, 7]. תלמידו של המבי"ט, מהריט"ץ, המשיך אף הוא את מנהיגות צפת [cite: 2].</w:t>
      </w:r>
    </w:p>
    <w:p>
      <w:r>
        <w:t>בנוסף, עמדותיו של המבי"ט בסוגיית פירות נכרים בשביעית, מעמד הקרקעות בארץ ישראל, והגישה לתפילה ולתשובה ב"בית אלהים", יוצרות חיבור ייחודי בין עולם ההלכה הצרוף לבין מחשבת ישראל, וממשיכות לעמוד במרכז הדיון ההלכתי וההגותי בארץ ישראל בדורות האחרונים [cite: 5, 11, 15, 23, 25].</w:t>
      </w:r>
    </w:p>
    <w:p>
      <w:r>
        <w:t>--------------------------------------------------------------------------------</w:t>
      </w:r>
    </w:p>
    <w:p>
      <w:r>
        <w:t>סיכום</w:t>
      </w:r>
    </w:p>
    <w:p>
      <w:r>
        <w:t>רבי משה בן יוסף מטראני (המבי"ט) מייצג את דמות החכם הכולל של תור הזהב בצפת: פוסק הלכה נחרץ ועצמאי, חבר בית הדין המרכזי לצד מרן רבי יוסף קארו במשך מעלה מיובל שנים, הוגה דעות מעמיק ומבקר חברתי ומוסרי [cite: 1, 2, 3]. חיבוריו – "קרית ספר" על מקורות הרמב"ם, "בית אלהים" על יסודות האמונה, התפילה והתשובה, ו"שו"ת המבי"ט" – מהווים נכסי צאן ברזל של ארון הספרים היהודי [cite: 10, 11, 12]. משנתו משלבת בין הקפדה נורמטיבית חסרת פשרות, הבנה טקסטואלית-ביקורתית מוקדמת, ומחויבות עמוקה לרווחתו הרוחנית והחברתית של העם היהודי [cite: 3, 17].</w:t>
      </w:r>
    </w:p>
    <w:p>
      <w:r>
        <w:t>--------------------------------------------------------------------------------</w:t>
      </w:r>
    </w:p>
    <w:p>
      <w:r>
        <w:t>1.  רבי משה מטראני – המבי"ט - קברי צדיקים - טלחופש, https://telechofesh.co.il/zadik/%D7%A8%D7%91%D7%99-%D7%9E%D7%A9%D7%94-%D7%9E%D7%98%D7%A8%D7%90%D7%A0%D7%99-%D7%94%D7%9E%D7%91%D7%99%D7%98/</w:t>
      </w:r>
    </w:p>
    <w:p>
      <w:r>
        <w:t>2.  משה מטראני - ויקיפדיה, https://he.wikipedia.org/wiki/%D7%9E%D7%A9%D7%94_%D7%9E%D7%98%D7%A8%D7%90%D7%A0%D7%99</w:t>
      </w:r>
    </w:p>
    <w:p>
      <w:r>
        <w:t>3.  היבטים חברתיים ומוסריים במשנת רבי משה מטראני (המבי"ט) - מטח, https://kotar.cet.ac.il/kotarapp/index/Book.aspx?nBookID=109475686</w:t>
      </w:r>
    </w:p>
    <w:p>
      <w:r>
        <w:t>4.  פולמוס ה"בית יוסף" והמבי"ט בפירות נכרים בשביעית / הרב יעקב נבון, https://daat.ac.il/shmita/mamarim/pulmus1.htm</w:t>
      </w:r>
    </w:p>
    <w:p>
      <w:r>
        <w:t>5.  חבל נחלתו כו מב - ויקיטקסט, https://he.wikisource.org/wiki/%D7%97%D7%91%D7%9C_%D7%A0%D7%97%D7%9C%D7%AA%D7%95_%D7%9B%D7%95_%D7%9E%D7%91</w:t>
      </w:r>
    </w:p>
    <w:p>
      <w:r>
        <w:t>6.  פולמוס ה"בית יוסף" והמבי"ט בפירות נכרים בשביעית / מאת: הרב יעקב נבון, https://www.daat.ac.il/daat/shmita/mamarim/pulmus1.htm</w:t>
      </w:r>
    </w:p>
    <w:p>
      <w:r>
        <w:t>7.  סדר הדורות הקצר - Portal Daf Yomi, https://files.daf-yomi.com/files/bookfiles/seder-hadorot-hakatsar/seder-hadorot-hakatsar.pdf</w:t>
      </w:r>
    </w:p>
    <w:p>
      <w:r>
        <w:t>8.  מנהג שבת הגדול - חכם לב, https://ori-fisher.com/%D7%9E%D7%A0%D7%94%D7%92-%D7%A9%D7%91%D7%AA-%D7%94%D7%92%D7%93%D7%95%D7%9C/</w:t>
      </w:r>
    </w:p>
    <w:p>
      <w:r>
        <w:t>9.  התשפ;quot&amp;ו - דרשו, https://www.dirshu.co.il/wp-content/uploads/2026/03/%D7%92%D7%9C%D7%99%D7%95%D7%9F-%D7%94%D7%90%D7%95%D7%A6%D7%A8-%D7%A4%D7%A8%D7%A9%D7%AA-%D7%A6%D7%95-%D7%A9%D7%91%D7%AA-%D7%94%D7%92%D7%93%D7%95%D7%9C-%D7%97%D7%92-%D7%94%D7%A4%D7%A1%D7%97-%D7%AA%D7%A9%D7%A4%D7%95-%D7%A4%D7%95%D7%A8%D7%9E%D7%98-a5-%D7%94%D7%9E%D7%A7%D7%95%D7%91%D7%9C-%D7%94%D7%A8%D7%91-%D7%91%D7%A0%D7%99%D7%94%D7%95-%D7%A9%D7%9E%D7%95%D7%90%D7%9C%D7%99-%D7%A9%D7%9C%D7%99%D7%98%D7%90-%D7%97%D7%9C%D7%A7-%D7%90.pdf</w:t>
      </w:r>
    </w:p>
    <w:p>
      <w:r>
        <w:t>10. Moses ben Joseph Trani (1500-1580) | The National Library of Israel, https://www.nli.org.il/en/a-topic/987007265656405171</w:t>
      </w:r>
    </w:p>
    <w:p>
      <w:r>
        <w:t>11. בית אלוקים למבי"ט - אוצר הספרים, https://www.sefer.org.il/items/3727891-%D7%91%D7%99%D7%AA-%D7%90%D7%9C%D7%95%D7%A7%D7%99%D7%9D-%D7%9C%D7%9E%D7%91%D7%99-%D7%98-%D7%94%D7%95%D7%A6%D7%90%D7%94-%D7%9C%D7%90%D7%95%D7%A8-%D7%90%D7%91%D7%A8%D7%9E%D7%95%D7%91%D7%99%D7%A5</w:t>
      </w:r>
    </w:p>
    <w:p>
      <w:r>
        <w:t>12. קרית ספר על הרמב"ם סט ב' כרכים / לרבינו משה מטראנ"י - אוצר הספרים, https://www.sefer.org.il/items/8852993-%D7%A7%D7%A8%D7%99%D7%AA-%D7%A1%D7%A4%D7%A8-%D7%A2%D7%9C-%D7%94%D7%A8%D7%9E%D7%91-%D7%9D-%D7%A1%D7%98-%D7%91-%D7%9B%D7%A8%D7%9B%D7%99%D7%9D-%D7%9C%D7%A8%D7%91%D7%99%D7%A0%D7%95-%D7%9E%D7%A9%D7%94-%D7%9E%D7%98%D7%A8%D7%90%D7%A0-%D7%99-%D7%94%D7%95%D7%A6%D7%90%D7%94-%D7%9C%D7%90%D7%95%D7%A8-%D7%A9-%D7%9C-%D7%9E%D7%95%D7%9C%D7%95-%D7%AA-%D7%95%D7%9E%D7%A1%D7%97%D7%A8-%D7%91%D7%A1%D7%A4%D7%A8%D7%99%D7%9D-%D7%91%D7%A2-%D7%9E</w:t>
      </w:r>
    </w:p>
    <w:p>
      <w:r>
        <w:t>13. א. רמב"ם הלכות ממרים א א-ב | שיעורי הרב יואל עמיטל, https://yoelamital.com/%D7%A8%D7%9E%D7%91%D7%9D/%D7%A8%D7%9E%D7%91%D7%9D-%D7%94%D7%9C%D7%9B%D7%95%D7%AA-%D7%9E%D7%9E%D7%A8%D7%99%D7%9D/%D7%90-%D7%A8%D7%9E%D7%91%D7%9D-%D7%94%D7%9C%D7%9B%D7%95%D7%AA-%D7%9E%D7%9E%D7%A8%D7%99%D7%9D-%D7%90-%D7%90-%D7%91/</w:t>
      </w:r>
    </w:p>
    <w:p>
      <w:r>
        <w:t>14. בית אלהים - ויקיטקסט, https://he.wikisource.org/wiki/%D7%91%D7%99%D7%AA_%D7%90%D7%9C%D7%94%D7%99%D7%9D</w:t>
      </w:r>
    </w:p>
    <w:p>
      <w:r>
        <w:t>15. מעשה התשובה, https://tora-forum.co.il/attachments/%D7%9E%D7%A2%D7%A9%D7%94-%D7%94%D7%AA%D7%A9%D7%95%D7%91%D7%94-%D7%90%D7%9C%D7%95%D7%9C-%D7%AA%D7%A9%D7%A4%D7%90-pdf.24786/</w:t>
      </w:r>
    </w:p>
    <w:p>
      <w:r>
        <w:t>16. בית אלהים, שער התפילה א׳ | האוסף של ספריא, https://www.sefaria.org.il/Beit_Elohim,_Shaar_HaTefilah</w:t>
      </w:r>
    </w:p>
    <w:p>
      <w:r>
        <w:t>17. Yad Peshutah Preface 1 – יד פשוטה מבוא א - Mishneh Torah, https://rambam.alhatorah.org/Parshan/Yad_Peshutah/Preface/1</w:t>
      </w:r>
    </w:p>
    <w:p>
      <w:r>
        <w:t>18. בית אלוהים, https://www.daat.ac.il/daat/vl/meterani-bet/meterani-bet01.pdf</w:t>
      </w:r>
    </w:p>
    <w:p>
      <w:r>
        <w:t>19. בית אלהים, שער התשובה א׳ | האוסף של ספריא, https://www.sefaria.org.il/Beit_Elohim,_Shaar_HaTeshuvah</w:t>
      </w:r>
    </w:p>
    <w:p>
      <w:r>
        <w:t>20. י"ג עיקרים - ויקיטקסט, https://he.wikisource.org/wiki/%D7%99%22%D7%92_%D7%A2%D7%99%D7%A7%D7%A8%D7%99%D7%9D</w:t>
      </w:r>
    </w:p>
    <w:p>
      <w:r>
        <w:t>21. ספר העקרים | האוסף של ספריא, https://www.sefaria.org.il/Sefer_HaIkkarim</w:t>
      </w:r>
    </w:p>
    <w:p>
      <w:r>
        <w:t>22. פרק ז - היתר המכירה - פניני הלכה, https://ph.yhb.org.il/category/%D7%A9%D7%91%D7%99%D7%A2%D7%99%D7%AA-%D7%95%D7%99%D7%95%D7%91%D7%9C/07-%D7%94%D7%99%D7%AA%D7%A8-%D7%94%D7%9E%D7%9B%D7%99%D7%A8%D7%94/</w:t>
      </w:r>
    </w:p>
    <w:p>
      <w:r>
        <w:t>23. מיקרופדיה תלמודית:גוי – ויקישיבה, https://www.yeshiva.org.il/wiki/index.php/%D7%9E%D7%99%D7%A7%D7%A8%D7%95%D7%A4%D7%93%D7%99%D7%94_%D7%AA%D7%9C%D7%9E%D7%95%D7%93%D7%99%D7%AA:%D7%92%D7%95%D7%99</w:t>
      </w:r>
    </w:p>
    <w:p>
      <w:r>
        <w:t>24. פולמוס צפת בדין פירות נכרים בשמיטה, https://daat.ac.il/shmita/mamarim/pulmus.htm</w:t>
      </w:r>
    </w:p>
    <w:p>
      <w:r>
        <w:t>25. פולמוס צפת בדין פירות נכרים בשמיטה / יהודה איזנברג, https://www.daat.ac.il/daat/shmita/mamarim/pulmus.htm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