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ותולדות חייו של רבי מאיר אייזנשטט (מהר"ם א"ש) בעל "פנים מאירות"</w:t>
      </w:r>
    </w:p>
    <w:p>
      <w:r>
        <w:t>מבוא ותקופתו: רקע היסטורי ויוחסין</w:t>
      </w:r>
    </w:p>
    <w:p>
      <w:r>
        <w:t>בשלהיזכורת המאה השבע-עשרה ובמחצית הראשונה של המאה השמנה-עשרה עברה הקהילה היהודית במרכז אירופה ובמזרחה תהפוכות עמוקות, אשר נגרמו מאי-שקט מדיני, מוראות מלחמת השנה שבין מילת הדורות לרווחת המדינה, ותנודות חברתיות הדוקות בדור המעבר שבין תנועת שבתאי צבי לשבירת מרכזיה הפעילים [cite: 1, 2, 3, 4]. תקופה זו, העומדת בסימן המשכו של פולמוס הדעות שנותר לאחר הרס המרכזים באירופה והמאבק במשיחיות השקר, ידעה שגשוג תורני לצד זעזועים מוסדיים וחברתיים בקהילות. בתקופה סוערת זו צמחה מנהיגותו הלמדנית והציבורית של רבי מאיר בן יצחק אשכנזי אייזנשטט, המוכר בכינויו התורני מהר"ם א"ש (מורנו הרב רבי מאיר אייזנ-שטאט) או על שם ספרו המרכזי ה"פנים מאירות" [cite: 1, 3, 5].</w:t>
      </w:r>
    </w:p>
    <w:p>
      <w:r>
        <w:t>רבי מאיר נולד בעיר פוזנא שבפולין בסביבות שנת ה'ת"ל (1670) למשפחה מיוחסת הרוויה בתלמידי חכמים וביחוס אבות מפואר [cite: 1, 3]. זיקתו המשפחתית המרכזית, שבו התפאר ושאת קורבתה הציג בבירוריו, הייתה לרבי שבתי הכהן, בעל השפתי כהן (הש"ך) על השולחן ערוך, שרבי מאיר היה נכד אחותו [cite: 1, 3]. יחוס זה איננו נתון ביוגרפי בלבד, אלא נדבך משמעותי בבניין תודעתו ההלכתית; מהר"ם א"ש ראה את עצמו כממשיך ישיר של תפיסת הניתוח הטקסטואלי, החדירות לסוגיות העומק והניתוח הלמדני שאיפיינו את פסיקת הש"ך [cite: 1]. הזיקה המשפחתית והמחשבתית של מהר"ם א"ש התרחבה עם השנים והקיפה חכמים נוספים בני דורו, ובהם מחותנו הגאון רבי צבי הירש אשכנזי, בעל ה"חכם צבי", עמו קים התכתבות הלכתית שוטפת המופיעה בחיבורי שניהם [cite: 1].</w:t>
      </w:r>
    </w:p>
    <w:p>
      <w:r>
        <w:t>תולדות חייו ותחנות רבנותו</w:t>
      </w:r>
    </w:p>
    <w:p>
      <w:r>
        <w:t>נתיב חייו של רבי מאיר אייזנשטט עבר דרך מספר מרכזים תורניים מרכזיים בפולין, בגרמניה, במוראביה ובאוסטריה [cite: 1, 3, 4, 6]. תחנות אלו מעידות על הביקוש הרב למנהיגותו התורנית ולפסקיו, אך הן משקפות גם את האתגרים הכלכליים והפוליטיים שליוו את תפקיד הרבנות בעת ההיא [cite: 1, 4, 7]. לאחר שנשא את בתו של הקצין והפרנס רבי משה סאכטשווער מפוזנא, ישב מהר"ם א"ש כעשר שנים בסוכטשוב ובפוזנא כשהוא סמוך על שולחן חותנו [cite: 1, 2, 3]. חותנו העמיד לרשותו ספרייה תורנית נדירה בעושרה, שהכילה ספרים יקרי ערך וכתבי יד, דבר שאיפשר לו להעמיק את ידיעותיו ולהעלות על הכתב את ראשית חידושיו [cite: 1]. בשנים אלו החל לכהן כדיין ומורה צדק [cite: 1, 3].</w:t>
      </w:r>
    </w:p>
    <w:p>
      <w:r>
        <w:t>לאחר שירד חותנו מנכסיו, נאלץ מהר"ם א"ש למצוא את פרנסתו ברבנות רשמית ומונה לרב בעיר שידלובצא (שידלוביץ) שבפולין [cite: 1, 2, 3]. ברם, טרדות הציבור ותביעות השיפוט היום-יומיות שהוטלו עליו מנעו ממנו לעסוק בתורה במנוחת הנפש, ולפיכך החליט לעבור למדינות אשכנז [cite: 1, 3]. בשנת ה'ת"ס (1700), בגיל שלושים, התמנה לראש ישיבת ורמיזא (ורמס) בתמיכתו של יהודי החצר והשתדלן הנודע השר שמשון ורטהיימר [cite: 2, 3, 8]. קהילת ורמס היוותה מרכז תורני עתיק, אך ישיבתו של מהר"ם א"ש בה נקטעה זמן קצר לאחר מכן, בשנת 1701, בעקבות כיבוש העיר על ידי צבאות צרפת והתפזרות הקהילה [cite: 3, 4, 7, 8].</w:t>
      </w:r>
    </w:p>
    <w:p>
      <w:r>
        <w:t>כתוצאה מתהפוכות המלחמה עבר מהר"ם א"ש לכהן כרב בקהילת פרוסניץ (פרוסטיוב) שבמוראביה, שם יסד ישיבה מרכזית [cite: 1, 2, 3, 4]. בתקופה זו אימץ לביתו את הנער היתום יהונתן אייבשיץ, שינהל לימים מנהיגות תורנית בולטת, וגידל אותו כאב וכמורה מובהק [cite: 1, 2, 3, 4, 6, 9]. לאחר תקופה נוספת שבה כיהן פעם שנייה בשידלובצא, הוזמן בשנת ה'תע"ז (1717) להתמנות כרבה של קהילת אייזנשטט ובראש "שבע קהילות" [cite: 1, 2, 3, 4]. באייזנשטט הגיע פועלו הציבורי והחינוכי לשיאו; הישיבה שייסד בעיר משכה תלמידים מכל רחבי אירופה, והוא קבע בה את שם משפחתו הרשמי, שבו נחקק בזיכרון התורני [cite: 1, 2, 3, 4].</w:t>
      </w:r>
    </w:p>
    <w:p>
      <w:r>
        <w:t>שנות הנהגתו הרגועות באייזנשטט הופרו בשנת ה'תפ"ג (1723) עקב עלילת שווא ומסירה מצד מתנגדים ומלשינים שהאשימו אותו במעורבות בגנבה [cite: 2, 3, 10]. מחמת הסכנה השואפת לשלומו, נאלץ מהר"ם א"ש לנטוש את קהילתו ולנוד במדינת פולין כגולה [cite: 3, 10]. את תחושותיו ומצבו באותה תקופה תיעד בספרו "כתנות אור" (פרשת שמיני), שבו כתב על דרשת מוסר שנשא בפני הציבור בפולין במהלך הנדודים: "דרוש דרשתי בתוכחת מוסר לעם בקהל המון חוגג בחודש מנחם שנת תפ"ג, כשיצאתי באלו הן הגולין למדינת פולין מחמת מלשינים" [cite: 3, 10]. לאחר שהוכחה חפותו והוסר החשד, חזר לאייזנשטט בכבוד רב ותיקן תפילה מיוחדת נגד מלשינים [cite: 2]. הוא נשאר בתפקידו כראש הישיבה ואב"ד עד יום פטירתו בכ"ז בסיוון ה'תק"ד (1744), ונקבר בבית העלמין הישן באייזנשטט [cite: 1, 3, 5].</w:t>
      </w:r>
    </w:p>
    <w:p>
      <w:r>
        <w:t>שנה (עברי / אזרחי) | תחנה ביוגרפית / אירוע מרכזי | משמעות היסטורית ותורנית</w:t>
      </w:r>
    </w:p>
    <w:p>
      <w:r>
        <w:t>ה'ת"ל (1670) | לידה בפוזנא, פולין [cite: 1, 3] | התייחסות משפחתית לש"ך (נכד אחותו) [cite: 1, 3]</w:t>
      </w:r>
    </w:p>
    <w:p>
      <w:r>
        <w:t>ה'ת"ן–ה'ת"ס (1690–1700) | מגורים בסוכטשוב, דיינות ורבנות בשידלובצא [cite: 1, 2, 3] | שקידה על תורה בספריית חותנו וראשית כתיבתו [cite: 1]</w:t>
      </w:r>
    </w:p>
    <w:p>
      <w:r>
        <w:t>ה'ת"ס (1700) | כהונה כראש ישיבת ורמיזא (ורמס) [cite: 2, 3, 8] | מינוי בתמיכת שמשון ורטהיימר; פיזור הישיבה ב-1701 בשל הכיבוש הצרפתי [cite: 3, 4, 7, 8]</w:t>
      </w:r>
    </w:p>
    <w:p>
      <w:r>
        <w:t>ה'תס"ב–ה'תע"ז (1702–1717) | רבנות בפרוסניץ (מוראביה) [cite: 1, 2, 3, 4] | גידול התלמיד והיתום רבי יהונתן אייבשיץ [cite: 1, 2, 3, 4, 6]</w:t>
      </w:r>
    </w:p>
    <w:p>
      <w:r>
        <w:t>ה'תע"ז (1717) | התמנות לאב"ד אייזנשטט ו"שבע קהילות" [cite: 1, 2, 3] | הקמת ישיבה מרכזית ואימוץ שם המשפחה אייזנשטט [cite: 1, 2, 3, 4]</w:t>
      </w:r>
    </w:p>
    <w:p>
      <w:r>
        <w:t>ה'תפ"ג (1723) | עלילת מלשינות וגלות בפולין [cite: 2, 3, 10] | ניקוי שמו, שיבה לעירו ותקנת תפילה נגד דלטורים [cite: 2]</w:t>
      </w:r>
    </w:p>
    <w:p>
      <w:r>
        <w:t>כ"ז בסיוון ה'תק"ד (1744) | פטירה באייזנשטט [cite: 1, 3, 5] | טמינה בבית העלמין הישן באייזנשטט [cite: 1, 3, 5]</w:t>
      </w:r>
    </w:p>
    <w:p>
      <w:r>
        <w:t>רבותיו ותלמידיו: בית המדרש והמשכיות התורה</w:t>
      </w:r>
    </w:p>
    <w:p>
      <w:r>
        <w:t>עיצוב דמותו הרוחנית וההלכתית של רבי מאיר אייזנשטט נעשה תחת השפעתם הישירה של שניים מחשובים שבפוסקי דורו [cite: 1, 3]. רבו המובהק בשנות צעירותו היה רבי אברהם אבלי הלוי גומבינר, מחבר הפירוש "מגן אברהם" על שולחן ערוך אורח חיים, שכיהן כמורה צדק בקאליש [cite: 1, 3]. מנחיותיו של המגן אברהם אימץ מהר"ם א"ש את הגישה הפרשנית המדקדקת בלשונות הטור והשולחן ערוך, את החתירה להכרעות מעשיות ואת המתח המבוקר בין הדין המסור לעודפי מנהגים רווחים [cite: 1]. לצדו הושפע עמוקות מביקוריו ולימודו אצל רבי דוד אופנהיים (אופנהיימר), רבן של ניקלשבורג ופראג [cite: 1, 3]. אופנהיים, שהחזיק באוסף הספרים והכתבים העשיר ביותר בדורו, הנחיל לתלמידו גישה טקסטואלית רחבה ויכולת להצלבי מקורות נדירים לצורך ביסוס עמדות הלכתיות [cite: 1, 3].</w:t>
      </w:r>
    </w:p>
    <w:p>
      <w:r>
        <w:t>כראש ישיבה בולט, העמיד מהר"ם א"ש תלמידים רבים שהפכו למובילי מנהיגות התורה במרכז אירופה [cite: 1, 2, 3, 4]. הבכיר והנודע שבתלמידיו היה רבי יהונתן אייבשיץ, מחבר החיבורים ההלכתיים "אורים ותומים" ו"כרתי ופלתי" והדרשני "יערות דבש" [cite: 1, 2, 3, 4, 6, 9]. מהר"ם א"ש פרס את חסותו על אייבשיץ בעודו נער יתום בפרוסניץ, פתח בפניו את ביתו, דאג לכל מחסורו החומרי והביאו למעלות עליונות בלימוד התורה [cite: 1, 2, 3, 4, 6, 9]. הקשר ההדוק בין השניים נשמר לאורך שנים, ורבי יהונתן כותב על רבו בהערצה רבה תוך שימוש בתוארי כבוד מופלגים [cite: 1, 9]. תלמידים מובהקים נוספים שיצאו מבית מדרשו היו רבי ירמיה ממטרסדורף, מראשי הרבנים באוסטריה, ורבי יצחק שאכירלס, אשר שימש כדיין בפרשבורג וחיבר את הספר "קרבן אשם" על סוגיות הש"ס [cite: 1, 5].</w:t>
      </w:r>
    </w:p>
    <w:p>
      <w:r>
        <w:t>חיבוריו התורניים: יצירתו ההלכתית והפרשנית</w:t>
      </w:r>
    </w:p>
    <w:p>
      <w:r>
        <w:t>המנעד הספרותי של רבי מאיר אייזנשטט כולל חיבורי שו"ת, חידושי ש"ס, וביאורים על המקרא, המשקפים כולם שילוב בין עומק למדני לפסיקה הלכתית [cite: 1].</w:t>
      </w:r>
    </w:p>
    <w:p>
      <w:r>
        <w:t>חיבורו המרכזי והמשפיע ביותר הוא שו"ת "פנים מאירות", המורכב מארבעה חלקים [cite: 1, 5]. החלק הראשון והשני מכילים למעלה ממאתיים תשובות הלכתיות העוסקות בכל דל"ת אמות של השולחן ערוך, ודנות בסוגיות חמורות שהופנו אליו מחכמי דורו באירופה ובאימפריה העות'מאנית [cite: 1, 4, 11]. החלק השלישי והרביעי של ה"פנים מאירות" הוקדשו לחידושים עמוקים על סוגיות הגמרא במסכתות בבא קמא, ביצה, גיטין, קידושין וזבחים [cite: 1, 6]. לספר זה צורף הקונטרס "פנים מסבירות", שנכתב כהגנה על תשובותיו מפני השגות שונות וכתוספת חידושים למסכת בבא קמא [cite: 2].</w:t>
      </w:r>
    </w:p>
    <w:p>
      <w:r>
        <w:t>ספר הלכתי נוסף בעל משקל רב הוא "אור הגנוז", הכולל חידושים מקיפים על מסכת כתובות, לצד ביאורים על הלכות יין נסך ודינים נוספים ביורה דעה, בטור ובבית יוסף [cite: 1, 2, 3, 4, 7]. ספר זה הובא לבית הדפוס לאחר מות המחבר על ידי בנו, רבי משה יהודה, אב"ד ביאלא [cite: 1].</w:t>
      </w:r>
    </w:p>
    <w:p>
      <w:r>
        <w:t>בתחום המקרא והדרוש חיבר את "כתנות אור", ספרו על חמישה חומשי תורה וחמש מגילות [cite: 1, 2, 7]. ספר זה יצא לאור בפיורדא בשנת תקכ"ו (1766) תחת הכותרת "מאורי אש", שבה שולב יחד עם חידושי נכדו, רבי אלעזר קאליר, שנקראו "אור חדש" [cite: 2, 7, 12, 13, 14]. תיבת "אש" שבשם הספר מהווה ראשי תיבות של כינויו הגיאוגרפי והמשפחתי – אייזן-שטאט [cite: 4, 5, 7].</w:t>
      </w:r>
    </w:p>
    <w:p>
      <w:r>
        <w:t>שם החיבור | תחום תורני | מתכונת החיבור ותוכנו | מועד ופרטי הדפסה</w:t>
      </w:r>
    </w:p>
    <w:p>
      <w:r>
        <w:t>שו"ת פנים מאירות | שאלות ותשובות וחידושי ש"ס [cite: 1, 6] | ארבעה חלקים: תשובות בד' חלקי שו"ע וחידושים למסכתות בבא קמא, ביצה, גיטין, קידושין, זבחים [cite: 1, 6] | חלק א' נדפס באמסטרדם תע"ה; נדפס במהדורות נוספות [cite: 6, 11]</w:t>
      </w:r>
    </w:p>
    <w:p>
      <w:r>
        <w:t>אור הגנוז | חידושי ש"ס וביאורי פוסקים [cite: 1, 2, 7] | חידושים על מסכת כתובות, הלכות יין נסך וביאורים לטור ובית יוסף [cite: 1, 2, 3, 4, 7] | נדפס לאחר פטירתו ע"י בנו רבי משה יהודה [cite: 1]</w:t>
      </w:r>
    </w:p>
    <w:p>
      <w:r>
        <w:t>כתנות אור (מאורי א"ש) | פרשנות התורה והמגילות [cite: 1, 2, 7] | דרושים וביאורים מפולפלים על חמישה חומשי תורה וחמש המגילות [cite: 1, 2, 7] | יצא בפיורדא תקכ"ו יחד עם "אור חדש" [cite: 12, 13, 14]</w:t>
      </w:r>
    </w:p>
    <w:p>
      <w:r>
        <w:t>פנים מסבירות | אפולוגטיקה הלכתית [cite: 2] | קונטרס תשובות להסברת פסקיו וחידושים על מסכת בבא קמא [cite: 2] | נדפס כנספח לשו"ת "פנים מאירות" [cite: 2]</w:t>
      </w:r>
    </w:p>
    <w:p>
      <w:r>
        <w:t>שיטתו ההלכתית, הפרשנית והקהילתית</w:t>
      </w:r>
    </w:p>
    <w:p>
      <w:r>
        <w:t>פסיקתו של רבי מאיר אייזנשטט מייצגת סינתזה מורכבת בין דרכי הלימוד של חכמי פולין לבין מסורת הפסיקה של מרכז אירופה [cite: 1]. מחד גיסא, ניכרת בכתביו השפעת הפלפול והחריפות הפולנית, אך מאידך גיסא, דרכו בהכרעת ההלכה מתאפיינת בזהירות רבה, בהיצמדות ללשון המקורות ובשאיפה להגיע למסקנה מעשית שאין בה ספקות ("לאסוקי שמעתא אליבא דהלכתא") [cite: 1].</w:t>
      </w:r>
    </w:p>
    <w:p>
      <w:r>
        <w:t>סמכותו המוכרת הובילה לכך שמועצות רבניות ורבנים בולטים מגרמניה, מאיטליה ומטורקיה פנו אליו בשאלות סבוכות [cite: 4, 5, 7]. בתשובותיו בולטת התייחסותו לסוגיות חברתיות ואישיות רגישות; כך, למשל, בנושא התרת עגונות הפעיל את כל ידענותו וסמכותו כדי למצוא היתרים מבלי לחרוג מגבולות הדין [cite: 15, 16]. כמו כן, בדיונים הנוגעים לפיקוח נפש, רפואה ושבת (כגון בשו"ת פנים מאירות חלק ג' סימן ח'), ניסח יסודות הלכתיים ביחס להגדרת עובר וסיכון חיי אם, ששימשו בסיס לדיונים אצל הפוסקים שבאו אחריו [cite: 17]. בדיני ממונות הסתמך בזהירות על חזקות משפטיות ועל הכלל "קים לי", תוך דרישה קפדנית לראיות ברורות ופסיקה ישרה [cite: 15, 18].</w:t>
      </w:r>
    </w:p>
    <w:p>
      <w:r>
        <w:t>בהנהגת הקהילה התבלט מהר"ם א"ש כמתקן תקנות בעל ראייה סוציאלית ומוסרית [cite: 3]. באייזנשטט יזם והנהיג תקנות תקפות שנועדו להסדיר את אורך החיים הקהילתי [cite: 3]. המפורסמת שבתקנותיו היא האיסור המוחלט על משחקי קלפים ומשחקי מזל בתחום הקהילה, למעט בימי חנוכה, פורים ואירועי שמחה בבית היולדת [cite: 3]. תקנה זו נרשמה בפנקסי הקהילה ונאכפה בקפדנות באייזנשטט עד לימיה האחרונים של הקהילה [cite: 3].</w:t>
      </w:r>
    </w:p>
    <w:p>
      <w:r>
        <w:t>עמדתו כלפי התנועה השבתאית שהסעירה את העולם היהודי הייתה תקיפה, אף על פי שבתחילת דרכו בפרוסניץ הביע אהדה מסוימת או עמידה מתונה כלפי הטענות של לייבל פרוסניץ [cite: 3]. ברם, משהתבררו מעשי הרמיה והסטייה מדרך התורה של לייבל פרוסניץ, חזר בו מהר"ם א"ש בחריפות, נידה אותו במעמד ציבורי, והפך לאחד ממתנגדיה התקיפים של השבתאות וגילוריה באירופה [cite: 3].</w:t>
      </w:r>
    </w:p>
    <w:p>
      <w:r>
        <w:t>מורשתו, צאצאיו והשפעתו לדורות</w:t>
      </w:r>
    </w:p>
    <w:p>
      <w:r>
        <w:t>השפעתו של רבי מאיר אייזנשטט חורגת מעבר לחיבוריו התורניים הישירים, והיא משתקפת היטב בדמויותיהם של צאצאיו ותלמידיו שהנהיגו את עולם התורה בדורות הבאים [cite: 1, 3].</w:t>
      </w:r>
    </w:p>
    <w:p>
      <w:r>
        <w:t>בניו של מהר"ם א"ש כיהנו כולם במשרות רבניות ודיינות חשובות: רבי בנימין שימש כרב בלקנבך; רבי משה יהודה כיהן כרב בביאלא והביא לבית הדפוס את ספר "אור הגנוז"; רבי יצחק כיהן כרב בניאסוויז' ובביאלא והיה חתנו של החכם צבי; רבי מיכאל כיהן כרב בקלצק; ורבי אליעזר שימש כרב בשידלובצא [cite: 1]. מבין בנותיו, מרת חוה היתה אימו של הגאון רבי אלעזר קאליר, בעל ספר "אור חדש", ובנות נוספות נישאו לרבי ברוך מביאלא ולרבי זלמן כהן [cite: 1].</w:t>
      </w:r>
    </w:p>
    <w:p>
      <w:r>
        <w:t>בין צאצאיו המפורסמים במאות המאוחרות יותר בולט הגאון רבי אברהם צבי הירש אייזנשטט, מחבר הפירוש הנודע "פתחי תשובה" על ארבעת חלקי השולחן ערוך, אשר קבע את ספרי זקנו כנדבך יסוד בפסיקה ההלכתית המודרנית וצירף מפסקי ה"פנים מאירות" לעיתים מזומנות [cite: 1, 3]. כמו כן, מיוחסים לשושלתו גדולי תורה נוספים, כגון רבי נפתלי צבי יהודה ברלין (הנצי"ב מוולוז'ין) ורבי איסר זלמן מלצר, ראש ישיבת "עץ חיים" [cite: 1].</w:t>
      </w:r>
    </w:p>
    <w:p>
      <w:r>
        <w:t>היסטוריונים ולומדי תורה נדרשים לעיתים להבחין בין שני חכמים נודעים שנקראו בשם מהר"ם א"ש: הראשון הוא נושא מחקר זה, רבי מאיר בן יצחק אייזנשטט (1670–1744), בעל "פנים מאירות", אשר כיהן במאה ה-18 באייזנשטט [cite: 1, 2, 3, 5]. השני הוא רבי מאיר איזנשטטר (1780/1786–1852), המוכר אף הוא כצירוף מהר"ם א"ש, שהיה מתלמידיו הבולטים של החתם סופר, כיהן כרב באונגוואר ובבאיא, וחיבר את ספר השו"ת "אמרי אש" במאה ה-19 [cite: 2, 3, 5, 19, 20]. אבחנה זו נחוצה למניעת טעויות בייחוס הפסקים והספרות ההלכתית של שני הענקים הללו [cite: 2, 3, 5, 19].</w:t>
      </w:r>
    </w:p>
    <w:p>
      <w:r>
        <w:t>סיכום</w:t>
      </w:r>
    </w:p>
    <w:p>
      <w:r>
        <w:t>פועלו התורני והציבורי של רבי מאיר אייזנשטט (מהר"ם א"ש) מציב אותו כאחד מגדולי הפוסקים וראשי הישיבות בדור המעבר של המאות השבע-עשרה והשמונה-עשרה [cite: 1, 2]. ספרו שו"ת "פנים מאירות" וחיבוריו הנוספים ממשיכים להוות אבן פינה בעולם הפסיקה והעיון התלמודי [cite: 1, 6]. מנהיגותו הקהילתית, תקנותיו התקיפות, העמדת תלמידים כרבי יהונתן אייבשיץ, והמשכיות מורשתו דרך צאצאיו הפוסקים כבעל ה"פתחי תשובה", מבטיחים את מקומו המרכזי בדברי הימים של ספרות ההלכה והתרבות היהודית [cite: 1, 2, 3].</w:t>
      </w:r>
    </w:p>
    <w:p>
      <w:r>
        <w:t>--------------------------------------------------------------------------------</w:t>
      </w:r>
    </w:p>
    <w:p>
      <w:r>
        <w:t>1.  כ"ז סיון: רבי מאיר אייזנשטאט – ה'פנים מאירות' - הרב יורם אברג'ל, https://hameir-laarets.org.il/hilulots/%D7%9B%D7%96-%D7%A1%D7%99%D7%95%D7%9F-%D7%A8%D7%91%D7%99-%D7%9E%D7%90%D7%99%D7%A8-%D7%90%D7%99%D7%99%D7%96%D7%A0%D7%A9%D7%98%D7%90%D7%98-%D7%94%D7%A4%D7%A0%D7%99%D7%9D-%D7%9E%D7%90/</w:t>
      </w:r>
    </w:p>
    <w:p>
      <w:r>
        <w:t>2.  רבי מאיר אייזנשטט – ויקישיבה, https://www.yeshiva.org.il/wiki/index.php/%D7%A8%D7%91%D7%99_%D7%9E%D7%90%D7%99%D7%A8_%D7%90%D7%99%D7%99%D7%96%D7%A0%D7%A9%D7%98%D7%98</w:t>
      </w:r>
    </w:p>
    <w:p>
      <w:r>
        <w:t>3.  מאיר איזנשטט - ויקיפדיה, https://he.wikipedia.org/wiki/%D7%9E%D7%90%D7%99%D7%A8_%D7%90%D7%99%D7%96%D7%A0%D7%A9%D7%98%D7%98</w:t>
      </w:r>
    </w:p>
    <w:p>
      <w:r>
        <w:t>4.  Meir Eisenstadt | Texts from the Sefaria Library, https://www.sefaria.org/topics/meir-eisenstadt</w:t>
      </w:r>
    </w:p>
    <w:p>
      <w:r>
        <w:t>5.  Meir Eisenstadt - Wikipedia, https://en.wikipedia.org/wiki/Meir_Eisenstadt</w:t>
      </w:r>
    </w:p>
    <w:p>
      <w:r>
        <w:t>6.  EISENSTADT, ME'IR - Oxford Reference, https://www.oxfordreference.com/display/10.1093/acref/9780199730049.001.0001/acref-9780199730049-e-0922?p=emailAAoTIJKQ.YeZA&amp;d=/10.1093/acref/9780199730049.001.0001/acref-9780199730049-e-0922</w:t>
      </w:r>
    </w:p>
    <w:p>
      <w:r>
        <w:t>7.  מאיר בן יצחק איזנשטט | מקורות מתוך ספריית ספריא, https://www.sefaria.org.il/topics/meir-eisenstadt</w:t>
      </w:r>
    </w:p>
    <w:p>
      <w:r>
        <w:t>8.  Eisenstadt, Meir | Encyclopedia.com, https://www.encyclopedia.com/religion/encyclopedias-almanacs-transcripts-and-maps/eisenstadt-meir</w:t>
      </w:r>
    </w:p>
    <w:p>
      <w:r>
        <w:t>9.  מכירה 53 - פריטים נדירים ומיוחדים | Page 2 | קדם בית מכירות פומביות בע״מ, https://www.kedem-auctions.com/he/%D7%9E%D7%9B%D7%99%D7%A8%D7%94-53-%D7%A4%D7%A8%D7%99%D7%98%D7%99%D7%9D-%D7%A0%D7%93%D7%99%D7%A8%D7%99%D7%9D-%D7%95%D7%9E%D7%99%D7%95%D7%97%D7%93%D7%99%D7%9D?page=1</w:t>
      </w:r>
    </w:p>
    <w:p>
      <w:r>
        <w:t>10. ר' מאיר אשכנזי אב"ד אייזענשטאט "הפנים מאירות" - כ"ז סיון תק:ד, https://www.ivelt.com/forum/viewtopic.php?t=4884</w:t>
      </w:r>
    </w:p>
    <w:p>
      <w:r>
        <w:t>11. Rav-SIG: Online Journal &gt; The Children of Rabbi Meir ben Isaac Eisenstadt - JewishGen, https://www.jewishgen.org/rabbinic/journal/eisenstadt.htm</w:t>
      </w:r>
    </w:p>
    <w:p>
      <w:r>
        <w:t>12. Lot 39 - מאורי א"ש על התורה ומגילות. פיורדא, תקכ"ו. מהדורה ראשונה | Tiferet Auctions, https://www.tiferetauctions.com/auction/291-%D7%AA%D7%A4%D7%90%D7%A8%D7%AA-51-he/lot-39-%D7%9E%D7%90%D7%95%D7%A8%D7%99-%D7%90%D7%A9/</w:t>
      </w:r>
    </w:p>
    <w:p>
      <w:r>
        <w:t>13. Lot 121 - מאורי א"ש. מהדורה ראשונה, פיורדא, תקכ"ו עותק תלמידי מרן החתם סופר | Tiferet Auctions, https://www.tiferetauctions.com/auction/307-%D7%9E%D7%9B%D7%99%D7%A8%D7%94-%D7%A4%D7%95%D7%9E%D7%91%D7%99%D7%AA-64-he/lot-121-%D7%9E%D7%90%D7%95%D7%A8%D7%99-%D7%90%D7%A9/</w:t>
      </w:r>
    </w:p>
    <w:p>
      <w:r>
        <w:t>14. עותק הראשל"צ מרן הגר"ע יוסף זיע"א. ספר מאורי אש... in Israel - LOT-ART, https://www.lot-art.com/auction-lots/-title-/36-wtq_hrslz-26.4.26-atik</w:t>
      </w:r>
    </w:p>
    <w:p>
      <w:r>
        <w:t>15. חשוקי חמד/נידה/יג עמוד ב - ויקיטקסט, https://he.wikisource.org/wiki/%D7%97%D7%A9%D7%95%D7%A7%D7%99_%D7%97%D7%9E%D7%93/%D7%A0%D7%99%D7%93%D7%94/%D7%99%D7%92_%D7%A2%D7%9E%D7%95%D7%93_%D7%91</w:t>
      </w:r>
    </w:p>
    <w:p>
      <w:r>
        <w:t>16. Pitchei Teshuva on Shulchan Arukh, Yoreh De'ah 243:2 | The, https://www.sefaria.org/Pitchei_Teshuva_on_Shulchan_Arukh,_Yoreh_De'ah.243.2</w:t>
      </w:r>
    </w:p>
    <w:p>
      <w:r>
        <w:t>17. Abortion: Halakhic Perspectives | Encyclopedia | JWA - Jewish Women's Archive, https://jwa.org/encyclopedia/article/abortion</w:t>
      </w:r>
    </w:p>
    <w:p>
      <w:r>
        <w:t>18. HebrewBooks.org - רמב"ם הלכות מלוה ולוה פרק א הלכה ה - פ' שער יאודה, https://hebrewbooks.org/rambam.aspx?mfid=54799&amp;rid=13623</w:t>
      </w:r>
    </w:p>
    <w:p>
      <w:r>
        <w:t>19. Meir Eisenstaedter - Wikipedia, https://en.wikipedia.org/wiki/Meir_Eisenstaedter</w:t>
      </w:r>
    </w:p>
    <w:p>
      <w:r>
        <w:t>20. Meir Eisenstadter - Balassagyarmati Zsidó Hitközség, http://www.balassagyarmatizsidosag.hu/en/meir-eisenstadter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