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הילקוט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שמעוני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ומקומו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בדברי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ימי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ישראל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שמעון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הדרשן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מפרנקפורט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-13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הילקוט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שמעוני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אנתולוגיה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היקף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המאגדת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מדרשים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פסוקי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התנ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טכני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גנזך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נוסחים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נדירים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וחיבורים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אבודים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שאילמלא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והעריכה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המתוחכמת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נשכחים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האדריכלי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והמתודולוגי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שמעון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אדריכל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"**,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דחף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אוצרות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בתקופה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רדיפות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ושינויים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פוליטיים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תכופים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לערכו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הביבליוגרפי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ראש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הדרשנים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המשכיותה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במורשתה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משפחת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אדלר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ובפסיקתם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המאוחרים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הדרשן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מפרנקפורט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הילקוט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ומקומו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אנתולוגיה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כגנזך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נשתמרו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נשכחים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והחברתי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פרנקפורט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-13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rtl w:val="0"/>
        </w:rPr>
        <w:t xml:space="preserve">Servi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rtl w:val="0"/>
        </w:rPr>
        <w:t xml:space="preserve">Camerae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rtl w:val="0"/>
        </w:rPr>
        <w:t xml:space="preserve">Regis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תשלומים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כאלמנט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הפיאודלית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1241,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-"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Judenschlacht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ולהנגישה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tbl>
      <w:tblPr>
        <w:tblStyle w:val="Table1"/>
        <w:bidiVisual w:val="1"/>
        <w:tblW w:w="109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5"/>
        <w:gridCol w:w="4325"/>
        <w:gridCol w:w="4865"/>
        <w:tblGridChange w:id="0">
          <w:tblGrid>
            <w:gridCol w:w="1805"/>
            <w:gridCol w:w="4325"/>
            <w:gridCol w:w="48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המציאות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בפרנקפורט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-13)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ילקוט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שמעוני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9"/>
                <w:szCs w:val="29"/>
                <w:rtl w:val="0"/>
              </w:rPr>
              <w:t xml:space="preserve">Servi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9"/>
                <w:szCs w:val="29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9"/>
                <w:szCs w:val="29"/>
                <w:rtl w:val="0"/>
              </w:rPr>
              <w:t xml:space="preserve">Camerae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לניידות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ביטחוני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שקט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1241,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חורבן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דחוף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יאבד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ברדיפות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אסכולת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אגדה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המכונה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מדרשית</w:t>
            </w:r>
          </w:p>
        </w:tc>
      </w:tr>
    </w:tbl>
    <w:p w:rsidR="00000000" w:rsidDel="00000000" w:rsidP="00000000" w:rsidRDefault="00000000" w:rsidRPr="00000000" w14:paraId="0000001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זהותו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וזמנו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הדרשן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הביבליוגרפי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אוקספורד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1308.[2]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-19.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בזיהויו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אזכורים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מומחיות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לאיחורו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תדשא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האדריכלי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הילקוט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שמעוני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ראשון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963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§§ 1–162.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§§ 163–427.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ויקרא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§§ 428–682.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מהספרא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).[7]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§§ 683–788.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§§ 789–963.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נביאים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וכתובים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1085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ירמיהו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ויחזקאל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לישעיהו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המדפיסים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להתאימו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שבעבורם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tbl>
      <w:tblPr>
        <w:tblStyle w:val="Table2"/>
        <w:bidiVisual w:val="1"/>
        <w:tblW w:w="65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45"/>
        <w:gridCol w:w="2180"/>
        <w:gridCol w:w="2930"/>
        <w:tblGridChange w:id="0">
          <w:tblGrid>
            <w:gridCol w:w="1445"/>
            <w:gridCol w:w="2180"/>
            <w:gridCol w:w="29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רמזים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משוער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מדרשי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דומיננטי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תהילים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280 (§§ 610–890)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תהילים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ישעיהו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130 (§§ 385–514)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38 (§§ 891–928)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תנחומא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משתנה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ומדרשים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קטנים</w:t>
            </w:r>
          </w:p>
        </w:tc>
      </w:tr>
    </w:tbl>
    <w:p w:rsidR="00000000" w:rsidDel="00000000" w:rsidP="00000000" w:rsidRDefault="00000000" w:rsidRPr="00000000" w14:paraId="0000003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העריכה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הדרשנית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שמעון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מקסימלי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למלקטים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לסגנונם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ופירוק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הרלוונטי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הפניות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והצבת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סלוניקי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המדפיסים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3B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הפסוקים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כטיוטה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הספציפי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גנזך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האבודים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תרומתו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לשימור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שמואזאל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ועזאל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ויסעו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10]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הגרסאות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צנזורה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שלפנינו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התפשטות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הילקוט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וגלגולי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הדפוסים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לנפוץ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בהישרדות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אברבנאל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לפריצתו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סלוניקי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(1521-1527):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Editio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Princeps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(1566):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והשמטת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צנזורה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היימן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שילוני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אוקספורד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ודפוסים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3"/>
        <w:bidiVisual w:val="1"/>
        <w:tblW w:w="10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30"/>
        <w:gridCol w:w="2435"/>
        <w:gridCol w:w="3470"/>
        <w:gridCol w:w="3260"/>
        <w:tblGridChange w:id="0">
          <w:tblGrid>
            <w:gridCol w:w="1130"/>
            <w:gridCol w:w="2435"/>
            <w:gridCol w:w="3470"/>
            <w:gridCol w:w="32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מהדורה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בעיות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חסרונות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סלוניקי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סלוניקי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הרמזים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בהשגה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ונציה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הוספת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מילולי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והנגשה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שינויי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והשמטות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צנזורה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פופולריות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שיבושי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דפוס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מדויק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משוחזר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ופורמט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כרכים</w:t>
            </w:r>
          </w:p>
        </w:tc>
      </w:tr>
    </w:tbl>
    <w:p w:rsidR="00000000" w:rsidDel="00000000" w:rsidP="00000000" w:rsidRDefault="00000000" w:rsidRPr="00000000" w14:paraId="0000005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ייחוסו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למשפחת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אדלר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מפרנקפורט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12]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Gungsuh" w:cs="Gungsuh" w:eastAsia="Gungsuh" w:hAnsi="Gungsuh"/>
          <w:color w:val="1b1b1c"/>
          <w:sz w:val="29"/>
          <w:szCs w:val="29"/>
          <w:rtl w:val="0"/>
        </w:rPr>
        <w:t xml:space="preserve">1741−1800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".[12,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15]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המשולש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בייחוסו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14]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תפיסת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הילקוט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16]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ואשימם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בדקדקנות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ומהפסיקתא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הגעגועים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מתמטי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וסטטיסטי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היקף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החיבור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-10,000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נתבונן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הריכוזיות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5">
      <w:pPr>
        <w:shd w:fill="ffffff" w:val="clear"/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rtl w:val="0"/>
        </w:rPr>
        <w:t xml:space="preserve">N</w:t>
      </w:r>
    </w:p>
    <w:p w:rsidR="00000000" w:rsidDel="00000000" w:rsidP="00000000" w:rsidRDefault="00000000" w:rsidRPr="00000000" w14:paraId="00000066">
      <w:pPr>
        <w:shd w:fill="ffffff" w:val="clear"/>
        <w:bidi w:val="1"/>
        <w:spacing w:after="240" w:before="240" w:line="288" w:lineRule="auto"/>
        <w:ind w:left="-40" w:firstLine="0"/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rtl w:val="0"/>
        </w:rPr>
        <w:t xml:space="preserve">total</w:t>
      </w:r>
    </w:p>
    <w:p w:rsidR="00000000" w:rsidDel="00000000" w:rsidP="00000000" w:rsidRDefault="00000000" w:rsidRPr="00000000" w14:paraId="00000067">
      <w:pPr>
        <w:shd w:fill="ffffff" w:val="clear"/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color w:val="1b1b1c"/>
          <w:sz w:val="2"/>
          <w:szCs w:val="2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rtl w:val="0"/>
        </w:rPr>
        <w:t xml:space="preserve">​</w:t>
      </w:r>
    </w:p>
    <w:p w:rsidR="00000000" w:rsidDel="00000000" w:rsidP="00000000" w:rsidRDefault="00000000" w:rsidRPr="00000000" w14:paraId="00000068">
      <w:pPr>
        <w:shd w:fill="ffffff" w:val="clear"/>
        <w:bidi w:val="1"/>
        <w:spacing w:after="240" w:before="240" w:line="288" w:lineRule="auto"/>
        <w:ind w:right="-20"/>
        <w:jc w:val="center"/>
        <w:rPr>
          <w:rFonts w:ascii="Times New Roman" w:cs="Times New Roman" w:eastAsia="Times New Roman" w:hAnsi="Times New Roman"/>
          <w:color w:val="1b1b1c"/>
          <w:sz w:val="29"/>
          <w:szCs w:val="29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=</w:t>
      </w:r>
    </w:p>
    <w:p w:rsidR="00000000" w:rsidDel="00000000" w:rsidP="00000000" w:rsidRDefault="00000000" w:rsidRPr="00000000" w14:paraId="00000069">
      <w:pPr>
        <w:shd w:fill="ffffff" w:val="clear"/>
        <w:bidi w:val="1"/>
        <w:spacing w:after="240" w:before="240" w:line="288" w:lineRule="auto"/>
        <w:ind w:right="-20"/>
        <w:jc w:val="center"/>
        <w:rPr>
          <w:rFonts w:ascii="Times New Roman" w:cs="Times New Roman" w:eastAsia="Times New Roman" w:hAnsi="Times New Roman"/>
          <w:color w:val="1b1b1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0"/>
          <w:szCs w:val="20"/>
          <w:rtl w:val="0"/>
        </w:rPr>
        <w:t xml:space="preserve">=1</w:t>
      </w:r>
    </w:p>
    <w:p w:rsidR="00000000" w:rsidDel="00000000" w:rsidP="00000000" w:rsidRDefault="00000000" w:rsidRPr="00000000" w14:paraId="0000006A">
      <w:pPr>
        <w:shd w:fill="ffffff" w:val="clear"/>
        <w:bidi w:val="1"/>
        <w:spacing w:after="240" w:before="240" w:line="288" w:lineRule="auto"/>
        <w:ind w:right="-20"/>
        <w:jc w:val="center"/>
        <w:rPr>
          <w:rFonts w:ascii="Times New Roman" w:cs="Times New Roman" w:eastAsia="Times New Roman" w:hAnsi="Times New Roman"/>
          <w:color w:val="1b1b1c"/>
          <w:sz w:val="29"/>
          <w:szCs w:val="29"/>
        </w:rPr>
      </w:pPr>
      <w:r w:rsidDel="00000000" w:rsidR="00000000" w:rsidRPr="00000000">
        <w:rPr>
          <w:rFonts w:ascii="Gungsuh" w:cs="Gungsuh" w:eastAsia="Gungsuh" w:hAnsi="Gungsuh"/>
          <w:color w:val="1b1b1c"/>
          <w:sz w:val="29"/>
          <w:szCs w:val="29"/>
          <w:rtl w:val="0"/>
        </w:rPr>
        <w:t xml:space="preserve">∑</w:t>
      </w:r>
    </w:p>
    <w:p w:rsidR="00000000" w:rsidDel="00000000" w:rsidP="00000000" w:rsidRDefault="00000000" w:rsidRPr="00000000" w14:paraId="0000006B">
      <w:pPr>
        <w:shd w:fill="ffffff" w:val="clear"/>
        <w:bidi w:val="1"/>
        <w:spacing w:after="240" w:before="240" w:line="288" w:lineRule="auto"/>
        <w:ind w:right="-20"/>
        <w:jc w:val="center"/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rtl w:val="0"/>
        </w:rPr>
        <w:t xml:space="preserve">n</w:t>
      </w:r>
    </w:p>
    <w:p w:rsidR="00000000" w:rsidDel="00000000" w:rsidP="00000000" w:rsidRDefault="00000000" w:rsidRPr="00000000" w14:paraId="0000006C">
      <w:pPr>
        <w:shd w:fill="ffffff" w:val="clear"/>
        <w:bidi w:val="1"/>
        <w:spacing w:after="240" w:before="240" w:line="288" w:lineRule="auto"/>
        <w:ind w:right="-20"/>
        <w:jc w:val="center"/>
        <w:rPr>
          <w:rFonts w:ascii="Times New Roman" w:cs="Times New Roman" w:eastAsia="Times New Roman" w:hAnsi="Times New Roman"/>
          <w:color w:val="1b1b1c"/>
          <w:sz w:val="2"/>
          <w:szCs w:val="2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rtl w:val="0"/>
        </w:rPr>
        <w:t xml:space="preserve">​</w:t>
      </w:r>
    </w:p>
    <w:p w:rsidR="00000000" w:rsidDel="00000000" w:rsidP="00000000" w:rsidRDefault="00000000" w:rsidRPr="00000000" w14:paraId="0000006D">
      <w:pPr>
        <w:shd w:fill="ffffff" w:val="clear"/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rtl w:val="0"/>
        </w:rPr>
        <w:t xml:space="preserve">Remazim</w:t>
      </w:r>
    </w:p>
    <w:p w:rsidR="00000000" w:rsidDel="00000000" w:rsidP="00000000" w:rsidRDefault="00000000" w:rsidRPr="00000000" w14:paraId="0000006E">
      <w:pPr>
        <w:shd w:fill="ffffff" w:val="clear"/>
        <w:bidi w:val="1"/>
        <w:spacing w:after="240" w:before="240" w:line="288" w:lineRule="auto"/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0"/>
          <w:szCs w:val="20"/>
          <w:rtl w:val="0"/>
        </w:rPr>
        <w:t xml:space="preserve">i</w:t>
      </w:r>
    </w:p>
    <w:p w:rsidR="00000000" w:rsidDel="00000000" w:rsidP="00000000" w:rsidRDefault="00000000" w:rsidRPr="00000000" w14:paraId="0000006F">
      <w:pPr>
        <w:shd w:fill="ffffff" w:val="clear"/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color w:val="1b1b1c"/>
          <w:sz w:val="2"/>
          <w:szCs w:val="2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rtl w:val="0"/>
        </w:rPr>
        <w:t xml:space="preserve">​</w:t>
      </w:r>
    </w:p>
    <w:p w:rsidR="00000000" w:rsidDel="00000000" w:rsidP="00000000" w:rsidRDefault="00000000" w:rsidRPr="00000000" w14:paraId="00000070">
      <w:pPr>
        <w:shd w:fill="ffffff" w:val="clear"/>
        <w:bidi w:val="1"/>
        <w:spacing w:after="240" w:before="240" w:line="288" w:lineRule="auto"/>
        <w:jc w:val="center"/>
        <w:rPr>
          <w:rFonts w:ascii="Times New Roman" w:cs="Times New Roman" w:eastAsia="Times New Roman" w:hAnsi="Times New Roman"/>
          <w:color w:val="1b1b1c"/>
          <w:sz w:val="29"/>
          <w:szCs w:val="29"/>
        </w:rPr>
      </w:pPr>
      <w:r w:rsidDel="00000000" w:rsidR="00000000" w:rsidRPr="00000000">
        <w:rPr>
          <w:rFonts w:ascii="Gungsuh" w:cs="Gungsuh" w:eastAsia="Gungsuh" w:hAnsi="Gungsuh"/>
          <w:color w:val="1b1b1c"/>
          <w:sz w:val="29"/>
          <w:szCs w:val="29"/>
          <w:rtl w:val="0"/>
        </w:rPr>
        <w:t xml:space="preserve">≈2048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rtl w:val="0"/>
        </w:rPr>
        <w:t xml:space="preserve">n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הריכוזיות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(963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רמזים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-47%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נביאים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וכתובים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(1085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רמזים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-53%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-280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(§§ 610–890),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הממחישה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דקדקנותו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הצלה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ונוסחאות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שיטתיות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היונקים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12]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8]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https://www.sefaria.org.il/Yalkut_Shimoni_on_Torah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https://www.mayim.org.il/?midrashim=%D7%99%D7%9C%D7%A7%D7%95%D7%98-%D7%A9%D7%9E%D7%A2%D7%95%D7%A0%D7%99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Yalkut Shimoni - Jewish Virtual Library,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https://www.jewishvirtuallibrary.org/yalkut-shimoni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https://www.mayim.org.il/wp-content/uploads/2016/03/yalkut_shimoni.pdf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1942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https://irgun-jeckes.org/%D7%A7%D7%94%D7%99%D7%9C%D7%AA-%D7%A4%D7%A8%D7%A0%D7%A7%D7%A4%D7%95%D7%A8%D7%98-%D7%9E%D7%99%D7%9E%D7%99-%D7%94%D7%91%D7%99%D7%A0%D7%99%D7%99%D7%9D-%D7%95%D7%A2%D7%93-1942%D7%9E%D7%90%D7%AA-%D7%9E/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https://www.daat.ac.il/daat/history/kehilot/frankfurt.htm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Yalkut Shimoni - Wikipedia,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https://en.wikipedia.org/wiki/Yalkut_Shimoni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https://he.wikipedia.org/wiki/%D7%99%D7%9C%D7%A7%D7%95%D7%98_%D7%A9%D7%9E%D7%A2%D7%95%D7%A0%D7%99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https://he.wikipedia.org/wiki/%D7%9E%D7%93%D7%A8%D7%A9_%D7%90%D7%91%D7%9B%D7%99%D7%A8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https://www.mayim.org.il/?midrashim=%D7%9E%D7%93%D7%A8%D7%A9-%D7%90%D7%91%D7%9B%D7%99%D7%A8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Google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Books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https://books.google.com/books/about/%D7%9E%D7%A7%D7%95%D7%A8%D7%95%D7%AA_%D7%99%D7%9C%D7%A7%D7%95%D7%98_%D7%A9%D7%9E%D7%A2%D7%95%D7%A0%D7%99.html?id=fAyNzwEACAAJ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Natan Adler - Tzadikim,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https://dailyzohar.com/tzadikim/227-Rabbi-Natan-Adler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ֵ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https://pnimi.org.il/holidays/%D7%A8%D7%91%D7%99-%D7%A0%D7%AA%D7%9F-%D7%90%D7%93%D7%9C%D7%A8-%D7%A2%D7%99%D7%A0%D7%99%D7%99%D7%9D-%D7%9C%D7%94%D7%9D-%D7%95%D7%9C%D7%90-%D7%99%D7%A8%D7%90%D7%95/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ֵ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https://pnimi.org.il/holidays/%D7%94%D7%A0%D7%A9%D7%A8-%D7%94%D7%92%D7%93%D7%95%D7%9C-%D7%A8%D7%91%D7%99-%D7%A0%D7%AA%D7%9F/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שרציתם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https://www.hidabroot.org/article/1194487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https://www.toratemetfreeware.com/online/f_05113.html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Yalkut Shimoni - LRL,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https://genr.acdh-dev.oeaw.ac.at/yalkutshimoni.html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hidabroot.org/article/1194487" TargetMode="External"/><Relationship Id="rId11" Type="http://schemas.openxmlformats.org/officeDocument/2006/relationships/hyperlink" Target="https://www.daat.ac.il/daat/history/kehilot/frankfurt.htm" TargetMode="External"/><Relationship Id="rId22" Type="http://schemas.openxmlformats.org/officeDocument/2006/relationships/hyperlink" Target="https://genr.acdh-dev.oeaw.ac.at/yalkutshimoni.html" TargetMode="External"/><Relationship Id="rId10" Type="http://schemas.openxmlformats.org/officeDocument/2006/relationships/hyperlink" Target="https://irgun-jeckes.org/%D7%A7%D7%94%D7%99%D7%9C%D7%AA-%D7%A4%D7%A8%D7%A0%D7%A7%D7%A4%D7%95%D7%A8%D7%98-%D7%9E%D7%99%D7%9E%D7%99-%D7%94%D7%91%D7%99%D7%A0%D7%99%D7%99%D7%9D-%D7%95%D7%A2%D7%93-1942%D7%9E%D7%90%D7%AA-%D7%9E/" TargetMode="External"/><Relationship Id="rId21" Type="http://schemas.openxmlformats.org/officeDocument/2006/relationships/hyperlink" Target="https://www.toratemetfreeware.com/online/f_05113.html" TargetMode="External"/><Relationship Id="rId13" Type="http://schemas.openxmlformats.org/officeDocument/2006/relationships/hyperlink" Target="https://he.wikipedia.org/wiki/%D7%99%D7%9C%D7%A7%D7%95%D7%98_%D7%A9%D7%9E%D7%A2%D7%95%D7%A0%D7%99" TargetMode="External"/><Relationship Id="rId12" Type="http://schemas.openxmlformats.org/officeDocument/2006/relationships/hyperlink" Target="https://en.wikipedia.org/wiki/Yalkut_Shimoni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mayim.org.il/wp-content/uploads/2016/03/yalkut_shimoni.pdf" TargetMode="External"/><Relationship Id="rId15" Type="http://schemas.openxmlformats.org/officeDocument/2006/relationships/hyperlink" Target="https://www.mayim.org.il/?midrashim=%D7%9E%D7%93%D7%A8%D7%A9-%D7%90%D7%91%D7%9B%D7%99%D7%A8" TargetMode="External"/><Relationship Id="rId14" Type="http://schemas.openxmlformats.org/officeDocument/2006/relationships/hyperlink" Target="https://he.wikipedia.org/wiki/%D7%9E%D7%93%D7%A8%D7%A9_%D7%90%D7%91%D7%9B%D7%99%D7%A8" TargetMode="External"/><Relationship Id="rId17" Type="http://schemas.openxmlformats.org/officeDocument/2006/relationships/hyperlink" Target="https://dailyzohar.com/tzadikim/227-Rabbi-Natan-Adler" TargetMode="External"/><Relationship Id="rId16" Type="http://schemas.openxmlformats.org/officeDocument/2006/relationships/hyperlink" Target="https://books.google.com/books/about/%D7%9E%D7%A7%D7%95%D7%A8%D7%95%D7%AA_%D7%99%D7%9C%D7%A7%D7%95%D7%98_%D7%A9%D7%9E%D7%A2%D7%95%D7%A0%D7%99.html?id=fAyNzwEACAAJ" TargetMode="External"/><Relationship Id="rId5" Type="http://schemas.openxmlformats.org/officeDocument/2006/relationships/styles" Target="styles.xml"/><Relationship Id="rId19" Type="http://schemas.openxmlformats.org/officeDocument/2006/relationships/hyperlink" Target="https://pnimi.org.il/holidays/%D7%94%D7%A0%D7%A9%D7%A8-%D7%94%D7%92%D7%93%D7%95%D7%9C-%D7%A8%D7%91%D7%99-%D7%A0%D7%AA%D7%9F/" TargetMode="External"/><Relationship Id="rId6" Type="http://schemas.openxmlformats.org/officeDocument/2006/relationships/hyperlink" Target="https://www.sefaria.org.il/Yalkut_Shimoni_on_Torah" TargetMode="External"/><Relationship Id="rId18" Type="http://schemas.openxmlformats.org/officeDocument/2006/relationships/hyperlink" Target="https://pnimi.org.il/holidays/%D7%A8%D7%91%D7%99-%D7%A0%D7%AA%D7%9F-%D7%90%D7%93%D7%9C%D7%A8-%D7%A2%D7%99%D7%A0%D7%99%D7%99%D7%9D-%D7%9C%D7%94%D7%9D-%D7%95%D7%9C%D7%90-%D7%99%D7%A8%D7%90%D7%95/" TargetMode="External"/><Relationship Id="rId7" Type="http://schemas.openxmlformats.org/officeDocument/2006/relationships/hyperlink" Target="https://www.mayim.org.il/?midrashim=%D7%99%D7%9C%D7%A7%D7%95%D7%98-%D7%A9%D7%9E%D7%A2%D7%95%D7%A0%D7%99" TargetMode="External"/><Relationship Id="rId8" Type="http://schemas.openxmlformats.org/officeDocument/2006/relationships/hyperlink" Target="https://www.jewishvirtuallibrary.org/yalkut-shimon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