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1"/>
        </w:rPr>
        <w:t xml:space="preserve">דוח</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מומחה</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הכל</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על</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פועלו</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ומשנתו</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התורנית</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של</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הרב</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מאיר</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כהנא</w:t>
      </w:r>
      <w:r w:rsidDel="00000000" w:rsidR="00000000" w:rsidRPr="00000000">
        <w:rPr>
          <w:rFonts w:ascii="Times New Roman" w:cs="Times New Roman" w:eastAsia="Times New Roman" w:hAnsi="Times New Roman"/>
          <w:color w:val="1b1b1c"/>
          <w:sz w:val="33"/>
          <w:szCs w:val="33"/>
          <w:highlight w:val="white"/>
          <w:rtl w:val="1"/>
        </w:rPr>
        <w:t xml:space="preserve"> – </w:t>
      </w:r>
      <w:r w:rsidDel="00000000" w:rsidR="00000000" w:rsidRPr="00000000">
        <w:rPr>
          <w:rFonts w:ascii="Times New Roman" w:cs="Times New Roman" w:eastAsia="Times New Roman" w:hAnsi="Times New Roman"/>
          <w:color w:val="1b1b1c"/>
          <w:sz w:val="33"/>
          <w:szCs w:val="33"/>
          <w:highlight w:val="white"/>
          <w:rtl w:val="1"/>
        </w:rPr>
        <w:t xml:space="preserve">ניתוח</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רב</w:t>
      </w:r>
      <w:r w:rsidDel="00000000" w:rsidR="00000000" w:rsidRPr="00000000">
        <w:rPr>
          <w:rFonts w:ascii="Times New Roman" w:cs="Times New Roman" w:eastAsia="Times New Roman" w:hAnsi="Times New Roman"/>
          <w:color w:val="1b1b1c"/>
          <w:sz w:val="33"/>
          <w:szCs w:val="33"/>
          <w:highlight w:val="white"/>
          <w:rtl w:val="1"/>
        </w:rPr>
        <w:t xml:space="preserve">-</w:t>
      </w:r>
      <w:r w:rsidDel="00000000" w:rsidR="00000000" w:rsidRPr="00000000">
        <w:rPr>
          <w:rFonts w:ascii="Times New Roman" w:cs="Times New Roman" w:eastAsia="Times New Roman" w:hAnsi="Times New Roman"/>
          <w:color w:val="1b1b1c"/>
          <w:sz w:val="33"/>
          <w:szCs w:val="33"/>
          <w:highlight w:val="white"/>
          <w:rtl w:val="1"/>
        </w:rPr>
        <w:t xml:space="preserve">שכבתי</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של</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אידיאולוגיה</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ואקטיביזם</w:t>
      </w:r>
    </w:p>
    <w:p w:rsidR="00000000" w:rsidDel="00000000" w:rsidP="00000000" w:rsidRDefault="00000000" w:rsidRPr="00000000" w14:paraId="00000002">
      <w:pPr>
        <w:shd w:fill="edeffa" w:val="clear"/>
        <w:bidi w:val="1"/>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bidi w:val="1"/>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0"/>
        </w:rPr>
        <w:t xml:space="preserve">This expert report provides a comprehensive analysis of Rabbi Meir Kahane’s life, detailing his transition from mainstream religious roles to the leadership of radical movements that fused theological redemption with political violence. The text is structured to examine his biography, the ideological foundations of "The Jewish Idea," and the subsequent legal and rabbinic repercussions of his militant Kahanist doctrine. Central to his worldview was a reinterpretation of traditional concepts, where he viewed the presence of non-Jews in Israel as a desecration of God’s name and rejected liberal ethics as a psychological weakness. Ultimately, the document highlights how his activities forced the Israeli legal system to adopt defensive democratic measures and led to his organizations being internationally designated as terrorist entities.</w:t>
      </w:r>
    </w:p>
    <w:p w:rsidR="00000000" w:rsidDel="00000000" w:rsidP="00000000" w:rsidRDefault="00000000" w:rsidRPr="00000000" w14:paraId="0000000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דוח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מומחה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הכל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על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פועלו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ומשנתו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התורנית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הרב</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מאיר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כהנא</w:t>
      </w:r>
      <w:r w:rsidDel="00000000" w:rsidR="00000000" w:rsidRPr="00000000">
        <w:rPr>
          <w:rFonts w:ascii="Times New Roman" w:cs="Times New Roman" w:eastAsia="Times New Roman" w:hAnsi="Times New Roman"/>
          <w:b w:val="1"/>
          <w:bCs w:val="1"/>
          <w:color w:val="1b1b1c"/>
          <w:sz w:val="21"/>
          <w:szCs w:val="21"/>
          <w:highlight w:val="white"/>
          <w:rtl w:val="1"/>
        </w:rPr>
        <w:t xml:space="preserve"> – </w:t>
      </w:r>
      <w:r w:rsidDel="00000000" w:rsidR="00000000" w:rsidRPr="00000000">
        <w:rPr>
          <w:rFonts w:ascii="Times New Roman" w:cs="Times New Roman" w:eastAsia="Times New Roman" w:hAnsi="Times New Roman"/>
          <w:b w:val="1"/>
          <w:bCs w:val="1"/>
          <w:color w:val="1b1b1c"/>
          <w:sz w:val="21"/>
          <w:szCs w:val="21"/>
          <w:highlight w:val="white"/>
          <w:rtl w:val="1"/>
        </w:rPr>
        <w:t xml:space="preserve">ניתוח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רב</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שכבתי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אידיאולוגיה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ואקטיביזם</w:t>
      </w:r>
    </w:p>
    <w:p w:rsidR="00000000" w:rsidDel="00000000" w:rsidP="00000000" w:rsidRDefault="00000000" w:rsidRPr="00000000" w14:paraId="0000000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מבוא</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הרב</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מאיר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כהנא</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והקאהניזם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כאידיאולוגיה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תיאולוגית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פוליטית</w:t>
      </w:r>
    </w:p>
    <w:p w:rsidR="00000000" w:rsidDel="00000000" w:rsidP="00000000" w:rsidRDefault="00000000" w:rsidRPr="00000000" w14:paraId="0000000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(1932–1990)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מרכזית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ומהפכנית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בפוליטיקה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במחצית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השנייה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-20.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פוליטיקאי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מנהיג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ימני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קיצוני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וראש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הרעיון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1"/>
        </w:rPr>
        <w:t xml:space="preserve">" [1, 2], </w:t>
      </w:r>
      <w:r w:rsidDel="00000000" w:rsidR="00000000" w:rsidRPr="00000000">
        <w:rPr>
          <w:rFonts w:ascii="Times New Roman" w:cs="Times New Roman" w:eastAsia="Times New Roman" w:hAnsi="Times New Roman"/>
          <w:color w:val="1b1b1c"/>
          <w:sz w:val="24"/>
          <w:szCs w:val="24"/>
          <w:highlight w:val="white"/>
          <w:rtl w:val="1"/>
        </w:rPr>
        <w:t xml:space="preserve">נרצח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מתנקש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ערבי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מוסלמי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במנהטן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-1990.[1] </w:t>
      </w:r>
      <w:r w:rsidDel="00000000" w:rsidR="00000000" w:rsidRPr="00000000">
        <w:rPr>
          <w:rFonts w:ascii="Times New Roman" w:cs="Times New Roman" w:eastAsia="Times New Roman" w:hAnsi="Times New Roman"/>
          <w:color w:val="1b1b1c"/>
          <w:sz w:val="24"/>
          <w:szCs w:val="24"/>
          <w:highlight w:val="white"/>
          <w:rtl w:val="1"/>
        </w:rPr>
        <w:t xml:space="preserve">פועלו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התאפיין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בסינתזה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ייחודית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אקטיביזם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כוחני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ואלימות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המושרשת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בפרשנות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רדיקלית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תיאולוגיית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הבחירה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והגאולה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0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ניתוח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מקיף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התורנית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ופועלו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יבחן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הרקע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הביוגרפי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שהוביל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מהמסגרות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הציוניות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דתיות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המקובלות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לפיתוח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יסודותיו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הרעיון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כדוקטרינה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משיחית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אקטיביסטית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השלכותיו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המשפטיות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והפוליטיות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גבולות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הדמוקרטיה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והשיח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הרבני</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08">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חלק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ראשון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מחינוך</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דתי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לאומי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לאקטיביזם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קיצוני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פועלו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הארגוני</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p>
    <w:p w:rsidR="00000000" w:rsidDel="00000000" w:rsidP="00000000" w:rsidRDefault="00000000" w:rsidRPr="00000000" w14:paraId="00000009">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פרק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1: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המסלול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הביוגרפי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והצמיחה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הרדיקלית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(1932–1974)</w:t>
      </w:r>
    </w:p>
    <w:p w:rsidR="00000000" w:rsidDel="00000000" w:rsidP="00000000" w:rsidRDefault="00000000" w:rsidRPr="00000000" w14:paraId="0000000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דרכו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הממסד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הציוני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והדתי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בארצות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בנעוריו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בתנועת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השנים</w:t>
      </w:r>
      <w:r w:rsidDel="00000000" w:rsidR="00000000" w:rsidRPr="00000000">
        <w:rPr>
          <w:rFonts w:ascii="Times New Roman" w:cs="Times New Roman" w:eastAsia="Times New Roman" w:hAnsi="Times New Roman"/>
          <w:color w:val="1b1b1c"/>
          <w:sz w:val="24"/>
          <w:szCs w:val="24"/>
          <w:highlight w:val="white"/>
          <w:rtl w:val="1"/>
        </w:rPr>
        <w:t xml:space="preserve"> 1946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-1951, </w:t>
      </w:r>
      <w:r w:rsidDel="00000000" w:rsidR="00000000" w:rsidRPr="00000000">
        <w:rPr>
          <w:rFonts w:ascii="Times New Roman" w:cs="Times New Roman" w:eastAsia="Times New Roman" w:hAnsi="Times New Roman"/>
          <w:color w:val="1b1b1c"/>
          <w:sz w:val="24"/>
          <w:szCs w:val="24"/>
          <w:highlight w:val="white"/>
          <w:rtl w:val="1"/>
        </w:rPr>
        <w:t xml:space="preserve">ובהמשך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במסגרת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עקיבא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1952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-1954.[3] </w:t>
      </w:r>
      <w:r w:rsidDel="00000000" w:rsidR="00000000" w:rsidRPr="00000000">
        <w:rPr>
          <w:rFonts w:ascii="Times New Roman" w:cs="Times New Roman" w:eastAsia="Times New Roman" w:hAnsi="Times New Roman"/>
          <w:color w:val="1b1b1c"/>
          <w:sz w:val="24"/>
          <w:szCs w:val="24"/>
          <w:highlight w:val="white"/>
          <w:rtl w:val="1"/>
        </w:rPr>
        <w:t xml:space="preserve">לאחר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לימודיו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התורניים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קהילתי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בקווינס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בקהילת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הווארד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ביץ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השנים</w:t>
      </w:r>
      <w:r w:rsidDel="00000000" w:rsidR="00000000" w:rsidRPr="00000000">
        <w:rPr>
          <w:rFonts w:ascii="Times New Roman" w:cs="Times New Roman" w:eastAsia="Times New Roman" w:hAnsi="Times New Roman"/>
          <w:color w:val="1b1b1c"/>
          <w:sz w:val="24"/>
          <w:szCs w:val="24"/>
          <w:highlight w:val="white"/>
          <w:rtl w:val="1"/>
        </w:rPr>
        <w:t xml:space="preserve"> 1958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-1960.[3] </w:t>
      </w:r>
      <w:r w:rsidDel="00000000" w:rsidR="00000000" w:rsidRPr="00000000">
        <w:rPr>
          <w:rFonts w:ascii="Times New Roman" w:cs="Times New Roman" w:eastAsia="Times New Roman" w:hAnsi="Times New Roman"/>
          <w:color w:val="1b1b1c"/>
          <w:sz w:val="24"/>
          <w:szCs w:val="24"/>
          <w:highlight w:val="white"/>
          <w:rtl w:val="1"/>
        </w:rPr>
        <w:t xml:space="preserve">במקביל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לכהונתו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פיתח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קריירה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עיתונאית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ארוכת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כעורך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השבועון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ואיש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w:t>
      </w:r>
      <w:r w:rsidDel="00000000" w:rsidR="00000000" w:rsidRPr="00000000">
        <w:rPr>
          <w:rFonts w:ascii="Times New Roman" w:cs="Times New Roman" w:eastAsia="Times New Roman" w:hAnsi="Times New Roman"/>
          <w:color w:val="1b1b1c"/>
          <w:sz w:val="24"/>
          <w:szCs w:val="24"/>
          <w:highlight w:val="white"/>
          <w:rtl w:val="1"/>
        </w:rPr>
        <w:t xml:space="preserve">-1962 </w:t>
      </w:r>
      <w:r w:rsidDel="00000000" w:rsidR="00000000" w:rsidRPr="00000000">
        <w:rPr>
          <w:rFonts w:ascii="Times New Roman" w:cs="Times New Roman" w:eastAsia="Times New Roman" w:hAnsi="Times New Roman"/>
          <w:color w:val="1b1b1c"/>
          <w:sz w:val="24"/>
          <w:szCs w:val="24"/>
          <w:highlight w:val="white"/>
          <w:rtl w:val="1"/>
        </w:rPr>
        <w:t xml:space="preserve">עד</w:t>
      </w:r>
      <w:r w:rsidDel="00000000" w:rsidR="00000000" w:rsidRPr="00000000">
        <w:rPr>
          <w:rFonts w:ascii="Times New Roman" w:cs="Times New Roman" w:eastAsia="Times New Roman" w:hAnsi="Times New Roman"/>
          <w:color w:val="1b1b1c"/>
          <w:sz w:val="24"/>
          <w:szCs w:val="24"/>
          <w:highlight w:val="white"/>
          <w:rtl w:val="1"/>
        </w:rPr>
        <w:t xml:space="preserve"> 1969, </w:t>
      </w:r>
      <w:r w:rsidDel="00000000" w:rsidR="00000000" w:rsidRPr="00000000">
        <w:rPr>
          <w:rFonts w:ascii="Times New Roman" w:cs="Times New Roman" w:eastAsia="Times New Roman" w:hAnsi="Times New Roman"/>
          <w:color w:val="1b1b1c"/>
          <w:sz w:val="24"/>
          <w:szCs w:val="24"/>
          <w:highlight w:val="white"/>
          <w:rtl w:val="1"/>
        </w:rPr>
        <w:t xml:space="preserve">והיה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קבוע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בעיתון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משנת</w:t>
      </w:r>
      <w:r w:rsidDel="00000000" w:rsidR="00000000" w:rsidRPr="00000000">
        <w:rPr>
          <w:rFonts w:ascii="Times New Roman" w:cs="Times New Roman" w:eastAsia="Times New Roman" w:hAnsi="Times New Roman"/>
          <w:color w:val="1b1b1c"/>
          <w:sz w:val="24"/>
          <w:szCs w:val="24"/>
          <w:highlight w:val="white"/>
          <w:rtl w:val="1"/>
        </w:rPr>
        <w:t xml:space="preserve"> 1961 </w:t>
      </w:r>
      <w:r w:rsidDel="00000000" w:rsidR="00000000" w:rsidRPr="00000000">
        <w:rPr>
          <w:rFonts w:ascii="Times New Roman" w:cs="Times New Roman" w:eastAsia="Times New Roman" w:hAnsi="Times New Roman"/>
          <w:color w:val="1b1b1c"/>
          <w:sz w:val="24"/>
          <w:szCs w:val="24"/>
          <w:highlight w:val="white"/>
          <w:rtl w:val="1"/>
        </w:rPr>
        <w:t xml:space="preserve">ועד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-1990.[3]</w:t>
      </w:r>
    </w:p>
    <w:p w:rsidR="00000000" w:rsidDel="00000000" w:rsidP="00000000" w:rsidRDefault="00000000" w:rsidRPr="00000000" w14:paraId="0000000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הנתונים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הביוגרפיים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מעידים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אסטרטגי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מישורים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מקבילים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ניהל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קריירה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לגיטימית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השפעה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בעיתונות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הממוסדת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במשך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עשורים</w:t>
      </w:r>
      <w:r w:rsidDel="00000000" w:rsidR="00000000" w:rsidRPr="00000000">
        <w:rPr>
          <w:rFonts w:ascii="Times New Roman" w:cs="Times New Roman" w:eastAsia="Times New Roman" w:hAnsi="Times New Roman"/>
          <w:color w:val="1b1b1c"/>
          <w:sz w:val="24"/>
          <w:szCs w:val="24"/>
          <w:highlight w:val="white"/>
          <w:rtl w:val="1"/>
        </w:rPr>
        <w:t xml:space="preserve"> [3], </w:t>
      </w:r>
      <w:r w:rsidDel="00000000" w:rsidR="00000000" w:rsidRPr="00000000">
        <w:rPr>
          <w:rFonts w:ascii="Times New Roman" w:cs="Times New Roman" w:eastAsia="Times New Roman" w:hAnsi="Times New Roman"/>
          <w:color w:val="1b1b1c"/>
          <w:sz w:val="24"/>
          <w:szCs w:val="24"/>
          <w:highlight w:val="white"/>
          <w:rtl w:val="1"/>
        </w:rPr>
        <w:t xml:space="preserve">ובמקביל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והוביל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רדיקליות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הליגה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להגנה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JDL</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בארצות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בשנת</w:t>
      </w:r>
      <w:r w:rsidDel="00000000" w:rsidR="00000000" w:rsidRPr="00000000">
        <w:rPr>
          <w:rFonts w:ascii="Times New Roman" w:cs="Times New Roman" w:eastAsia="Times New Roman" w:hAnsi="Times New Roman"/>
          <w:color w:val="1b1b1c"/>
          <w:sz w:val="24"/>
          <w:szCs w:val="24"/>
          <w:highlight w:val="white"/>
          <w:rtl w:val="1"/>
        </w:rPr>
        <w:t xml:space="preserve"> 1968 [3],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תגובתו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הכוחנית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שנתפס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בעיניו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ככשלון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ההנהגה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בגלות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להתמודד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האנטישמיות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וההתבוללות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ומתן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פאסיביות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מאוחר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בשנת</w:t>
      </w:r>
      <w:r w:rsidDel="00000000" w:rsidR="00000000" w:rsidRPr="00000000">
        <w:rPr>
          <w:rFonts w:ascii="Times New Roman" w:cs="Times New Roman" w:eastAsia="Times New Roman" w:hAnsi="Times New Roman"/>
          <w:color w:val="1b1b1c"/>
          <w:sz w:val="24"/>
          <w:szCs w:val="24"/>
          <w:highlight w:val="white"/>
          <w:rtl w:val="1"/>
        </w:rPr>
        <w:t xml:space="preserve"> 1974, </w:t>
      </w:r>
      <w:r w:rsidDel="00000000" w:rsidR="00000000" w:rsidRPr="00000000">
        <w:rPr>
          <w:rFonts w:ascii="Times New Roman" w:cs="Times New Roman" w:eastAsia="Times New Roman" w:hAnsi="Times New Roman"/>
          <w:color w:val="1b1b1c"/>
          <w:sz w:val="24"/>
          <w:szCs w:val="24"/>
          <w:highlight w:val="white"/>
          <w:rtl w:val="1"/>
        </w:rPr>
        <w:t xml:space="preserve">לאחר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".[3] </w:t>
      </w:r>
      <w:r w:rsidDel="00000000" w:rsidR="00000000" w:rsidRPr="00000000">
        <w:rPr>
          <w:rFonts w:ascii="Times New Roman" w:cs="Times New Roman" w:eastAsia="Times New Roman" w:hAnsi="Times New Roman"/>
          <w:color w:val="1b1b1c"/>
          <w:sz w:val="24"/>
          <w:szCs w:val="24"/>
          <w:highlight w:val="white"/>
          <w:rtl w:val="1"/>
        </w:rPr>
        <w:t xml:space="preserve">הקשר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פלטפורמה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עיתונאית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לגיטימית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לצד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פעילותו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הפארא</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צבאית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לכאורה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אפשר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למנף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השפעתו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ולבסס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תשתית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רטורית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להפצת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האידיאולוגיה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הקיצונית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מעורב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בפעולות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שנויות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במחלוקת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מהציונות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המתונה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עקיבא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ובית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האקטיביזם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JDL</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משקף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חוסר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אמון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עמוק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ביכולתן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המסגרות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להגן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האינטרסים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תקיף</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0C">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פרק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2: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הקאהניזם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הפוליטי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והכורח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באלימות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(1974–1990)</w:t>
      </w:r>
    </w:p>
    <w:p w:rsidR="00000000" w:rsidDel="00000000" w:rsidP="00000000" w:rsidRDefault="00000000" w:rsidRPr="00000000" w14:paraId="0000000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נבחר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-11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-1984 </w:t>
      </w:r>
      <w:r w:rsidDel="00000000" w:rsidR="00000000" w:rsidRPr="00000000">
        <w:rPr>
          <w:rFonts w:ascii="Times New Roman" w:cs="Times New Roman" w:eastAsia="Times New Roman" w:hAnsi="Times New Roman"/>
          <w:color w:val="1b1b1c"/>
          <w:sz w:val="24"/>
          <w:szCs w:val="24"/>
          <w:highlight w:val="white"/>
          <w:rtl w:val="1"/>
        </w:rPr>
        <w:t xml:space="preserve">כנציג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היחיד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".[2] </w:t>
      </w:r>
      <w:r w:rsidDel="00000000" w:rsidR="00000000" w:rsidRPr="00000000">
        <w:rPr>
          <w:rFonts w:ascii="Times New Roman" w:cs="Times New Roman" w:eastAsia="Times New Roman" w:hAnsi="Times New Roman"/>
          <w:color w:val="1b1b1c"/>
          <w:sz w:val="24"/>
          <w:szCs w:val="24"/>
          <w:highlight w:val="white"/>
          <w:rtl w:val="1"/>
        </w:rPr>
        <w:t xml:space="preserve">פעילותו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בעיקרה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להפצת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רעיונותיו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הקיצוניים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ולפיתוח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דוקטרינה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שהצדיקה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באלימות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ושלילת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דמוקרטיה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מתנגדיו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הרטוריקה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התאפיינה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בהקצנה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אידיאולוגית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ובדחייה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מוחלטת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פשרנות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טען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ויתור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יוליד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עולמי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לעוד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ויתורים</w:t>
      </w:r>
      <w:r w:rsidDel="00000000" w:rsidR="00000000" w:rsidRPr="00000000">
        <w:rPr>
          <w:rFonts w:ascii="Times New Roman" w:cs="Times New Roman" w:eastAsia="Times New Roman" w:hAnsi="Times New Roman"/>
          <w:color w:val="1b1b1c"/>
          <w:sz w:val="24"/>
          <w:szCs w:val="24"/>
          <w:highlight w:val="white"/>
          <w:rtl w:val="1"/>
        </w:rPr>
        <w:t xml:space="preserve">" [1], </w:t>
      </w:r>
      <w:r w:rsidDel="00000000" w:rsidR="00000000" w:rsidRPr="00000000">
        <w:rPr>
          <w:rFonts w:ascii="Times New Roman" w:cs="Times New Roman" w:eastAsia="Times New Roman" w:hAnsi="Times New Roman"/>
          <w:color w:val="1b1b1c"/>
          <w:sz w:val="24"/>
          <w:szCs w:val="24"/>
          <w:highlight w:val="white"/>
          <w:rtl w:val="1"/>
        </w:rPr>
        <w:t xml:space="preserve">ובכך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פסל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מראש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ניסיון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הממשלה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להגיע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להסכמי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פשרה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טריטוריאלית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לשיטתו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השלום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לקנותו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במחיר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החירות</w:t>
      </w:r>
      <w:r w:rsidDel="00000000" w:rsidR="00000000" w:rsidRPr="00000000">
        <w:rPr>
          <w:rFonts w:ascii="Times New Roman" w:cs="Times New Roman" w:eastAsia="Times New Roman" w:hAnsi="Times New Roman"/>
          <w:color w:val="1b1b1c"/>
          <w:sz w:val="24"/>
          <w:szCs w:val="24"/>
          <w:highlight w:val="white"/>
          <w:rtl w:val="1"/>
        </w:rPr>
        <w:t xml:space="preserve">".[1]</w:t>
      </w:r>
    </w:p>
    <w:p w:rsidR="00000000" w:rsidDel="00000000" w:rsidP="00000000" w:rsidRDefault="00000000" w:rsidRPr="00000000" w14:paraId="0000000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באופן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הפנימי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והחיצוני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טען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אנשי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השמאל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בעצם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בוגדים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מעוותים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ליבם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השמאלנים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מאמינים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בישראל</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טען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הערבים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ולהפך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מאיתנו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השמאלנים</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קוטבית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לערער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הלגיטימיות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שאינו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שותף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לתפיסתו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התקשורת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הנשק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עוצמתי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האש</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ף</w:t>
      </w:r>
      <w:r w:rsidDel="00000000" w:rsidR="00000000" w:rsidRPr="00000000">
        <w:rPr>
          <w:rFonts w:ascii="Times New Roman" w:cs="Times New Roman" w:eastAsia="Times New Roman" w:hAnsi="Times New Roman"/>
          <w:color w:val="1b1b1c"/>
          <w:sz w:val="24"/>
          <w:szCs w:val="24"/>
          <w:highlight w:val="white"/>
          <w:rtl w:val="1"/>
        </w:rPr>
        <w:t xml:space="preserve">".[1]</w:t>
      </w:r>
    </w:p>
    <w:p w:rsidR="00000000" w:rsidDel="00000000" w:rsidP="00000000" w:rsidRDefault="00000000" w:rsidRPr="00000000" w14:paraId="0000000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הדוקטרינה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התבססה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הצורך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להחליף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הרגשות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הליברליים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במושג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גדלות</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רגשות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האשמה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סוג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מיוחד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וספציפי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איידס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ניסוח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האשמה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מחלה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לרפא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הצדקה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ופסיכולוגית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לדחות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האתיקה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הליברלית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והאוניברסלית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אפשרה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למצב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דרישותיו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הבלתי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מתפשרות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האותנטית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היחידה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לאידיאולוגיה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חסינה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ביקורת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מוסרית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מסורתית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10">
      <w:pPr>
        <w:bidi w:val="1"/>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1"/>
        </w:rPr>
        <w:t xml:space="preserve">טבלת</w:t>
      </w:r>
      <w:r w:rsidDel="00000000" w:rsidR="00000000" w:rsidRPr="00000000">
        <w:rPr>
          <w:rFonts w:ascii="Times New Roman" w:cs="Times New Roman" w:eastAsia="Times New Roman" w:hAnsi="Times New Roman"/>
          <w:color w:val="1b1b1c"/>
          <w:sz w:val="21"/>
          <w:szCs w:val="21"/>
          <w:highlight w:val="white"/>
          <w:rtl w:val="1"/>
        </w:rPr>
        <w:t xml:space="preserve"> 1: </w:t>
      </w:r>
      <w:r w:rsidDel="00000000" w:rsidR="00000000" w:rsidRPr="00000000">
        <w:rPr>
          <w:rFonts w:ascii="Times New Roman" w:cs="Times New Roman" w:eastAsia="Times New Roman" w:hAnsi="Times New Roman"/>
          <w:color w:val="1b1b1c"/>
          <w:sz w:val="21"/>
          <w:szCs w:val="21"/>
          <w:highlight w:val="white"/>
          <w:rtl w:val="1"/>
        </w:rPr>
        <w:t xml:space="preserve">ציר</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הזמן</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והמעמד</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המשפטי</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של</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ארגוני</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כהנא</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המרכזיים</w:t>
      </w:r>
    </w:p>
    <w:tbl>
      <w:tblPr>
        <w:tblStyle w:val="Table1"/>
        <w:bidiVisual w:val="1"/>
        <w:tblW w:w="11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5"/>
        <w:gridCol w:w="1745"/>
        <w:gridCol w:w="2150"/>
        <w:gridCol w:w="5480"/>
        <w:tblGridChange w:id="0">
          <w:tblGrid>
            <w:gridCol w:w="1985"/>
            <w:gridCol w:w="1745"/>
            <w:gridCol w:w="2150"/>
            <w:gridCol w:w="548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ארגון</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שנת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הקמה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משוערת</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מיקוד</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גיאוגרפי</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Fonts w:ascii="Times New Roman" w:cs="Times New Roman" w:eastAsia="Times New Roman" w:hAnsi="Times New Roman"/>
                <w:b w:val="1"/>
                <w:bCs w:val="1"/>
                <w:color w:val="1b1b1c"/>
                <w:sz w:val="24"/>
                <w:szCs w:val="24"/>
                <w:highlight w:val="white"/>
                <w:rtl w:val="1"/>
              </w:rPr>
              <w:t xml:space="preserve">פוליטי</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הכרזה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רשמית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וסיווג</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הליגה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להגנה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JDL</w:t>
            </w:r>
            <w:r w:rsidDel="00000000" w:rsidR="00000000" w:rsidRPr="00000000">
              <w:rPr>
                <w:rFonts w:ascii="Times New Roman" w:cs="Times New Roman" w:eastAsia="Times New Roman" w:hAnsi="Times New Roman"/>
                <w:color w:val="1b1b1c"/>
                <w:sz w:val="24"/>
                <w:szCs w:val="24"/>
                <w:highlight w:val="white"/>
                <w:rtl w:val="1"/>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1968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ארצות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הברית</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סווג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כארגון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FBI</w:t>
            </w:r>
            <w:r w:rsidDel="00000000" w:rsidR="00000000" w:rsidRPr="00000000">
              <w:rPr>
                <w:rFonts w:ascii="Times New Roman" w:cs="Times New Roman" w:eastAsia="Times New Roman" w:hAnsi="Times New Roman"/>
                <w:color w:val="1b1b1c"/>
                <w:sz w:val="24"/>
                <w:szCs w:val="24"/>
                <w:highlight w:val="white"/>
                <w:rtl w:val="1"/>
              </w:rPr>
              <w:t xml:space="preserve"> (2000/2001) [4]; </w:t>
            </w:r>
            <w:r w:rsidDel="00000000" w:rsidR="00000000" w:rsidRPr="00000000">
              <w:rPr>
                <w:rFonts w:ascii="Times New Roman" w:cs="Times New Roman" w:eastAsia="Times New Roman" w:hAnsi="Times New Roman"/>
                <w:color w:val="1b1b1c"/>
                <w:sz w:val="24"/>
                <w:szCs w:val="24"/>
                <w:highlight w:val="white"/>
                <w:rtl w:val="1"/>
              </w:rPr>
              <w:t xml:space="preserve">סווג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כארגון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NCSTR</w:t>
            </w:r>
            <w:r w:rsidDel="00000000" w:rsidR="00000000" w:rsidRPr="00000000">
              <w:rPr>
                <w:rFonts w:ascii="Times New Roman" w:cs="Times New Roman" w:eastAsia="Times New Roman" w:hAnsi="Times New Roman"/>
                <w:color w:val="1b1b1c"/>
                <w:sz w:val="24"/>
                <w:szCs w:val="24"/>
                <w:highlight w:val="white"/>
                <w:rtl w:val="1"/>
              </w:rPr>
              <w:t xml:space="preserve"> [5]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כך</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1974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ישראל</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נפסלה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מבחירות</w:t>
            </w:r>
            <w:r w:rsidDel="00000000" w:rsidR="00000000" w:rsidRPr="00000000">
              <w:rPr>
                <w:rFonts w:ascii="Times New Roman" w:cs="Times New Roman" w:eastAsia="Times New Roman" w:hAnsi="Times New Roman"/>
                <w:color w:val="1b1b1c"/>
                <w:sz w:val="24"/>
                <w:szCs w:val="24"/>
                <w:highlight w:val="white"/>
                <w:rtl w:val="1"/>
              </w:rPr>
              <w:t xml:space="preserve"> (1988); </w:t>
            </w:r>
            <w:r w:rsidDel="00000000" w:rsidR="00000000" w:rsidRPr="00000000">
              <w:rPr>
                <w:rFonts w:ascii="Times New Roman" w:cs="Times New Roman" w:eastAsia="Times New Roman" w:hAnsi="Times New Roman"/>
                <w:color w:val="1b1b1c"/>
                <w:sz w:val="24"/>
                <w:szCs w:val="24"/>
                <w:highlight w:val="white"/>
                <w:rtl w:val="1"/>
              </w:rPr>
              <w:t xml:space="preserve">הוכרזה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(1994) [6, 7, 8]</w:t>
            </w:r>
          </w:p>
        </w:tc>
      </w:tr>
    </w:tbl>
    <w:p w:rsidR="00000000" w:rsidDel="00000000" w:rsidP="00000000" w:rsidRDefault="00000000" w:rsidRPr="00000000" w14:paraId="0000001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הטבלה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מדגימה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הטרנס</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לאומי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והאלים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התנועות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שהקים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ארגונים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סווגו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כארגוני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רשויות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אכיפת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יבשות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שונות</w:t>
      </w:r>
      <w:r w:rsidDel="00000000" w:rsidR="00000000" w:rsidRPr="00000000">
        <w:rPr>
          <w:rFonts w:ascii="Times New Roman" w:cs="Times New Roman" w:eastAsia="Times New Roman" w:hAnsi="Times New Roman"/>
          <w:color w:val="1b1b1c"/>
          <w:sz w:val="24"/>
          <w:szCs w:val="24"/>
          <w:highlight w:val="white"/>
          <w:rtl w:val="1"/>
        </w:rPr>
        <w:t xml:space="preserve">.[4, 5] </w:t>
      </w:r>
      <w:r w:rsidDel="00000000" w:rsidR="00000000" w:rsidRPr="00000000">
        <w:rPr>
          <w:rFonts w:ascii="Times New Roman" w:cs="Times New Roman" w:eastAsia="Times New Roman" w:hAnsi="Times New Roman"/>
          <w:color w:val="1b1b1c"/>
          <w:sz w:val="24"/>
          <w:szCs w:val="24"/>
          <w:highlight w:val="white"/>
          <w:rtl w:val="1"/>
        </w:rPr>
        <w:t xml:space="preserve">עובדה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מדגישה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טקטי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רכיב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מהותי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בדוקטרינה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להשגת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יעדים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אידיאולוגיים</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1E">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חלק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שני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משנתו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התורנית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יסודות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הרעיון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היהודי</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p>
    <w:p w:rsidR="00000000" w:rsidDel="00000000" w:rsidP="00000000" w:rsidRDefault="00000000" w:rsidRPr="00000000" w14:paraId="0000001F">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פרק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3: </w:t>
      </w:r>
      <w:r w:rsidDel="00000000" w:rsidR="00000000" w:rsidRPr="00000000">
        <w:rPr>
          <w:rFonts w:ascii="Times New Roman" w:cs="Times New Roman" w:eastAsia="Times New Roman" w:hAnsi="Times New Roman"/>
          <w:b w:val="1"/>
          <w:bCs w:val="1"/>
          <w:color w:val="1b1b1c"/>
          <w:sz w:val="21"/>
          <w:szCs w:val="21"/>
          <w:highlight w:val="white"/>
          <w:rtl w:val="1"/>
        </w:rPr>
        <w:t xml:space="preserve">תורת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הגאולה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הקאהניסטית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מהפכת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האקטיביזם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התיאולוגי</w:t>
      </w:r>
    </w:p>
    <w:p w:rsidR="00000000" w:rsidDel="00000000" w:rsidP="00000000" w:rsidRDefault="00000000" w:rsidRPr="00000000" w14:paraId="0000002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הבסיס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הרעיון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המקורי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שאב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מושגים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מזרמים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קיימים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בציונות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הקצין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דוקטרינרית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מחייבת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תפיסת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מהווה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ראשית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צמיחת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גאולתנו</w:t>
      </w:r>
      <w:r w:rsidDel="00000000" w:rsidR="00000000" w:rsidRPr="00000000">
        <w:rPr>
          <w:rFonts w:ascii="Times New Roman" w:cs="Times New Roman" w:eastAsia="Times New Roman" w:hAnsi="Times New Roman"/>
          <w:color w:val="1b1b1c"/>
          <w:sz w:val="24"/>
          <w:szCs w:val="24"/>
          <w:highlight w:val="white"/>
          <w:rtl w:val="1"/>
        </w:rPr>
        <w:t xml:space="preserve">" [9], </w:t>
      </w:r>
      <w:r w:rsidDel="00000000" w:rsidR="00000000" w:rsidRPr="00000000">
        <w:rPr>
          <w:rFonts w:ascii="Times New Roman" w:cs="Times New Roman" w:eastAsia="Times New Roman" w:hAnsi="Times New Roman"/>
          <w:color w:val="1b1b1c"/>
          <w:sz w:val="24"/>
          <w:szCs w:val="24"/>
          <w:highlight w:val="white"/>
          <w:rtl w:val="1"/>
        </w:rPr>
        <w:t xml:space="preserve">ואף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נהג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לומר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התפילה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לשלום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המדינה</w:t>
      </w:r>
      <w:r w:rsidDel="00000000" w:rsidR="00000000" w:rsidRPr="00000000">
        <w:rPr>
          <w:rFonts w:ascii="Times New Roman" w:cs="Times New Roman" w:eastAsia="Times New Roman" w:hAnsi="Times New Roman"/>
          <w:color w:val="1b1b1c"/>
          <w:sz w:val="24"/>
          <w:szCs w:val="24"/>
          <w:highlight w:val="white"/>
          <w:rtl w:val="1"/>
        </w:rPr>
        <w:t xml:space="preserve">.[9]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באופן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נחרץ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הפסיביות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המשיחית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כהתנערות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מאחריות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במקום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המתנה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פסיבית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לנס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משיחי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אקטיביות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ושותפות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בתהליך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הציוני</w:t>
      </w:r>
      <w:r w:rsidDel="00000000" w:rsidR="00000000" w:rsidRPr="00000000">
        <w:rPr>
          <w:rFonts w:ascii="Times New Roman" w:cs="Times New Roman" w:eastAsia="Times New Roman" w:hAnsi="Times New Roman"/>
          <w:color w:val="1b1b1c"/>
          <w:sz w:val="24"/>
          <w:szCs w:val="24"/>
          <w:highlight w:val="white"/>
          <w:rtl w:val="1"/>
        </w:rPr>
        <w:t xml:space="preserve">".[9]</w:t>
      </w:r>
    </w:p>
    <w:p w:rsidR="00000000" w:rsidDel="00000000" w:rsidP="00000000" w:rsidRDefault="00000000" w:rsidRPr="00000000" w14:paraId="0000002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הגאולה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יוצא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פנימית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הסכמה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בינלאומית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נובעת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והתנגדות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לגויים</w:t>
      </w:r>
      <w:r w:rsidDel="00000000" w:rsidR="00000000" w:rsidRPr="00000000">
        <w:rPr>
          <w:rFonts w:ascii="Times New Roman" w:cs="Times New Roman" w:eastAsia="Times New Roman" w:hAnsi="Times New Roman"/>
          <w:color w:val="1b1b1c"/>
          <w:sz w:val="24"/>
          <w:szCs w:val="24"/>
          <w:highlight w:val="white"/>
          <w:rtl w:val="1"/>
        </w:rPr>
        <w:t xml:space="preserve">.[9]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הסביר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הצורך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במדינת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עצמאית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הטיעון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שחיי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בגלות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שליטה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מהווים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השם</w:t>
      </w:r>
      <w:r w:rsidDel="00000000" w:rsidR="00000000" w:rsidRPr="00000000">
        <w:rPr>
          <w:rFonts w:ascii="Times New Roman" w:cs="Times New Roman" w:eastAsia="Times New Roman" w:hAnsi="Times New Roman"/>
          <w:color w:val="1b1b1c"/>
          <w:sz w:val="24"/>
          <w:szCs w:val="24"/>
          <w:highlight w:val="white"/>
          <w:rtl w:val="1"/>
        </w:rPr>
        <w:t xml:space="preserve">".[9] </w:t>
      </w:r>
      <w:r w:rsidDel="00000000" w:rsidR="00000000" w:rsidRPr="00000000">
        <w:rPr>
          <w:rFonts w:ascii="Times New Roman" w:cs="Times New Roman" w:eastAsia="Times New Roman" w:hAnsi="Times New Roman"/>
          <w:color w:val="1b1b1c"/>
          <w:sz w:val="24"/>
          <w:szCs w:val="24"/>
          <w:highlight w:val="white"/>
          <w:rtl w:val="1"/>
        </w:rPr>
        <w:t xml:space="preserve">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המושג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חילול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השם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שבאופן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מסורתי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נוגע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להתנהגות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ומוסרית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הפרט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וכלפי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הבריות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למישור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טריטוריאלי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וגאו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פוליטי</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2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החידוש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המפתח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חילול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השם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מוגדר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שליטה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נוכחות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שהמצווה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המרכזית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טיהור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טריטוריאלי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וכינון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שלטון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מוחלט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תפיסה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יוצרת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קישור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ומחייב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המשיחית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הדרישה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הרדיקלית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לגירוש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הערבים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ומעניקה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למאבק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הלאומי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מלחמת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קודש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חלק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בלתי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נפרד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מתהליך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הגאולה</w:t>
      </w:r>
      <w:r w:rsidDel="00000000" w:rsidR="00000000" w:rsidRPr="00000000">
        <w:rPr>
          <w:rFonts w:ascii="Times New Roman" w:cs="Times New Roman" w:eastAsia="Times New Roman" w:hAnsi="Times New Roman"/>
          <w:color w:val="1b1b1c"/>
          <w:sz w:val="24"/>
          <w:szCs w:val="24"/>
          <w:highlight w:val="white"/>
          <w:rtl w:val="1"/>
        </w:rPr>
        <w:t xml:space="preserve">.[9]</w:t>
      </w:r>
    </w:p>
    <w:p w:rsidR="00000000" w:rsidDel="00000000" w:rsidP="00000000" w:rsidRDefault="00000000" w:rsidRPr="00000000" w14:paraId="00000023">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פרק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4: </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פתרון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בעיית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הערבים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טהרת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הארץ</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כצו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דתי</w:t>
      </w:r>
    </w:p>
    <w:p w:rsidR="00000000" w:rsidDel="00000000" w:rsidP="00000000" w:rsidRDefault="00000000" w:rsidRPr="00000000" w14:paraId="0000002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ביססה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יחסה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לערבים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תפיסת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הבחירה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שחייב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היבדלות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ומתרבותם</w:t>
      </w:r>
      <w:r w:rsidDel="00000000" w:rsidR="00000000" w:rsidRPr="00000000">
        <w:rPr>
          <w:rFonts w:ascii="Times New Roman" w:cs="Times New Roman" w:eastAsia="Times New Roman" w:hAnsi="Times New Roman"/>
          <w:color w:val="1b1b1c"/>
          <w:sz w:val="24"/>
          <w:szCs w:val="24"/>
          <w:highlight w:val="white"/>
          <w:rtl w:val="1"/>
        </w:rPr>
        <w:t xml:space="preserve">".[9] </w:t>
      </w:r>
      <w:r w:rsidDel="00000000" w:rsidR="00000000" w:rsidRPr="00000000">
        <w:rPr>
          <w:rFonts w:ascii="Times New Roman" w:cs="Times New Roman" w:eastAsia="Times New Roman" w:hAnsi="Times New Roman"/>
          <w:color w:val="1b1b1c"/>
          <w:sz w:val="24"/>
          <w:szCs w:val="24"/>
          <w:highlight w:val="white"/>
          <w:rtl w:val="1"/>
        </w:rPr>
        <w:t xml:space="preserve">מתוך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עקרון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הבחירה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והעליונות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נגזר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שהימצאותם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לפתרון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הערבים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חשיבות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מרכזית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פתרונה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יטהר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מחילול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הכרוך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בהימצאותם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w:t>
      </w:r>
      <w:r w:rsidDel="00000000" w:rsidR="00000000" w:rsidRPr="00000000">
        <w:rPr>
          <w:rFonts w:ascii="Times New Roman" w:cs="Times New Roman" w:eastAsia="Times New Roman" w:hAnsi="Times New Roman"/>
          <w:color w:val="1b1b1c"/>
          <w:sz w:val="24"/>
          <w:szCs w:val="24"/>
          <w:highlight w:val="white"/>
          <w:rtl w:val="1"/>
        </w:rPr>
        <w:t xml:space="preserve">".[9]</w:t>
      </w:r>
    </w:p>
    <w:p w:rsidR="00000000" w:rsidDel="00000000" w:rsidP="00000000" w:rsidRDefault="00000000" w:rsidRPr="00000000" w14:paraId="0000002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במסגרת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הניתוח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הדוקטרינרי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ביצע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רדוקציה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שיטתית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הסכסוך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והלאומי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לסכסוך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מוחלט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שהיבדלות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צו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אלוהי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שותפות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אקזיסטנציה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נתפס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כבלתי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אפשרי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מבחינה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עיקרון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ההבדלה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ומנציח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השם</w:t>
      </w:r>
      <w:r w:rsidDel="00000000" w:rsidR="00000000" w:rsidRPr="00000000">
        <w:rPr>
          <w:rFonts w:ascii="Times New Roman" w:cs="Times New Roman" w:eastAsia="Times New Roman" w:hAnsi="Times New Roman"/>
          <w:color w:val="1b1b1c"/>
          <w:sz w:val="24"/>
          <w:szCs w:val="24"/>
          <w:highlight w:val="white"/>
          <w:rtl w:val="1"/>
        </w:rPr>
        <w:t xml:space="preserve">.[9] </w:t>
      </w:r>
      <w:r w:rsidDel="00000000" w:rsidR="00000000" w:rsidRPr="00000000">
        <w:rPr>
          <w:rFonts w:ascii="Times New Roman" w:cs="Times New Roman" w:eastAsia="Times New Roman" w:hAnsi="Times New Roman"/>
          <w:color w:val="1b1b1c"/>
          <w:sz w:val="24"/>
          <w:szCs w:val="24"/>
          <w:highlight w:val="white"/>
          <w:rtl w:val="1"/>
        </w:rPr>
        <w:t xml:space="preserve">דחיית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הפשרות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ודרישת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הגירוש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אפוא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העדפות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קיצוניות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צווים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המוטלים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הנבחר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בתחילה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טען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לעודד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הגירת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הערבים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מרצון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בלבד</w:t>
      </w:r>
      <w:r w:rsidDel="00000000" w:rsidR="00000000" w:rsidRPr="00000000">
        <w:rPr>
          <w:rFonts w:ascii="Times New Roman" w:cs="Times New Roman" w:eastAsia="Times New Roman" w:hAnsi="Times New Roman"/>
          <w:color w:val="1b1b1c"/>
          <w:sz w:val="24"/>
          <w:szCs w:val="24"/>
          <w:highlight w:val="white"/>
          <w:rtl w:val="1"/>
        </w:rPr>
        <w:t xml:space="preserve">" [9], </w:t>
      </w:r>
      <w:r w:rsidDel="00000000" w:rsidR="00000000" w:rsidRPr="00000000">
        <w:rPr>
          <w:rFonts w:ascii="Times New Roman" w:cs="Times New Roman" w:eastAsia="Times New Roman" w:hAnsi="Times New Roman"/>
          <w:color w:val="1b1b1c"/>
          <w:sz w:val="24"/>
          <w:szCs w:val="24"/>
          <w:highlight w:val="white"/>
          <w:rtl w:val="1"/>
        </w:rPr>
        <w:t xml:space="preserve">אך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המהלך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בהכרח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למסקנה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גירוש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כפוי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נדרש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להבטיח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טיהור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השלמת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הגאולה</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26">
      <w:pPr>
        <w:bidi w:val="1"/>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1"/>
        </w:rPr>
        <w:t xml:space="preserve">טבלת</w:t>
      </w:r>
      <w:r w:rsidDel="00000000" w:rsidR="00000000" w:rsidRPr="00000000">
        <w:rPr>
          <w:rFonts w:ascii="Times New Roman" w:cs="Times New Roman" w:eastAsia="Times New Roman" w:hAnsi="Times New Roman"/>
          <w:color w:val="1b1b1c"/>
          <w:sz w:val="21"/>
          <w:szCs w:val="21"/>
          <w:highlight w:val="white"/>
          <w:rtl w:val="1"/>
        </w:rPr>
        <w:t xml:space="preserve"> 2: </w:t>
      </w:r>
      <w:r w:rsidDel="00000000" w:rsidR="00000000" w:rsidRPr="00000000">
        <w:rPr>
          <w:rFonts w:ascii="Times New Roman" w:cs="Times New Roman" w:eastAsia="Times New Roman" w:hAnsi="Times New Roman"/>
          <w:color w:val="1b1b1c"/>
          <w:sz w:val="21"/>
          <w:szCs w:val="21"/>
          <w:highlight w:val="white"/>
          <w:rtl w:val="1"/>
        </w:rPr>
        <w:t xml:space="preserve">עקרונות</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יסוד</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דוקטרינריים</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במשנת</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הרב</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מאיר</w:t>
      </w:r>
      <w:r w:rsidDel="00000000" w:rsidR="00000000" w:rsidRPr="00000000">
        <w:rPr>
          <w:rFonts w:ascii="Times New Roman" w:cs="Times New Roman" w:eastAsia="Times New Roman" w:hAnsi="Times New Roman"/>
          <w:color w:val="1b1b1c"/>
          <w:sz w:val="21"/>
          <w:szCs w:val="21"/>
          <w:highlight w:val="white"/>
          <w:rtl w:val="1"/>
        </w:rPr>
        <w:t xml:space="preserve"> </w:t>
      </w:r>
      <w:r w:rsidDel="00000000" w:rsidR="00000000" w:rsidRPr="00000000">
        <w:rPr>
          <w:rFonts w:ascii="Times New Roman" w:cs="Times New Roman" w:eastAsia="Times New Roman" w:hAnsi="Times New Roman"/>
          <w:color w:val="1b1b1c"/>
          <w:sz w:val="21"/>
          <w:szCs w:val="21"/>
          <w:highlight w:val="white"/>
          <w:rtl w:val="1"/>
        </w:rPr>
        <w:t xml:space="preserve">כהנא</w:t>
      </w:r>
    </w:p>
    <w:tbl>
      <w:tblPr>
        <w:tblStyle w:val="Table2"/>
        <w:bidiVisual w:val="1"/>
        <w:tblW w:w="111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4445"/>
        <w:gridCol w:w="5060"/>
        <w:tblGridChange w:id="0">
          <w:tblGrid>
            <w:gridCol w:w="1640"/>
            <w:gridCol w:w="4445"/>
            <w:gridCol w:w="506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נושא</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דוקטרינרי</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תמצית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התפיסה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הקאהניסטית</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השלכה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מעשית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Fonts w:ascii="Times New Roman" w:cs="Times New Roman" w:eastAsia="Times New Roman" w:hAnsi="Times New Roman"/>
                <w:b w:val="1"/>
                <w:bCs w:val="1"/>
                <w:color w:val="1b1b1c"/>
                <w:sz w:val="24"/>
                <w:szCs w:val="24"/>
                <w:highlight w:val="white"/>
                <w:rtl w:val="1"/>
              </w:rPr>
              <w:t xml:space="preserve">פוליטית</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מעמד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הגאולה</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אקטיביזם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משיחי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הגאולה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דורשת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שותפות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אנושית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ושלילת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פסיביות</w:t>
            </w:r>
            <w:r w:rsidDel="00000000" w:rsidR="00000000" w:rsidRPr="00000000">
              <w:rPr>
                <w:rFonts w:ascii="Times New Roman" w:cs="Times New Roman" w:eastAsia="Times New Roman" w:hAnsi="Times New Roman"/>
                <w:color w:val="1b1b1c"/>
                <w:sz w:val="24"/>
                <w:szCs w:val="24"/>
                <w:highlight w:val="white"/>
                <w:rtl w:val="1"/>
              </w:rPr>
              <w:t xml:space="preserve">.[9]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איסור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מוחלט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ויתורים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טריטוריאליים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ויתור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יוליד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עולמי</w:t>
            </w:r>
            <w:r w:rsidDel="00000000" w:rsidR="00000000" w:rsidRPr="00000000">
              <w:rPr>
                <w:rFonts w:ascii="Times New Roman" w:cs="Times New Roman" w:eastAsia="Times New Roman" w:hAnsi="Times New Roman"/>
                <w:color w:val="1b1b1c"/>
                <w:sz w:val="24"/>
                <w:szCs w:val="24"/>
                <w:highlight w:val="white"/>
                <w:rtl w:val="1"/>
              </w:rPr>
              <w:t xml:space="preserve">").[1]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הנבחר</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הבחירה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מחייבת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מוחלטת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והבדלה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הגויים</w:t>
            </w:r>
            <w:r w:rsidDel="00000000" w:rsidR="00000000" w:rsidRPr="00000000">
              <w:rPr>
                <w:rFonts w:ascii="Times New Roman" w:cs="Times New Roman" w:eastAsia="Times New Roman" w:hAnsi="Times New Roman"/>
                <w:color w:val="1b1b1c"/>
                <w:sz w:val="24"/>
                <w:szCs w:val="24"/>
                <w:highlight w:val="white"/>
                <w:rtl w:val="1"/>
              </w:rPr>
              <w:t xml:space="preserve">.[9]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דרישה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לגירוש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הערבים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ופסילת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השמאלנים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כאויבים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פנימיים</w:t>
            </w:r>
            <w:r w:rsidDel="00000000" w:rsidR="00000000" w:rsidRPr="00000000">
              <w:rPr>
                <w:rFonts w:ascii="Times New Roman" w:cs="Times New Roman" w:eastAsia="Times New Roman" w:hAnsi="Times New Roman"/>
                <w:color w:val="1b1b1c"/>
                <w:sz w:val="24"/>
                <w:szCs w:val="24"/>
                <w:highlight w:val="white"/>
                <w:rtl w:val="1"/>
              </w:rPr>
              <w:t xml:space="preserve">.[1,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רגשות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אשמה</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רגשות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איידס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להחליפם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בגאווה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וגדלות</w:t>
            </w:r>
            <w:r w:rsidDel="00000000" w:rsidR="00000000" w:rsidRPr="00000000">
              <w:rPr>
                <w:rFonts w:ascii="Times New Roman" w:cs="Times New Roman" w:eastAsia="Times New Roman" w:hAnsi="Times New Roman"/>
                <w:color w:val="1b1b1c"/>
                <w:sz w:val="24"/>
                <w:szCs w:val="24"/>
                <w:highlight w:val="white"/>
                <w:rtl w:val="1"/>
              </w:rPr>
              <w:t xml:space="preserve">.[1]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דחיית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המוסר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האוניברסלי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והצדקת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כביטוי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לבריאות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נפשית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ופוליטית</w:t>
            </w:r>
            <w:r w:rsidDel="00000000" w:rsidR="00000000" w:rsidRPr="00000000">
              <w:rPr>
                <w:rFonts w:ascii="Times New Roman" w:cs="Times New Roman" w:eastAsia="Times New Roman" w:hAnsi="Times New Roman"/>
                <w:color w:val="1b1b1c"/>
                <w:sz w:val="24"/>
                <w:szCs w:val="24"/>
                <w:highlight w:val="white"/>
                <w:rtl w:val="1"/>
              </w:rPr>
              <w:t xml:space="preserve">.</w:t>
            </w:r>
          </w:p>
        </w:tc>
      </w:tr>
    </w:tbl>
    <w:p w:rsidR="00000000" w:rsidDel="00000000" w:rsidP="00000000" w:rsidRDefault="00000000" w:rsidRPr="00000000" w14:paraId="00000033">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חלק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שלישי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ההשלכות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הפסילה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והמורשת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התיאולוגית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משפטית</w:t>
      </w:r>
    </w:p>
    <w:p w:rsidR="00000000" w:rsidDel="00000000" w:rsidP="00000000" w:rsidRDefault="00000000" w:rsidRPr="00000000" w14:paraId="0000003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פרק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5: </w:t>
      </w:r>
      <w:r w:rsidDel="00000000" w:rsidR="00000000" w:rsidRPr="00000000">
        <w:rPr>
          <w:rFonts w:ascii="Times New Roman" w:cs="Times New Roman" w:eastAsia="Times New Roman" w:hAnsi="Times New Roman"/>
          <w:b w:val="1"/>
          <w:bCs w:val="1"/>
          <w:color w:val="1b1b1c"/>
          <w:sz w:val="21"/>
          <w:szCs w:val="21"/>
          <w:highlight w:val="white"/>
          <w:rtl w:val="1"/>
        </w:rPr>
        <w:t xml:space="preserve">קאהניזם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ודמוקרטיה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העימות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המשפטי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והחקיקתי</w:t>
      </w:r>
    </w:p>
    <w:p w:rsidR="00000000" w:rsidDel="00000000" w:rsidP="00000000" w:rsidRDefault="00000000" w:rsidRPr="00000000" w14:paraId="0000003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השפעת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פועלו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המשפטית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דרמטית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ותנועתו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נחשבים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לגורם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המכונן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שהוביל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לכינון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מנגנונים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דמוקרטיה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מתגוננת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בעקבות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עלייתו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אישרה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בשנת</w:t>
      </w:r>
      <w:r w:rsidDel="00000000" w:rsidR="00000000" w:rsidRPr="00000000">
        <w:rPr>
          <w:rFonts w:ascii="Times New Roman" w:cs="Times New Roman" w:eastAsia="Times New Roman" w:hAnsi="Times New Roman"/>
          <w:color w:val="1b1b1c"/>
          <w:sz w:val="24"/>
          <w:szCs w:val="24"/>
          <w:highlight w:val="white"/>
          <w:rtl w:val="1"/>
        </w:rPr>
        <w:t xml:space="preserve"> 1985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התיקון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שהוסיף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סעיף</w:t>
      </w:r>
      <w:r w:rsidDel="00000000" w:rsidR="00000000" w:rsidRPr="00000000">
        <w:rPr>
          <w:rFonts w:ascii="Times New Roman" w:cs="Times New Roman" w:eastAsia="Times New Roman" w:hAnsi="Times New Roman"/>
          <w:color w:val="1b1b1c"/>
          <w:sz w:val="24"/>
          <w:szCs w:val="24"/>
          <w:highlight w:val="white"/>
          <w:rtl w:val="1"/>
        </w:rPr>
        <w:t xml:space="preserve"> 7</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1"/>
        </w:rPr>
        <w:t xml:space="preserve">.[8] </w:t>
      </w:r>
      <w:r w:rsidDel="00000000" w:rsidR="00000000" w:rsidRPr="00000000">
        <w:rPr>
          <w:rFonts w:ascii="Times New Roman" w:cs="Times New Roman" w:eastAsia="Times New Roman" w:hAnsi="Times New Roman"/>
          <w:color w:val="1b1b1c"/>
          <w:sz w:val="24"/>
          <w:szCs w:val="24"/>
          <w:highlight w:val="white"/>
          <w:rtl w:val="1"/>
        </w:rPr>
        <w:t xml:space="preserve">סעיף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קובע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תשתתף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בבחירות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רשימה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מועמד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מטרותיה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במעשיה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שלילת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קיומה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כמדינת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גזענות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מפורשת</w:t>
      </w:r>
      <w:r w:rsidDel="00000000" w:rsidR="00000000" w:rsidRPr="00000000">
        <w:rPr>
          <w:rFonts w:ascii="Times New Roman" w:cs="Times New Roman" w:eastAsia="Times New Roman" w:hAnsi="Times New Roman"/>
          <w:color w:val="1b1b1c"/>
          <w:sz w:val="24"/>
          <w:szCs w:val="24"/>
          <w:highlight w:val="white"/>
          <w:rtl w:val="1"/>
        </w:rPr>
        <w:t xml:space="preserve">.[8]</w:t>
      </w:r>
    </w:p>
    <w:p w:rsidR="00000000" w:rsidDel="00000000" w:rsidP="00000000" w:rsidRDefault="00000000" w:rsidRPr="00000000" w14:paraId="0000003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אפוא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כמקרה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מבחן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גבול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המשפט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החוקתי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כיוון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להתמודד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פרדוקס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הסובלנות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הדמוקרטית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אנטי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דמוקרטיות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הניתוח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המשפטי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מדגיש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סעיף</w:t>
      </w:r>
      <w:r w:rsidDel="00000000" w:rsidR="00000000" w:rsidRPr="00000000">
        <w:rPr>
          <w:rFonts w:ascii="Times New Roman" w:cs="Times New Roman" w:eastAsia="Times New Roman" w:hAnsi="Times New Roman"/>
          <w:color w:val="1b1b1c"/>
          <w:sz w:val="24"/>
          <w:szCs w:val="24"/>
          <w:highlight w:val="white"/>
          <w:rtl w:val="1"/>
        </w:rPr>
        <w:t xml:space="preserve"> 7</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חריג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לזכות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לבחור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ולהיבחר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השיטה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הדמוקרטית</w:t>
      </w:r>
      <w:r w:rsidDel="00000000" w:rsidR="00000000" w:rsidRPr="00000000">
        <w:rPr>
          <w:rFonts w:ascii="Times New Roman" w:cs="Times New Roman" w:eastAsia="Times New Roman" w:hAnsi="Times New Roman"/>
          <w:color w:val="1b1b1c"/>
          <w:sz w:val="24"/>
          <w:szCs w:val="24"/>
          <w:highlight w:val="white"/>
          <w:rtl w:val="1"/>
        </w:rPr>
        <w:t xml:space="preserve">.[6] </w:t>
      </w:r>
      <w:r w:rsidDel="00000000" w:rsidR="00000000" w:rsidRPr="00000000">
        <w:rPr>
          <w:rFonts w:ascii="Times New Roman" w:cs="Times New Roman" w:eastAsia="Times New Roman" w:hAnsi="Times New Roman"/>
          <w:color w:val="1b1b1c"/>
          <w:sz w:val="24"/>
          <w:szCs w:val="24"/>
          <w:highlight w:val="white"/>
          <w:rtl w:val="1"/>
        </w:rPr>
        <w:t xml:space="preserve">לכן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פרשנותו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סעיף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מחייבת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צמצום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האפשר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מוצדק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מדובר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בסכנה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חמורה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לקיומה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ולביטחונה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המדינה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למשטר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הדמוקרטי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שלה</w:t>
      </w:r>
      <w:r w:rsidDel="00000000" w:rsidR="00000000" w:rsidRPr="00000000">
        <w:rPr>
          <w:rFonts w:ascii="Times New Roman" w:cs="Times New Roman" w:eastAsia="Times New Roman" w:hAnsi="Times New Roman"/>
          <w:color w:val="1b1b1c"/>
          <w:sz w:val="24"/>
          <w:szCs w:val="24"/>
          <w:highlight w:val="white"/>
          <w:rtl w:val="1"/>
        </w:rPr>
        <w:t xml:space="preserve">.[6] </w:t>
      </w:r>
      <w:r w:rsidDel="00000000" w:rsidR="00000000" w:rsidRPr="00000000">
        <w:rPr>
          <w:rFonts w:ascii="Times New Roman" w:cs="Times New Roman" w:eastAsia="Times New Roman" w:hAnsi="Times New Roman"/>
          <w:color w:val="1b1b1c"/>
          <w:sz w:val="24"/>
          <w:szCs w:val="24"/>
          <w:highlight w:val="white"/>
          <w:rtl w:val="1"/>
        </w:rPr>
        <w:t xml:space="preserve">הצורך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בחקיקה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נובע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מהתפיסה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האידיאולוגיה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דגלה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בגירוש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אתני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דתי</w:t>
      </w:r>
      <w:r w:rsidDel="00000000" w:rsidR="00000000" w:rsidRPr="00000000">
        <w:rPr>
          <w:rFonts w:ascii="Times New Roman" w:cs="Times New Roman" w:eastAsia="Times New Roman" w:hAnsi="Times New Roman"/>
          <w:color w:val="1b1b1c"/>
          <w:sz w:val="24"/>
          <w:szCs w:val="24"/>
          <w:highlight w:val="white"/>
          <w:rtl w:val="1"/>
        </w:rPr>
        <w:t xml:space="preserve"> [9] </w:t>
      </w:r>
      <w:r w:rsidDel="00000000" w:rsidR="00000000" w:rsidRPr="00000000">
        <w:rPr>
          <w:rFonts w:ascii="Times New Roman" w:cs="Times New Roman" w:eastAsia="Times New Roman" w:hAnsi="Times New Roman"/>
          <w:color w:val="1b1b1c"/>
          <w:sz w:val="24"/>
          <w:szCs w:val="24"/>
          <w:highlight w:val="white"/>
          <w:rtl w:val="1"/>
        </w:rPr>
        <w:t xml:space="preserve">ובשלילת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אזרחות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לגופים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מסוימים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היוותה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קיומי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אופייה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החוקתי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המדינה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בדמוקרטיה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כנגדה</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7">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פרק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6: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מעמד</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בינלאומי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והמורשת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הארגונית</w:t>
      </w:r>
    </w:p>
    <w:p w:rsidR="00000000" w:rsidDel="00000000" w:rsidP="00000000" w:rsidRDefault="00000000" w:rsidRPr="00000000" w14:paraId="0000003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נרצח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בנובמבר</w:t>
      </w:r>
      <w:r w:rsidDel="00000000" w:rsidR="00000000" w:rsidRPr="00000000">
        <w:rPr>
          <w:rFonts w:ascii="Times New Roman" w:cs="Times New Roman" w:eastAsia="Times New Roman" w:hAnsi="Times New Roman"/>
          <w:color w:val="1b1b1c"/>
          <w:sz w:val="24"/>
          <w:szCs w:val="24"/>
          <w:highlight w:val="white"/>
          <w:rtl w:val="1"/>
        </w:rPr>
        <w:t xml:space="preserve"> 1990.[1] </w:t>
      </w:r>
      <w:r w:rsidDel="00000000" w:rsidR="00000000" w:rsidRPr="00000000">
        <w:rPr>
          <w:rFonts w:ascii="Times New Roman" w:cs="Times New Roman" w:eastAsia="Times New Roman" w:hAnsi="Times New Roman"/>
          <w:color w:val="1b1b1c"/>
          <w:sz w:val="24"/>
          <w:szCs w:val="24"/>
          <w:highlight w:val="white"/>
          <w:rtl w:val="1"/>
        </w:rPr>
        <w:t xml:space="preserve">מותו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קיומה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האידיאולוגיה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והשפעתה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נמשכה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הארגונים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שהקים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הליגה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להגנה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JDL</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כארגון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במהלך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העשורים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הראשונים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לקיומה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סווגה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ככזו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FBI</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2000/2001".[4, 5]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JDL</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חשודה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במעורבות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בפיגועים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הפיצוץ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במשרדי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יורוק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במנהטן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בשנת</w:t>
      </w:r>
      <w:r w:rsidDel="00000000" w:rsidR="00000000" w:rsidRPr="00000000">
        <w:rPr>
          <w:rFonts w:ascii="Times New Roman" w:cs="Times New Roman" w:eastAsia="Times New Roman" w:hAnsi="Times New Roman"/>
          <w:color w:val="1b1b1c"/>
          <w:sz w:val="24"/>
          <w:szCs w:val="24"/>
          <w:highlight w:val="white"/>
          <w:rtl w:val="1"/>
        </w:rPr>
        <w:t xml:space="preserve"> 1972, </w:t>
      </w:r>
      <w:r w:rsidDel="00000000" w:rsidR="00000000" w:rsidRPr="00000000">
        <w:rPr>
          <w:rFonts w:ascii="Times New Roman" w:cs="Times New Roman" w:eastAsia="Times New Roman" w:hAnsi="Times New Roman"/>
          <w:color w:val="1b1b1c"/>
          <w:sz w:val="24"/>
          <w:szCs w:val="24"/>
          <w:highlight w:val="white"/>
          <w:rtl w:val="1"/>
        </w:rPr>
        <w:t xml:space="preserve">שבו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נהרג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עובד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אחד</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3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הכרזה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המקבילה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קאהניסטיות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כארגוני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יבשות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JDL</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בארצות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הוכרזו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כארגוני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-1994) [7] – </w:t>
      </w:r>
      <w:r w:rsidDel="00000000" w:rsidR="00000000" w:rsidRPr="00000000">
        <w:rPr>
          <w:rFonts w:ascii="Times New Roman" w:cs="Times New Roman" w:eastAsia="Times New Roman" w:hAnsi="Times New Roman"/>
          <w:color w:val="1b1b1c"/>
          <w:sz w:val="24"/>
          <w:szCs w:val="24"/>
          <w:highlight w:val="white"/>
          <w:rtl w:val="1"/>
        </w:rPr>
        <w:t xml:space="preserve">מציבה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כאידיאולוגיה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חוצת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גבולות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המשתמשת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בהצדקה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לאלימות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עצמו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פרסם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התורנית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בספרים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דוגמת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אור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הרעיון</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i w:val="1"/>
          <w:iCs w:val="1"/>
          <w:color w:val="1b1b1c"/>
          <w:sz w:val="24"/>
          <w:szCs w:val="24"/>
          <w:highlight w:val="white"/>
          <w:rtl w:val="1"/>
        </w:rPr>
        <w:t xml:space="preserve">פירוש</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המכבי</w:t>
      </w:r>
      <w:r w:rsidDel="00000000" w:rsidR="00000000" w:rsidRPr="00000000">
        <w:rPr>
          <w:rFonts w:ascii="Times New Roman" w:cs="Times New Roman" w:eastAsia="Times New Roman" w:hAnsi="Times New Roman"/>
          <w:i w:val="1"/>
          <w:iCs w:val="1"/>
          <w:color w:val="1b1b1c"/>
          <w:sz w:val="24"/>
          <w:szCs w:val="24"/>
          <w:highlight w:val="white"/>
          <w:rtl w:val="1"/>
        </w:rPr>
        <w:t xml:space="preserve"> - </w:t>
      </w:r>
      <w:r w:rsidDel="00000000" w:rsidR="00000000" w:rsidRPr="00000000">
        <w:rPr>
          <w:rFonts w:ascii="Times New Roman" w:cs="Times New Roman" w:eastAsia="Times New Roman" w:hAnsi="Times New Roman"/>
          <w:i w:val="1"/>
          <w:iCs w:val="1"/>
          <w:color w:val="1b1b1c"/>
          <w:sz w:val="24"/>
          <w:szCs w:val="24"/>
          <w:highlight w:val="white"/>
          <w:rtl w:val="1"/>
        </w:rPr>
        <w:t xml:space="preserve">דברים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[2], </w:t>
      </w:r>
      <w:r w:rsidDel="00000000" w:rsidR="00000000" w:rsidRPr="00000000">
        <w:rPr>
          <w:rFonts w:ascii="Times New Roman" w:cs="Times New Roman" w:eastAsia="Times New Roman" w:hAnsi="Times New Roman"/>
          <w:color w:val="1b1b1c"/>
          <w:sz w:val="24"/>
          <w:szCs w:val="24"/>
          <w:highlight w:val="white"/>
          <w:rtl w:val="1"/>
        </w:rPr>
        <w:t xml:space="preserve">המהווים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הבסיס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להצדקת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האקטיביזם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קיומן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קבוצות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רצח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האידיאולוגיה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שהקים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המשלבת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אמונה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בעליונות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כורח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השרישה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דפוסי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אלימים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לגיטימית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A">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פרק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7: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ביקורת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תורנית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והדה</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לגיטימציה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הרבנית</w:t>
      </w:r>
    </w:p>
    <w:p w:rsidR="00000000" w:rsidDel="00000000" w:rsidP="00000000" w:rsidRDefault="00000000" w:rsidRPr="00000000" w14:paraId="0000003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הקיצונית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עוררה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התנגדות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חריפה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והמשפטית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הממסד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עצמו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החרדי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הציוני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ההתנגדות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נגעה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למהות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ולשאלת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האוטוריטה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ההלכתית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המוסמכת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לפרש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והגאולה</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הממסד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לשמור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תדמית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מאוזנת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ממשי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ניסיונות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מינויים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מועמדים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קאהניסטיים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לתפקידים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בכירים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נעשו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קמפיינים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חסויים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בטענה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שתמיכה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פוגעת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בכבוד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הראשית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לישראל</w:t>
      </w:r>
      <w:r w:rsidDel="00000000" w:rsidR="00000000" w:rsidRPr="00000000">
        <w:rPr>
          <w:rFonts w:ascii="Times New Roman" w:cs="Times New Roman" w:eastAsia="Times New Roman" w:hAnsi="Times New Roman"/>
          <w:color w:val="1b1b1c"/>
          <w:sz w:val="24"/>
          <w:szCs w:val="24"/>
          <w:highlight w:val="white"/>
          <w:rtl w:val="1"/>
        </w:rPr>
        <w:t xml:space="preserve">".[10] </w:t>
      </w:r>
      <w:r w:rsidDel="00000000" w:rsidR="00000000" w:rsidRPr="00000000">
        <w:rPr>
          <w:rFonts w:ascii="Times New Roman" w:cs="Times New Roman" w:eastAsia="Times New Roman" w:hAnsi="Times New Roman"/>
          <w:color w:val="1b1b1c"/>
          <w:sz w:val="24"/>
          <w:szCs w:val="24"/>
          <w:highlight w:val="white"/>
          <w:rtl w:val="1"/>
        </w:rPr>
        <w:t xml:space="preserve">ההתנגדות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מעידה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שהרבנים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הממסדיים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חששו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המקדשת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ומתירה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קיצונית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להתפרש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כהשקפה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ההלכתית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המקובלת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לערער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הלגיטימציה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המוסרית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והאתית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המתונה</w:t>
      </w:r>
      <w:r w:rsidDel="00000000" w:rsidR="00000000" w:rsidRPr="00000000">
        <w:rPr>
          <w:rFonts w:ascii="Times New Roman" w:cs="Times New Roman" w:eastAsia="Times New Roman" w:hAnsi="Times New Roman"/>
          <w:color w:val="1b1b1c"/>
          <w:sz w:val="24"/>
          <w:szCs w:val="24"/>
          <w:highlight w:val="white"/>
          <w:rtl w:val="1"/>
        </w:rPr>
        <w:t xml:space="preserve">.[10] </w:t>
      </w:r>
      <w:r w:rsidDel="00000000" w:rsidR="00000000" w:rsidRPr="00000000">
        <w:rPr>
          <w:rFonts w:ascii="Times New Roman" w:cs="Times New Roman" w:eastAsia="Times New Roman" w:hAnsi="Times New Roman"/>
          <w:color w:val="1b1b1c"/>
          <w:sz w:val="24"/>
          <w:szCs w:val="24"/>
          <w:highlight w:val="white"/>
          <w:rtl w:val="1"/>
        </w:rPr>
        <w:t xml:space="preserve">זהו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מאבק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גבולות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ההלכה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והמוסר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בתקופת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הגאולה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המדינית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הממסד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ביקש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להחזיר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עקרונות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האתיקה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המסורתית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המגבילים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הקיצוניות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דתית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D">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סיכום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ומסקנות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אנליטיות</w:t>
      </w:r>
    </w:p>
    <w:p w:rsidR="00000000" w:rsidDel="00000000" w:rsidP="00000000" w:rsidRDefault="00000000" w:rsidRPr="00000000" w14:paraId="0000003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אידיאולוגית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המהווה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סינתזה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ייחודית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אקטיביזם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ורדיקליזציה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מושגי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הניתוח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סטייה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דוקטרינרית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מלוכדת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שהשפיעה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המרחב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מישורים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מרכזיים</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F">
      <w:pPr>
        <w:bidi w:val="1"/>
        <w:rPr>
          <w:rFonts w:ascii="Times New Roman" w:cs="Times New Roman" w:eastAsia="Times New Roman" w:hAnsi="Times New Roman"/>
          <w:color w:val="1b1b1c"/>
          <w:sz w:val="24"/>
          <w:szCs w:val="24"/>
          <w:highlight w:val="white"/>
        </w:rPr>
      </w:pPr>
      <w:r w:rsidDel="00000000" w:rsidR="00000000" w:rsidRPr="00000000">
        <w:rPr>
          <w:rtl w:val="0"/>
        </w:rPr>
      </w:r>
      <w:r w:rsidDel="00000000" w:rsidR="00000000" w:rsidRPr="00000000">
        <w:rPr>
          <w:rFonts w:ascii="Times New Roman" w:cs="Times New Roman" w:eastAsia="Times New Roman" w:hAnsi="Times New Roman"/>
          <w:b w:val="1"/>
          <w:bCs w:val="1"/>
          <w:color w:val="1b1b1c"/>
          <w:sz w:val="24"/>
          <w:szCs w:val="24"/>
          <w:highlight w:val="white"/>
          <w:rtl w:val="1"/>
        </w:rPr>
        <w:t xml:space="preserve">1. </w:t>
      </w:r>
      <w:r w:rsidDel="00000000" w:rsidR="00000000" w:rsidRPr="00000000">
        <w:rPr>
          <w:rFonts w:ascii="Times New Roman" w:cs="Times New Roman" w:eastAsia="Times New Roman" w:hAnsi="Times New Roman"/>
          <w:b w:val="1"/>
          <w:bCs w:val="1"/>
          <w:color w:val="1b1b1c"/>
          <w:sz w:val="24"/>
          <w:szCs w:val="24"/>
          <w:highlight w:val="white"/>
          <w:rtl w:val="1"/>
        </w:rPr>
        <w:t xml:space="preserve">טרנספורמציה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תיאולוגית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ביצע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מהפכה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שהפך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מושגים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רוחניים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חילול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השם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למנדטים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טריטוריאליים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ופוליטיים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מחייבים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הנוכחות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הערבית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כחילול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לגיטימציה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מוחלטת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לדרישת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הגירוש</w:t>
      </w:r>
      <w:r w:rsidDel="00000000" w:rsidR="00000000" w:rsidRPr="00000000">
        <w:rPr>
          <w:rFonts w:ascii="Times New Roman" w:cs="Times New Roman" w:eastAsia="Times New Roman" w:hAnsi="Times New Roman"/>
          <w:color w:val="1b1b1c"/>
          <w:sz w:val="24"/>
          <w:szCs w:val="24"/>
          <w:highlight w:val="white"/>
          <w:rtl w:val="1"/>
        </w:rPr>
        <w:t xml:space="preserve">.[9] </w:t>
      </w:r>
      <w:r w:rsidDel="00000000" w:rsidR="00000000" w:rsidRPr="00000000">
        <w:rPr>
          <w:rFonts w:ascii="Times New Roman" w:cs="Times New Roman" w:eastAsia="Times New Roman" w:hAnsi="Times New Roman"/>
          <w:color w:val="1b1b1c"/>
          <w:sz w:val="24"/>
          <w:szCs w:val="24"/>
          <w:highlight w:val="white"/>
          <w:rtl w:val="1"/>
        </w:rPr>
        <w:t xml:space="preserve">הצבת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האיידס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רגשות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האשמה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כנגד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רעיון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הגדלות</w:t>
      </w:r>
      <w:r w:rsidDel="00000000" w:rsidR="00000000" w:rsidRPr="00000000">
        <w:rPr>
          <w:rFonts w:ascii="Times New Roman" w:cs="Times New Roman" w:eastAsia="Times New Roman" w:hAnsi="Times New Roman"/>
          <w:color w:val="1b1b1c"/>
          <w:sz w:val="24"/>
          <w:szCs w:val="24"/>
          <w:highlight w:val="white"/>
          <w:rtl w:val="1"/>
        </w:rPr>
        <w:t xml:space="preserve"> [1] </w:t>
      </w:r>
      <w:r w:rsidDel="00000000" w:rsidR="00000000" w:rsidRPr="00000000">
        <w:rPr>
          <w:rFonts w:ascii="Times New Roman" w:cs="Times New Roman" w:eastAsia="Times New Roman" w:hAnsi="Times New Roman"/>
          <w:color w:val="1b1b1c"/>
          <w:sz w:val="24"/>
          <w:szCs w:val="24"/>
          <w:highlight w:val="white"/>
          <w:rtl w:val="1"/>
        </w:rPr>
        <w:t xml:space="preserve">נועדה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חסינות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אידיאולוגית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המונעת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ביקורת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מוסרית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חיצונית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40">
      <w:pPr>
        <w:bidi w:val="1"/>
        <w:rPr>
          <w:rFonts w:ascii="Times New Roman" w:cs="Times New Roman" w:eastAsia="Times New Roman" w:hAnsi="Times New Roman"/>
          <w:color w:val="1b1b1c"/>
          <w:sz w:val="24"/>
          <w:szCs w:val="24"/>
          <w:highlight w:val="white"/>
        </w:rPr>
      </w:pPr>
      <w:r w:rsidDel="00000000" w:rsidR="00000000" w:rsidRPr="00000000">
        <w:rPr>
          <w:rtl w:val="0"/>
        </w:rPr>
      </w:r>
      <w:r w:rsidDel="00000000" w:rsidR="00000000" w:rsidRPr="00000000">
        <w:rPr>
          <w:rFonts w:ascii="Times New Roman" w:cs="Times New Roman" w:eastAsia="Times New Roman" w:hAnsi="Times New Roman"/>
          <w:b w:val="1"/>
          <w:bCs w:val="1"/>
          <w:color w:val="1b1b1c"/>
          <w:sz w:val="24"/>
          <w:szCs w:val="24"/>
          <w:highlight w:val="white"/>
          <w:rtl w:val="1"/>
        </w:rPr>
        <w:t xml:space="preserve">2. </w:t>
      </w:r>
      <w:r w:rsidDel="00000000" w:rsidR="00000000" w:rsidRPr="00000000">
        <w:rPr>
          <w:rFonts w:ascii="Times New Roman" w:cs="Times New Roman" w:eastAsia="Times New Roman" w:hAnsi="Times New Roman"/>
          <w:b w:val="1"/>
          <w:bCs w:val="1"/>
          <w:color w:val="1b1b1c"/>
          <w:sz w:val="24"/>
          <w:szCs w:val="24"/>
          <w:highlight w:val="white"/>
          <w:rtl w:val="1"/>
        </w:rPr>
        <w:t xml:space="preserve">השלכות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משפטיות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והגנה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דמוקרטית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הוכיח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עצמו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כאיום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קיומי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אופייה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הליברלי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והדמוקרטי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תנועתו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הכריחה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המשפטית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מנגנונים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חוקתיים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להגנה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עצמית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סעיף</w:t>
      </w:r>
      <w:r w:rsidDel="00000000" w:rsidR="00000000" w:rsidRPr="00000000">
        <w:rPr>
          <w:rFonts w:ascii="Times New Roman" w:cs="Times New Roman" w:eastAsia="Times New Roman" w:hAnsi="Times New Roman"/>
          <w:color w:val="1b1b1c"/>
          <w:sz w:val="24"/>
          <w:szCs w:val="24"/>
          <w:highlight w:val="white"/>
          <w:rtl w:val="1"/>
        </w:rPr>
        <w:t xml:space="preserve"> 7</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[8], </w:t>
      </w:r>
      <w:r w:rsidDel="00000000" w:rsidR="00000000" w:rsidRPr="00000000">
        <w:rPr>
          <w:rFonts w:ascii="Times New Roman" w:cs="Times New Roman" w:eastAsia="Times New Roman" w:hAnsi="Times New Roman"/>
          <w:color w:val="1b1b1c"/>
          <w:sz w:val="24"/>
          <w:szCs w:val="24"/>
          <w:highlight w:val="white"/>
          <w:rtl w:val="1"/>
        </w:rPr>
        <w:t xml:space="preserve">ובכך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מחדש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גבולות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הביטוי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והשתתפות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במדינה</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41">
      <w:pPr>
        <w:bidi w:val="1"/>
        <w:rPr>
          <w:rFonts w:ascii="Times New Roman" w:cs="Times New Roman" w:eastAsia="Times New Roman" w:hAnsi="Times New Roman"/>
          <w:color w:val="1b1b1c"/>
          <w:sz w:val="24"/>
          <w:szCs w:val="24"/>
          <w:highlight w:val="white"/>
        </w:rPr>
      </w:pPr>
      <w:r w:rsidDel="00000000" w:rsidR="00000000" w:rsidRPr="00000000">
        <w:rPr>
          <w:rtl w:val="0"/>
        </w:rPr>
      </w:r>
      <w:r w:rsidDel="00000000" w:rsidR="00000000" w:rsidRPr="00000000">
        <w:rPr>
          <w:rFonts w:ascii="Times New Roman" w:cs="Times New Roman" w:eastAsia="Times New Roman" w:hAnsi="Times New Roman"/>
          <w:b w:val="1"/>
          <w:bCs w:val="1"/>
          <w:color w:val="1b1b1c"/>
          <w:sz w:val="24"/>
          <w:szCs w:val="24"/>
          <w:highlight w:val="white"/>
          <w:rtl w:val="1"/>
        </w:rPr>
        <w:t xml:space="preserve">3. </w:t>
      </w:r>
      <w:r w:rsidDel="00000000" w:rsidR="00000000" w:rsidRPr="00000000">
        <w:rPr>
          <w:rFonts w:ascii="Times New Roman" w:cs="Times New Roman" w:eastAsia="Times New Roman" w:hAnsi="Times New Roman"/>
          <w:b w:val="1"/>
          <w:bCs w:val="1"/>
          <w:color w:val="1b1b1c"/>
          <w:sz w:val="24"/>
          <w:szCs w:val="24"/>
          <w:highlight w:val="white"/>
          <w:rtl w:val="1"/>
        </w:rPr>
        <w:t xml:space="preserve">אלימות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מהותית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ההכרזה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ארגוניו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JDL</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כארגוני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רשויות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אמריקאיות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וישראליות</w:t>
      </w:r>
      <w:r w:rsidDel="00000000" w:rsidR="00000000" w:rsidRPr="00000000">
        <w:rPr>
          <w:rFonts w:ascii="Times New Roman" w:cs="Times New Roman" w:eastAsia="Times New Roman" w:hAnsi="Times New Roman"/>
          <w:color w:val="1b1b1c"/>
          <w:sz w:val="24"/>
          <w:szCs w:val="24"/>
          <w:highlight w:val="white"/>
          <w:rtl w:val="1"/>
        </w:rPr>
        <w:t xml:space="preserve"> [4, 5], </w:t>
      </w:r>
      <w:r w:rsidDel="00000000" w:rsidR="00000000" w:rsidRPr="00000000">
        <w:rPr>
          <w:rFonts w:ascii="Times New Roman" w:cs="Times New Roman" w:eastAsia="Times New Roman" w:hAnsi="Times New Roman"/>
          <w:color w:val="1b1b1c"/>
          <w:sz w:val="24"/>
          <w:szCs w:val="24"/>
          <w:highlight w:val="white"/>
          <w:rtl w:val="1"/>
        </w:rPr>
        <w:t xml:space="preserve">קובעת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באלימות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רכיב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אינהרנטי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ומוצדק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אידיאולוגית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בדוקטרינה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הקאהניסטית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ואינו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נחלתם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קומץ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קיצוניים</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4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למרות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דחיקתו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מחוץ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הפוליטית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פסילה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ומחוץ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לממסד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לגיטימציה</w:t>
      </w:r>
      <w:r w:rsidDel="00000000" w:rsidR="00000000" w:rsidRPr="00000000">
        <w:rPr>
          <w:rFonts w:ascii="Times New Roman" w:cs="Times New Roman" w:eastAsia="Times New Roman" w:hAnsi="Times New Roman"/>
          <w:color w:val="1b1b1c"/>
          <w:sz w:val="24"/>
          <w:szCs w:val="24"/>
          <w:highlight w:val="white"/>
          <w:rtl w:val="1"/>
        </w:rPr>
        <w:t xml:space="preserve">) [10], </w:t>
      </w:r>
      <w:r w:rsidDel="00000000" w:rsidR="00000000" w:rsidRPr="00000000">
        <w:rPr>
          <w:rFonts w:ascii="Times New Roman" w:cs="Times New Roman" w:eastAsia="Times New Roman" w:hAnsi="Times New Roman"/>
          <w:color w:val="1b1b1c"/>
          <w:sz w:val="24"/>
          <w:szCs w:val="24"/>
          <w:highlight w:val="white"/>
          <w:rtl w:val="1"/>
        </w:rPr>
        <w:t xml:space="preserve">הקאהניזם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ממשיך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תשתית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רעיונית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לזרמים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קיצוניים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בימין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ומייצג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הקיצון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פוליטי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ההתמודדות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מורשתו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מחייבת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שכבתית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האופן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רעיונות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יכולים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מומרים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למנדטים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פוליטיים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אלימים</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4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44">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ויקיציטוט</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https://he.wikiquote.org/wiki/%D7%9E%D7%90%D7%99%D7%A8_%D7%9B%D7%94%D7%A0%D7%90</w:t>
        </w:r>
      </w:hyperlink>
      <w:r w:rsidDel="00000000" w:rsidR="00000000" w:rsidRPr="00000000">
        <w:rPr>
          <w:rtl w:val="0"/>
        </w:rPr>
      </w:r>
    </w:p>
    <w:p w:rsidR="00000000" w:rsidDel="00000000" w:rsidP="00000000" w:rsidRDefault="00000000" w:rsidRPr="00000000" w14:paraId="00000045">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https://he.wikipedia.org/wiki/%D7%9E%D7%90%D7%99%D7%A8_%D7%9B%D7%94%D7%A0%D7%90</w:t>
        </w:r>
      </w:hyperlink>
      <w:r w:rsidDel="00000000" w:rsidR="00000000" w:rsidRPr="00000000">
        <w:rPr>
          <w:rtl w:val="0"/>
        </w:rPr>
      </w:r>
    </w:p>
    <w:p w:rsidR="00000000" w:rsidDel="00000000" w:rsidP="00000000" w:rsidRDefault="00000000" w:rsidRPr="00000000" w14:paraId="00000046">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פעילות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ציבורית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ופרסומים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https://main.knesset.gov.il/mk/Pages/MKPub.aspx?MKID=455</w:t>
        </w:r>
      </w:hyperlink>
      <w:r w:rsidDel="00000000" w:rsidR="00000000" w:rsidRPr="00000000">
        <w:rPr>
          <w:rtl w:val="0"/>
        </w:rPr>
      </w:r>
    </w:p>
    <w:p w:rsidR="00000000" w:rsidDel="00000000" w:rsidP="00000000" w:rsidRDefault="00000000" w:rsidRPr="00000000" w14:paraId="00000047">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Jewish Defense League (JDL) | Research Starters - EBSCO,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https://www.ebsco.com/research-starters/history/jewish-defense-league-jdl</w:t>
        </w:r>
      </w:hyperlink>
      <w:r w:rsidDel="00000000" w:rsidR="00000000" w:rsidRPr="00000000">
        <w:rPr>
          <w:rtl w:val="0"/>
        </w:rPr>
      </w:r>
    </w:p>
    <w:p w:rsidR="00000000" w:rsidDel="00000000" w:rsidP="00000000" w:rsidRDefault="00000000" w:rsidRPr="00000000" w14:paraId="00000048">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Jewish Defense League - Wikipedia,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https://en.wikipedia.org/wiki/Jewish_Defense_League</w:t>
        </w:r>
      </w:hyperlink>
      <w:r w:rsidDel="00000000" w:rsidR="00000000" w:rsidRPr="00000000">
        <w:rPr>
          <w:rtl w:val="0"/>
        </w:rPr>
      </w:r>
    </w:p>
    <w:p w:rsidR="00000000" w:rsidDel="00000000" w:rsidP="00000000" w:rsidRDefault="00000000" w:rsidRPr="00000000" w14:paraId="00000049">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הצעת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תיקון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הרחבת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העילות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למניעת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השתתפות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בבחירות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המכון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הישראלי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לדמוקרטיה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https://www.idi.org.il/media/25579/basic-law-proposal-the-knesset-amendment-expanding-the-grounds-for-preventing-participation-in-elections.pdf</w:t>
        </w:r>
      </w:hyperlink>
      <w:r w:rsidDel="00000000" w:rsidR="00000000" w:rsidRPr="00000000">
        <w:rPr>
          <w:rtl w:val="0"/>
        </w:rPr>
      </w:r>
    </w:p>
    <w:p w:rsidR="00000000" w:rsidDel="00000000" w:rsidP="00000000" w:rsidRDefault="00000000" w:rsidRPr="00000000" w14:paraId="0000004A">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אושר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בקריאה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ראשונה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הכרזה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הכרזה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מחוץ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לישראל</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https://main.knesset.gov.il/News/PressReleases/pages/press30.10.17vv.aspx</w:t>
        </w:r>
      </w:hyperlink>
      <w:r w:rsidDel="00000000" w:rsidR="00000000" w:rsidRPr="00000000">
        <w:rPr>
          <w:rtl w:val="0"/>
        </w:rPr>
      </w:r>
    </w:p>
    <w:p w:rsidR="00000000" w:rsidDel="00000000" w:rsidP="00000000" w:rsidRDefault="00000000" w:rsidRPr="00000000" w14:paraId="0000004B">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חוק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עדאלה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https://www.adalah.org/he/law/view/434</w:t>
        </w:r>
      </w:hyperlink>
      <w:r w:rsidDel="00000000" w:rsidR="00000000" w:rsidRPr="00000000">
        <w:rPr>
          <w:rtl w:val="0"/>
        </w:rPr>
      </w:r>
    </w:p>
    <w:p w:rsidR="00000000" w:rsidDel="00000000" w:rsidP="00000000" w:rsidRDefault="00000000" w:rsidRPr="00000000" w14:paraId="0000004C">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הגותו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ופועלו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למתנחלי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קריית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ארבע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וחברון</w:t>
      </w:r>
      <w:r w:rsidDel="00000000" w:rsidR="00000000" w:rsidRPr="00000000">
        <w:rPr>
          <w:rFonts w:ascii="Times New Roman" w:cs="Times New Roman" w:eastAsia="Times New Roman" w:hAnsi="Times New Roman"/>
          <w:color w:val="1b1b1c"/>
          <w:sz w:val="24"/>
          <w:szCs w:val="24"/>
          <w:highlight w:val="white"/>
          <w:rtl w:val="1"/>
        </w:rPr>
        <w:t xml:space="preserve"> 1984, </w:t>
      </w:r>
      <w:hyperlink r:id="rId14">
        <w:r w:rsidDel="00000000" w:rsidR="00000000" w:rsidRPr="00000000">
          <w:rPr>
            <w:rFonts w:ascii="Times New Roman" w:cs="Times New Roman" w:eastAsia="Times New Roman" w:hAnsi="Times New Roman"/>
            <w:color w:val="4259ff"/>
            <w:sz w:val="24"/>
            <w:szCs w:val="24"/>
            <w:highlight w:val="white"/>
            <w:u w:val="single"/>
            <w:rtl w:val="0"/>
          </w:rPr>
          <w:t xml:space="preserve">https://www.ariel.ac.il/wp/judea-and-samaria-research-studies/wp-content/uploads/sites/144/2019/06/MOP_DOI-Vol27-2-6_Heb_Uriel.pdf</w:t>
        </w:r>
      </w:hyperlink>
      <w:r w:rsidDel="00000000" w:rsidR="00000000" w:rsidRPr="00000000">
        <w:rPr>
          <w:rtl w:val="0"/>
        </w:rPr>
      </w:r>
    </w:p>
    <w:p w:rsidR="00000000" w:rsidDel="00000000" w:rsidP="00000000" w:rsidRDefault="00000000" w:rsidRPr="00000000" w14:paraId="0000004D">
      <w:pPr>
        <w:numPr>
          <w:ilvl w:val="0"/>
          <w:numId w:val="1"/>
        </w:numPr>
        <w:bidi w:val="1"/>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השחרה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פוגע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בכבוד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הרבנות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סרוגים</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5">
        <w:r w:rsidDel="00000000" w:rsidR="00000000" w:rsidRPr="00000000">
          <w:rPr>
            <w:rFonts w:ascii="Times New Roman" w:cs="Times New Roman" w:eastAsia="Times New Roman" w:hAnsi="Times New Roman"/>
            <w:color w:val="4259ff"/>
            <w:sz w:val="24"/>
            <w:szCs w:val="24"/>
            <w:highlight w:val="white"/>
            <w:u w:val="single"/>
            <w:rtl w:val="0"/>
          </w:rPr>
          <w:t xml:space="preserve">https://www.srugim.co.il/1044635-%D7%9E%D7%9B%D7%AA%D7%91-%D7%94%D7%A9%D7%97%D7%A8%D7%94-%D7%A2%D7%9C-%D7%94%D7%A8%D7%91-%D7%9B%D7%94%D7%A0%D7%90-%D7%A4%D7%95%D7%92%D7%A2-%D7%91%D7%9B%D7%91%D7%95%D7%93-%D7%94%D7%A8%D7%91%D7%A0%D7%95</w:t>
        </w:r>
      </w:hyperlink>
      <w:r w:rsidDel="00000000" w:rsidR="00000000" w:rsidRPr="00000000">
        <w:rPr>
          <w:rtl w:val="0"/>
        </w:rPr>
      </w:r>
    </w:p>
    <w:p w:rsidR="00000000" w:rsidDel="00000000" w:rsidP="00000000" w:rsidRDefault="00000000" w:rsidRPr="00000000" w14:paraId="0000004E">
      <w:pPr>
        <w:bidi w:val="1"/>
        <w:rPr/>
      </w:pPr>
      <w:r w:rsidDel="00000000" w:rsidR="00000000" w:rsidRPr="00000000">
        <w:rPr>
          <w:rtl w:val="0"/>
        </w:rPr>
      </w:r>
    </w:p>
    <w:p w:rsidR="00000000" w:rsidDel="00000000" w:rsidP="00000000" w:rsidRDefault="00000000" w:rsidRPr="00000000" w14:paraId="0000004F">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idi.org.il/media/25579/basic-law-proposal-the-knesset-amendment-expanding-the-grounds-for-preventing-participation-in-elections.pdf" TargetMode="External"/><Relationship Id="rId10" Type="http://schemas.openxmlformats.org/officeDocument/2006/relationships/hyperlink" Target="https://en.wikipedia.org/wiki/Jewish_Defense_League" TargetMode="External"/><Relationship Id="rId13" Type="http://schemas.openxmlformats.org/officeDocument/2006/relationships/hyperlink" Target="https://www.adalah.org/he/law/view/434" TargetMode="External"/><Relationship Id="rId12" Type="http://schemas.openxmlformats.org/officeDocument/2006/relationships/hyperlink" Target="https://main.knesset.gov.il/News/PressReleases/pages/press30.10.17vv.asp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ebsco.com/research-starters/history/jewish-defense-league-jdl" TargetMode="External"/><Relationship Id="rId15" Type="http://schemas.openxmlformats.org/officeDocument/2006/relationships/hyperlink" Target="https://www.srugim.co.il/1044635-%D7%9E%D7%9B%D7%AA%D7%91-%D7%94%D7%A9%D7%97%D7%A8%D7%94-%D7%A2%D7%9C-%D7%94%D7%A8%D7%91-%D7%9B%D7%94%D7%A0%D7%90-%D7%A4%D7%95%D7%92%D7%A2-%D7%91%D7%9B%D7%91%D7%95%D7%93-%D7%94%D7%A8%D7%91%D7%A0%D7%95" TargetMode="External"/><Relationship Id="rId14" Type="http://schemas.openxmlformats.org/officeDocument/2006/relationships/hyperlink" Target="https://www.ariel.ac.il/wp/judea-and-samaria-research-studies/wp-content/uploads/sites/144/2019/06/MOP_DOI-Vol27-2-6_Heb_Uriel.pdf" TargetMode="External"/><Relationship Id="rId5" Type="http://schemas.openxmlformats.org/officeDocument/2006/relationships/styles" Target="styles.xml"/><Relationship Id="rId6" Type="http://schemas.openxmlformats.org/officeDocument/2006/relationships/hyperlink" Target="https://he.wikiquote.org/wiki/%D7%9E%D7%90%D7%99%D7%A8_%D7%9B%D7%94%D7%A0%D7%90" TargetMode="External"/><Relationship Id="rId7" Type="http://schemas.openxmlformats.org/officeDocument/2006/relationships/hyperlink" Target="https://he.wikipedia.org/wiki/%D7%9E%D7%90%D7%99%D7%A8_%D7%9B%D7%94%D7%A0%D7%90" TargetMode="External"/><Relationship Id="rId8" Type="http://schemas.openxmlformats.org/officeDocument/2006/relationships/hyperlink" Target="https://main.knesset.gov.il/mk/Pages/MKPub.aspx?MKID=4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