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This expert report explores the life and profound spiritual legacy of Rabbi Kalonymus Kalman Shapira, the Piaseczna Rebbe, tracing his evolution from a dynastic leader to a revolutionary educator and Holocaust theologian. The text highlights his strategic leadership in moving to Warsaw to establish a groundbreaking yeshiva, where he addressed the modern youth's spiritual crisis through a psychologically sensitive pedagogy focused on internal joy and personal growth. His magnum opus,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0"/>
        </w:rPr>
        <w:t xml:space="preserve">Chovat HaTalmidim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shifted the educational focus toward the student's individual responsibility and emotional readiness, a foundation that later enabled him to provide spiritual guidance amidst the horrors of the Warsaw Ghetto. Ultimately, the report emphasizes his theology of crisis found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1"/>
          <w:szCs w:val="21"/>
          <w:highlight w:val="white"/>
          <w:rtl w:val="0"/>
        </w:rPr>
        <w:t xml:space="preserve">Aish Kodesh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where he maintained a defiant faith and a "renewal of the heart" even while confronting the absolute divine concealment during the Holocaust.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מפיאסצ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הדינסטי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וההיסטורי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והאידאולוגי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1889-1943)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הסוציאליסטיות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מדאיגה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והמאותגר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וההתעקשות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תצוגה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מקדימה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והמשנה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מפיאסצ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וכהונה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והתמסדותו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Piaseczna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(1913).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בוורשא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ובפיאסצ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נה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הפיתויים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ודרשן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השואה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(1936).[2]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Table 1: R. Kalonymus Kalman Shapira: Timeline of Life and Major Events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910"/>
        <w:gridCol w:w="3770"/>
        <w:tblGridChange w:id="0">
          <w:tblGrid>
            <w:gridCol w:w="2480"/>
            <w:gridCol w:w="4910"/>
            <w:gridCol w:w="37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גרגוריאנית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לפועלו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1889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בגלוואצ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פיאסצ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1913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בפיאסצ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1923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1932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1936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1939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1939-1943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המותאמות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המהפכנית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1943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הנאצים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הטרגי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חדשני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המוטיבציה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מעמיק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בהתמקדותו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הפדגוגיים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Preparing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Vessels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שמחה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התלמידים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ודרושים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וקוהרנטית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המקדימים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(1936).[2]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דרושים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דרושים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-1936.[2]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הדבקות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Attachment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התלמידים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האולטימטיבי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הגטו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(1939-1943)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קודש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ורשה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שהתמודדו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דרושים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פנים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Hashgacha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Pratit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להתלונן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הפייטיזם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ההרס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Renewal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Heart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דועכים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התלמידים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טיש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Table 2: Evolution of R. Shapira's Theological Philosophy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255"/>
        <w:gridCol w:w="2660"/>
        <w:gridCol w:w="4685"/>
        <w:tblGridChange w:id="0">
          <w:tblGrid>
            <w:gridCol w:w="1745"/>
            <w:gridCol w:w="2255"/>
            <w:gridCol w:w="2660"/>
            <w:gridCol w:w="46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האתגר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הליבה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מוטיבציה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הכלים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כמנוף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טובה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פיאסצ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התחברות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צדיק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הסתרת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וייאוש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וגילויים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מחדש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קודש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רינגלבלום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קודש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התלמידים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ומחנכים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הפדגוגיה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התלמידים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קודש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agency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מודרנה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-1923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בפיאסצ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ותרומה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1936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קודש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ומהדהדת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האבסורד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מפיאסצנה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https://historynet.cet.ac.il/pages/item.asp?item=16127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Otzar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HaHochma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catalogue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http://www.otzar.org/otzaren/BOOKLIST3.ASP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istorynet.cet.ac.il/pages/item.asp?item=16127" TargetMode="External"/><Relationship Id="rId7" Type="http://schemas.openxmlformats.org/officeDocument/2006/relationships/hyperlink" Target="http://www.otzar.org/otzaren/BOOKLIST3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