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1b1b1c"/>
          <w:sz w:val="33"/>
          <w:szCs w:val="33"/>
        </w:rPr>
      </w:pPr>
      <w:r w:rsidDel="00000000" w:rsidR="00000000" w:rsidRPr="00000000">
        <w:rPr>
          <w:color w:val="1b1b1c"/>
          <w:sz w:val="33"/>
          <w:szCs w:val="33"/>
          <w:rtl w:val="0"/>
        </w:rPr>
        <w:t xml:space="preserve">Oenomaus of Gadara, His Anti-Fatalist Polemic, and Rabbinic Reception</w:t>
      </w:r>
    </w:p>
    <w:p w:rsidR="00000000" w:rsidDel="00000000" w:rsidP="00000000" w:rsidRDefault="00000000" w:rsidRPr="00000000" w14:paraId="00000002">
      <w:pPr>
        <w:shd w:fill="edeffa" w:val="clear"/>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003">
      <w:pPr>
        <w:shd w:fill="edeffa" w:val="clear"/>
        <w:spacing w:after="160" w:lineRule="auto"/>
        <w:rPr>
          <w:color w:val="303030"/>
          <w:sz w:val="21"/>
          <w:szCs w:val="21"/>
        </w:rPr>
      </w:pPr>
      <w:r w:rsidDel="00000000" w:rsidR="00000000" w:rsidRPr="00000000">
        <w:rPr>
          <w:color w:val="303030"/>
          <w:sz w:val="21"/>
          <w:szCs w:val="21"/>
          <w:rtl w:val="1"/>
        </w:rPr>
        <w:t xml:space="preserve">הטקסט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סוקר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דמותו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אוינומאוס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מהגדרה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פילוסוף</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קניקני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מהמאה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השנייה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לספירה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שנודע</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בהתקפותיו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החריפות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נגד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האמונה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בגורל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ונגד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מוסד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האורקלים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היווני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המחקר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בוחן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הגותו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כביטוי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לאוטונומיה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מוסרית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ורצון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חופשי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הדגשת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פועלו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הספרותי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בחשיפת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הונאתם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נביאי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וכוהני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הפגאנית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מעבר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להקשר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ההלניסטי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המאמר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מתמקד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בזיהויו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האפשרי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אבנימוס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הגרדי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דמות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המופיעה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בספרות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חז</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כידידו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הקרוב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רבי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מאיר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וכהוגה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נוכרי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המוערך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חוכמתו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מטרת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המקור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להציג</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כיצד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הגותו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אוינומאוס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שימשה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כגשר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אינטלקטואלי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עולמות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כאשר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אומצה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אפולוגטיקה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נוצרית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לניגוח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הפגאניות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חכמי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התלמוד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לבירור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סוגיות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אמונה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ועבודה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זרה</w:t>
      </w:r>
      <w:r w:rsidDel="00000000" w:rsidR="00000000" w:rsidRPr="00000000">
        <w:rPr>
          <w:color w:val="303030"/>
          <w:sz w:val="21"/>
          <w:szCs w:val="21"/>
          <w:rtl w:val="0"/>
        </w:rPr>
        <w:t xml:space="preserve">.</w:t>
      </w:r>
    </w:p>
    <w:p w:rsidR="00000000" w:rsidDel="00000000" w:rsidP="00000000" w:rsidRDefault="00000000" w:rsidRPr="00000000" w14:paraId="00000004">
      <w:pPr>
        <w:shd w:fill="ffffff" w:val="clear"/>
        <w:rPr>
          <w:b w:val="1"/>
          <w:bCs w:val="1"/>
          <w:color w:val="1b1b1c"/>
          <w:sz w:val="21"/>
          <w:szCs w:val="21"/>
        </w:rPr>
      </w:pPr>
      <w:r w:rsidDel="00000000" w:rsidR="00000000" w:rsidRPr="00000000">
        <w:rPr>
          <w:b w:val="1"/>
          <w:bCs w:val="1"/>
          <w:color w:val="1b1b1c"/>
          <w:sz w:val="21"/>
          <w:szCs w:val="21"/>
          <w:rtl w:val="0"/>
        </w:rPr>
        <w:t xml:space="preserve">The Scourge of Apollo: A Scholarly Study of Oenomaus of Gadara, His Anti-Fatalist Polemic, and Rabbinic Reception</w:t>
      </w:r>
    </w:p>
    <w:p w:rsidR="00000000" w:rsidDel="00000000" w:rsidP="00000000" w:rsidRDefault="00000000" w:rsidRPr="00000000" w14:paraId="00000005">
      <w:pPr>
        <w:shd w:fill="ffffff" w:val="clear"/>
        <w:rPr>
          <w:b w:val="1"/>
          <w:bCs w:val="1"/>
          <w:color w:val="1b1b1c"/>
          <w:sz w:val="21"/>
          <w:szCs w:val="21"/>
        </w:rPr>
      </w:pPr>
      <w:r w:rsidDel="00000000" w:rsidR="00000000" w:rsidRPr="00000000">
        <w:rPr>
          <w:b w:val="1"/>
          <w:bCs w:val="1"/>
          <w:color w:val="1b1b1c"/>
          <w:sz w:val="21"/>
          <w:szCs w:val="21"/>
          <w:rtl w:val="0"/>
        </w:rPr>
        <w:t xml:space="preserve">Historical and Geographical Context of Second-Century Gadara</w:t>
      </w:r>
    </w:p>
    <w:p w:rsidR="00000000" w:rsidDel="00000000" w:rsidP="00000000" w:rsidRDefault="00000000" w:rsidRPr="00000000" w14:paraId="00000006">
      <w:pPr>
        <w:shd w:fill="ffffff" w:val="clear"/>
        <w:rPr>
          <w:color w:val="1b1b1c"/>
          <w:sz w:val="24"/>
          <w:szCs w:val="24"/>
        </w:rPr>
      </w:pPr>
      <w:r w:rsidDel="00000000" w:rsidR="00000000" w:rsidRPr="00000000">
        <w:rPr>
          <w:color w:val="1b1b1c"/>
          <w:sz w:val="24"/>
          <w:szCs w:val="24"/>
          <w:rtl w:val="0"/>
        </w:rPr>
        <w:t xml:space="preserve">The intellectual landscape of the second century AD was characterized by a classicizing renaissance, wherein the Roman imperial elite, under the patronage of the Emperor Hadrian, heavily invested in restoring and promoting traditional Greek civic cults and oracles.[1, 2] Within this context, the city of Gadara emerged as a major center of Hellenistic culture in the Decapolis, situated in northern Jordan.[1, 3] Although the name Gadara is of Semitic origin, the city was refounded and Hellenized, ultimately becoming famous as the birthplace of influential writers and philosophers, including the satirist Menippus, the poet Meleager, and the Epicurean Philodemus.[3] Jews lived alongside the pagan population in Gadara during and after the Jewish War, making the city a significant geographical and cultural interface between Hellenism, early Christianity, and formative rabbinic Judaism.[3]</w:t>
      </w:r>
    </w:p>
    <w:p w:rsidR="00000000" w:rsidDel="00000000" w:rsidP="00000000" w:rsidRDefault="00000000" w:rsidRPr="00000000" w14:paraId="00000007">
      <w:pPr>
        <w:shd w:fill="ffffff" w:val="clear"/>
        <w:rPr>
          <w:color w:val="1b1b1c"/>
          <w:sz w:val="24"/>
          <w:szCs w:val="24"/>
        </w:rPr>
      </w:pPr>
      <w:r w:rsidDel="00000000" w:rsidR="00000000" w:rsidRPr="00000000">
        <w:rPr>
          <w:color w:val="1b1b1c"/>
          <w:sz w:val="24"/>
          <w:szCs w:val="24"/>
          <w:rtl w:val="0"/>
        </w:rPr>
        <w:t xml:space="preserve">Oenomaus of Gadara flourished during this Hadrianic revival, a timeline confirmed by ancient chronographers.[1] The </w:t>
      </w:r>
      <w:r w:rsidDel="00000000" w:rsidR="00000000" w:rsidRPr="00000000">
        <w:rPr>
          <w:i w:val="1"/>
          <w:iCs w:val="1"/>
          <w:color w:val="1b1b1c"/>
          <w:sz w:val="24"/>
          <w:szCs w:val="24"/>
          <w:rtl w:val="0"/>
        </w:rPr>
        <w:t xml:space="preserve">Chronicle</w:t>
      </w:r>
      <w:r w:rsidDel="00000000" w:rsidR="00000000" w:rsidRPr="00000000">
        <w:rPr>
          <w:color w:val="1b1b1c"/>
          <w:sz w:val="24"/>
          <w:szCs w:val="24"/>
          <w:rtl w:val="0"/>
        </w:rPr>
        <w:t xml:space="preserve"> of Jerome lists Oenomaus as flourishing during the 224th Olympiad, which spans the years 117 to 121 AD, placing him alongside Plutarch of Chaeronea, Sextus of Chaeronea, and the Cynic Agathobulus.[1, 4] George Synkellos similarly associates Oenomaus’s philosophical activity with the years 109 to 120 AD.[1] Oenomaus operated as a prominent voice of the "younger Cynics," a movement of second-century philosophers noted for their independent, anti-dogmatic, and often confrontational lifestyle.[5, 6, 7] Unlike classical Cynicism, which was sometimes stereotyped as anti-intellectual, second-century figures like Demonax, Peregrinus Proteus, and Oenomaus displayed a deep awareness of metaphysical debates, classical literature, and rhetorical strategies.[7, 8]</w:t>
      </w:r>
    </w:p>
    <w:p w:rsidR="00000000" w:rsidDel="00000000" w:rsidP="00000000" w:rsidRDefault="00000000" w:rsidRPr="00000000" w14:paraId="00000008">
      <w:pPr>
        <w:shd w:fill="ffffff" w:val="clear"/>
        <w:rPr>
          <w:b w:val="1"/>
          <w:bCs w:val="1"/>
          <w:color w:val="1b1b1c"/>
          <w:sz w:val="21"/>
          <w:szCs w:val="21"/>
        </w:rPr>
      </w:pPr>
      <w:r w:rsidDel="00000000" w:rsidR="00000000" w:rsidRPr="00000000">
        <w:rPr>
          <w:b w:val="1"/>
          <w:bCs w:val="1"/>
          <w:color w:val="1b1b1c"/>
          <w:sz w:val="21"/>
          <w:szCs w:val="21"/>
          <w:rtl w:val="0"/>
        </w:rPr>
        <w:t xml:space="preserve">Cynic Philosophy Redefined and the Suda Bibliography</w:t>
      </w:r>
    </w:p>
    <w:p w:rsidR="00000000" w:rsidDel="00000000" w:rsidP="00000000" w:rsidRDefault="00000000" w:rsidRPr="00000000" w14:paraId="00000009">
      <w:pPr>
        <w:shd w:fill="ffffff" w:val="clear"/>
        <w:rPr>
          <w:color w:val="1b1b1c"/>
          <w:sz w:val="24"/>
          <w:szCs w:val="24"/>
        </w:rPr>
      </w:pPr>
      <w:r w:rsidDel="00000000" w:rsidR="00000000" w:rsidRPr="00000000">
        <w:rPr>
          <w:color w:val="1b1b1c"/>
          <w:sz w:val="24"/>
          <w:szCs w:val="24"/>
          <w:rtl w:val="0"/>
        </w:rPr>
        <w:t xml:space="preserve">Oenomaus’s distinct contribution to Cynicism lies in his rejection of school-based dogmatism.[6, 7] The Emperor Julian preserves a vital piece of Oenomaus’s self-understanding, quoting him as declaring that Cynicism is neither Antisthenism nor Diogenism.[4, 9] This statement indicates a conscious effort to detach Cynic practice from historical founder-figures, prioritizing individual moral autonomy over scholastic lineage.[4, 7] Oenomaus defined his philosophy not as a rigid set of doctrines, but as an existential stance, which his critics, such as Julian, unfavorably characterized as a sort of despair, a brutish life that reckoned with nothing noble or virtuous, and a shameless, impudent scorning of all things human and divine.[1, 5, 9]</w:t>
      </w:r>
    </w:p>
    <w:p w:rsidR="00000000" w:rsidDel="00000000" w:rsidP="00000000" w:rsidRDefault="00000000" w:rsidRPr="00000000" w14:paraId="0000000A">
      <w:pPr>
        <w:shd w:fill="ffffff" w:val="clear"/>
        <w:rPr>
          <w:color w:val="1b1b1c"/>
          <w:sz w:val="24"/>
          <w:szCs w:val="24"/>
        </w:rPr>
      </w:pPr>
      <w:r w:rsidDel="00000000" w:rsidR="00000000" w:rsidRPr="00000000">
        <w:rPr>
          <w:color w:val="1b1b1c"/>
          <w:sz w:val="24"/>
          <w:szCs w:val="24"/>
          <w:rtl w:val="0"/>
        </w:rPr>
        <w:t xml:space="preserve">Despite Julian’s accusations of profaneness and intellectual laziness, the bibliographic record preserved in the Suda demonstrates that Oenomaus was a prolific and highly literate author.[4, 6, 9]</w:t>
      </w:r>
    </w:p>
    <w:tbl>
      <w:tblPr>
        <w:tblStyle w:val="Table1"/>
        <w:tblW w:w="1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2435"/>
        <w:gridCol w:w="5555"/>
        <w:tblGridChange w:id="0">
          <w:tblGrid>
            <w:gridCol w:w="3185"/>
            <w:gridCol w:w="2435"/>
            <w:gridCol w:w="555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b w:val="1"/>
                <w:bCs w:val="1"/>
                <w:color w:val="1b1b1c"/>
                <w:sz w:val="24"/>
                <w:szCs w:val="24"/>
              </w:rPr>
            </w:pPr>
            <w:r w:rsidDel="00000000" w:rsidR="00000000" w:rsidRPr="00000000">
              <w:rPr>
                <w:b w:val="1"/>
                <w:bCs w:val="1"/>
                <w:color w:val="1b1b1c"/>
                <w:sz w:val="24"/>
                <w:szCs w:val="24"/>
                <w:rtl w:val="0"/>
              </w:rPr>
              <w:t xml:space="preserve">Attested Work or Genre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b w:val="1"/>
                <w:bCs w:val="1"/>
                <w:color w:val="1b1b1c"/>
                <w:sz w:val="24"/>
                <w:szCs w:val="24"/>
              </w:rPr>
            </w:pPr>
            <w:r w:rsidDel="00000000" w:rsidR="00000000" w:rsidRPr="00000000">
              <w:rPr>
                <w:b w:val="1"/>
                <w:bCs w:val="1"/>
                <w:color w:val="1b1b1c"/>
                <w:sz w:val="24"/>
                <w:szCs w:val="24"/>
                <w:rtl w:val="0"/>
              </w:rPr>
              <w:t xml:space="preserve">Source of Attestation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b w:val="1"/>
                <w:bCs w:val="1"/>
                <w:color w:val="1b1b1c"/>
                <w:sz w:val="24"/>
                <w:szCs w:val="24"/>
              </w:rPr>
            </w:pPr>
            <w:r w:rsidDel="00000000" w:rsidR="00000000" w:rsidRPr="00000000">
              <w:rPr>
                <w:b w:val="1"/>
                <w:bCs w:val="1"/>
                <w:color w:val="1b1b1c"/>
                <w:sz w:val="24"/>
                <w:szCs w:val="24"/>
                <w:rtl w:val="0"/>
              </w:rPr>
              <w:t xml:space="preserve">Philosophical and Thematic Focus</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color w:val="1b1b1c"/>
                <w:sz w:val="24"/>
                <w:szCs w:val="24"/>
              </w:rPr>
            </w:pPr>
            <w:r w:rsidDel="00000000" w:rsidR="00000000" w:rsidRPr="00000000">
              <w:rPr>
                <w:i w:val="1"/>
                <w:iCs w:val="1"/>
                <w:color w:val="1b1b1c"/>
                <w:sz w:val="24"/>
                <w:szCs w:val="24"/>
                <w:rtl w:val="0"/>
              </w:rPr>
              <w:t xml:space="preserve">On Cynicism</w:t>
            </w:r>
            <w:r w:rsidDel="00000000" w:rsidR="00000000" w:rsidRPr="00000000">
              <w:rPr>
                <w:color w:val="1b1b1c"/>
                <w:sz w:val="24"/>
                <w:szCs w:val="24"/>
                <w:rtl w:val="0"/>
              </w:rPr>
              <w:t xml:space="preserve"> (</w:t>
            </w:r>
            <w:r w:rsidDel="00000000" w:rsidR="00000000" w:rsidRPr="00000000">
              <w:rPr>
                <w:i w:val="1"/>
                <w:iCs w:val="1"/>
                <w:color w:val="1b1b1c"/>
                <w:sz w:val="24"/>
                <w:szCs w:val="24"/>
                <w:rtl w:val="0"/>
              </w:rPr>
              <w:t xml:space="preserve">Peri Kynismou</w:t>
            </w:r>
            <w:r w:rsidDel="00000000" w:rsidR="00000000" w:rsidRPr="00000000">
              <w:rPr>
                <w:color w:val="1b1b1c"/>
                <w:sz w:val="24"/>
                <w:szCs w:val="24"/>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color w:val="1b1b1c"/>
                <w:sz w:val="24"/>
                <w:szCs w:val="24"/>
              </w:rPr>
            </w:pPr>
            <w:r w:rsidDel="00000000" w:rsidR="00000000" w:rsidRPr="00000000">
              <w:rPr>
                <w:color w:val="1b1b1c"/>
                <w:sz w:val="24"/>
                <w:szCs w:val="24"/>
                <w:rtl w:val="0"/>
              </w:rPr>
              <w:t xml:space="preserve">Suda [1, 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color w:val="1b1b1c"/>
                <w:sz w:val="24"/>
                <w:szCs w:val="24"/>
              </w:rPr>
            </w:pPr>
            <w:r w:rsidDel="00000000" w:rsidR="00000000" w:rsidRPr="00000000">
              <w:rPr>
                <w:color w:val="1b1b1c"/>
                <w:sz w:val="24"/>
                <w:szCs w:val="24"/>
                <w:rtl w:val="0"/>
              </w:rPr>
              <w:t xml:space="preserve">A treatise defining Oenomaus’s unique, non-scholastic approach to the Cynic lifestyle.[4, 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color w:val="1b1b1c"/>
                <w:sz w:val="24"/>
                <w:szCs w:val="24"/>
              </w:rPr>
            </w:pPr>
            <w:r w:rsidDel="00000000" w:rsidR="00000000" w:rsidRPr="00000000">
              <w:rPr>
                <w:i w:val="1"/>
                <w:iCs w:val="1"/>
                <w:color w:val="1b1b1c"/>
                <w:sz w:val="24"/>
                <w:szCs w:val="24"/>
                <w:rtl w:val="0"/>
              </w:rPr>
              <w:t xml:space="preserve">Republic</w:t>
            </w:r>
            <w:r w:rsidDel="00000000" w:rsidR="00000000" w:rsidRPr="00000000">
              <w:rPr>
                <w:color w:val="1b1b1c"/>
                <w:sz w:val="24"/>
                <w:szCs w:val="24"/>
                <w:rtl w:val="0"/>
              </w:rPr>
              <w:t xml:space="preserve"> (</w:t>
            </w:r>
            <w:r w:rsidDel="00000000" w:rsidR="00000000" w:rsidRPr="00000000">
              <w:rPr>
                <w:i w:val="1"/>
                <w:iCs w:val="1"/>
                <w:color w:val="1b1b1c"/>
                <w:sz w:val="24"/>
                <w:szCs w:val="24"/>
                <w:rtl w:val="0"/>
              </w:rPr>
              <w:t xml:space="preserve">Politeia</w:t>
            </w:r>
            <w:r w:rsidDel="00000000" w:rsidR="00000000" w:rsidRPr="00000000">
              <w:rPr>
                <w:color w:val="1b1b1c"/>
                <w:sz w:val="24"/>
                <w:szCs w:val="24"/>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color w:val="1b1b1c"/>
                <w:sz w:val="24"/>
                <w:szCs w:val="24"/>
              </w:rPr>
            </w:pPr>
            <w:r w:rsidDel="00000000" w:rsidR="00000000" w:rsidRPr="00000000">
              <w:rPr>
                <w:color w:val="1b1b1c"/>
                <w:sz w:val="24"/>
                <w:szCs w:val="24"/>
                <w:rtl w:val="0"/>
              </w:rPr>
              <w:t xml:space="preserve">Suda [1, 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color w:val="1b1b1c"/>
                <w:sz w:val="24"/>
                <w:szCs w:val="24"/>
              </w:rPr>
            </w:pPr>
            <w:r w:rsidDel="00000000" w:rsidR="00000000" w:rsidRPr="00000000">
              <w:rPr>
                <w:color w:val="1b1b1c"/>
                <w:sz w:val="24"/>
                <w:szCs w:val="24"/>
                <w:rtl w:val="0"/>
              </w:rPr>
              <w:t xml:space="preserve">An ethical or political tract, likely critiquing conventional laws and social institutions.[1, 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i w:val="1"/>
                <w:iCs w:val="1"/>
                <w:color w:val="1b1b1c"/>
                <w:sz w:val="24"/>
                <w:szCs w:val="24"/>
              </w:rPr>
            </w:pPr>
            <w:r w:rsidDel="00000000" w:rsidR="00000000" w:rsidRPr="00000000">
              <w:rPr>
                <w:i w:val="1"/>
                <w:iCs w:val="1"/>
                <w:color w:val="1b1b1c"/>
                <w:sz w:val="24"/>
                <w:szCs w:val="24"/>
                <w:rtl w:val="0"/>
              </w:rPr>
              <w:t xml:space="preserve">On Philosophy According to Homer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color w:val="1b1b1c"/>
                <w:sz w:val="24"/>
                <w:szCs w:val="24"/>
              </w:rPr>
            </w:pPr>
            <w:r w:rsidDel="00000000" w:rsidR="00000000" w:rsidRPr="00000000">
              <w:rPr>
                <w:color w:val="1b1b1c"/>
                <w:sz w:val="24"/>
                <w:szCs w:val="24"/>
                <w:rtl w:val="0"/>
              </w:rPr>
              <w:t xml:space="preserve">Suda [1, 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color w:val="1b1b1c"/>
                <w:sz w:val="24"/>
                <w:szCs w:val="24"/>
              </w:rPr>
            </w:pPr>
            <w:r w:rsidDel="00000000" w:rsidR="00000000" w:rsidRPr="00000000">
              <w:rPr>
                <w:color w:val="1b1b1c"/>
                <w:sz w:val="24"/>
                <w:szCs w:val="24"/>
                <w:rtl w:val="0"/>
              </w:rPr>
              <w:t xml:space="preserve">An allegorical or critical exegesis of Homeric epic through a Cynic moral framework.[1, 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i w:val="1"/>
                <w:iCs w:val="1"/>
                <w:color w:val="1b1b1c"/>
                <w:sz w:val="24"/>
                <w:szCs w:val="24"/>
              </w:rPr>
            </w:pPr>
            <w:r w:rsidDel="00000000" w:rsidR="00000000" w:rsidRPr="00000000">
              <w:rPr>
                <w:i w:val="1"/>
                <w:iCs w:val="1"/>
                <w:color w:val="1b1b1c"/>
                <w:sz w:val="24"/>
                <w:szCs w:val="24"/>
                <w:rtl w:val="0"/>
              </w:rPr>
              <w:t xml:space="preserve">On Crates and Diogenes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color w:val="1b1b1c"/>
                <w:sz w:val="24"/>
                <w:szCs w:val="24"/>
              </w:rPr>
            </w:pPr>
            <w:r w:rsidDel="00000000" w:rsidR="00000000" w:rsidRPr="00000000">
              <w:rPr>
                <w:color w:val="1b1b1c"/>
                <w:sz w:val="24"/>
                <w:szCs w:val="24"/>
                <w:rtl w:val="0"/>
              </w:rPr>
              <w:t xml:space="preserve">Suda [1, 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color w:val="1b1b1c"/>
                <w:sz w:val="24"/>
                <w:szCs w:val="24"/>
              </w:rPr>
            </w:pPr>
            <w:r w:rsidDel="00000000" w:rsidR="00000000" w:rsidRPr="00000000">
              <w:rPr>
                <w:color w:val="1b1b1c"/>
                <w:sz w:val="24"/>
                <w:szCs w:val="24"/>
                <w:rtl w:val="0"/>
              </w:rPr>
              <w:t xml:space="preserve">Historical and biographical commentary on the foundational heroes of the Cynic movement.[1, 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color w:val="1b1b1c"/>
                <w:sz w:val="24"/>
                <w:szCs w:val="24"/>
              </w:rPr>
            </w:pPr>
            <w:r w:rsidDel="00000000" w:rsidR="00000000" w:rsidRPr="00000000">
              <w:rPr>
                <w:i w:val="1"/>
                <w:iCs w:val="1"/>
                <w:color w:val="1b1b1c"/>
                <w:sz w:val="24"/>
                <w:szCs w:val="24"/>
                <w:rtl w:val="0"/>
              </w:rPr>
              <w:t xml:space="preserve">Detection of Deceivers</w:t>
            </w:r>
            <w:r w:rsidDel="00000000" w:rsidR="00000000" w:rsidRPr="00000000">
              <w:rPr>
                <w:color w:val="1b1b1c"/>
                <w:sz w:val="24"/>
                <w:szCs w:val="24"/>
                <w:rtl w:val="0"/>
              </w:rPr>
              <w:t xml:space="preserve"> (</w:t>
            </w:r>
            <w:r w:rsidDel="00000000" w:rsidR="00000000" w:rsidRPr="00000000">
              <w:rPr>
                <w:i w:val="1"/>
                <w:iCs w:val="1"/>
                <w:color w:val="1b1b1c"/>
                <w:sz w:val="24"/>
                <w:szCs w:val="24"/>
                <w:rtl w:val="0"/>
              </w:rPr>
              <w:t xml:space="preserve">Goēton Phōra</w:t>
            </w:r>
            <w:r w:rsidDel="00000000" w:rsidR="00000000" w:rsidRPr="00000000">
              <w:rPr>
                <w:color w:val="1b1b1c"/>
                <w:sz w:val="24"/>
                <w:szCs w:val="24"/>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color w:val="1b1b1c"/>
                <w:sz w:val="24"/>
                <w:szCs w:val="24"/>
              </w:rPr>
            </w:pPr>
            <w:r w:rsidDel="00000000" w:rsidR="00000000" w:rsidRPr="00000000">
              <w:rPr>
                <w:color w:val="1b1b1c"/>
                <w:sz w:val="24"/>
                <w:szCs w:val="24"/>
                <w:rtl w:val="0"/>
              </w:rPr>
              <w:t xml:space="preserve">Eusebius, Suda, Julian [1, 6, 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color w:val="1b1b1c"/>
                <w:sz w:val="24"/>
                <w:szCs w:val="24"/>
              </w:rPr>
            </w:pPr>
            <w:r w:rsidDel="00000000" w:rsidR="00000000" w:rsidRPr="00000000">
              <w:rPr>
                <w:color w:val="1b1b1c"/>
                <w:sz w:val="24"/>
                <w:szCs w:val="24"/>
                <w:rtl w:val="0"/>
              </w:rPr>
              <w:t xml:space="preserve">A comprehensive, satirical polemic exposing the fraud of pagan oracle sanctuaries.[1, 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color w:val="1b1b1c"/>
                <w:sz w:val="24"/>
                <w:szCs w:val="24"/>
              </w:rPr>
            </w:pPr>
            <w:r w:rsidDel="00000000" w:rsidR="00000000" w:rsidRPr="00000000">
              <w:rPr>
                <w:color w:val="1b1b1c"/>
                <w:sz w:val="24"/>
                <w:szCs w:val="24"/>
                <w:rtl w:val="0"/>
              </w:rPr>
              <w:t xml:space="preserve">Subversive Tragedies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color w:val="1b1b1c"/>
                <w:sz w:val="24"/>
                <w:szCs w:val="24"/>
              </w:rPr>
            </w:pPr>
            <w:r w:rsidDel="00000000" w:rsidR="00000000" w:rsidRPr="00000000">
              <w:rPr>
                <w:color w:val="1b1b1c"/>
                <w:sz w:val="24"/>
                <w:szCs w:val="24"/>
                <w:rtl w:val="0"/>
              </w:rPr>
              <w:t xml:space="preserve">Julian [9]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color w:val="1b1b1c"/>
                <w:sz w:val="24"/>
                <w:szCs w:val="24"/>
              </w:rPr>
            </w:pPr>
            <w:r w:rsidDel="00000000" w:rsidR="00000000" w:rsidRPr="00000000">
              <w:rPr>
                <w:color w:val="1b1b1c"/>
                <w:sz w:val="24"/>
                <w:szCs w:val="24"/>
                <w:rtl w:val="0"/>
              </w:rPr>
              <w:t xml:space="preserve">Infamous dramatic works written to accompany his philosophical discourses.[6, 9]</w:t>
            </w:r>
          </w:p>
        </w:tc>
      </w:tr>
    </w:tbl>
    <w:p w:rsidR="00000000" w:rsidDel="00000000" w:rsidP="00000000" w:rsidRDefault="00000000" w:rsidRPr="00000000" w14:paraId="00000020">
      <w:pPr>
        <w:shd w:fill="ffffff" w:val="clear"/>
        <w:rPr>
          <w:color w:val="1b1b1c"/>
          <w:sz w:val="24"/>
          <w:szCs w:val="24"/>
        </w:rPr>
      </w:pPr>
      <w:r w:rsidDel="00000000" w:rsidR="00000000" w:rsidRPr="00000000">
        <w:rPr>
          <w:color w:val="1b1b1c"/>
          <w:sz w:val="24"/>
          <w:szCs w:val="24"/>
          <w:rtl w:val="0"/>
        </w:rPr>
        <w:t xml:space="preserve">Julian notes that Oenomaus wrote tragedies to match his prose discourses, describing them as inconceivably infamous works that transgressed the very limits of evil.[6, 9] This dramatic output suggests that Oenomaus used a variety of literary genres to critique traditional Greek theology, mocking the tragic destiny of the classical heroes and the arbitrary moral order of the Olympian gods.[6, 9]</w:t>
      </w:r>
    </w:p>
    <w:p w:rsidR="00000000" w:rsidDel="00000000" w:rsidP="00000000" w:rsidRDefault="00000000" w:rsidRPr="00000000" w14:paraId="00000021">
      <w:pPr>
        <w:shd w:fill="ffffff" w:val="clear"/>
        <w:rPr>
          <w:b w:val="1"/>
          <w:bCs w:val="1"/>
          <w:color w:val="1b1b1c"/>
          <w:sz w:val="21"/>
          <w:szCs w:val="21"/>
        </w:rPr>
      </w:pPr>
      <w:r w:rsidDel="00000000" w:rsidR="00000000" w:rsidRPr="00000000">
        <w:rPr>
          <w:b w:val="1"/>
          <w:bCs w:val="1"/>
          <w:color w:val="1b1b1c"/>
          <w:sz w:val="21"/>
          <w:szCs w:val="21"/>
          <w:rtl w:val="0"/>
        </w:rPr>
        <w:t xml:space="preserve">The Exposure of Charlatans: Philological and Historical Analysis of the Fragments</w:t>
      </w:r>
    </w:p>
    <w:p w:rsidR="00000000" w:rsidDel="00000000" w:rsidP="00000000" w:rsidRDefault="00000000" w:rsidRPr="00000000" w14:paraId="00000022">
      <w:pPr>
        <w:shd w:fill="ffffff" w:val="clear"/>
        <w:rPr>
          <w:color w:val="1b1b1c"/>
          <w:sz w:val="24"/>
          <w:szCs w:val="24"/>
        </w:rPr>
      </w:pPr>
      <w:r w:rsidDel="00000000" w:rsidR="00000000" w:rsidRPr="00000000">
        <w:rPr>
          <w:color w:val="1b1b1c"/>
          <w:sz w:val="24"/>
          <w:szCs w:val="24"/>
          <w:rtl w:val="0"/>
        </w:rPr>
        <w:t xml:space="preserve">Oenomaus is best known for his extensive polemic against divination, entitled </w:t>
      </w:r>
      <w:r w:rsidDel="00000000" w:rsidR="00000000" w:rsidRPr="00000000">
        <w:rPr>
          <w:i w:val="1"/>
          <w:iCs w:val="1"/>
          <w:color w:val="1b1b1c"/>
          <w:sz w:val="24"/>
          <w:szCs w:val="24"/>
          <w:rtl w:val="0"/>
        </w:rPr>
        <w:t xml:space="preserve">Detection of Deceivers</w:t>
      </w:r>
      <w:r w:rsidDel="00000000" w:rsidR="00000000" w:rsidRPr="00000000">
        <w:rPr>
          <w:color w:val="1b1b1c"/>
          <w:sz w:val="24"/>
          <w:szCs w:val="24"/>
          <w:rtl w:val="0"/>
        </w:rPr>
        <w:t xml:space="preserve"> (</w:t>
      </w:r>
      <w:r w:rsidDel="00000000" w:rsidR="00000000" w:rsidRPr="00000000">
        <w:rPr>
          <w:i w:val="1"/>
          <w:iCs w:val="1"/>
          <w:color w:val="1b1b1c"/>
          <w:sz w:val="24"/>
          <w:szCs w:val="24"/>
          <w:rtl w:val="0"/>
        </w:rPr>
        <w:t xml:space="preserve">Goēton Phōra</w:t>
      </w:r>
      <w:r w:rsidDel="00000000" w:rsidR="00000000" w:rsidRPr="00000000">
        <w:rPr>
          <w:color w:val="1b1b1c"/>
          <w:sz w:val="24"/>
          <w:szCs w:val="24"/>
          <w:rtl w:val="0"/>
        </w:rPr>
        <w:t xml:space="preserve">; Latin: </w:t>
      </w:r>
      <w:r w:rsidDel="00000000" w:rsidR="00000000" w:rsidRPr="00000000">
        <w:rPr>
          <w:i w:val="1"/>
          <w:iCs w:val="1"/>
          <w:color w:val="1b1b1c"/>
          <w:sz w:val="24"/>
          <w:szCs w:val="24"/>
          <w:rtl w:val="0"/>
        </w:rPr>
        <w:t xml:space="preserve">Detectio Praestigiatorum</w:t>
      </w:r>
      <w:r w:rsidDel="00000000" w:rsidR="00000000" w:rsidRPr="00000000">
        <w:rPr>
          <w:color w:val="1b1b1c"/>
          <w:sz w:val="24"/>
          <w:szCs w:val="24"/>
          <w:rtl w:val="0"/>
        </w:rPr>
        <w:t xml:space="preserve">), major portions of which are preserved by the Christian apologist Eusebius of Caesarea in Book V of the </w:t>
      </w:r>
      <w:r w:rsidDel="00000000" w:rsidR="00000000" w:rsidRPr="00000000">
        <w:rPr>
          <w:i w:val="1"/>
          <w:iCs w:val="1"/>
          <w:color w:val="1b1b1c"/>
          <w:sz w:val="24"/>
          <w:szCs w:val="24"/>
          <w:rtl w:val="0"/>
        </w:rPr>
        <w:t xml:space="preserve">Praeparatio Evangelica</w:t>
      </w:r>
      <w:r w:rsidDel="00000000" w:rsidR="00000000" w:rsidRPr="00000000">
        <w:rPr>
          <w:color w:val="1b1b1c"/>
          <w:sz w:val="24"/>
          <w:szCs w:val="24"/>
          <w:rtl w:val="0"/>
        </w:rPr>
        <w:t xml:space="preserve">.[1, 6] Modern scholarship, notably the critical edition by Jürgen Hammerstaedt, has reconstructed sixteen surviving fragments of this work, restoring Oenomaus’s voice from the apologetic framework in which Eusebius embedded it.[2, 4, 10] Oenomaus was provoked to write the treatise after being personally deceived by an oracle, an experience that led him to investigate the systemic corruption, monetary greed, and structural fraud of the major sanctuaries, particularly the Pythian temple of Apollo at Delphi.[1, 6]</w:t>
      </w:r>
    </w:p>
    <w:p w:rsidR="00000000" w:rsidDel="00000000" w:rsidP="00000000" w:rsidRDefault="00000000" w:rsidRPr="00000000" w14:paraId="00000023">
      <w:pPr>
        <w:shd w:fill="ffffff" w:val="clear"/>
        <w:rPr>
          <w:color w:val="1b1b1c"/>
          <w:sz w:val="24"/>
          <w:szCs w:val="24"/>
        </w:rPr>
      </w:pPr>
      <w:r w:rsidDel="00000000" w:rsidR="00000000" w:rsidRPr="00000000">
        <w:rPr>
          <w:color w:val="1b1b1c"/>
          <w:sz w:val="24"/>
          <w:szCs w:val="24"/>
          <w:rtl w:val="0"/>
        </w:rPr>
        <w:t xml:space="preserve">Oenomaus’s critical methodology is highly rhetorical, combining biting parodies of Apollo with detailed historical exegesis of famous oracular consultations to demonstrate their logical inconsistencies.[1, 11] Rather than treating the oracles as supernatural mysteries, Oenomaus evaluates them as simple human deception.[1, 12] He systematically exposes the calculated ambiguity of the priestcraft, demonstrating that the "divine" responses were carefully constructed to ensure that the oracle remained technically correct regardless of the historical outcome.[9]</w:t>
      </w:r>
    </w:p>
    <w:p w:rsidR="00000000" w:rsidDel="00000000" w:rsidP="00000000" w:rsidRDefault="00000000" w:rsidRPr="00000000" w14:paraId="00000024">
      <w:pPr>
        <w:shd w:fill="ffffff" w:val="clear"/>
        <w:rPr>
          <w:color w:val="1b1b1c"/>
          <w:sz w:val="24"/>
          <w:szCs w:val="24"/>
        </w:rPr>
      </w:pPr>
      <w:r w:rsidDel="00000000" w:rsidR="00000000" w:rsidRPr="00000000">
        <w:rPr>
          <w:color w:val="1b1b1c"/>
          <w:sz w:val="24"/>
          <w:szCs w:val="24"/>
          <w:rtl w:val="0"/>
        </w:rPr>
        <w:t xml:space="preserve">In the fragments preserved in chapters 19 through 36 of Book V of the </w:t>
      </w:r>
      <w:r w:rsidDel="00000000" w:rsidR="00000000" w:rsidRPr="00000000">
        <w:rPr>
          <w:i w:val="1"/>
          <w:iCs w:val="1"/>
          <w:color w:val="1b1b1c"/>
          <w:sz w:val="24"/>
          <w:szCs w:val="24"/>
          <w:rtl w:val="0"/>
        </w:rPr>
        <w:t xml:space="preserve">Praeparatio Evangelica</w:t>
      </w:r>
      <w:r w:rsidDel="00000000" w:rsidR="00000000" w:rsidRPr="00000000">
        <w:rPr>
          <w:color w:val="1b1b1c"/>
          <w:sz w:val="24"/>
          <w:szCs w:val="24"/>
          <w:rtl w:val="0"/>
        </w:rPr>
        <w:t xml:space="preserve">, Oenomaus deconstructs several legendary oracular episodes.[9, 11] He highlights the moral failure of the Delphic oracle during the Athenian pestilence, quoting Apollo’s command that the Athenians send their young men and women to Minos to be cast upon the mighty sea as recompense for the death of Androgeus.[9] Oenomaus points out the cruelty of a deity who demands the deaths of innocent children while allowing the actual murderers to escape, dryly noting that a true god would have commanded the Athenians to repent and practice virtue, rather than dictating plague upon plague and many deaths for one.[9]</w:t>
      </w:r>
    </w:p>
    <w:p w:rsidR="00000000" w:rsidDel="00000000" w:rsidP="00000000" w:rsidRDefault="00000000" w:rsidRPr="00000000" w14:paraId="00000025">
      <w:pPr>
        <w:shd w:fill="ffffff" w:val="clear"/>
        <w:rPr>
          <w:color w:val="1b1b1c"/>
          <w:sz w:val="24"/>
          <w:szCs w:val="24"/>
        </w:rPr>
      </w:pPr>
      <w:r w:rsidDel="00000000" w:rsidR="00000000" w:rsidRPr="00000000">
        <w:rPr>
          <w:color w:val="1b1b1c"/>
          <w:sz w:val="24"/>
          <w:szCs w:val="24"/>
          <w:rtl w:val="0"/>
        </w:rPr>
        <w:t xml:space="preserve">Similarly, Oenomaus deconstructs the oracle given to the Heraclidae leaders, Temenus and Aristomachus.[9] When Aristomachus consulted the oracle, Apollo promised victory "through the straits," prompting him to attack via the Isthmus, where he was killed in battle.[9] When his son Temenus complained of his father's death, Apollo shifted the definition, claiming he did not mean "straits" on land, but on "the broad-bosomed" sea.[9] Temenus subsequently sailed, but his expedition was ruined by a plague after he killed the knight Carnus.[9] Oenomaus mocks this linguistic flexibility, labeling Apollo an accursed and shameless prophet who chose ambiguous terms so that if the inquirer succeeded, the god could claim credit, but if the inquirer failed, the god could blame the human's misinterpretation of the riddle.[9]</w:t>
      </w:r>
    </w:p>
    <w:p w:rsidR="00000000" w:rsidDel="00000000" w:rsidP="00000000" w:rsidRDefault="00000000" w:rsidRPr="00000000" w14:paraId="00000026">
      <w:pPr>
        <w:shd w:fill="ffffff" w:val="clear"/>
        <w:rPr>
          <w:color w:val="1b1b1c"/>
          <w:sz w:val="24"/>
          <w:szCs w:val="24"/>
        </w:rPr>
      </w:pPr>
      <w:r w:rsidDel="00000000" w:rsidR="00000000" w:rsidRPr="00000000">
        <w:rPr>
          <w:color w:val="1b1b1c"/>
          <w:sz w:val="24"/>
          <w:szCs w:val="24"/>
          <w:rtl w:val="0"/>
        </w:rPr>
        <w:t xml:space="preserve">Oenomaus also focuses on the famous consultation of Croesus of Lydia, who adorned the temple of Delphi with countless golden offerings, only to be told that if he crossed the Halys River, a mighty empire would be destroyed.[9] When the empire destroyed turned out to be Croesus's own, Apollo defended himself by claiming Croesus should have asked which empire he meant.[9] Oenomaus analyzes this as a classic example of intellectual fraud, arguing that Apollo spoke in complete ignorance of what was to happen, acting no better than common marvel-mongers, quacks, and sophists who abandon their clients while pocketing their gold.[1, 9]</w:t>
      </w:r>
    </w:p>
    <w:p w:rsidR="00000000" w:rsidDel="00000000" w:rsidP="00000000" w:rsidRDefault="00000000" w:rsidRPr="00000000" w14:paraId="00000027">
      <w:pPr>
        <w:shd w:fill="ffffff" w:val="clear"/>
        <w:rPr>
          <w:color w:val="1b1b1c"/>
          <w:sz w:val="24"/>
          <w:szCs w:val="24"/>
        </w:rPr>
      </w:pPr>
      <w:r w:rsidDel="00000000" w:rsidR="00000000" w:rsidRPr="00000000">
        <w:rPr>
          <w:color w:val="1b1b1c"/>
          <w:sz w:val="24"/>
          <w:szCs w:val="24"/>
          <w:rtl w:val="0"/>
        </w:rPr>
        <w:t xml:space="preserve">This Cynic focus on human deception contrasts with the physiological and demonological explanations of divination offered by other late antique writers.[12, 13] For instance, Origen (</w:t>
      </w:r>
      <w:r w:rsidDel="00000000" w:rsidR="00000000" w:rsidRPr="00000000">
        <w:rPr>
          <w:i w:val="1"/>
          <w:iCs w:val="1"/>
          <w:color w:val="1b1b1c"/>
          <w:sz w:val="24"/>
          <w:szCs w:val="24"/>
          <w:rtl w:val="0"/>
        </w:rPr>
        <w:t xml:space="preserve">Contra Celsum</w:t>
      </w:r>
      <w:r w:rsidDel="00000000" w:rsidR="00000000" w:rsidRPr="00000000">
        <w:rPr>
          <w:color w:val="1b1b1c"/>
          <w:sz w:val="24"/>
          <w:szCs w:val="24"/>
          <w:rtl w:val="0"/>
        </w:rPr>
        <w:t xml:space="preserve"> VII.3, III.25) and John Chrysostom (</w:t>
      </w:r>
      <w:r w:rsidDel="00000000" w:rsidR="00000000" w:rsidRPr="00000000">
        <w:rPr>
          <w:i w:val="1"/>
          <w:iCs w:val="1"/>
          <w:color w:val="1b1b1c"/>
          <w:sz w:val="24"/>
          <w:szCs w:val="24"/>
          <w:rtl w:val="0"/>
        </w:rPr>
        <w:t xml:space="preserve">Homily on 1 Corinthians</w:t>
      </w:r>
      <w:r w:rsidDel="00000000" w:rsidR="00000000" w:rsidRPr="00000000">
        <w:rPr>
          <w:color w:val="1b1b1c"/>
          <w:sz w:val="24"/>
          <w:szCs w:val="24"/>
          <w:rtl w:val="0"/>
        </w:rPr>
        <w:t xml:space="preserve">) focused on the physical mechanics of Pythian prophecy, describing how the prophetess sat over the Castalian/Pythian chasm, inhaling a vaporous, malevolent </w:t>
      </w:r>
      <w:r w:rsidDel="00000000" w:rsidR="00000000" w:rsidRPr="00000000">
        <w:rPr>
          <w:i w:val="1"/>
          <w:iCs w:val="1"/>
          <w:color w:val="1b1b1c"/>
          <w:sz w:val="24"/>
          <w:szCs w:val="24"/>
          <w:rtl w:val="0"/>
        </w:rPr>
        <w:t xml:space="preserve">pneuma</w:t>
      </w:r>
      <w:r w:rsidDel="00000000" w:rsidR="00000000" w:rsidRPr="00000000">
        <w:rPr>
          <w:color w:val="1b1b1c"/>
          <w:sz w:val="24"/>
          <w:szCs w:val="24"/>
          <w:rtl w:val="0"/>
        </w:rPr>
        <w:t xml:space="preserve"> through her female parts to induce a state of manic ecstasy.[13] While Christian authors emphasized this physiological vaginal inhalation as proof of literal demonic possession, Oenomaus maintained a strictly rationalist critique, reducing the entire oracular apparatus to systemic human charlatanry, financial greed, and the gullibility of simpletons.[1, 14]</w:t>
      </w:r>
    </w:p>
    <w:p w:rsidR="00000000" w:rsidDel="00000000" w:rsidP="00000000" w:rsidRDefault="00000000" w:rsidRPr="00000000" w14:paraId="00000028">
      <w:pPr>
        <w:shd w:fill="ffffff" w:val="clear"/>
        <w:rPr>
          <w:b w:val="1"/>
          <w:bCs w:val="1"/>
          <w:color w:val="1b1b1c"/>
          <w:sz w:val="21"/>
          <w:szCs w:val="21"/>
        </w:rPr>
      </w:pPr>
      <w:r w:rsidDel="00000000" w:rsidR="00000000" w:rsidRPr="00000000">
        <w:rPr>
          <w:b w:val="1"/>
          <w:bCs w:val="1"/>
          <w:color w:val="1b1b1c"/>
          <w:sz w:val="21"/>
          <w:szCs w:val="21"/>
          <w:rtl w:val="0"/>
        </w:rPr>
        <w:t xml:space="preserve">Metaphysical Liberty versus Cosmic Fate: The Critique of Stoicism</w:t>
      </w:r>
    </w:p>
    <w:p w:rsidR="00000000" w:rsidDel="00000000" w:rsidP="00000000" w:rsidRDefault="00000000" w:rsidRPr="00000000" w14:paraId="00000029">
      <w:pPr>
        <w:shd w:fill="ffffff" w:val="clear"/>
        <w:rPr>
          <w:color w:val="1b1b1c"/>
          <w:sz w:val="24"/>
          <w:szCs w:val="24"/>
        </w:rPr>
      </w:pPr>
      <w:r w:rsidDel="00000000" w:rsidR="00000000" w:rsidRPr="00000000">
        <w:rPr>
          <w:color w:val="1b1b1c"/>
          <w:sz w:val="24"/>
          <w:szCs w:val="24"/>
          <w:rtl w:val="0"/>
        </w:rPr>
        <w:t xml:space="preserve">The logical core of Oenomaus’s attack on divination is his defense of human free will (</w:t>
      </w:r>
      <w:r w:rsidDel="00000000" w:rsidR="00000000" w:rsidRPr="00000000">
        <w:rPr>
          <w:i w:val="1"/>
          <w:iCs w:val="1"/>
          <w:color w:val="1b1b1c"/>
          <w:sz w:val="24"/>
          <w:szCs w:val="24"/>
          <w:rtl w:val="0"/>
        </w:rPr>
        <w:t xml:space="preserve">eleutheria</w:t>
      </w:r>
      <w:r w:rsidDel="00000000" w:rsidR="00000000" w:rsidRPr="00000000">
        <w:rPr>
          <w:color w:val="1b1b1c"/>
          <w:sz w:val="24"/>
          <w:szCs w:val="24"/>
          <w:rtl w:val="0"/>
        </w:rPr>
        <w:t xml:space="preserve">) against Hellenistic determinism, a debate preserved in Book VI of Eusebius’s </w:t>
      </w:r>
      <w:r w:rsidDel="00000000" w:rsidR="00000000" w:rsidRPr="00000000">
        <w:rPr>
          <w:i w:val="1"/>
          <w:iCs w:val="1"/>
          <w:color w:val="1b1b1c"/>
          <w:sz w:val="24"/>
          <w:szCs w:val="24"/>
          <w:rtl w:val="0"/>
        </w:rPr>
        <w:t xml:space="preserve">Praeparatio Evangelica</w:t>
      </w:r>
      <w:r w:rsidDel="00000000" w:rsidR="00000000" w:rsidRPr="00000000">
        <w:rPr>
          <w:color w:val="1b1b1c"/>
          <w:sz w:val="24"/>
          <w:szCs w:val="24"/>
          <w:rtl w:val="0"/>
        </w:rPr>
        <w:t xml:space="preserve">.[1, 11] Oenomaus’s primary target was the Stoic school, which attempted to construct a compatibilist framework.[1, 15] The Stoics, represented in classical debates by figures like Chrysippus, argued that the cosmos was governed by a rigid, interconnected web of physical causation (</w:t>
      </w:r>
      <w:r w:rsidDel="00000000" w:rsidR="00000000" w:rsidRPr="00000000">
        <w:rPr>
          <w:i w:val="1"/>
          <w:iCs w:val="1"/>
          <w:color w:val="1b1b1c"/>
          <w:sz w:val="24"/>
          <w:szCs w:val="24"/>
          <w:rtl w:val="0"/>
        </w:rPr>
        <w:t xml:space="preserve">heimarmene</w:t>
      </w:r>
      <w:r w:rsidDel="00000000" w:rsidR="00000000" w:rsidRPr="00000000">
        <w:rPr>
          <w:color w:val="1b1b1c"/>
          <w:sz w:val="24"/>
          <w:szCs w:val="24"/>
          <w:rtl w:val="0"/>
        </w:rPr>
        <w:t xml:space="preserve">).[15] They illustrated this using the metaphor of a rolling cylinder: while an external force gives the initial push, the cylinder rolls due to its own internal nature.[15] For the Stoics, human agency was preserved because our internal moral choices, though fated, represented our unique internal nature.[15]</w:t>
      </w:r>
    </w:p>
    <w:p w:rsidR="00000000" w:rsidDel="00000000" w:rsidP="00000000" w:rsidRDefault="00000000" w:rsidRPr="00000000" w14:paraId="0000002A">
      <w:pPr>
        <w:shd w:fill="ffffff" w:val="clear"/>
        <w:rPr>
          <w:color w:val="1b1b1c"/>
          <w:sz w:val="24"/>
          <w:szCs w:val="24"/>
        </w:rPr>
      </w:pPr>
      <w:r w:rsidDel="00000000" w:rsidR="00000000" w:rsidRPr="00000000">
        <w:rPr>
          <w:color w:val="1b1b1c"/>
          <w:sz w:val="24"/>
          <w:szCs w:val="24"/>
          <w:rtl w:val="0"/>
        </w:rPr>
        <w:t xml:space="preserve">Oenomaus dismissed this Stoic compromise as a logical contradiction, declaring that the mixture and combination of the two notions—that something is in men's own power, and that there is nevertheless a fixed chain of causation—is the most ridiculous of all things.[1] He argued that if causal determinism is absolute, then:</w:t>
      </w:r>
    </w:p>
    <w:p w:rsidR="00000000" w:rsidDel="00000000" w:rsidP="00000000" w:rsidRDefault="00000000" w:rsidRPr="00000000" w14:paraId="0000002B">
      <w:pPr>
        <w:shd w:fill="ffffff" w:val="clear"/>
        <w:spacing w:after="240" w:before="240" w:line="288" w:lineRule="auto"/>
        <w:jc w:val="center"/>
        <w:rPr>
          <w:rFonts w:ascii="Times New Roman" w:cs="Times New Roman" w:eastAsia="Times New Roman" w:hAnsi="Times New Roman"/>
          <w:color w:val="1b1b1c"/>
          <w:sz w:val="29"/>
          <w:szCs w:val="29"/>
        </w:rPr>
      </w:pPr>
      <w:r w:rsidDel="00000000" w:rsidR="00000000" w:rsidRPr="00000000">
        <w:rPr>
          <w:rFonts w:ascii="Cardo" w:cs="Cardo" w:eastAsia="Cardo" w:hAnsi="Cardo"/>
          <w:color w:val="1b1b1c"/>
          <w:sz w:val="29"/>
          <w:szCs w:val="29"/>
          <w:rtl w:val="0"/>
        </w:rPr>
        <w:t xml:space="preserve">Causal Determinism⟹Absence of Choice</w:t>
      </w:r>
    </w:p>
    <w:p w:rsidR="00000000" w:rsidDel="00000000" w:rsidP="00000000" w:rsidRDefault="00000000" w:rsidRPr="00000000" w14:paraId="0000002C">
      <w:pPr>
        <w:shd w:fill="ffffff" w:val="clear"/>
        <w:rPr>
          <w:color w:val="1b1b1c"/>
          <w:sz w:val="24"/>
          <w:szCs w:val="24"/>
        </w:rPr>
      </w:pPr>
      <w:r w:rsidDel="00000000" w:rsidR="00000000" w:rsidRPr="00000000">
        <w:rPr>
          <w:color w:val="1b1b1c"/>
          <w:sz w:val="24"/>
          <w:szCs w:val="24"/>
          <w:rtl w:val="0"/>
        </w:rPr>
        <w:t xml:space="preserve">If every event is locked into a physical chain of cause and effect, humans cannot choose to do one thing rather than another, rendering all moral choice an illusion.[15] Oenomaus pointed out that if human actions are dictated by fate, it is completely futile for philosophers to instruct students to pursue virtue, and it is highly unjust for laws to assign praise or blame, rewards or punishments, to actions that could not have been otherwise.[15, 16]</w:t>
      </w:r>
    </w:p>
    <w:p w:rsidR="00000000" w:rsidDel="00000000" w:rsidP="00000000" w:rsidRDefault="00000000" w:rsidRPr="00000000" w14:paraId="0000002D">
      <w:pPr>
        <w:shd w:fill="ffffff" w:val="clear"/>
        <w:rPr>
          <w:color w:val="1b1b1c"/>
          <w:sz w:val="24"/>
          <w:szCs w:val="24"/>
        </w:rPr>
      </w:pPr>
      <w:r w:rsidDel="00000000" w:rsidR="00000000" w:rsidRPr="00000000">
        <w:rPr>
          <w:color w:val="1b1b1c"/>
          <w:sz w:val="24"/>
          <w:szCs w:val="24"/>
          <w:rtl w:val="0"/>
        </w:rPr>
        <w:t xml:space="preserve">Oenomaus demonstrated that if the Stoics were correct, then the oracles did not possess genuine divine foreknowledge, but were merely describing a mathematical necessity.[17] Drawing on Porphyry’s </w:t>
      </w:r>
      <w:r w:rsidDel="00000000" w:rsidR="00000000" w:rsidRPr="00000000">
        <w:rPr>
          <w:i w:val="1"/>
          <w:iCs w:val="1"/>
          <w:color w:val="1b1b1c"/>
          <w:sz w:val="24"/>
          <w:szCs w:val="24"/>
          <w:rtl w:val="0"/>
        </w:rPr>
        <w:t xml:space="preserve">Philosophy to be Derived from Oracles</w:t>
      </w:r>
      <w:r w:rsidDel="00000000" w:rsidR="00000000" w:rsidRPr="00000000">
        <w:rPr>
          <w:color w:val="1b1b1c"/>
          <w:sz w:val="24"/>
          <w:szCs w:val="24"/>
          <w:rtl w:val="0"/>
        </w:rPr>
        <w:t xml:space="preserve">, Oenomaus pointed out that the pagan gods themselves confessed their prophecies were derived from observing the stars according to mathematical principles, showing that they possessed no superior divine power.[17] He highlighted the absurdity of Apollo predicting a child's sex based on the astrological alignment of Moon and Venus at the time of conception, and mocks the gods for confessing that they could not protect their own temples from being destroyed by fated lightning bolts.[17] If even the gods must bear the unchangeable counsels of the Fates, then humans should worship Necessity (</w:t>
      </w:r>
      <w:r w:rsidDel="00000000" w:rsidR="00000000" w:rsidRPr="00000000">
        <w:rPr>
          <w:i w:val="1"/>
          <w:iCs w:val="1"/>
          <w:color w:val="1b1b1c"/>
          <w:sz w:val="24"/>
          <w:szCs w:val="24"/>
          <w:rtl w:val="0"/>
        </w:rPr>
        <w:t xml:space="preserve">Ananke</w:t>
      </w:r>
      <w:r w:rsidDel="00000000" w:rsidR="00000000" w:rsidRPr="00000000">
        <w:rPr>
          <w:color w:val="1b1b1c"/>
          <w:sz w:val="24"/>
          <w:szCs w:val="24"/>
          <w:rtl w:val="0"/>
        </w:rPr>
        <w:t xml:space="preserve">) alone and discard the gods entirely.[17]</w:t>
      </w:r>
    </w:p>
    <w:p w:rsidR="00000000" w:rsidDel="00000000" w:rsidP="00000000" w:rsidRDefault="00000000" w:rsidRPr="00000000" w14:paraId="0000002E">
      <w:pPr>
        <w:shd w:fill="ffffff" w:val="clear"/>
        <w:rPr>
          <w:color w:val="1b1b1c"/>
          <w:sz w:val="24"/>
          <w:szCs w:val="24"/>
        </w:rPr>
      </w:pPr>
      <w:r w:rsidDel="00000000" w:rsidR="00000000" w:rsidRPr="00000000">
        <w:rPr>
          <w:color w:val="1b1b1c"/>
          <w:sz w:val="24"/>
          <w:szCs w:val="24"/>
          <w:rtl w:val="0"/>
        </w:rPr>
        <w:t xml:space="preserve">This absolute defense of free will provides a valuable comparative bridge to later Christian treatises.[18] For example, the fourth-century Syrian bishop Eusebius of Emesa, in his homily </w:t>
      </w:r>
      <w:r w:rsidDel="00000000" w:rsidR="00000000" w:rsidRPr="00000000">
        <w:rPr>
          <w:i w:val="1"/>
          <w:iCs w:val="1"/>
          <w:color w:val="1b1b1c"/>
          <w:sz w:val="24"/>
          <w:szCs w:val="24"/>
          <w:rtl w:val="0"/>
        </w:rPr>
        <w:t xml:space="preserve">De arbitrio, voluntate Pauli et Domini passione</w:t>
      </w:r>
      <w:r w:rsidDel="00000000" w:rsidR="00000000" w:rsidRPr="00000000">
        <w:rPr>
          <w:color w:val="1b1b1c"/>
          <w:sz w:val="24"/>
          <w:szCs w:val="24"/>
          <w:rtl w:val="0"/>
        </w:rPr>
        <w:t xml:space="preserve">, defended moral agency against Stoic, Gnostic, and Manichaean determinism.[18] While Eusebius of Emesa utilized a pastoral framework of primary and secondary causality to reconcile divine sovereignty with human responsibility, Oenomaus utilized a radical Cynic skepticism to completely sever human agency from any divine or cosmic predetermination, placing the responsibility of virtue entirely on the individual.[1, 5, 18]</w:t>
      </w:r>
    </w:p>
    <w:p w:rsidR="00000000" w:rsidDel="00000000" w:rsidP="00000000" w:rsidRDefault="00000000" w:rsidRPr="00000000" w14:paraId="0000002F">
      <w:pPr>
        <w:shd w:fill="ffffff" w:val="clear"/>
        <w:rPr>
          <w:b w:val="1"/>
          <w:bCs w:val="1"/>
          <w:color w:val="1b1b1c"/>
          <w:sz w:val="21"/>
          <w:szCs w:val="21"/>
        </w:rPr>
      </w:pPr>
      <w:r w:rsidDel="00000000" w:rsidR="00000000" w:rsidRPr="00000000">
        <w:rPr>
          <w:b w:val="1"/>
          <w:bCs w:val="1"/>
          <w:color w:val="1b1b1c"/>
          <w:sz w:val="21"/>
          <w:szCs w:val="21"/>
          <w:rtl w:val="0"/>
        </w:rPr>
        <w:t xml:space="preserve">The Politics of Reception: Eusebius of Caesarea and the Emperor Julian</w:t>
      </w:r>
    </w:p>
    <w:p w:rsidR="00000000" w:rsidDel="00000000" w:rsidP="00000000" w:rsidRDefault="00000000" w:rsidRPr="00000000" w14:paraId="00000030">
      <w:pPr>
        <w:shd w:fill="ffffff" w:val="clear"/>
        <w:rPr>
          <w:color w:val="1b1b1c"/>
          <w:sz w:val="24"/>
          <w:szCs w:val="24"/>
        </w:rPr>
      </w:pPr>
      <w:r w:rsidDel="00000000" w:rsidR="00000000" w:rsidRPr="00000000">
        <w:rPr>
          <w:color w:val="1b1b1c"/>
          <w:sz w:val="24"/>
          <w:szCs w:val="24"/>
          <w:rtl w:val="0"/>
        </w:rPr>
        <w:t xml:space="preserve">The transmission of Oenomaus’s fragments highlights the complex ideological conflicts of late antiquity.[2] Eusebius of Caesarea compiled the </w:t>
      </w:r>
      <w:r w:rsidDel="00000000" w:rsidR="00000000" w:rsidRPr="00000000">
        <w:rPr>
          <w:i w:val="1"/>
          <w:iCs w:val="1"/>
          <w:color w:val="1b1b1c"/>
          <w:sz w:val="24"/>
          <w:szCs w:val="24"/>
          <w:rtl w:val="0"/>
        </w:rPr>
        <w:t xml:space="preserve">Praeparatio Evangelica</w:t>
      </w:r>
      <w:r w:rsidDel="00000000" w:rsidR="00000000" w:rsidRPr="00000000">
        <w:rPr>
          <w:color w:val="1b1b1c"/>
          <w:sz w:val="24"/>
          <w:szCs w:val="24"/>
          <w:rtl w:val="0"/>
        </w:rPr>
        <w:t xml:space="preserve"> between 313 and 318 AD, a period of transition following the Diocletianic persecution.[12, 19, 20] During the Tetrarchy, the Roman emperors had consulted prestigious oracles, such as Delphi, Daphne, and Didyma, to validate their violent campaigns to eradicate Christianity.[12, 19] The oracular responses claimed that the presence of Christians was blocking divine communication.[12, 19] For Eusebius, using a pagan philosopher’s systematic unmasking of these sanctuaries was an effective method to strip the Roman state of its traditional religious legitimacy.[2, 12, 19]</w:t>
      </w:r>
    </w:p>
    <w:p w:rsidR="00000000" w:rsidDel="00000000" w:rsidP="00000000" w:rsidRDefault="00000000" w:rsidRPr="00000000" w14:paraId="00000031">
      <w:pPr>
        <w:shd w:fill="ffffff" w:val="clear"/>
        <w:rPr>
          <w:color w:val="1b1b1c"/>
          <w:sz w:val="24"/>
          <w:szCs w:val="24"/>
        </w:rPr>
      </w:pPr>
      <w:r w:rsidDel="00000000" w:rsidR="00000000" w:rsidRPr="00000000">
        <w:rPr>
          <w:color w:val="1b1b1c"/>
          <w:sz w:val="24"/>
          <w:szCs w:val="24"/>
          <w:rtl w:val="0"/>
        </w:rPr>
        <w:t xml:space="preserve">This strategy created a deep divide in Christian apologetics.[12] While Lactantius and other writers argued that pagan oracles were active demonic entities whose power was repelled by the sign of the cross, Eusebius utilized Oenomaus to argue that the gods and their priests were simple charlatans.[1, 12] This deconstruction provoked Julian’s furious reaction in the mid-fourth century, as he attempted to revive the civic cults by condemning Oenomaus’s "shameless" Cynicism in favor of a pious, classicizing traditionalism.[1, 2, 9]</w:t>
      </w:r>
    </w:p>
    <w:p w:rsidR="00000000" w:rsidDel="00000000" w:rsidP="00000000" w:rsidRDefault="00000000" w:rsidRPr="00000000" w14:paraId="00000032">
      <w:pPr>
        <w:shd w:fill="ffffff" w:val="clear"/>
        <w:rPr>
          <w:color w:val="1b1b1c"/>
          <w:sz w:val="24"/>
          <w:szCs w:val="24"/>
        </w:rPr>
      </w:pPr>
      <w:r w:rsidDel="00000000" w:rsidR="00000000" w:rsidRPr="00000000">
        <w:rPr>
          <w:color w:val="1b1b1c"/>
          <w:sz w:val="24"/>
          <w:szCs w:val="24"/>
          <w:rtl w:val="0"/>
        </w:rPr>
        <w:t xml:space="preserve">Oenomaus's critique also shares a close thematic lineage with Lucian of Samosata, whose dialogues </w:t>
      </w:r>
      <w:r w:rsidDel="00000000" w:rsidR="00000000" w:rsidRPr="00000000">
        <w:rPr>
          <w:i w:val="1"/>
          <w:iCs w:val="1"/>
          <w:color w:val="1b1b1c"/>
          <w:sz w:val="24"/>
          <w:szCs w:val="24"/>
          <w:rtl w:val="0"/>
        </w:rPr>
        <w:t xml:space="preserve">Zeus Refuted</w:t>
      </w:r>
      <w:r w:rsidDel="00000000" w:rsidR="00000000" w:rsidRPr="00000000">
        <w:rPr>
          <w:color w:val="1b1b1c"/>
          <w:sz w:val="24"/>
          <w:szCs w:val="24"/>
          <w:rtl w:val="0"/>
        </w:rPr>
        <w:t xml:space="preserve"> and </w:t>
      </w:r>
      <w:r w:rsidDel="00000000" w:rsidR="00000000" w:rsidRPr="00000000">
        <w:rPr>
          <w:i w:val="1"/>
          <w:iCs w:val="1"/>
          <w:color w:val="1b1b1c"/>
          <w:sz w:val="24"/>
          <w:szCs w:val="24"/>
          <w:rtl w:val="0"/>
        </w:rPr>
        <w:t xml:space="preserve">Zeus Rants</w:t>
      </w:r>
      <w:r w:rsidDel="00000000" w:rsidR="00000000" w:rsidRPr="00000000">
        <w:rPr>
          <w:color w:val="1b1b1c"/>
          <w:sz w:val="24"/>
          <w:szCs w:val="24"/>
          <w:rtl w:val="0"/>
        </w:rPr>
        <w:t xml:space="preserve"> utilize the Cynic character Cyniscus to expose the logical contradictions of Stoic providence and the fraud of Apollo's predictions.[14, 16] Lucian's parody of Momus exposing Apollo as a charlatan closely mirrors Oenomaus’s </w:t>
      </w:r>
      <w:r w:rsidDel="00000000" w:rsidR="00000000" w:rsidRPr="00000000">
        <w:rPr>
          <w:i w:val="1"/>
          <w:iCs w:val="1"/>
          <w:color w:val="1b1b1c"/>
          <w:sz w:val="24"/>
          <w:szCs w:val="24"/>
          <w:rtl w:val="0"/>
        </w:rPr>
        <w:t xml:space="preserve">Detection of Deceivers</w:t>
      </w:r>
      <w:r w:rsidDel="00000000" w:rsidR="00000000" w:rsidRPr="00000000">
        <w:rPr>
          <w:color w:val="1b1b1c"/>
          <w:sz w:val="24"/>
          <w:szCs w:val="24"/>
          <w:rtl w:val="0"/>
        </w:rPr>
        <w:t xml:space="preserve">, indicating a widespread Cynic-influenced literary campaign against traditional divination in the second century.[14, 16]</w:t>
      </w:r>
    </w:p>
    <w:p w:rsidR="00000000" w:rsidDel="00000000" w:rsidP="00000000" w:rsidRDefault="00000000" w:rsidRPr="00000000" w14:paraId="00000033">
      <w:pPr>
        <w:shd w:fill="ffffff" w:val="clear"/>
        <w:rPr>
          <w:b w:val="1"/>
          <w:bCs w:val="1"/>
          <w:color w:val="1b1b1c"/>
          <w:sz w:val="21"/>
          <w:szCs w:val="21"/>
        </w:rPr>
      </w:pPr>
      <w:r w:rsidDel="00000000" w:rsidR="00000000" w:rsidRPr="00000000">
        <w:rPr>
          <w:b w:val="1"/>
          <w:bCs w:val="1"/>
          <w:color w:val="1b1b1c"/>
          <w:sz w:val="21"/>
          <w:szCs w:val="21"/>
          <w:rtl w:val="0"/>
        </w:rPr>
        <w:t xml:space="preserve">The Rabbinic Conundrum: Abnimos ha-Gardi and Rabbi Meir</w:t>
      </w:r>
    </w:p>
    <w:p w:rsidR="00000000" w:rsidDel="00000000" w:rsidP="00000000" w:rsidRDefault="00000000" w:rsidRPr="00000000" w14:paraId="00000034">
      <w:pPr>
        <w:shd w:fill="ffffff" w:val="clear"/>
        <w:rPr>
          <w:color w:val="1b1b1c"/>
          <w:sz w:val="24"/>
          <w:szCs w:val="24"/>
        </w:rPr>
      </w:pPr>
      <w:r w:rsidDel="00000000" w:rsidR="00000000" w:rsidRPr="00000000">
        <w:rPr>
          <w:color w:val="1b1b1c"/>
          <w:sz w:val="24"/>
          <w:szCs w:val="24"/>
          <w:rtl w:val="0"/>
        </w:rPr>
        <w:t xml:space="preserve">A major area of debate in modern classical and Jewish scholarship is the potential identification of Oenomaus of Gadara with </w:t>
      </w:r>
      <w:r w:rsidDel="00000000" w:rsidR="00000000" w:rsidRPr="00000000">
        <w:rPr>
          <w:b w:val="1"/>
          <w:bCs w:val="1"/>
          <w:color w:val="1b1b1c"/>
          <w:sz w:val="24"/>
          <w:szCs w:val="24"/>
          <w:rtl w:val="0"/>
        </w:rPr>
        <w:t xml:space="preserve">Abnimos ha-Gardi</w:t>
      </w:r>
      <w:r w:rsidDel="00000000" w:rsidR="00000000" w:rsidRPr="00000000">
        <w:rPr>
          <w:rtl w:val="0"/>
        </w:rPr>
      </w:r>
      <w:r w:rsidDel="00000000" w:rsidR="00000000" w:rsidRPr="00000000">
        <w:rPr>
          <w:color w:val="1b1b1c"/>
          <w:sz w:val="24"/>
          <w:szCs w:val="24"/>
          <w:rtl w:val="0"/>
        </w:rPr>
        <w:t xml:space="preserve"> (</w:t>
      </w:r>
      <w:r w:rsidDel="00000000" w:rsidR="00000000" w:rsidRPr="00000000">
        <w:rPr>
          <w:color w:val="1b1b1c"/>
          <w:sz w:val="24"/>
          <w:szCs w:val="24"/>
          <w:rtl w:val="1"/>
        </w:rPr>
        <w:t xml:space="preserve">אבנימוס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הגרדי</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also</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transcribed</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as</w:t>
      </w:r>
      <w:r w:rsidDel="00000000" w:rsidR="00000000" w:rsidRPr="00000000">
        <w:rPr>
          <w:color w:val="1b1b1c"/>
          <w:sz w:val="24"/>
          <w:szCs w:val="24"/>
          <w:rtl w:val="0"/>
        </w:rPr>
        <w:t xml:space="preserve"> </w:t>
      </w:r>
      <w:r w:rsidDel="00000000" w:rsidR="00000000" w:rsidRPr="00000000">
        <w:rPr>
          <w:i w:val="1"/>
          <w:iCs w:val="1"/>
          <w:color w:val="1b1b1c"/>
          <w:sz w:val="24"/>
          <w:szCs w:val="24"/>
          <w:rtl w:val="0"/>
        </w:rPr>
        <w:t xml:space="preserve">Avnimos</w:t>
      </w:r>
      <w:r w:rsidDel="00000000" w:rsidR="00000000" w:rsidRPr="00000000">
        <w:rPr>
          <w:color w:val="1b1b1c"/>
          <w:sz w:val="24"/>
          <w:szCs w:val="24"/>
          <w:rtl w:val="0"/>
        </w:rPr>
        <w:t xml:space="preserve"> or </w:t>
      </w:r>
      <w:r w:rsidDel="00000000" w:rsidR="00000000" w:rsidRPr="00000000">
        <w:rPr>
          <w:i w:val="1"/>
          <w:iCs w:val="1"/>
          <w:color w:val="1b1b1c"/>
          <w:sz w:val="24"/>
          <w:szCs w:val="24"/>
          <w:rtl w:val="0"/>
        </w:rPr>
        <w:t xml:space="preserve">Nimos</w:t>
      </w:r>
      <w:r w:rsidDel="00000000" w:rsidR="00000000" w:rsidRPr="00000000">
        <w:rPr>
          <w:color w:val="1b1b1c"/>
          <w:sz w:val="24"/>
          <w:szCs w:val="24"/>
          <w:rtl w:val="0"/>
        </w:rPr>
        <w:t xml:space="preserve">), a pagan philosopher who appears in several key passages of the Talmud and Midrash.[1, 5, 21]</w:t>
      </w:r>
    </w:p>
    <w:p w:rsidR="00000000" w:rsidDel="00000000" w:rsidP="00000000" w:rsidRDefault="00000000" w:rsidRPr="00000000" w14:paraId="00000035">
      <w:pPr>
        <w:shd w:fill="ffffff" w:val="clear"/>
        <w:rPr>
          <w:b w:val="1"/>
          <w:bCs w:val="1"/>
          <w:color w:val="1b1b1c"/>
          <w:sz w:val="21"/>
          <w:szCs w:val="21"/>
        </w:rPr>
      </w:pPr>
      <w:r w:rsidDel="00000000" w:rsidR="00000000" w:rsidRPr="00000000">
        <w:rPr>
          <w:b w:val="1"/>
          <w:bCs w:val="1"/>
          <w:color w:val="1b1b1c"/>
          <w:sz w:val="21"/>
          <w:szCs w:val="21"/>
          <w:rtl w:val="0"/>
        </w:rPr>
        <w:t xml:space="preserve">Linguistic and Etymological Arguments</w:t>
      </w:r>
    </w:p>
    <w:p w:rsidR="00000000" w:rsidDel="00000000" w:rsidP="00000000" w:rsidRDefault="00000000" w:rsidRPr="00000000" w14:paraId="00000036">
      <w:pPr>
        <w:shd w:fill="ffffff" w:val="clear"/>
        <w:rPr>
          <w:color w:val="1b1b1c"/>
          <w:sz w:val="24"/>
          <w:szCs w:val="24"/>
        </w:rPr>
      </w:pPr>
      <w:r w:rsidDel="00000000" w:rsidR="00000000" w:rsidRPr="00000000">
        <w:rPr>
          <w:color w:val="1b1b1c"/>
          <w:sz w:val="24"/>
          <w:szCs w:val="24"/>
          <w:rtl w:val="0"/>
        </w:rPr>
        <w:t xml:space="preserve">The primary linguistic argument, developed by Heinrich Grätz and Menachem Luz, suggests that the name </w:t>
      </w:r>
      <w:r w:rsidDel="00000000" w:rsidR="00000000" w:rsidRPr="00000000">
        <w:rPr>
          <w:i w:val="1"/>
          <w:iCs w:val="1"/>
          <w:color w:val="1b1b1c"/>
          <w:sz w:val="24"/>
          <w:szCs w:val="24"/>
          <w:rtl w:val="0"/>
        </w:rPr>
        <w:t xml:space="preserve">Abnimos</w:t>
      </w:r>
      <w:r w:rsidDel="00000000" w:rsidR="00000000" w:rsidRPr="00000000">
        <w:rPr>
          <w:color w:val="1b1b1c"/>
          <w:sz w:val="24"/>
          <w:szCs w:val="24"/>
          <w:rtl w:val="0"/>
        </w:rPr>
        <w:t xml:space="preserve"> is a rabbinic adaptation of </w:t>
      </w:r>
      <w:r w:rsidDel="00000000" w:rsidR="00000000" w:rsidRPr="00000000">
        <w:rPr>
          <w:i w:val="1"/>
          <w:iCs w:val="1"/>
          <w:color w:val="1b1b1c"/>
          <w:sz w:val="24"/>
          <w:szCs w:val="24"/>
          <w:rtl w:val="0"/>
        </w:rPr>
        <w:t xml:space="preserve">Oenomaus</w:t>
      </w:r>
      <w:r w:rsidDel="00000000" w:rsidR="00000000" w:rsidRPr="00000000">
        <w:rPr>
          <w:color w:val="1b1b1c"/>
          <w:sz w:val="24"/>
          <w:szCs w:val="24"/>
          <w:rtl w:val="0"/>
        </w:rPr>
        <w:t xml:space="preserve">.[14, 21] Through Greek apocope, </w:t>
      </w:r>
      <w:r w:rsidDel="00000000" w:rsidR="00000000" w:rsidRPr="00000000">
        <w:rPr>
          <w:i w:val="1"/>
          <w:iCs w:val="1"/>
          <w:color w:val="1b1b1c"/>
          <w:sz w:val="24"/>
          <w:szCs w:val="24"/>
          <w:rtl w:val="0"/>
        </w:rPr>
        <w:t xml:space="preserve">Oinomaos</w:t>
      </w:r>
      <w:r w:rsidDel="00000000" w:rsidR="00000000" w:rsidRPr="00000000">
        <w:rPr>
          <w:color w:val="1b1b1c"/>
          <w:sz w:val="24"/>
          <w:szCs w:val="24"/>
          <w:rtl w:val="0"/>
        </w:rPr>
        <w:t xml:space="preserve"> was shortened to </w:t>
      </w:r>
      <w:r w:rsidDel="00000000" w:rsidR="00000000" w:rsidRPr="00000000">
        <w:rPr>
          <w:i w:val="1"/>
          <w:iCs w:val="1"/>
          <w:color w:val="1b1b1c"/>
          <w:sz w:val="24"/>
          <w:szCs w:val="24"/>
          <w:rtl w:val="0"/>
        </w:rPr>
        <w:t xml:space="preserve">Inomos</w:t>
      </w:r>
      <w:r w:rsidDel="00000000" w:rsidR="00000000" w:rsidRPr="00000000">
        <w:rPr>
          <w:color w:val="1b1b1c"/>
          <w:sz w:val="24"/>
          <w:szCs w:val="24"/>
          <w:rtl w:val="0"/>
        </w:rPr>
        <w:t xml:space="preserve"> or </w:t>
      </w:r>
      <w:r w:rsidDel="00000000" w:rsidR="00000000" w:rsidRPr="00000000">
        <w:rPr>
          <w:i w:val="1"/>
          <w:iCs w:val="1"/>
          <w:color w:val="1b1b1c"/>
          <w:sz w:val="24"/>
          <w:szCs w:val="24"/>
          <w:rtl w:val="0"/>
        </w:rPr>
        <w:t xml:space="preserve">Nimos</w:t>
      </w:r>
      <w:r w:rsidDel="00000000" w:rsidR="00000000" w:rsidRPr="00000000">
        <w:rPr>
          <w:color w:val="1b1b1c"/>
          <w:sz w:val="24"/>
          <w:szCs w:val="24"/>
          <w:rtl w:val="0"/>
        </w:rPr>
        <w:t xml:space="preserve"> (which appears in rabbinic variants), with the prefix </w:t>
      </w:r>
      <w:r w:rsidDel="00000000" w:rsidR="00000000" w:rsidRPr="00000000">
        <w:rPr>
          <w:i w:val="1"/>
          <w:iCs w:val="1"/>
          <w:color w:val="1b1b1c"/>
          <w:sz w:val="24"/>
          <w:szCs w:val="24"/>
          <w:rtl w:val="0"/>
        </w:rPr>
        <w:t xml:space="preserve">Ab</w:t>
      </w:r>
      <w:r w:rsidDel="00000000" w:rsidR="00000000" w:rsidRPr="00000000">
        <w:rPr>
          <w:color w:val="1b1b1c"/>
          <w:sz w:val="24"/>
          <w:szCs w:val="24"/>
          <w:rtl w:val="0"/>
        </w:rPr>
        <w:t xml:space="preserve"> (Aramaic/Hebrew for "father") added as an honorary title denoting his stature as a respected philosopher.[14]</w:t>
      </w:r>
    </w:p>
    <w:p w:rsidR="00000000" w:rsidDel="00000000" w:rsidP="00000000" w:rsidRDefault="00000000" w:rsidRPr="00000000" w14:paraId="00000037">
      <w:pPr>
        <w:shd w:fill="ffffff" w:val="clear"/>
        <w:rPr>
          <w:color w:val="1b1b1c"/>
          <w:sz w:val="24"/>
          <w:szCs w:val="24"/>
        </w:rPr>
      </w:pPr>
      <w:r w:rsidDel="00000000" w:rsidR="00000000" w:rsidRPr="00000000">
        <w:rPr>
          <w:color w:val="1b1b1c"/>
          <w:sz w:val="24"/>
          <w:szCs w:val="24"/>
          <w:rtl w:val="0"/>
        </w:rPr>
        <w:t xml:space="preserve">The epithet </w:t>
      </w:r>
      <w:r w:rsidDel="00000000" w:rsidR="00000000" w:rsidRPr="00000000">
        <w:rPr>
          <w:i w:val="1"/>
          <w:iCs w:val="1"/>
          <w:color w:val="1b1b1c"/>
          <w:sz w:val="24"/>
          <w:szCs w:val="24"/>
          <w:rtl w:val="0"/>
        </w:rPr>
        <w:t xml:space="preserve">ha-Gardi</w:t>
      </w:r>
      <w:r w:rsidDel="00000000" w:rsidR="00000000" w:rsidRPr="00000000">
        <w:rPr>
          <w:color w:val="1b1b1c"/>
          <w:sz w:val="24"/>
          <w:szCs w:val="24"/>
          <w:rtl w:val="0"/>
        </w:rPr>
        <w:t xml:space="preserve"> has yielded two distinct interpretations:</w:t>
      </w:r>
    </w:p>
    <w:p w:rsidR="00000000" w:rsidDel="00000000" w:rsidP="00000000" w:rsidRDefault="00000000" w:rsidRPr="00000000" w14:paraId="00000038">
      <w:pPr>
        <w:numPr>
          <w:ilvl w:val="0"/>
          <w:numId w:val="1"/>
        </w:numPr>
        <w:spacing w:after="0" w:afterAutospacing="0" w:lineRule="auto"/>
        <w:ind w:left="720" w:hanging="360"/>
        <w:rPr>
          <w:sz w:val="24"/>
          <w:szCs w:val="24"/>
        </w:rPr>
      </w:pPr>
      <w:r w:rsidDel="00000000" w:rsidR="00000000" w:rsidRPr="00000000">
        <w:rPr>
          <w:b w:val="1"/>
          <w:bCs w:val="1"/>
          <w:color w:val="1b1b1c"/>
          <w:sz w:val="24"/>
          <w:szCs w:val="24"/>
          <w:rtl w:val="0"/>
        </w:rPr>
        <w:t xml:space="preserve">Geographical Gentilic:</w:t>
      </w:r>
      <w:r w:rsidDel="00000000" w:rsidR="00000000" w:rsidRPr="00000000">
        <w:rPr>
          <w:color w:val="1b1b1c"/>
          <w:sz w:val="24"/>
          <w:szCs w:val="24"/>
          <w:rtl w:val="0"/>
        </w:rPr>
        <w:t xml:space="preserve"> It is a Hebrew/Aramaic corruption of </w:t>
      </w:r>
      <w:r w:rsidDel="00000000" w:rsidR="00000000" w:rsidRPr="00000000">
        <w:rPr>
          <w:i w:val="1"/>
          <w:iCs w:val="1"/>
          <w:color w:val="1b1b1c"/>
          <w:sz w:val="24"/>
          <w:szCs w:val="24"/>
          <w:rtl w:val="0"/>
        </w:rPr>
        <w:t xml:space="preserve">Gadarene</w:t>
      </w:r>
      <w:r w:rsidDel="00000000" w:rsidR="00000000" w:rsidRPr="00000000">
        <w:rPr>
          <w:color w:val="1b1b1c"/>
          <w:sz w:val="24"/>
          <w:szCs w:val="24"/>
          <w:rtl w:val="0"/>
        </w:rPr>
        <w:t xml:space="preserve"> (from Gadara, Oenomaus's birthplace), reflecting the shifting orthography of the Decapolis city.[3, 14]</w:t>
      </w:r>
    </w:p>
    <w:p w:rsidR="00000000" w:rsidDel="00000000" w:rsidP="00000000" w:rsidRDefault="00000000" w:rsidRPr="00000000" w14:paraId="00000039">
      <w:pPr>
        <w:numPr>
          <w:ilvl w:val="0"/>
          <w:numId w:val="1"/>
        </w:numPr>
        <w:spacing w:after="180" w:lineRule="auto"/>
        <w:ind w:left="720" w:hanging="360"/>
        <w:rPr>
          <w:sz w:val="24"/>
          <w:szCs w:val="24"/>
        </w:rPr>
      </w:pPr>
      <w:r w:rsidDel="00000000" w:rsidR="00000000" w:rsidRPr="00000000">
        <w:rPr>
          <w:b w:val="1"/>
          <w:bCs w:val="1"/>
          <w:color w:val="1b1b1c"/>
          <w:sz w:val="24"/>
          <w:szCs w:val="24"/>
          <w:rtl w:val="0"/>
        </w:rPr>
        <w:t xml:space="preserve">Occupational Designation:</w:t>
      </w:r>
      <w:r w:rsidDel="00000000" w:rsidR="00000000" w:rsidRPr="00000000">
        <w:rPr>
          <w:color w:val="1b1b1c"/>
          <w:sz w:val="24"/>
          <w:szCs w:val="24"/>
          <w:rtl w:val="0"/>
        </w:rPr>
        <w:t xml:space="preserve"> It derives from the Greek </w:t>
      </w:r>
      <w:r w:rsidDel="00000000" w:rsidR="00000000" w:rsidRPr="00000000">
        <w:rPr>
          <w:i w:val="1"/>
          <w:iCs w:val="1"/>
          <w:color w:val="1b1b1c"/>
          <w:sz w:val="24"/>
          <w:szCs w:val="24"/>
          <w:rtl w:val="0"/>
        </w:rPr>
        <w:t xml:space="preserve">gerdios</w:t>
      </w:r>
      <w:r w:rsidDel="00000000" w:rsidR="00000000" w:rsidRPr="00000000">
        <w:rPr>
          <w:color w:val="1b1b1c"/>
          <w:sz w:val="24"/>
          <w:szCs w:val="24"/>
          <w:rtl w:val="0"/>
        </w:rPr>
        <w:t xml:space="preserve"> (weaver), casting Abnimos as "the weaver".[22] This aligns with the rabbinic tendency to associate philosophers with manual trades or to use the imagery of weaving as a metaphor for his philosophical argumentation.[22]</w:t>
      </w:r>
    </w:p>
    <w:p w:rsidR="00000000" w:rsidDel="00000000" w:rsidP="00000000" w:rsidRDefault="00000000" w:rsidRPr="00000000" w14:paraId="0000003A">
      <w:pPr>
        <w:shd w:fill="ffffff" w:val="clear"/>
        <w:rPr>
          <w:b w:val="1"/>
          <w:bCs w:val="1"/>
          <w:color w:val="1b1b1c"/>
          <w:sz w:val="21"/>
          <w:szCs w:val="21"/>
        </w:rPr>
      </w:pPr>
      <w:r w:rsidDel="00000000" w:rsidR="00000000" w:rsidRPr="00000000">
        <w:rPr>
          <w:b w:val="1"/>
          <w:bCs w:val="1"/>
          <w:color w:val="1b1b1c"/>
          <w:sz w:val="21"/>
          <w:szCs w:val="21"/>
          <w:rtl w:val="0"/>
        </w:rPr>
        <w:t xml:space="preserve">Key Rabbinic Narratives and Dialogues</w:t>
      </w:r>
    </w:p>
    <w:p w:rsidR="00000000" w:rsidDel="00000000" w:rsidP="00000000" w:rsidRDefault="00000000" w:rsidRPr="00000000" w14:paraId="0000003B">
      <w:pPr>
        <w:shd w:fill="ffffff" w:val="clear"/>
        <w:rPr>
          <w:color w:val="1b1b1c"/>
          <w:sz w:val="24"/>
          <w:szCs w:val="24"/>
        </w:rPr>
      </w:pPr>
      <w:r w:rsidDel="00000000" w:rsidR="00000000" w:rsidRPr="00000000">
        <w:rPr>
          <w:color w:val="1b1b1c"/>
          <w:sz w:val="24"/>
          <w:szCs w:val="24"/>
          <w:rtl w:val="0"/>
        </w:rPr>
        <w:t xml:space="preserve">Abnimos ha-Gardi is depicted in rabbinic literature as a highly esteemed gentile thinker who maintained an intimate intellectual friendship with the prominent second-century Tanna, Rabbi Meir.[1, 5, 23] These narratives portray him as a sympathetic interlocutor who possessed a sophisticated, respectful, and deep understanding of Jewish culture and law.[5, 23]</w:t>
      </w:r>
    </w:p>
    <w:p w:rsidR="00000000" w:rsidDel="00000000" w:rsidP="00000000" w:rsidRDefault="00000000" w:rsidRPr="00000000" w14:paraId="0000003C">
      <w:pPr>
        <w:shd w:fill="ffffff" w:val="clear"/>
        <w:rPr>
          <w:color w:val="1b1b1c"/>
          <w:sz w:val="21"/>
          <w:szCs w:val="21"/>
        </w:rPr>
      </w:pPr>
      <w:r w:rsidDel="00000000" w:rsidR="00000000" w:rsidRPr="00000000">
        <w:rPr>
          <w:color w:val="1b1b1c"/>
          <w:sz w:val="21"/>
          <w:szCs w:val="21"/>
          <w:rtl w:val="0"/>
        </w:rPr>
        <w:t xml:space="preserve">The Cosmogony with Abba Yosef the Builder (Exodus Rabbah 13:1)</w:t>
      </w:r>
    </w:p>
    <w:p w:rsidR="00000000" w:rsidDel="00000000" w:rsidP="00000000" w:rsidRDefault="00000000" w:rsidRPr="00000000" w14:paraId="0000003D">
      <w:pPr>
        <w:shd w:fill="ffffff" w:val="clear"/>
        <w:rPr>
          <w:color w:val="1b1b1c"/>
          <w:sz w:val="24"/>
          <w:szCs w:val="24"/>
        </w:rPr>
      </w:pPr>
      <w:r w:rsidDel="00000000" w:rsidR="00000000" w:rsidRPr="00000000">
        <w:rPr>
          <w:color w:val="1b1b1c"/>
          <w:sz w:val="24"/>
          <w:szCs w:val="24"/>
          <w:rtl w:val="0"/>
        </w:rPr>
        <w:t xml:space="preserve">Avnimos approached the Sages with a speculative metaphysical question: "How was the earth first created?".[22] Asserting that they did not engage in speculative cosmology, the Sages referred him to Abba Yosef the Builder.[22] Avnimos found Abba Yosef working high on a roofing beam.[22] Abba Yosef refused to descend, citing his obligations as a day-hire, but answered the question from his workstation, explaining that God cast dust beneath the Throne of Glory onto the waters, which solidified into the earth, while pebbles became mountains.[22]</w:t>
      </w:r>
    </w:p>
    <w:p w:rsidR="00000000" w:rsidDel="00000000" w:rsidP="00000000" w:rsidRDefault="00000000" w:rsidRPr="00000000" w14:paraId="0000003E">
      <w:pPr>
        <w:shd w:fill="ffffff" w:val="clear"/>
        <w:rPr>
          <w:color w:val="1b1b1c"/>
          <w:sz w:val="24"/>
          <w:szCs w:val="24"/>
        </w:rPr>
      </w:pPr>
      <w:r w:rsidDel="00000000" w:rsidR="00000000" w:rsidRPr="00000000">
        <w:rPr>
          <w:color w:val="1b1b1c"/>
          <w:sz w:val="24"/>
          <w:szCs w:val="24"/>
          <w:rtl w:val="0"/>
        </w:rPr>
        <w:t xml:space="preserve">This narrative serves as a rabbinic satire on Greek physical philosophy.[22] While Avnimos represents idle speculation (</w:t>
      </w:r>
      <w:r w:rsidDel="00000000" w:rsidR="00000000" w:rsidRPr="00000000">
        <w:rPr>
          <w:i w:val="1"/>
          <w:iCs w:val="1"/>
          <w:color w:val="1b1b1c"/>
          <w:sz w:val="24"/>
          <w:szCs w:val="24"/>
          <w:rtl w:val="0"/>
        </w:rPr>
        <w:t xml:space="preserve">devarim betelim</w:t>
      </w:r>
      <w:r w:rsidDel="00000000" w:rsidR="00000000" w:rsidRPr="00000000">
        <w:rPr>
          <w:color w:val="1b1b1c"/>
          <w:sz w:val="24"/>
          <w:szCs w:val="24"/>
          <w:rtl w:val="0"/>
        </w:rPr>
        <w:t xml:space="preserve">), Abba Yosef represents the active, ethical construction of the universe through honest labor.[22] By showing that a humble, law-abiding builder has a superior understanding of creation than a famous philosopher, the Midrash subordinates Greek cosmology to the ethical practice of Jewish law.[22]</w:t>
      </w:r>
    </w:p>
    <w:p w:rsidR="00000000" w:rsidDel="00000000" w:rsidP="00000000" w:rsidRDefault="00000000" w:rsidRPr="00000000" w14:paraId="0000003F">
      <w:pPr>
        <w:shd w:fill="ffffff" w:val="clear"/>
        <w:rPr>
          <w:color w:val="1b1b1c"/>
          <w:sz w:val="21"/>
          <w:szCs w:val="21"/>
        </w:rPr>
      </w:pPr>
      <w:r w:rsidDel="00000000" w:rsidR="00000000" w:rsidRPr="00000000">
        <w:rPr>
          <w:color w:val="1b1b1c"/>
          <w:sz w:val="21"/>
          <w:szCs w:val="21"/>
          <w:rtl w:val="0"/>
        </w:rPr>
        <w:t xml:space="preserve">The Dyeing-Pot Dialogue (Hagigah 15b)</w:t>
      </w:r>
    </w:p>
    <w:p w:rsidR="00000000" w:rsidDel="00000000" w:rsidP="00000000" w:rsidRDefault="00000000" w:rsidRPr="00000000" w14:paraId="00000040">
      <w:pPr>
        <w:shd w:fill="ffffff" w:val="clear"/>
        <w:rPr>
          <w:color w:val="1b1b1c"/>
          <w:sz w:val="24"/>
          <w:szCs w:val="24"/>
        </w:rPr>
      </w:pPr>
      <w:r w:rsidDel="00000000" w:rsidR="00000000" w:rsidRPr="00000000">
        <w:rPr>
          <w:color w:val="1b1b1c"/>
          <w:sz w:val="24"/>
          <w:szCs w:val="24"/>
          <w:rtl w:val="0"/>
        </w:rPr>
        <w:t xml:space="preserve">Avnimos asked Rabbi Meir: "Does all wool rise that is placed in the dyeing-pot?".[5, 21] Meir replied: "What was clean upon the body of the mother rises; what was unclean upon the body of the mother does not rise".[5, 21]</w:t>
      </w:r>
    </w:p>
    <w:p w:rsidR="00000000" w:rsidDel="00000000" w:rsidP="00000000" w:rsidRDefault="00000000" w:rsidRPr="00000000" w14:paraId="00000041">
      <w:pPr>
        <w:shd w:fill="ffffff" w:val="clear"/>
        <w:rPr>
          <w:color w:val="1b1b1c"/>
          <w:sz w:val="24"/>
          <w:szCs w:val="24"/>
        </w:rPr>
      </w:pPr>
      <w:r w:rsidDel="00000000" w:rsidR="00000000" w:rsidRPr="00000000">
        <w:rPr>
          <w:color w:val="1b1b1c"/>
          <w:sz w:val="24"/>
          <w:szCs w:val="24"/>
          <w:rtl w:val="0"/>
        </w:rPr>
        <w:t xml:space="preserve">This dialogue employs a specialized riddle format common in Greco-Jewish intellectual circles.[21] In its historical context, the riddle addresses the deep spiritual crisis surrounding Rabbi Meir's continued relationship with his former teacher, Elisha ben Abuya, who had committed apostasy and was termed </w:t>
      </w:r>
      <w:r w:rsidDel="00000000" w:rsidR="00000000" w:rsidRPr="00000000">
        <w:rPr>
          <w:i w:val="1"/>
          <w:iCs w:val="1"/>
          <w:color w:val="1b1b1c"/>
          <w:sz w:val="24"/>
          <w:szCs w:val="24"/>
          <w:rtl w:val="0"/>
        </w:rPr>
        <w:t xml:space="preserve">Acher</w:t>
      </w:r>
      <w:r w:rsidDel="00000000" w:rsidR="00000000" w:rsidRPr="00000000">
        <w:rPr>
          <w:color w:val="1b1b1c"/>
          <w:sz w:val="24"/>
          <w:szCs w:val="24"/>
          <w:rtl w:val="0"/>
        </w:rPr>
        <w:t xml:space="preserve"> ("the other").[5, 24, 25] Avnimos’s question probes whether those exposed to corrupting external doctrines (the "dyeing-pot") can survive without losing their identity.[5, 24] Meir’s response asserts that if a student’s foundational nature is pure (the "clean mother"), they can engage with foreign wisdom (such as Greek philosophy) without succumbing to heresy, a defense of his own eclectic intellectual boundaries.[21, 23]</w:t>
      </w:r>
    </w:p>
    <w:p w:rsidR="00000000" w:rsidDel="00000000" w:rsidP="00000000" w:rsidRDefault="00000000" w:rsidRPr="00000000" w14:paraId="00000042">
      <w:pPr>
        <w:shd w:fill="ffffff" w:val="clear"/>
        <w:rPr>
          <w:color w:val="1b1b1c"/>
          <w:sz w:val="21"/>
          <w:szCs w:val="21"/>
        </w:rPr>
      </w:pPr>
      <w:r w:rsidDel="00000000" w:rsidR="00000000" w:rsidRPr="00000000">
        <w:rPr>
          <w:color w:val="1b1b1c"/>
          <w:sz w:val="21"/>
          <w:szCs w:val="21"/>
          <w:rtl w:val="0"/>
        </w:rPr>
        <w:t xml:space="preserve">The Strategy Against Israel (Genesis Rabbah 65:20)</w:t>
      </w:r>
    </w:p>
    <w:p w:rsidR="00000000" w:rsidDel="00000000" w:rsidP="00000000" w:rsidRDefault="00000000" w:rsidRPr="00000000" w14:paraId="00000043">
      <w:pPr>
        <w:shd w:fill="ffffff" w:val="clear"/>
        <w:rPr>
          <w:color w:val="1b1b1c"/>
          <w:sz w:val="24"/>
          <w:szCs w:val="24"/>
        </w:rPr>
      </w:pPr>
      <w:r w:rsidDel="00000000" w:rsidR="00000000" w:rsidRPr="00000000">
        <w:rPr>
          <w:color w:val="1b1b1c"/>
          <w:sz w:val="24"/>
          <w:szCs w:val="24"/>
          <w:rtl w:val="0"/>
        </w:rPr>
        <w:t xml:space="preserve">Pagan leaders approached Avnimos to ask if they could successfully conquer the Jewish nation.[5, 21] He famously responded that as long as they could hear the "chirping" (the voices) of children studying Torah in the synagogues and study houses, the Jews would remain invincible.[5, 21] This passage underscores the high esteem in which the rabbis held Avnimos.[5, 21] It elevates him to the status of a "righteous gentile" who defends Israel, while emphasizing the rabbinic conviction that the study of Torah is the ultimate source of Jewish existential security.[5, 21]</w:t>
      </w:r>
    </w:p>
    <w:p w:rsidR="00000000" w:rsidDel="00000000" w:rsidP="00000000" w:rsidRDefault="00000000" w:rsidRPr="00000000" w14:paraId="00000044">
      <w:pPr>
        <w:shd w:fill="ffffff" w:val="clear"/>
        <w:rPr>
          <w:color w:val="1b1b1c"/>
          <w:sz w:val="21"/>
          <w:szCs w:val="21"/>
        </w:rPr>
      </w:pPr>
      <w:r w:rsidDel="00000000" w:rsidR="00000000" w:rsidRPr="00000000">
        <w:rPr>
          <w:color w:val="1b1b1c"/>
          <w:sz w:val="21"/>
          <w:szCs w:val="21"/>
          <w:rtl w:val="0"/>
        </w:rPr>
        <w:t xml:space="preserve">Condolence Visit (Ruth Rabbah 1:8)</w:t>
      </w:r>
    </w:p>
    <w:p w:rsidR="00000000" w:rsidDel="00000000" w:rsidP="00000000" w:rsidRDefault="00000000" w:rsidRPr="00000000" w14:paraId="00000045">
      <w:pPr>
        <w:shd w:fill="ffffff" w:val="clear"/>
        <w:rPr>
          <w:color w:val="1b1b1c"/>
          <w:sz w:val="24"/>
          <w:szCs w:val="24"/>
        </w:rPr>
      </w:pPr>
      <w:r w:rsidDel="00000000" w:rsidR="00000000" w:rsidRPr="00000000">
        <w:rPr>
          <w:color w:val="1b1b1c"/>
          <w:sz w:val="24"/>
          <w:szCs w:val="24"/>
          <w:rtl w:val="0"/>
        </w:rPr>
        <w:t xml:space="preserve">When Avnimos’s parents died, Rabbi Meir visited him to offer condolences.[21, 23] Meir observed that Avnimos’s household sat in mourning upon the death of his mother, but remained at work when his father died.[21] To Meir's query, Avnimos justified this distinction by quoting Ruth 1:8 ("return each to her mother's house"), showing a familiarity with biblical texts.[21]</w:t>
      </w:r>
    </w:p>
    <w:p w:rsidR="00000000" w:rsidDel="00000000" w:rsidP="00000000" w:rsidRDefault="00000000" w:rsidRPr="00000000" w14:paraId="00000046">
      <w:pPr>
        <w:shd w:fill="ffffff" w:val="clear"/>
        <w:rPr>
          <w:b w:val="1"/>
          <w:bCs w:val="1"/>
          <w:color w:val="1b1b1c"/>
          <w:sz w:val="21"/>
          <w:szCs w:val="21"/>
        </w:rPr>
      </w:pPr>
      <w:r w:rsidDel="00000000" w:rsidR="00000000" w:rsidRPr="00000000">
        <w:rPr>
          <w:b w:val="1"/>
          <w:bCs w:val="1"/>
          <w:color w:val="1b1b1c"/>
          <w:sz w:val="21"/>
          <w:szCs w:val="21"/>
          <w:rtl w:val="0"/>
        </w:rPr>
        <w:t xml:space="preserve">Arguments for and Against the Identification</w:t>
      </w:r>
    </w:p>
    <w:p w:rsidR="00000000" w:rsidDel="00000000" w:rsidP="00000000" w:rsidRDefault="00000000" w:rsidRPr="00000000" w14:paraId="00000047">
      <w:pPr>
        <w:shd w:fill="ffffff" w:val="clear"/>
        <w:rPr>
          <w:color w:val="1b1b1c"/>
          <w:sz w:val="24"/>
          <w:szCs w:val="24"/>
        </w:rPr>
      </w:pPr>
      <w:r w:rsidDel="00000000" w:rsidR="00000000" w:rsidRPr="00000000">
        <w:rPr>
          <w:color w:val="1b1b1c"/>
          <w:sz w:val="24"/>
          <w:szCs w:val="24"/>
          <w:rtl w:val="0"/>
        </w:rPr>
        <w:t xml:space="preserve">The academic community remains divided on whether Oenomaus of Gadara and Abnimos ha-Gardi are the same historical person.[1, 2]</w:t>
      </w:r>
    </w:p>
    <w:tbl>
      <w:tblPr>
        <w:tblStyle w:val="Table2"/>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4205"/>
        <w:gridCol w:w="4685"/>
        <w:tblGridChange w:id="0">
          <w:tblGrid>
            <w:gridCol w:w="2270"/>
            <w:gridCol w:w="4205"/>
            <w:gridCol w:w="468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color w:val="1b1b1c"/>
                <w:sz w:val="24"/>
                <w:szCs w:val="24"/>
              </w:rPr>
            </w:pPr>
            <w:r w:rsidDel="00000000" w:rsidR="00000000" w:rsidRPr="00000000">
              <w:rPr>
                <w:b w:val="1"/>
                <w:bCs w:val="1"/>
                <w:color w:val="1b1b1c"/>
                <w:sz w:val="24"/>
                <w:szCs w:val="24"/>
                <w:rtl w:val="0"/>
              </w:rPr>
              <w:t xml:space="preserve">Comparative Axis</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b w:val="1"/>
                <w:bCs w:val="1"/>
                <w:color w:val="1b1b1c"/>
                <w:sz w:val="24"/>
                <w:szCs w:val="24"/>
              </w:rPr>
            </w:pPr>
            <w:r w:rsidDel="00000000" w:rsidR="00000000" w:rsidRPr="00000000">
              <w:rPr>
                <w:b w:val="1"/>
                <w:bCs w:val="1"/>
                <w:color w:val="1b1b1c"/>
                <w:sz w:val="24"/>
                <w:szCs w:val="24"/>
                <w:rtl w:val="0"/>
              </w:rPr>
              <w:t xml:space="preserve">Oenomaus of Gadara (Classical Record)</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b w:val="1"/>
                <w:bCs w:val="1"/>
                <w:color w:val="1b1b1c"/>
                <w:sz w:val="24"/>
                <w:szCs w:val="24"/>
              </w:rPr>
            </w:pPr>
            <w:r w:rsidDel="00000000" w:rsidR="00000000" w:rsidRPr="00000000">
              <w:rPr>
                <w:b w:val="1"/>
                <w:bCs w:val="1"/>
                <w:color w:val="1b1b1c"/>
                <w:sz w:val="24"/>
                <w:szCs w:val="24"/>
                <w:rtl w:val="0"/>
              </w:rPr>
              <w:t xml:space="preserve">Abnimos ha-Gardi (Rabbinic Record)</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b w:val="1"/>
                <w:bCs w:val="1"/>
                <w:color w:val="1b1b1c"/>
                <w:sz w:val="24"/>
                <w:szCs w:val="24"/>
              </w:rPr>
            </w:pPr>
            <w:r w:rsidDel="00000000" w:rsidR="00000000" w:rsidRPr="00000000">
              <w:rPr>
                <w:b w:val="1"/>
                <w:bCs w:val="1"/>
                <w:color w:val="1b1b1c"/>
                <w:sz w:val="24"/>
                <w:szCs w:val="24"/>
                <w:rtl w:val="0"/>
              </w:rPr>
              <w:t xml:space="preserve">Geographical Origin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color w:val="1b1b1c"/>
                <w:sz w:val="24"/>
                <w:szCs w:val="24"/>
              </w:rPr>
            </w:pPr>
            <w:r w:rsidDel="00000000" w:rsidR="00000000" w:rsidRPr="00000000">
              <w:rPr>
                <w:color w:val="1b1b1c"/>
                <w:sz w:val="24"/>
                <w:szCs w:val="24"/>
                <w:rtl w:val="0"/>
              </w:rPr>
              <w:t xml:space="preserve">Gadara of the Decapolis, northern Jordan [1, 3]</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color w:val="1b1b1c"/>
                <w:sz w:val="24"/>
                <w:szCs w:val="24"/>
              </w:rPr>
            </w:pPr>
            <w:r w:rsidDel="00000000" w:rsidR="00000000" w:rsidRPr="00000000">
              <w:rPr>
                <w:color w:val="1b1b1c"/>
                <w:sz w:val="24"/>
                <w:szCs w:val="24"/>
                <w:rtl w:val="0"/>
              </w:rPr>
              <w:t xml:space="preserve">Associated with Gadara (</w:t>
            </w:r>
            <w:r w:rsidDel="00000000" w:rsidR="00000000" w:rsidRPr="00000000">
              <w:rPr>
                <w:i w:val="1"/>
                <w:iCs w:val="1"/>
                <w:color w:val="1b1b1c"/>
                <w:sz w:val="24"/>
                <w:szCs w:val="24"/>
                <w:rtl w:val="0"/>
              </w:rPr>
              <w:t xml:space="preserve">ha-Gardi</w:t>
            </w:r>
            <w:r w:rsidDel="00000000" w:rsidR="00000000" w:rsidRPr="00000000">
              <w:rPr>
                <w:color w:val="1b1b1c"/>
                <w:sz w:val="24"/>
                <w:szCs w:val="24"/>
                <w:rtl w:val="0"/>
              </w:rPr>
              <w:t xml:space="preserve"> as Gadarene) or as a weaver (</w:t>
            </w:r>
            <w:r w:rsidDel="00000000" w:rsidR="00000000" w:rsidRPr="00000000">
              <w:rPr>
                <w:i w:val="1"/>
                <w:iCs w:val="1"/>
                <w:color w:val="1b1b1c"/>
                <w:sz w:val="24"/>
                <w:szCs w:val="24"/>
                <w:rtl w:val="0"/>
              </w:rPr>
              <w:t xml:space="preserve">gerdios</w:t>
            </w:r>
            <w:r w:rsidDel="00000000" w:rsidR="00000000" w:rsidRPr="00000000">
              <w:rPr>
                <w:color w:val="1b1b1c"/>
                <w:sz w:val="24"/>
                <w:szCs w:val="24"/>
                <w:rtl w:val="0"/>
              </w:rPr>
              <w:t xml:space="preserve">).[3, 22]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b w:val="1"/>
                <w:bCs w:val="1"/>
                <w:color w:val="1b1b1c"/>
                <w:sz w:val="24"/>
                <w:szCs w:val="24"/>
              </w:rPr>
            </w:pPr>
            <w:r w:rsidDel="00000000" w:rsidR="00000000" w:rsidRPr="00000000">
              <w:rPr>
                <w:b w:val="1"/>
                <w:bCs w:val="1"/>
                <w:color w:val="1b1b1c"/>
                <w:sz w:val="24"/>
                <w:szCs w:val="24"/>
                <w:rtl w:val="0"/>
              </w:rPr>
              <w:t xml:space="preserve">Primary Associates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color w:val="1b1b1c"/>
                <w:sz w:val="24"/>
                <w:szCs w:val="24"/>
              </w:rPr>
            </w:pPr>
            <w:r w:rsidDel="00000000" w:rsidR="00000000" w:rsidRPr="00000000">
              <w:rPr>
                <w:color w:val="1b1b1c"/>
                <w:sz w:val="24"/>
                <w:szCs w:val="24"/>
                <w:rtl w:val="0"/>
              </w:rPr>
              <w:t xml:space="preserve">Plutarch, Sextus, Agathobulus (under Hadrian) [1, 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color w:val="1b1b1c"/>
                <w:sz w:val="24"/>
                <w:szCs w:val="24"/>
              </w:rPr>
            </w:pPr>
            <w:r w:rsidDel="00000000" w:rsidR="00000000" w:rsidRPr="00000000">
              <w:rPr>
                <w:color w:val="1b1b1c"/>
                <w:sz w:val="24"/>
                <w:szCs w:val="24"/>
                <w:rtl w:val="0"/>
              </w:rPr>
              <w:t xml:space="preserve">Rabbi Meir, Abba Yosef the Builder, the Sages of Galilee.[21, 22]</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b w:val="1"/>
                <w:bCs w:val="1"/>
                <w:color w:val="1b1b1c"/>
                <w:sz w:val="24"/>
                <w:szCs w:val="24"/>
              </w:rPr>
            </w:pPr>
            <w:r w:rsidDel="00000000" w:rsidR="00000000" w:rsidRPr="00000000">
              <w:rPr>
                <w:b w:val="1"/>
                <w:bCs w:val="1"/>
                <w:color w:val="1b1b1c"/>
                <w:sz w:val="24"/>
                <w:szCs w:val="24"/>
                <w:rtl w:val="0"/>
              </w:rPr>
              <w:t xml:space="preserve">Attitude to Pagan Cults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color w:val="1b1b1c"/>
                <w:sz w:val="24"/>
                <w:szCs w:val="24"/>
              </w:rPr>
            </w:pPr>
            <w:r w:rsidDel="00000000" w:rsidR="00000000" w:rsidRPr="00000000">
              <w:rPr>
                <w:color w:val="1b1b1c"/>
                <w:sz w:val="24"/>
                <w:szCs w:val="24"/>
                <w:rtl w:val="0"/>
              </w:rPr>
              <w:t xml:space="preserve">Complete hostility; wrote </w:t>
            </w:r>
            <w:r w:rsidDel="00000000" w:rsidR="00000000" w:rsidRPr="00000000">
              <w:rPr>
                <w:i w:val="1"/>
                <w:iCs w:val="1"/>
                <w:color w:val="1b1b1c"/>
                <w:sz w:val="24"/>
                <w:szCs w:val="24"/>
                <w:rtl w:val="0"/>
              </w:rPr>
              <w:t xml:space="preserve">Detection of Deceivers</w:t>
            </w:r>
            <w:r w:rsidDel="00000000" w:rsidR="00000000" w:rsidRPr="00000000">
              <w:rPr>
                <w:color w:val="1b1b1c"/>
                <w:sz w:val="24"/>
                <w:szCs w:val="24"/>
                <w:rtl w:val="0"/>
              </w:rPr>
              <w:t xml:space="preserve"> to expose Apollo [1, 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1b1b1c"/>
                <w:sz w:val="24"/>
                <w:szCs w:val="24"/>
              </w:rPr>
            </w:pPr>
            <w:r w:rsidDel="00000000" w:rsidR="00000000" w:rsidRPr="00000000">
              <w:rPr>
                <w:color w:val="1b1b1c"/>
                <w:sz w:val="24"/>
                <w:szCs w:val="24"/>
                <w:rtl w:val="0"/>
              </w:rPr>
              <w:t xml:space="preserve">Celebrated for his "gibes at the gods and oracles" that aligned with monotheism.[5, 24]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b w:val="1"/>
                <w:bCs w:val="1"/>
                <w:color w:val="1b1b1c"/>
                <w:sz w:val="24"/>
                <w:szCs w:val="24"/>
              </w:rPr>
            </w:pPr>
            <w:r w:rsidDel="00000000" w:rsidR="00000000" w:rsidRPr="00000000">
              <w:rPr>
                <w:b w:val="1"/>
                <w:bCs w:val="1"/>
                <w:color w:val="1b1b1c"/>
                <w:sz w:val="24"/>
                <w:szCs w:val="24"/>
                <w:rtl w:val="0"/>
              </w:rPr>
              <w:t xml:space="preserve">Philosophical Style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color w:val="1b1b1c"/>
                <w:sz w:val="24"/>
                <w:szCs w:val="24"/>
              </w:rPr>
            </w:pPr>
            <w:r w:rsidDel="00000000" w:rsidR="00000000" w:rsidRPr="00000000">
              <w:rPr>
                <w:color w:val="1b1b1c"/>
                <w:sz w:val="24"/>
                <w:szCs w:val="24"/>
                <w:rtl w:val="0"/>
              </w:rPr>
              <w:t xml:space="preserve">Radical Cynic; rejected fatalism and school dogmas [1, 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color w:val="1b1b1c"/>
                <w:sz w:val="24"/>
                <w:szCs w:val="24"/>
              </w:rPr>
            </w:pPr>
            <w:r w:rsidDel="00000000" w:rsidR="00000000" w:rsidRPr="00000000">
              <w:rPr>
                <w:color w:val="1b1b1c"/>
                <w:sz w:val="24"/>
                <w:szCs w:val="24"/>
                <w:rtl w:val="0"/>
              </w:rPr>
              <w:t xml:space="preserve">Heathen philosopher; engaged in enigmatic "speeches of wisdom".[5, 21]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b w:val="1"/>
                <w:bCs w:val="1"/>
                <w:color w:val="1b1b1c"/>
                <w:sz w:val="24"/>
                <w:szCs w:val="24"/>
              </w:rPr>
            </w:pPr>
            <w:r w:rsidDel="00000000" w:rsidR="00000000" w:rsidRPr="00000000">
              <w:rPr>
                <w:b w:val="1"/>
                <w:bCs w:val="1"/>
                <w:color w:val="1b1b1c"/>
                <w:sz w:val="24"/>
                <w:szCs w:val="24"/>
                <w:rtl w:val="0"/>
              </w:rPr>
              <w:t xml:space="preserve">Knowledge of Scripture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color w:val="1b1b1c"/>
                <w:sz w:val="24"/>
                <w:szCs w:val="24"/>
              </w:rPr>
            </w:pPr>
            <w:r w:rsidDel="00000000" w:rsidR="00000000" w:rsidRPr="00000000">
              <w:rPr>
                <w:color w:val="1b1b1c"/>
                <w:sz w:val="24"/>
                <w:szCs w:val="24"/>
                <w:rtl w:val="0"/>
              </w:rPr>
              <w:t xml:space="preserve">No direct attestation in Greek fragments [1, 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color w:val="1b1b1c"/>
                <w:sz w:val="24"/>
                <w:szCs w:val="24"/>
              </w:rPr>
            </w:pPr>
            <w:r w:rsidDel="00000000" w:rsidR="00000000" w:rsidRPr="00000000">
              <w:rPr>
                <w:color w:val="1b1b1c"/>
                <w:sz w:val="24"/>
                <w:szCs w:val="24"/>
                <w:rtl w:val="0"/>
              </w:rPr>
              <w:t xml:space="preserve">Quoted Ruth 1:8 during a condolence visit from Rabbi Meir.[21]</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b w:val="1"/>
                <w:bCs w:val="1"/>
                <w:color w:val="1b1b1c"/>
                <w:sz w:val="24"/>
                <w:szCs w:val="24"/>
              </w:rPr>
            </w:pPr>
            <w:r w:rsidDel="00000000" w:rsidR="00000000" w:rsidRPr="00000000">
              <w:rPr>
                <w:b w:val="1"/>
                <w:bCs w:val="1"/>
                <w:color w:val="1b1b1c"/>
                <w:sz w:val="24"/>
                <w:szCs w:val="24"/>
                <w:rtl w:val="0"/>
              </w:rPr>
              <w:t xml:space="preserve">Scholarly Consensus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color w:val="1b1b1c"/>
                <w:sz w:val="24"/>
                <w:szCs w:val="24"/>
              </w:rPr>
            </w:pPr>
            <w:r w:rsidDel="00000000" w:rsidR="00000000" w:rsidRPr="00000000">
              <w:rPr>
                <w:color w:val="1b1b1c"/>
                <w:sz w:val="24"/>
                <w:szCs w:val="24"/>
                <w:rtl w:val="0"/>
              </w:rPr>
              <w:t xml:space="preserve">Historically verified pagan philosopher of the 2nd century [1, 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color w:val="1b1b1c"/>
                <w:sz w:val="24"/>
                <w:szCs w:val="24"/>
              </w:rPr>
            </w:pPr>
            <w:r w:rsidDel="00000000" w:rsidR="00000000" w:rsidRPr="00000000">
              <w:rPr>
                <w:color w:val="1b1b1c"/>
                <w:sz w:val="24"/>
                <w:szCs w:val="24"/>
                <w:rtl w:val="0"/>
              </w:rPr>
              <w:t xml:space="preserve">Generally identified with Oenomaus by Grätz and Luz, but doubted by Dudley.[1, 14, 21]</w:t>
            </w:r>
          </w:p>
        </w:tc>
      </w:tr>
    </w:tbl>
    <w:p w:rsidR="00000000" w:rsidDel="00000000" w:rsidP="00000000" w:rsidRDefault="00000000" w:rsidRPr="00000000" w14:paraId="0000005D">
      <w:pPr>
        <w:shd w:fill="ffffff" w:val="clear"/>
        <w:rPr>
          <w:color w:val="1b1b1c"/>
          <w:sz w:val="24"/>
          <w:szCs w:val="24"/>
        </w:rPr>
      </w:pPr>
      <w:r w:rsidDel="00000000" w:rsidR="00000000" w:rsidRPr="00000000">
        <w:rPr>
          <w:color w:val="1b1b1c"/>
          <w:sz w:val="24"/>
          <w:szCs w:val="24"/>
          <w:rtl w:val="0"/>
        </w:rPr>
        <w:t xml:space="preserve">Scholars such as Saul Lieberman suggest that the rabbinic praise of Oenomaus as "the greatest pagan philosopher" alongside Balaam was not based on his technical contributions to metaphysics, but on his outstanding moral conduct and his public dismantling of pagan polytheism, which implicitly validated Jewish monotheism.[5, 24]</w:t>
      </w:r>
    </w:p>
    <w:p w:rsidR="00000000" w:rsidDel="00000000" w:rsidP="00000000" w:rsidRDefault="00000000" w:rsidRPr="00000000" w14:paraId="0000005E">
      <w:pPr>
        <w:shd w:fill="ffffff" w:val="clear"/>
        <w:rPr>
          <w:b w:val="1"/>
          <w:bCs w:val="1"/>
          <w:color w:val="1b1b1c"/>
          <w:sz w:val="21"/>
          <w:szCs w:val="21"/>
        </w:rPr>
      </w:pPr>
      <w:r w:rsidDel="00000000" w:rsidR="00000000" w:rsidRPr="00000000">
        <w:rPr>
          <w:b w:val="1"/>
          <w:bCs w:val="1"/>
          <w:color w:val="1b1b1c"/>
          <w:sz w:val="21"/>
          <w:szCs w:val="21"/>
          <w:rtl w:val="0"/>
        </w:rPr>
        <w:t xml:space="preserve">Philosophical and Theological Legacy</w:t>
      </w:r>
    </w:p>
    <w:p w:rsidR="00000000" w:rsidDel="00000000" w:rsidP="00000000" w:rsidRDefault="00000000" w:rsidRPr="00000000" w14:paraId="0000005F">
      <w:pPr>
        <w:shd w:fill="ffffff" w:val="clear"/>
        <w:rPr>
          <w:color w:val="1b1b1c"/>
          <w:sz w:val="24"/>
          <w:szCs w:val="24"/>
        </w:rPr>
      </w:pPr>
      <w:r w:rsidDel="00000000" w:rsidR="00000000" w:rsidRPr="00000000">
        <w:rPr>
          <w:color w:val="1b1b1c"/>
          <w:sz w:val="24"/>
          <w:szCs w:val="24"/>
          <w:rtl w:val="0"/>
        </w:rPr>
        <w:t xml:space="preserve">Oenomaus of Gadara occupies a singular position in the history of late antique philosophy and religion.[1, 2] Within paganism, he represents a radical, iconoclastic manifestation of second-century Cynicism that rejected both scholastic dogmatism and imperial religious revivals.[2, 4, 7] His philosophical significance rests on his systematic linking of oracle criticism with a robust defense of metaphysical free will, identifying determinism as an existential threat to human moral responsibility.[1, 15]</w:t>
      </w:r>
    </w:p>
    <w:p w:rsidR="00000000" w:rsidDel="00000000" w:rsidP="00000000" w:rsidRDefault="00000000" w:rsidRPr="00000000" w14:paraId="00000060">
      <w:pPr>
        <w:shd w:fill="ffffff" w:val="clear"/>
        <w:rPr>
          <w:color w:val="1b1b1c"/>
          <w:sz w:val="24"/>
          <w:szCs w:val="24"/>
        </w:rPr>
      </w:pPr>
      <w:r w:rsidDel="00000000" w:rsidR="00000000" w:rsidRPr="00000000">
        <w:rPr>
          <w:color w:val="1b1b1c"/>
          <w:sz w:val="24"/>
          <w:szCs w:val="24"/>
          <w:rtl w:val="0"/>
        </w:rPr>
        <w:t xml:space="preserve">His dual legacy is defined by his reception among different religious groups:</w:t>
      </w:r>
    </w:p>
    <w:p w:rsidR="00000000" w:rsidDel="00000000" w:rsidP="00000000" w:rsidRDefault="00000000" w:rsidRPr="00000000" w14:paraId="00000061">
      <w:pPr>
        <w:numPr>
          <w:ilvl w:val="0"/>
          <w:numId w:val="2"/>
        </w:numPr>
        <w:spacing w:after="0" w:afterAutospacing="0" w:lineRule="auto"/>
        <w:ind w:left="720" w:hanging="360"/>
        <w:rPr>
          <w:sz w:val="24"/>
          <w:szCs w:val="24"/>
        </w:rPr>
      </w:pPr>
      <w:r w:rsidDel="00000000" w:rsidR="00000000" w:rsidRPr="00000000">
        <w:rPr>
          <w:b w:val="1"/>
          <w:bCs w:val="1"/>
          <w:color w:val="1b1b1c"/>
          <w:sz w:val="24"/>
          <w:szCs w:val="24"/>
          <w:rtl w:val="0"/>
        </w:rPr>
        <w:t xml:space="preserve">Early Christianity:</w:t>
      </w:r>
      <w:r w:rsidDel="00000000" w:rsidR="00000000" w:rsidRPr="00000000">
        <w:rPr>
          <w:color w:val="1b1b1c"/>
          <w:sz w:val="24"/>
          <w:szCs w:val="24"/>
          <w:rtl w:val="0"/>
        </w:rPr>
        <w:t xml:space="preserve"> Apologists like Eusebius recognized his value as an internal critic of paganism.[2] Oenomaus's arguments were integrated into a wider Christian campaign to dismantle the authority of pagan civic religion and state-sponsored oracles, which had previously legitimized the persecution of the church.[12, 19, 26]</w:t>
      </w:r>
    </w:p>
    <w:p w:rsidR="00000000" w:rsidDel="00000000" w:rsidP="00000000" w:rsidRDefault="00000000" w:rsidRPr="00000000" w14:paraId="00000062">
      <w:pPr>
        <w:numPr>
          <w:ilvl w:val="0"/>
          <w:numId w:val="2"/>
        </w:numPr>
        <w:spacing w:after="180" w:lineRule="auto"/>
        <w:ind w:left="720" w:hanging="360"/>
        <w:rPr>
          <w:sz w:val="24"/>
          <w:szCs w:val="24"/>
        </w:rPr>
      </w:pPr>
      <w:r w:rsidDel="00000000" w:rsidR="00000000" w:rsidRPr="00000000">
        <w:rPr>
          <w:b w:val="1"/>
          <w:bCs w:val="1"/>
          <w:color w:val="1b1b1c"/>
          <w:sz w:val="24"/>
          <w:szCs w:val="24"/>
          <w:rtl w:val="0"/>
        </w:rPr>
        <w:t xml:space="preserve">Rabbinic Judaism:</w:t>
      </w:r>
      <w:r w:rsidDel="00000000" w:rsidR="00000000" w:rsidRPr="00000000">
        <w:rPr>
          <w:color w:val="1b1b1c"/>
          <w:sz w:val="24"/>
          <w:szCs w:val="24"/>
          <w:rtl w:val="0"/>
        </w:rPr>
        <w:t xml:space="preserve"> If the identification with Abnimos ha-Gardi is accepted, Oenomaus was transformed by the rabbis into a sympathetic, highly regarded gentile intellectual who respected Jewish law and recognized the value of Torah study.[5, 21] Even if the historical connection remains unproven, the presence of the Abnimos narratives demonstrates that second-century rabbinic circles actively engaged with contemporary Hellenistic philosophy, utilizing it to explore internal crises like apostasy and define the boundaries of their own intellectual world.[21, 23]</w:t>
      </w:r>
    </w:p>
    <w:p w:rsidR="00000000" w:rsidDel="00000000" w:rsidP="00000000" w:rsidRDefault="00000000" w:rsidRPr="00000000" w14:paraId="00000063">
      <w:pPr>
        <w:shd w:fill="ffffff" w:val="clear"/>
        <w:rPr>
          <w:color w:val="1b1b1c"/>
          <w:sz w:val="24"/>
          <w:szCs w:val="24"/>
        </w:rPr>
      </w:pPr>
      <w:r w:rsidDel="00000000" w:rsidR="00000000" w:rsidRPr="00000000">
        <w:rPr>
          <w:color w:val="1b1b1c"/>
          <w:sz w:val="24"/>
          <w:szCs w:val="24"/>
          <w:rtl w:val="0"/>
        </w:rPr>
        <w:t xml:space="preserve">Ultimately, Oenomaus of Gadara illustrates the complex, fluid, and often surprising ways in which philosophical ideas migrated across cultural and religious borders in the late antique Roman East.[2, 20]</w:t>
      </w:r>
    </w:p>
    <w:p w:rsidR="00000000" w:rsidDel="00000000" w:rsidP="00000000" w:rsidRDefault="00000000" w:rsidRPr="00000000" w14:paraId="00000064">
      <w:pPr>
        <w:shd w:fill="ffffff" w:val="clear"/>
        <w:rPr>
          <w:color w:val="1b1b1c"/>
          <w:sz w:val="24"/>
          <w:szCs w:val="24"/>
        </w:rPr>
      </w:pPr>
      <w:r w:rsidDel="00000000" w:rsidR="00000000" w:rsidRPr="00000000">
        <w:rPr>
          <w:color w:val="1b1b1c"/>
          <w:sz w:val="24"/>
          <w:szCs w:val="24"/>
          <w:rtl w:val="0"/>
        </w:rPr>
        <w:t xml:space="preserve">--------------------------------------------------------------------------------</w:t>
      </w:r>
    </w:p>
    <w:p w:rsidR="00000000" w:rsidDel="00000000" w:rsidP="00000000" w:rsidRDefault="00000000" w:rsidRPr="00000000" w14:paraId="00000065">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Oenomaus of Gadara - Wikipedia, </w:t>
      </w:r>
      <w:hyperlink r:id="rId6">
        <w:r w:rsidDel="00000000" w:rsidR="00000000" w:rsidRPr="00000000">
          <w:rPr>
            <w:color w:val="4259ff"/>
            <w:sz w:val="24"/>
            <w:szCs w:val="24"/>
            <w:u w:val="single"/>
            <w:rtl w:val="0"/>
          </w:rPr>
          <w:t xml:space="preserve">https://en.wikipedia.org/wiki/Oenomaus_of_Gadara</w:t>
        </w:r>
      </w:hyperlink>
      <w:r w:rsidDel="00000000" w:rsidR="00000000" w:rsidRPr="00000000">
        <w:rPr>
          <w:rtl w:val="0"/>
        </w:rPr>
      </w:r>
    </w:p>
    <w:p w:rsidR="00000000" w:rsidDel="00000000" w:rsidP="00000000" w:rsidRDefault="00000000" w:rsidRPr="00000000" w14:paraId="00000066">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OENOMAUS AND TALMUDIC ANECDOTE BY MENAHEM LUZ Haifa University In ihrem Kampfe gegen die verschiedenen Arten des Polytheismus fa - Brill, </w:t>
      </w:r>
      <w:hyperlink r:id="rId7">
        <w:r w:rsidDel="00000000" w:rsidR="00000000" w:rsidRPr="00000000">
          <w:rPr>
            <w:color w:val="4259ff"/>
            <w:sz w:val="24"/>
            <w:szCs w:val="24"/>
            <w:u w:val="single"/>
            <w:rtl w:val="0"/>
          </w:rPr>
          <w:t xml:space="preserve">https://brill.com/previewpdf/journals/jsj/23/1/article-p42_3.xml</w:t>
        </w:r>
      </w:hyperlink>
      <w:r w:rsidDel="00000000" w:rsidR="00000000" w:rsidRPr="00000000">
        <w:rPr>
          <w:rtl w:val="0"/>
        </w:rPr>
      </w:r>
    </w:p>
    <w:p w:rsidR="00000000" w:rsidDel="00000000" w:rsidP="00000000" w:rsidRDefault="00000000" w:rsidRPr="00000000" w14:paraId="00000067">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Gadara | Encyclopedia.com, </w:t>
      </w:r>
      <w:hyperlink r:id="rId8">
        <w:r w:rsidDel="00000000" w:rsidR="00000000" w:rsidRPr="00000000">
          <w:rPr>
            <w:color w:val="4259ff"/>
            <w:sz w:val="24"/>
            <w:szCs w:val="24"/>
            <w:u w:val="single"/>
            <w:rtl w:val="0"/>
          </w:rPr>
          <w:t xml:space="preserve">https://www.encyclopedia.com/religion/encyclopedias-almanacs-transcripts-and-maps/gadara</w:t>
        </w:r>
      </w:hyperlink>
      <w:r w:rsidDel="00000000" w:rsidR="00000000" w:rsidRPr="00000000">
        <w:rPr>
          <w:rtl w:val="0"/>
        </w:rPr>
      </w:r>
    </w:p>
    <w:p w:rsidR="00000000" w:rsidDel="00000000" w:rsidP="00000000" w:rsidRDefault="00000000" w:rsidRPr="00000000" w14:paraId="00000068">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Oenomaus - Brill Reference Works, </w:t>
      </w:r>
      <w:hyperlink r:id="rId9">
        <w:r w:rsidDel="00000000" w:rsidR="00000000" w:rsidRPr="00000000">
          <w:rPr>
            <w:color w:val="4259ff"/>
            <w:sz w:val="24"/>
            <w:szCs w:val="24"/>
            <w:u w:val="single"/>
            <w:rtl w:val="0"/>
          </w:rPr>
          <w:t xml:space="preserve">https://referenceworks.brill.com/display/entries/NPOE/e829310.xml</w:t>
        </w:r>
      </w:hyperlink>
      <w:r w:rsidDel="00000000" w:rsidR="00000000" w:rsidRPr="00000000">
        <w:rPr>
          <w:rtl w:val="0"/>
        </w:rPr>
      </w:r>
    </w:p>
    <w:p w:rsidR="00000000" w:rsidDel="00000000" w:rsidP="00000000" w:rsidRDefault="00000000" w:rsidRPr="00000000" w14:paraId="00000069">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Oenomaus of Gadara° - Jewish Virtual Library, </w:t>
      </w:r>
      <w:hyperlink r:id="rId10">
        <w:r w:rsidDel="00000000" w:rsidR="00000000" w:rsidRPr="00000000">
          <w:rPr>
            <w:color w:val="4259ff"/>
            <w:sz w:val="24"/>
            <w:szCs w:val="24"/>
            <w:u w:val="single"/>
            <w:rtl w:val="0"/>
          </w:rPr>
          <w:t xml:space="preserve">https://www.jewishvirtuallibrary.org/oenomaus-of-gadara-x00b0</w:t>
        </w:r>
      </w:hyperlink>
      <w:r w:rsidDel="00000000" w:rsidR="00000000" w:rsidRPr="00000000">
        <w:rPr>
          <w:rtl w:val="0"/>
        </w:rPr>
      </w:r>
    </w:p>
    <w:p w:rsidR="00000000" w:rsidDel="00000000" w:rsidP="00000000" w:rsidRDefault="00000000" w:rsidRPr="00000000" w14:paraId="0000006A">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Oenomaus - McClintock and Strong Biblical Cyclopedia, </w:t>
      </w:r>
      <w:hyperlink r:id="rId11">
        <w:r w:rsidDel="00000000" w:rsidR="00000000" w:rsidRPr="00000000">
          <w:rPr>
            <w:color w:val="4259ff"/>
            <w:sz w:val="24"/>
            <w:szCs w:val="24"/>
            <w:u w:val="single"/>
            <w:rtl w:val="0"/>
          </w:rPr>
          <w:t xml:space="preserve">https://www.biblicalcyclopedia.com/O/oenomaus.html</w:t>
        </w:r>
      </w:hyperlink>
      <w:r w:rsidDel="00000000" w:rsidR="00000000" w:rsidRPr="00000000">
        <w:rPr>
          <w:rtl w:val="0"/>
        </w:rPr>
      </w:r>
    </w:p>
    <w:p w:rsidR="00000000" w:rsidDel="00000000" w:rsidP="00000000" w:rsidRDefault="00000000" w:rsidRPr="00000000" w14:paraId="0000006B">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SeLF-DeFINItIoN aMoNG the CYNICS - Brill, </w:t>
      </w:r>
      <w:hyperlink r:id="rId12">
        <w:r w:rsidDel="00000000" w:rsidR="00000000" w:rsidRPr="00000000">
          <w:rPr>
            <w:color w:val="4259ff"/>
            <w:sz w:val="24"/>
            <w:szCs w:val="24"/>
            <w:u w:val="single"/>
            <w:rtl w:val="0"/>
          </w:rPr>
          <w:t xml:space="preserve">https://brill.com/display/book/edcoll/9789004256521/B9789004256521_036.pdf</w:t>
        </w:r>
      </w:hyperlink>
      <w:r w:rsidDel="00000000" w:rsidR="00000000" w:rsidRPr="00000000">
        <w:rPr>
          <w:rtl w:val="0"/>
        </w:rPr>
      </w:r>
    </w:p>
    <w:p w:rsidR="00000000" w:rsidDel="00000000" w:rsidP="00000000" w:rsidRDefault="00000000" w:rsidRPr="00000000" w14:paraId="0000006C">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Peregrinus Proteus and the “forbidden food”: a comparison between Cynicism and Early Christianity - OpenEdition Journals, </w:t>
      </w:r>
      <w:hyperlink r:id="rId13">
        <w:r w:rsidDel="00000000" w:rsidR="00000000" w:rsidRPr="00000000">
          <w:rPr>
            <w:color w:val="4259ff"/>
            <w:sz w:val="24"/>
            <w:szCs w:val="24"/>
            <w:u w:val="single"/>
            <w:rtl w:val="0"/>
          </w:rPr>
          <w:t xml:space="preserve">https://journals.openedition.org/aitia/12886</w:t>
        </w:r>
      </w:hyperlink>
      <w:r w:rsidDel="00000000" w:rsidR="00000000" w:rsidRPr="00000000">
        <w:rPr>
          <w:rtl w:val="0"/>
        </w:rPr>
      </w:r>
    </w:p>
    <w:p w:rsidR="00000000" w:rsidDel="00000000" w:rsidP="00000000" w:rsidRDefault="00000000" w:rsidRPr="00000000" w14:paraId="0000006D">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Oenomaus of Gadara - The Lucian of Samosata Project, </w:t>
      </w:r>
      <w:hyperlink r:id="rId14">
        <w:r w:rsidDel="00000000" w:rsidR="00000000" w:rsidRPr="00000000">
          <w:rPr>
            <w:color w:val="4259ff"/>
            <w:sz w:val="24"/>
            <w:szCs w:val="24"/>
            <w:u w:val="single"/>
            <w:rtl w:val="0"/>
          </w:rPr>
          <w:t xml:space="preserve">https://lucianofsamosata.info/wiki/doku.php?id=cynics:oenomaus_of_gadara</w:t>
        </w:r>
      </w:hyperlink>
      <w:r w:rsidDel="00000000" w:rsidR="00000000" w:rsidRPr="00000000">
        <w:rPr>
          <w:rtl w:val="0"/>
        </w:rPr>
      </w:r>
    </w:p>
    <w:p w:rsidR="00000000" w:rsidDel="00000000" w:rsidP="00000000" w:rsidRDefault="00000000" w:rsidRPr="00000000" w14:paraId="0000006E">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Die Orakelkritik des Kynikers Oenomaus. (Beiträge zur klassischen Philologie, 188.) - Cambridge University Press &amp; Assessment, </w:t>
      </w:r>
      <w:hyperlink r:id="rId15">
        <w:r w:rsidDel="00000000" w:rsidR="00000000" w:rsidRPr="00000000">
          <w:rPr>
            <w:color w:val="4259ff"/>
            <w:sz w:val="24"/>
            <w:szCs w:val="24"/>
            <w:u w:val="single"/>
            <w:rtl w:val="0"/>
          </w:rPr>
          <w:t xml:space="preserve">https://www.cambridge.org/core/services/aop-cambridge-core/content/view/7061A68E35AAB686EDE94D3B7C6E442E/S0009840X00251913a.pdf/div-class-title-oenomaus-on-oracles-hammerstaedtjurgen-die-orakelkritik-des-kynikers-oenomaus-beitrage-zur-klassischen-philologie-188-pp-328-frankfurt-am-main-athenaum-1988-dm-84-div.pdf</w:t>
        </w:r>
      </w:hyperlink>
      <w:r w:rsidDel="00000000" w:rsidR="00000000" w:rsidRPr="00000000">
        <w:rPr>
          <w:rtl w:val="0"/>
        </w:rPr>
      </w:r>
    </w:p>
    <w:p w:rsidR="00000000" w:rsidDel="00000000" w:rsidP="00000000" w:rsidRDefault="00000000" w:rsidRPr="00000000" w14:paraId="0000006F">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Oenomaus of Gadara's polemic against oracles | Cairn.info, </w:t>
      </w:r>
      <w:hyperlink r:id="rId16">
        <w:r w:rsidDel="00000000" w:rsidR="00000000" w:rsidRPr="00000000">
          <w:rPr>
            <w:color w:val="4259ff"/>
            <w:sz w:val="24"/>
            <w:szCs w:val="24"/>
            <w:u w:val="single"/>
            <w:rtl w:val="0"/>
          </w:rPr>
          <w:t xml:space="preserve">https://shs.cairn.info/journal-revue-de-philosophie-ancienne-2017-2-page-197?lang=en</w:t>
        </w:r>
      </w:hyperlink>
      <w:r w:rsidDel="00000000" w:rsidR="00000000" w:rsidRPr="00000000">
        <w:rPr>
          <w:rtl w:val="0"/>
        </w:rPr>
      </w:r>
    </w:p>
    <w:p w:rsidR="00000000" w:rsidDel="00000000" w:rsidP="00000000" w:rsidRDefault="00000000" w:rsidRPr="00000000" w14:paraId="00000070">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The role of the oracles during the Great Persecution in - AKJournals, </w:t>
      </w:r>
      <w:hyperlink r:id="rId17">
        <w:r w:rsidDel="00000000" w:rsidR="00000000" w:rsidRPr="00000000">
          <w:rPr>
            <w:color w:val="4259ff"/>
            <w:sz w:val="24"/>
            <w:szCs w:val="24"/>
            <w:u w:val="single"/>
            <w:rtl w:val="0"/>
          </w:rPr>
          <w:t xml:space="preserve">https://www.akjournals.com/view/journals/068/aop/article-10.1556-068.2025.00230/article-10.1556-068.2025.00230.xml</w:t>
        </w:r>
      </w:hyperlink>
      <w:r w:rsidDel="00000000" w:rsidR="00000000" w:rsidRPr="00000000">
        <w:rPr>
          <w:rtl w:val="0"/>
        </w:rPr>
      </w:r>
    </w:p>
    <w:p w:rsidR="00000000" w:rsidDel="00000000" w:rsidP="00000000" w:rsidRDefault="00000000" w:rsidRPr="00000000" w14:paraId="00000071">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“Arrows Fletched From Our Own Wings”: The Early Church Fathers and the “Delphi of the Mind”, </w:t>
      </w:r>
      <w:hyperlink r:id="rId18">
        <w:r w:rsidDel="00000000" w:rsidR="00000000" w:rsidRPr="00000000">
          <w:rPr>
            <w:color w:val="4259ff"/>
            <w:sz w:val="24"/>
            <w:szCs w:val="24"/>
            <w:u w:val="single"/>
            <w:rtl w:val="0"/>
          </w:rPr>
          <w:t xml:space="preserve">https://repository.brynmawr.edu/cgi/viewcontent.cgi?article=1007&amp;context=gsas_pubs</w:t>
        </w:r>
      </w:hyperlink>
      <w:r w:rsidDel="00000000" w:rsidR="00000000" w:rsidRPr="00000000">
        <w:rPr>
          <w:rtl w:val="0"/>
        </w:rPr>
      </w:r>
    </w:p>
    <w:p w:rsidR="00000000" w:rsidDel="00000000" w:rsidP="00000000" w:rsidRDefault="00000000" w:rsidRPr="00000000" w14:paraId="00000072">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Traces of Cynic Monotheism in the early Roman Empire, </w:t>
      </w:r>
      <w:hyperlink r:id="rId19">
        <w:r w:rsidDel="00000000" w:rsidR="00000000" w:rsidRPr="00000000">
          <w:rPr>
            <w:color w:val="4259ff"/>
            <w:sz w:val="24"/>
            <w:szCs w:val="24"/>
            <w:u w:val="single"/>
            <w:rtl w:val="0"/>
          </w:rPr>
          <w:t xml:space="preserve">https://journals.co.za/doi/pdf/10.10520/EJC27263</w:t>
        </w:r>
      </w:hyperlink>
      <w:r w:rsidDel="00000000" w:rsidR="00000000" w:rsidRPr="00000000">
        <w:rPr>
          <w:rtl w:val="0"/>
        </w:rPr>
      </w:r>
    </w:p>
    <w:p w:rsidR="00000000" w:rsidDel="00000000" w:rsidP="00000000" w:rsidRDefault="00000000" w:rsidRPr="00000000" w14:paraId="00000073">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Stoics on fate and determinism, </w:t>
      </w:r>
      <w:hyperlink r:id="rId20">
        <w:r w:rsidDel="00000000" w:rsidR="00000000" w:rsidRPr="00000000">
          <w:rPr>
            <w:color w:val="4259ff"/>
            <w:sz w:val="24"/>
            <w:szCs w:val="24"/>
            <w:u w:val="single"/>
            <w:rtl w:val="0"/>
          </w:rPr>
          <w:t xml:space="preserve">https://people.wku.edu/jan.garrett/stoa/seddon1.htm</w:t>
        </w:r>
      </w:hyperlink>
      <w:r w:rsidDel="00000000" w:rsidR="00000000" w:rsidRPr="00000000">
        <w:rPr>
          <w:rtl w:val="0"/>
        </w:rPr>
      </w:r>
    </w:p>
    <w:p w:rsidR="00000000" w:rsidDel="00000000" w:rsidP="00000000" w:rsidRDefault="00000000" w:rsidRPr="00000000" w14:paraId="00000074">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LUCIAN, Zeus Refuted - Loeb Classical Library, </w:t>
      </w:r>
      <w:hyperlink r:id="rId21">
        <w:r w:rsidDel="00000000" w:rsidR="00000000" w:rsidRPr="00000000">
          <w:rPr>
            <w:color w:val="4259ff"/>
            <w:sz w:val="24"/>
            <w:szCs w:val="24"/>
            <w:u w:val="single"/>
            <w:rtl w:val="0"/>
          </w:rPr>
          <w:t xml:space="preserve">https://www.loebclassics.com/view/lucian-zeus_catechized/2026/pb_LCL054.75.xml?print</w:t>
        </w:r>
      </w:hyperlink>
      <w:r w:rsidDel="00000000" w:rsidR="00000000" w:rsidRPr="00000000">
        <w:rPr>
          <w:rtl w:val="0"/>
        </w:rPr>
      </w:r>
    </w:p>
    <w:p w:rsidR="00000000" w:rsidDel="00000000" w:rsidP="00000000" w:rsidRDefault="00000000" w:rsidRPr="00000000" w14:paraId="00000075">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Eusebius of Caesarea: Praeparatio Evangelica (Preparation for the Gospel). Tr. E.H. Gifford (1903) -- Book 6, </w:t>
      </w:r>
      <w:hyperlink r:id="rId22">
        <w:r w:rsidDel="00000000" w:rsidR="00000000" w:rsidRPr="00000000">
          <w:rPr>
            <w:color w:val="4259ff"/>
            <w:sz w:val="24"/>
            <w:szCs w:val="24"/>
            <w:u w:val="single"/>
            <w:rtl w:val="0"/>
          </w:rPr>
          <w:t xml:space="preserve">https://www.tertullian.org/fathers/eusebius_pe_06_book6.htm</w:t>
        </w:r>
      </w:hyperlink>
      <w:r w:rsidDel="00000000" w:rsidR="00000000" w:rsidRPr="00000000">
        <w:rPr>
          <w:rtl w:val="0"/>
        </w:rPr>
      </w:r>
    </w:p>
    <w:p w:rsidR="00000000" w:rsidDel="00000000" w:rsidP="00000000" w:rsidRDefault="00000000" w:rsidRPr="00000000" w14:paraId="00000076">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Free Will and Divine Sovereignty in Eusebius of Emesa: A Fourth-Century Antiochene Homily Against Determinism - MDPI, </w:t>
      </w:r>
      <w:hyperlink r:id="rId23">
        <w:r w:rsidDel="00000000" w:rsidR="00000000" w:rsidRPr="00000000">
          <w:rPr>
            <w:color w:val="4259ff"/>
            <w:sz w:val="24"/>
            <w:szCs w:val="24"/>
            <w:u w:val="single"/>
            <w:rtl w:val="0"/>
          </w:rPr>
          <w:t xml:space="preserve">https://www.mdpi.com/2077-1444/16/5/585</w:t>
        </w:r>
      </w:hyperlink>
      <w:r w:rsidDel="00000000" w:rsidR="00000000" w:rsidRPr="00000000">
        <w:rPr>
          <w:rtl w:val="0"/>
        </w:rPr>
      </w:r>
    </w:p>
    <w:p w:rsidR="00000000" w:rsidDel="00000000" w:rsidP="00000000" w:rsidRDefault="00000000" w:rsidRPr="00000000" w14:paraId="00000077">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The role of the oracles during the Great Persecution, </w:t>
      </w:r>
      <w:hyperlink r:id="rId24">
        <w:r w:rsidDel="00000000" w:rsidR="00000000" w:rsidRPr="00000000">
          <w:rPr>
            <w:color w:val="4259ff"/>
            <w:sz w:val="24"/>
            <w:szCs w:val="24"/>
            <w:u w:val="single"/>
            <w:rtl w:val="0"/>
          </w:rPr>
          <w:t xml:space="preserve">https://akjournals.com/downloadpdf/view/journals/068/aop/article-10.1556-068.2025.00230/article-10.1556-068.2025.00230.pdf</w:t>
        </w:r>
      </w:hyperlink>
      <w:r w:rsidDel="00000000" w:rsidR="00000000" w:rsidRPr="00000000">
        <w:rPr>
          <w:rtl w:val="0"/>
        </w:rPr>
      </w:r>
    </w:p>
    <w:p w:rsidR="00000000" w:rsidDel="00000000" w:rsidP="00000000" w:rsidRDefault="00000000" w:rsidRPr="00000000" w14:paraId="00000078">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Copyright by Caroline Bryant Vandervelde 2003 - The University of Texas at Austin, </w:t>
      </w:r>
      <w:hyperlink r:id="rId25">
        <w:r w:rsidDel="00000000" w:rsidR="00000000" w:rsidRPr="00000000">
          <w:rPr>
            <w:color w:val="4259ff"/>
            <w:sz w:val="24"/>
            <w:szCs w:val="24"/>
            <w:u w:val="single"/>
            <w:rtl w:val="0"/>
          </w:rPr>
          <w:t xml:space="preserve">https://repositories.lib.utexas.edu/bitstreams/aa07954c-3629-4f6e-87a8-8ecc155c6c55/download</w:t>
        </w:r>
      </w:hyperlink>
      <w:r w:rsidDel="00000000" w:rsidR="00000000" w:rsidRPr="00000000">
        <w:rPr>
          <w:rtl w:val="0"/>
        </w:rPr>
      </w:r>
    </w:p>
    <w:p w:rsidR="00000000" w:rsidDel="00000000" w:rsidP="00000000" w:rsidRDefault="00000000" w:rsidRPr="00000000" w14:paraId="00000079">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ŒNOMAUS OF GADARA - JewishEncyclopedia.com, </w:t>
      </w:r>
      <w:hyperlink r:id="rId26">
        <w:r w:rsidDel="00000000" w:rsidR="00000000" w:rsidRPr="00000000">
          <w:rPr>
            <w:color w:val="4259ff"/>
            <w:sz w:val="24"/>
            <w:szCs w:val="24"/>
            <w:u w:val="single"/>
            <w:rtl w:val="0"/>
          </w:rPr>
          <w:t xml:space="preserve">https://www.jewishencyclopedia.com/articles/11663-oenomaus-of-gadara</w:t>
        </w:r>
      </w:hyperlink>
      <w:r w:rsidDel="00000000" w:rsidR="00000000" w:rsidRPr="00000000">
        <w:rPr>
          <w:rtl w:val="0"/>
        </w:rPr>
      </w:r>
    </w:p>
    <w:p w:rsidR="00000000" w:rsidDel="00000000" w:rsidP="00000000" w:rsidRDefault="00000000" w:rsidRPr="00000000" w14:paraId="0000007A">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avnimos hagardi and abba yosef habannai: the builder and the weaver and their cosmogonies, a literary reading, </w:t>
      </w:r>
      <w:hyperlink r:id="rId27">
        <w:r w:rsidDel="00000000" w:rsidR="00000000" w:rsidRPr="00000000">
          <w:rPr>
            <w:color w:val="4259ff"/>
            <w:sz w:val="24"/>
            <w:szCs w:val="24"/>
            <w:u w:val="single"/>
            <w:rtl w:val="0"/>
          </w:rPr>
          <w:t xml:space="preserve">https://jewish-faculty.biu.ac.il/files/jewish-faculty/shared/JSIJ16/levine.pdf</w:t>
        </w:r>
      </w:hyperlink>
      <w:r w:rsidDel="00000000" w:rsidR="00000000" w:rsidRPr="00000000">
        <w:rPr>
          <w:rtl w:val="0"/>
        </w:rPr>
      </w:r>
    </w:p>
    <w:p w:rsidR="00000000" w:rsidDel="00000000" w:rsidP="00000000" w:rsidRDefault="00000000" w:rsidRPr="00000000" w14:paraId="0000007B">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ענקי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הרוח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חלק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חכמי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מאיר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ספריית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ספריא</w:t>
      </w:r>
      <w:r w:rsidDel="00000000" w:rsidR="00000000" w:rsidRPr="00000000">
        <w:rPr>
          <w:color w:val="1b1b1c"/>
          <w:sz w:val="24"/>
          <w:szCs w:val="24"/>
          <w:rtl w:val="0"/>
        </w:rPr>
        <w:t xml:space="preserve">, </w:t>
      </w:r>
      <w:hyperlink r:id="rId28">
        <w:r w:rsidDel="00000000" w:rsidR="00000000" w:rsidRPr="00000000">
          <w:rPr>
            <w:color w:val="4259ff"/>
            <w:sz w:val="24"/>
            <w:szCs w:val="24"/>
            <w:u w:val="single"/>
            <w:rtl w:val="0"/>
          </w:rPr>
          <w:t xml:space="preserve">https://www.sefaria.org.il/The_Jewish_Spiritual_Heroes,_Volume_I%3B_The_Creators_of_the_Mishna,_Rabbi_Meir.7</w:t>
        </w:r>
      </w:hyperlink>
      <w:r w:rsidDel="00000000" w:rsidR="00000000" w:rsidRPr="00000000">
        <w:rPr>
          <w:rtl w:val="0"/>
        </w:rPr>
      </w:r>
    </w:p>
    <w:p w:rsidR="00000000" w:rsidDel="00000000" w:rsidP="00000000" w:rsidRDefault="00000000" w:rsidRPr="00000000" w14:paraId="0000007C">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Oenomaus of Gadara° | Encyclopedia.com, </w:t>
      </w:r>
      <w:hyperlink r:id="rId29">
        <w:r w:rsidDel="00000000" w:rsidR="00000000" w:rsidRPr="00000000">
          <w:rPr>
            <w:color w:val="4259ff"/>
            <w:sz w:val="24"/>
            <w:szCs w:val="24"/>
            <w:u w:val="single"/>
            <w:rtl w:val="0"/>
          </w:rPr>
          <w:t xml:space="preserve">https://www.encyclopedia.com/religion/encyclopedias-almanacs-transcripts-and-maps/oenomaus-gadaradeg</w:t>
        </w:r>
      </w:hyperlink>
      <w:r w:rsidDel="00000000" w:rsidR="00000000" w:rsidRPr="00000000">
        <w:rPr>
          <w:rtl w:val="0"/>
        </w:rPr>
      </w:r>
    </w:p>
    <w:p w:rsidR="00000000" w:rsidDel="00000000" w:rsidP="00000000" w:rsidRDefault="00000000" w:rsidRPr="00000000" w14:paraId="0000007D">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Rabbi Meir: the Master of Miracles - Morashá, </w:t>
      </w:r>
      <w:hyperlink r:id="rId30">
        <w:r w:rsidDel="00000000" w:rsidR="00000000" w:rsidRPr="00000000">
          <w:rPr>
            <w:color w:val="4259ff"/>
            <w:sz w:val="24"/>
            <w:szCs w:val="24"/>
            <w:u w:val="single"/>
            <w:rtl w:val="0"/>
          </w:rPr>
          <w:t xml:space="preserve">https://www.morasha.com.br/en/prophets-and-wise-men/rabbi-meir-the-master-of-miracles.html</w:t>
        </w:r>
      </w:hyperlink>
      <w:r w:rsidDel="00000000" w:rsidR="00000000" w:rsidRPr="00000000">
        <w:rPr>
          <w:rtl w:val="0"/>
        </w:rPr>
      </w:r>
    </w:p>
    <w:p w:rsidR="00000000" w:rsidDel="00000000" w:rsidP="00000000" w:rsidRDefault="00000000" w:rsidRPr="00000000" w14:paraId="0000007E">
      <w:pPr>
        <w:numPr>
          <w:ilvl w:val="0"/>
          <w:numId w:val="3"/>
        </w:numPr>
        <w:spacing w:after="180" w:lineRule="auto"/>
        <w:ind w:left="720" w:hanging="360"/>
        <w:rPr>
          <w:sz w:val="24"/>
          <w:szCs w:val="24"/>
        </w:rPr>
      </w:pPr>
      <w:r w:rsidDel="00000000" w:rsidR="00000000" w:rsidRPr="00000000">
        <w:rPr>
          <w:color w:val="1b1b1c"/>
          <w:sz w:val="24"/>
          <w:szCs w:val="24"/>
          <w:rtl w:val="0"/>
        </w:rPr>
        <w:t xml:space="preserve">Eusebius of Caesarea: Praeparatio Evangelica (Preparation for the Gospel). Tr. E.H. Gifford (1903) -- Book 5, </w:t>
      </w:r>
      <w:hyperlink r:id="rId31">
        <w:r w:rsidDel="00000000" w:rsidR="00000000" w:rsidRPr="00000000">
          <w:rPr>
            <w:color w:val="4259ff"/>
            <w:sz w:val="24"/>
            <w:szCs w:val="24"/>
            <w:u w:val="single"/>
            <w:rtl w:val="0"/>
          </w:rPr>
          <w:t xml:space="preserve">https://www.tertullian.org/fathers/eusebius_pe_05_book5.htm</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eople.wku.edu/jan.garrett/stoa/seddon1.htm" TargetMode="External"/><Relationship Id="rId22" Type="http://schemas.openxmlformats.org/officeDocument/2006/relationships/hyperlink" Target="https://www.tertullian.org/fathers/eusebius_pe_06_book6.htm" TargetMode="External"/><Relationship Id="rId21" Type="http://schemas.openxmlformats.org/officeDocument/2006/relationships/hyperlink" Target="https://www.loebclassics.com/view/lucian-zeus_catechized/2026/pb_LCL054.75.xml?print" TargetMode="External"/><Relationship Id="rId24" Type="http://schemas.openxmlformats.org/officeDocument/2006/relationships/hyperlink" Target="https://akjournals.com/downloadpdf/view/journals/068/aop/article-10.1556-068.2025.00230/article-10.1556-068.2025.00230.pdf" TargetMode="External"/><Relationship Id="rId23" Type="http://schemas.openxmlformats.org/officeDocument/2006/relationships/hyperlink" Target="https://www.mdpi.com/2077-1444/16/5/5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ferenceworks.brill.com/display/entries/NPOE/e829310.xml" TargetMode="External"/><Relationship Id="rId26" Type="http://schemas.openxmlformats.org/officeDocument/2006/relationships/hyperlink" Target="https://www.jewishencyclopedia.com/articles/11663-oenomaus-of-gadara" TargetMode="External"/><Relationship Id="rId25" Type="http://schemas.openxmlformats.org/officeDocument/2006/relationships/hyperlink" Target="https://repositories.lib.utexas.edu/bitstreams/aa07954c-3629-4f6e-87a8-8ecc155c6c55/download" TargetMode="External"/><Relationship Id="rId28" Type="http://schemas.openxmlformats.org/officeDocument/2006/relationships/hyperlink" Target="https://www.sefaria.org.il/The_Jewish_Spiritual_Heroes,_Volume_I%3B_The_Creators_of_the_Mishna,_Rabbi_Meir.7" TargetMode="External"/><Relationship Id="rId27" Type="http://schemas.openxmlformats.org/officeDocument/2006/relationships/hyperlink" Target="https://jewish-faculty.biu.ac.il/files/jewish-faculty/shared/JSIJ16/levine.pdf" TargetMode="External"/><Relationship Id="rId5" Type="http://schemas.openxmlformats.org/officeDocument/2006/relationships/styles" Target="styles.xml"/><Relationship Id="rId6" Type="http://schemas.openxmlformats.org/officeDocument/2006/relationships/hyperlink" Target="https://en.wikipedia.org/wiki/Oenomaus_of_Gadara" TargetMode="External"/><Relationship Id="rId29" Type="http://schemas.openxmlformats.org/officeDocument/2006/relationships/hyperlink" Target="https://www.encyclopedia.com/religion/encyclopedias-almanacs-transcripts-and-maps/oenomaus-gadaradeg" TargetMode="External"/><Relationship Id="rId7" Type="http://schemas.openxmlformats.org/officeDocument/2006/relationships/hyperlink" Target="https://brill.com/previewpdf/journals/jsj/23/1/article-p42_3.xml" TargetMode="External"/><Relationship Id="rId8" Type="http://schemas.openxmlformats.org/officeDocument/2006/relationships/hyperlink" Target="https://www.encyclopedia.com/religion/encyclopedias-almanacs-transcripts-and-maps/gadara" TargetMode="External"/><Relationship Id="rId31" Type="http://schemas.openxmlformats.org/officeDocument/2006/relationships/hyperlink" Target="https://www.tertullian.org/fathers/eusebius_pe_05_book5.htm" TargetMode="External"/><Relationship Id="rId30" Type="http://schemas.openxmlformats.org/officeDocument/2006/relationships/hyperlink" Target="https://www.morasha.com.br/en/prophets-and-wise-men/rabbi-meir-the-master-of-miracles.html" TargetMode="External"/><Relationship Id="rId11" Type="http://schemas.openxmlformats.org/officeDocument/2006/relationships/hyperlink" Target="https://www.biblicalcyclopedia.com/O/oenomaus.html" TargetMode="External"/><Relationship Id="rId10" Type="http://schemas.openxmlformats.org/officeDocument/2006/relationships/hyperlink" Target="https://www.jewishvirtuallibrary.org/oenomaus-of-gadara-x00b0" TargetMode="External"/><Relationship Id="rId13" Type="http://schemas.openxmlformats.org/officeDocument/2006/relationships/hyperlink" Target="https://journals.openedition.org/aitia/12886" TargetMode="External"/><Relationship Id="rId12" Type="http://schemas.openxmlformats.org/officeDocument/2006/relationships/hyperlink" Target="https://brill.com/display/book/edcoll/9789004256521/B9789004256521_036.pdf" TargetMode="External"/><Relationship Id="rId15" Type="http://schemas.openxmlformats.org/officeDocument/2006/relationships/hyperlink" Target="https://www.cambridge.org/core/services/aop-cambridge-core/content/view/7061A68E35AAB686EDE94D3B7C6E442E/S0009840X00251913a.pdf/div-class-title-oenomaus-on-oracles-hammerstaedtjurgen-die-orakelkritik-des-kynikers-oenomaus-beitrage-zur-klassischen-philologie-188-pp-328-frankfurt-am-main-athenaum-1988-dm-84-div.pdf" TargetMode="External"/><Relationship Id="rId14" Type="http://schemas.openxmlformats.org/officeDocument/2006/relationships/hyperlink" Target="https://lucianofsamosata.info/wiki/doku.php?id=cynics:oenomaus_of_gadara" TargetMode="External"/><Relationship Id="rId17" Type="http://schemas.openxmlformats.org/officeDocument/2006/relationships/hyperlink" Target="https://www.akjournals.com/view/journals/068/aop/article-10.1556-068.2025.00230/article-10.1556-068.2025.00230.xml" TargetMode="External"/><Relationship Id="rId16" Type="http://schemas.openxmlformats.org/officeDocument/2006/relationships/hyperlink" Target="https://shs.cairn.info/journal-revue-de-philosophie-ancienne-2017-2-page-197?lang=en" TargetMode="External"/><Relationship Id="rId19" Type="http://schemas.openxmlformats.org/officeDocument/2006/relationships/hyperlink" Target="https://journals.co.za/doi/pdf/10.10520/EJC27263" TargetMode="External"/><Relationship Id="rId18" Type="http://schemas.openxmlformats.org/officeDocument/2006/relationships/hyperlink" Target="https://repository.brynmawr.edu/cgi/viewcontent.cgi?article=1007&amp;context=gsas_pub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