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1b1b1c"/>
          <w:sz w:val="33"/>
          <w:szCs w:val="33"/>
        </w:rPr>
      </w:pPr>
      <w:r w:rsidDel="00000000" w:rsidR="00000000" w:rsidRPr="00000000">
        <w:rPr>
          <w:color w:val="1b1b1c"/>
          <w:sz w:val="33"/>
          <w:szCs w:val="33"/>
          <w:rtl w:val="0"/>
        </w:rPr>
        <w:t xml:space="preserve">Rabbi Isaiah ben Elijah di Trani (Riaz)</w:t>
      </w:r>
    </w:p>
    <w:p w:rsidR="00000000" w:rsidDel="00000000" w:rsidP="00000000" w:rsidRDefault="00000000" w:rsidRPr="00000000" w14:paraId="00000002">
      <w:pPr>
        <w:shd w:fill="edeffa" w:val="clear"/>
        <w:rPr>
          <w:color w:val="1b1b1c"/>
          <w:sz w:val="21"/>
          <w:szCs w:val="21"/>
        </w:rPr>
      </w:pPr>
      <w:r w:rsidDel="00000000" w:rsidR="00000000" w:rsidRPr="00000000">
        <w:rPr>
          <w:color w:val="1b1b1c"/>
          <w:sz w:val="21"/>
          <w:szCs w:val="21"/>
          <w:rtl w:val="0"/>
        </w:rPr>
        <w:t xml:space="preserve">Source guide</w:t>
      </w:r>
    </w:p>
    <w:p w:rsidR="00000000" w:rsidDel="00000000" w:rsidP="00000000" w:rsidRDefault="00000000" w:rsidRPr="00000000" w14:paraId="00000003">
      <w:pPr>
        <w:shd w:fill="edeffa" w:val="clear"/>
        <w:spacing w:after="160" w:lineRule="auto"/>
        <w:rPr>
          <w:color w:val="303030"/>
          <w:sz w:val="21"/>
          <w:szCs w:val="21"/>
        </w:rPr>
      </w:pPr>
      <w:r w:rsidDel="00000000" w:rsidR="00000000" w:rsidRPr="00000000">
        <w:rPr>
          <w:color w:val="303030"/>
          <w:sz w:val="21"/>
          <w:szCs w:val="21"/>
          <w:rtl w:val="1"/>
        </w:rPr>
        <w:t xml:space="preserve">טקסט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זה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סוקר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פועלו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רבי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ישעיה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אליהו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דטראני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ריא</w:t>
      </w:r>
      <w:r w:rsidDel="00000000" w:rsidR="00000000" w:rsidRPr="00000000">
        <w:rPr>
          <w:color w:val="303030"/>
          <w:sz w:val="21"/>
          <w:szCs w:val="21"/>
          <w:rtl w:val="1"/>
        </w:rPr>
        <w:t xml:space="preserve">"</w:t>
      </w:r>
      <w:r w:rsidDel="00000000" w:rsidR="00000000" w:rsidRPr="00000000">
        <w:rPr>
          <w:color w:val="303030"/>
          <w:sz w:val="21"/>
          <w:szCs w:val="21"/>
          <w:rtl w:val="1"/>
        </w:rPr>
        <w:t xml:space="preserve">ז</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מחכם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איטליה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במאה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w:t>
      </w:r>
      <w:r w:rsidDel="00000000" w:rsidR="00000000" w:rsidRPr="00000000">
        <w:rPr>
          <w:color w:val="303030"/>
          <w:sz w:val="21"/>
          <w:szCs w:val="21"/>
          <w:rtl w:val="1"/>
        </w:rPr>
        <w:t xml:space="preserve">-13, </w:t>
      </w:r>
      <w:r w:rsidDel="00000000" w:rsidR="00000000" w:rsidRPr="00000000">
        <w:rPr>
          <w:color w:val="303030"/>
          <w:sz w:val="21"/>
          <w:szCs w:val="21"/>
          <w:rtl w:val="1"/>
        </w:rPr>
        <w:t xml:space="preserve">אשר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המשיך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דרכו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העצמאית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סבו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תוך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יצירת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מתודולוגיה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הלכתית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ופרשנית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ייחודית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המחבר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מדגיש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הריא</w:t>
      </w:r>
      <w:r w:rsidDel="00000000" w:rsidR="00000000" w:rsidRPr="00000000">
        <w:rPr>
          <w:color w:val="303030"/>
          <w:sz w:val="21"/>
          <w:szCs w:val="21"/>
          <w:rtl w:val="1"/>
        </w:rPr>
        <w:t xml:space="preserve">"</w:t>
      </w:r>
      <w:r w:rsidDel="00000000" w:rsidR="00000000" w:rsidRPr="00000000">
        <w:rPr>
          <w:color w:val="303030"/>
          <w:sz w:val="21"/>
          <w:szCs w:val="21"/>
          <w:rtl w:val="1"/>
        </w:rPr>
        <w:t xml:space="preserve">ז</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חולל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מהפכה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במבנה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הקודקס</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ההלכתי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הפרדה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פסיקה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סופית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ותמציתית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לבין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בירור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המקורות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תוך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הענקת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משקל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משמעותי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לתלמוד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הירושלמי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ולרובד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המשנאי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בתחום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המחשבה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המאמר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מתאר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התנגדותו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העזה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הריא</w:t>
      </w:r>
      <w:r w:rsidDel="00000000" w:rsidR="00000000" w:rsidRPr="00000000">
        <w:rPr>
          <w:color w:val="303030"/>
          <w:sz w:val="21"/>
          <w:szCs w:val="21"/>
          <w:rtl w:val="1"/>
        </w:rPr>
        <w:t xml:space="preserve">"</w:t>
      </w:r>
      <w:r w:rsidDel="00000000" w:rsidR="00000000" w:rsidRPr="00000000">
        <w:rPr>
          <w:color w:val="303030"/>
          <w:sz w:val="21"/>
          <w:szCs w:val="21"/>
          <w:rtl w:val="1"/>
        </w:rPr>
        <w:t xml:space="preserve">ז</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לאריסטוטליות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ולניסיונות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להגדיר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היהדות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כקבוצת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עיקרים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מופשטים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כשהוא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דוגל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במקומם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באמונה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פשוטה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ובמסורת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מעשית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בסיום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מוסבר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כיצד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השפעתו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הריא</w:t>
      </w:r>
      <w:r w:rsidDel="00000000" w:rsidR="00000000" w:rsidRPr="00000000">
        <w:rPr>
          <w:color w:val="303030"/>
          <w:sz w:val="21"/>
          <w:szCs w:val="21"/>
          <w:rtl w:val="1"/>
        </w:rPr>
        <w:t xml:space="preserve">"</w:t>
      </w:r>
      <w:r w:rsidDel="00000000" w:rsidR="00000000" w:rsidRPr="00000000">
        <w:rPr>
          <w:color w:val="303030"/>
          <w:sz w:val="21"/>
          <w:szCs w:val="21"/>
          <w:rtl w:val="1"/>
        </w:rPr>
        <w:t xml:space="preserve">ז</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הגיעה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ללב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הקונצנזוס</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ההלכתי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באמצעות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שלטי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הגיבורים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שהבטיח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נוכחות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פסיקותיו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בדפי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השולחן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ערוך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ובהלכה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לדורות</w:t>
      </w:r>
      <w:r w:rsidDel="00000000" w:rsidR="00000000" w:rsidRPr="00000000">
        <w:rPr>
          <w:color w:val="303030"/>
          <w:sz w:val="21"/>
          <w:szCs w:val="21"/>
          <w:rtl w:val="0"/>
        </w:rPr>
        <w:t xml:space="preserve">.</w:t>
      </w:r>
    </w:p>
    <w:p w:rsidR="00000000" w:rsidDel="00000000" w:rsidP="00000000" w:rsidRDefault="00000000" w:rsidRPr="00000000" w14:paraId="00000004">
      <w:pPr>
        <w:shd w:fill="ffffff" w:val="clear"/>
        <w:rPr>
          <w:b w:val="1"/>
          <w:bCs w:val="1"/>
          <w:color w:val="1b1b1c"/>
          <w:sz w:val="21"/>
          <w:szCs w:val="21"/>
        </w:rPr>
      </w:pPr>
      <w:r w:rsidDel="00000000" w:rsidR="00000000" w:rsidRPr="00000000">
        <w:rPr>
          <w:b w:val="1"/>
          <w:bCs w:val="1"/>
          <w:color w:val="1b1b1c"/>
          <w:sz w:val="21"/>
          <w:szCs w:val="21"/>
          <w:rtl w:val="0"/>
        </w:rPr>
        <w:t xml:space="preserve">The Halakhic and Philosophical Legacy of Rabbi Isaiah ben Elijah di Trani (Riaz)</w:t>
      </w:r>
    </w:p>
    <w:p w:rsidR="00000000" w:rsidDel="00000000" w:rsidP="00000000" w:rsidRDefault="00000000" w:rsidRPr="00000000" w14:paraId="00000005">
      <w:pPr>
        <w:shd w:fill="ffffff" w:val="clear"/>
        <w:rPr>
          <w:color w:val="1b1b1c"/>
          <w:sz w:val="24"/>
          <w:szCs w:val="24"/>
        </w:rPr>
      </w:pPr>
      <w:r w:rsidDel="00000000" w:rsidR="00000000" w:rsidRPr="00000000">
        <w:rPr>
          <w:color w:val="1b1b1c"/>
          <w:sz w:val="24"/>
          <w:szCs w:val="24"/>
          <w:rtl w:val="0"/>
        </w:rPr>
        <w:t xml:space="preserve">The intellectual landscape of thirteenth-century Italian Jewry was fundamentally shaped by the scholarly dynasty of the Trani family, whose methodology bridged the rigorous dialectics of the Northern European academies with the systematic rationalism of the Mediterranean basin. At the center of the later development of this school stands Rabbi Isaiah ben Elijah di Trani, known by the acronym Riaz (Rabbi Isaiah Acharon, or the Younger). The Riaz represents a critical evolutionary stage in Italian rabbinic thought, functioning as both a faithful transmitter of his grandfather’s—Rabbi Isaiah ben Mali di Trani (the RID)—revolutionary independence and as a distinctive voice who recalibrated the relationship between law, philosophy, and tradition.[1, 2, 3]</w:t>
      </w:r>
    </w:p>
    <w:p w:rsidR="00000000" w:rsidDel="00000000" w:rsidP="00000000" w:rsidRDefault="00000000" w:rsidRPr="00000000" w14:paraId="00000006">
      <w:pPr>
        <w:shd w:fill="ffffff" w:val="clear"/>
        <w:rPr>
          <w:color w:val="1b1b1c"/>
          <w:sz w:val="24"/>
          <w:szCs w:val="24"/>
        </w:rPr>
      </w:pPr>
      <w:r w:rsidDel="00000000" w:rsidR="00000000" w:rsidRPr="00000000">
        <w:rPr>
          <w:color w:val="1b1b1c"/>
          <w:sz w:val="24"/>
          <w:szCs w:val="24"/>
          <w:rtl w:val="0"/>
        </w:rPr>
        <w:t xml:space="preserve">His contribution to Jewish literature is multi-faceted, encompassing the first indigenous Italian halakhic code, a comprehensive series of biblical commentaries characterized by rationalist exegesis, and a staunchly conservative philosophical stance that sought to insulate Jewish traditionalism from the encroaching influence of Aristotelian metaphysics. While his works remained largely in manuscript for centuries, their impact was disseminated through the major halakhic channels of the early modern period, most notably through the </w:t>
      </w:r>
      <w:r w:rsidDel="00000000" w:rsidR="00000000" w:rsidRPr="00000000">
        <w:rPr>
          <w:i w:val="1"/>
          <w:iCs w:val="1"/>
          <w:color w:val="1b1b1c"/>
          <w:sz w:val="24"/>
          <w:szCs w:val="24"/>
          <w:rtl w:val="0"/>
        </w:rPr>
        <w:t xml:space="preserve">Shiltei ha-Gibborim</w:t>
      </w:r>
      <w:r w:rsidDel="00000000" w:rsidR="00000000" w:rsidRPr="00000000">
        <w:rPr>
          <w:color w:val="1b1b1c"/>
          <w:sz w:val="24"/>
          <w:szCs w:val="24"/>
          <w:rtl w:val="0"/>
        </w:rPr>
        <w:t xml:space="preserve">, eventually finding a permanent place in the footnotes of the </w:t>
      </w:r>
      <w:r w:rsidDel="00000000" w:rsidR="00000000" w:rsidRPr="00000000">
        <w:rPr>
          <w:i w:val="1"/>
          <w:iCs w:val="1"/>
          <w:color w:val="1b1b1c"/>
          <w:sz w:val="24"/>
          <w:szCs w:val="24"/>
          <w:rtl w:val="0"/>
        </w:rPr>
        <w:t xml:space="preserve">Shulchan Aruch</w:t>
      </w:r>
      <w:r w:rsidDel="00000000" w:rsidR="00000000" w:rsidRPr="00000000">
        <w:rPr>
          <w:color w:val="1b1b1c"/>
          <w:sz w:val="24"/>
          <w:szCs w:val="24"/>
          <w:rtl w:val="0"/>
        </w:rPr>
        <w:t xml:space="preserve"> and the consciousness of the global rabbinic community.[1, 2]</w:t>
      </w:r>
    </w:p>
    <w:p w:rsidR="00000000" w:rsidDel="00000000" w:rsidP="00000000" w:rsidRDefault="00000000" w:rsidRPr="00000000" w14:paraId="00000007">
      <w:pPr>
        <w:shd w:fill="ffffff" w:val="clear"/>
        <w:rPr>
          <w:b w:val="1"/>
          <w:bCs w:val="1"/>
          <w:color w:val="1b1b1c"/>
          <w:sz w:val="21"/>
          <w:szCs w:val="21"/>
        </w:rPr>
      </w:pPr>
      <w:r w:rsidDel="00000000" w:rsidR="00000000" w:rsidRPr="00000000">
        <w:rPr>
          <w:b w:val="1"/>
          <w:bCs w:val="1"/>
          <w:color w:val="1b1b1c"/>
          <w:sz w:val="21"/>
          <w:szCs w:val="21"/>
          <w:rtl w:val="0"/>
        </w:rPr>
        <w:t xml:space="preserve">The Socio-Historical Context of Thirteenth-Century Italy</w:t>
      </w:r>
    </w:p>
    <w:p w:rsidR="00000000" w:rsidDel="00000000" w:rsidP="00000000" w:rsidRDefault="00000000" w:rsidRPr="00000000" w14:paraId="00000008">
      <w:pPr>
        <w:shd w:fill="ffffff" w:val="clear"/>
        <w:rPr>
          <w:color w:val="1b1b1c"/>
          <w:sz w:val="24"/>
          <w:szCs w:val="24"/>
        </w:rPr>
      </w:pPr>
      <w:r w:rsidDel="00000000" w:rsidR="00000000" w:rsidRPr="00000000">
        <w:rPr>
          <w:color w:val="1b1b1c"/>
          <w:sz w:val="24"/>
          <w:szCs w:val="24"/>
          <w:rtl w:val="0"/>
        </w:rPr>
        <w:t xml:space="preserve">To understand the Riaz, one must first locate him within the unique cultural geography of Italy during the 1200s. Italy served as a crossroad where the traditions of the Rhineland (Ashkenaz) met the scholarship of the Islamic world (Sepharad) and the remnants of the Byzantine intellectual heritage. The city of Trani, located on the Adriatic coast, was an ancient settlement of Jewish scholarship that maintained a bridge to the Land of Israel, which explains the family’s persistent interest in the Jerusalem Talmud.[4, 5]</w:t>
      </w:r>
    </w:p>
    <w:p w:rsidR="00000000" w:rsidDel="00000000" w:rsidP="00000000" w:rsidRDefault="00000000" w:rsidRPr="00000000" w14:paraId="00000009">
      <w:pPr>
        <w:shd w:fill="ffffff" w:val="clear"/>
        <w:rPr>
          <w:color w:val="1b1b1c"/>
          <w:sz w:val="24"/>
          <w:szCs w:val="24"/>
        </w:rPr>
      </w:pPr>
      <w:r w:rsidDel="00000000" w:rsidR="00000000" w:rsidRPr="00000000">
        <w:rPr>
          <w:color w:val="1b1b1c"/>
          <w:sz w:val="24"/>
          <w:szCs w:val="24"/>
          <w:rtl w:val="0"/>
        </w:rPr>
        <w:t xml:space="preserve">The Trani school, inaugurated by the RID, was characterized by a radical spirit of intellectual freedom. The RID himself was a student of Simḥah of Speyer and maintained close ties with the leading Ashkenazi lights such as Isaac ben Moses of Vienna (the </w:t>
      </w:r>
      <w:r w:rsidDel="00000000" w:rsidR="00000000" w:rsidRPr="00000000">
        <w:rPr>
          <w:i w:val="1"/>
          <w:iCs w:val="1"/>
          <w:color w:val="1b1b1c"/>
          <w:sz w:val="24"/>
          <w:szCs w:val="24"/>
          <w:rtl w:val="0"/>
        </w:rPr>
        <w:t xml:space="preserve">Or Zarua</w:t>
      </w:r>
      <w:r w:rsidDel="00000000" w:rsidR="00000000" w:rsidRPr="00000000">
        <w:rPr>
          <w:color w:val="1b1b1c"/>
          <w:sz w:val="24"/>
          <w:szCs w:val="24"/>
          <w:rtl w:val="0"/>
        </w:rPr>
        <w:t xml:space="preserve">).[4, 5, 6] However, the Trani scholars did not merely adopt foreign methodologies; they synthesized them into an Italian framework that prioritized clarity, linguistic precision, and the authority of the local </w:t>
      </w:r>
      <w:r w:rsidDel="00000000" w:rsidR="00000000" w:rsidRPr="00000000">
        <w:rPr>
          <w:i w:val="1"/>
          <w:iCs w:val="1"/>
          <w:color w:val="1b1b1c"/>
          <w:sz w:val="24"/>
          <w:szCs w:val="24"/>
          <w:rtl w:val="0"/>
        </w:rPr>
        <w:t xml:space="preserve">sugya</w:t>
      </w:r>
      <w:r w:rsidDel="00000000" w:rsidR="00000000" w:rsidRPr="00000000">
        <w:rPr>
          <w:color w:val="1b1b1c"/>
          <w:sz w:val="24"/>
          <w:szCs w:val="24"/>
          <w:rtl w:val="0"/>
        </w:rPr>
        <w:t xml:space="preserve"> (Talmudic unit) over external harmonizations. The Riaz, born into this environment as the grandson of the RID through his mother, inherited this mantle of independence, which he applied even to the teachings of his own illustrious grandfather.[2, 3]</w:t>
      </w:r>
    </w:p>
    <w:p w:rsidR="00000000" w:rsidDel="00000000" w:rsidP="00000000" w:rsidRDefault="00000000" w:rsidRPr="00000000" w14:paraId="0000000A">
      <w:pPr>
        <w:shd w:fill="ffffff" w:val="clear"/>
        <w:rPr>
          <w:b w:val="1"/>
          <w:bCs w:val="1"/>
          <w:color w:val="1b1b1c"/>
          <w:sz w:val="21"/>
          <w:szCs w:val="21"/>
        </w:rPr>
      </w:pPr>
      <w:r w:rsidDel="00000000" w:rsidR="00000000" w:rsidRPr="00000000">
        <w:rPr>
          <w:b w:val="1"/>
          <w:bCs w:val="1"/>
          <w:color w:val="1b1b1c"/>
          <w:sz w:val="21"/>
          <w:szCs w:val="21"/>
          <w:rtl w:val="0"/>
        </w:rPr>
        <w:t xml:space="preserve">The Lineage and Personal History of the Riaz</w:t>
      </w:r>
    </w:p>
    <w:p w:rsidR="00000000" w:rsidDel="00000000" w:rsidP="00000000" w:rsidRDefault="00000000" w:rsidRPr="00000000" w14:paraId="0000000B">
      <w:pPr>
        <w:shd w:fill="ffffff" w:val="clear"/>
        <w:rPr>
          <w:color w:val="1b1b1c"/>
          <w:sz w:val="24"/>
          <w:szCs w:val="24"/>
        </w:rPr>
      </w:pPr>
      <w:r w:rsidDel="00000000" w:rsidR="00000000" w:rsidRPr="00000000">
        <w:rPr>
          <w:color w:val="1b1b1c"/>
          <w:sz w:val="24"/>
          <w:szCs w:val="24"/>
          <w:rtl w:val="0"/>
        </w:rPr>
        <w:t xml:space="preserve">While the specific details of the Riaz's life are sparse, his death is generally placed around the year 1280. He represents the "Acharon" or the "Last" of the great Trani masters, a designation that distinguishes him from his grandfather, the "Zaken" or "Elder".[1, 2] Throughout his writings, the Riaz refers to his grandfather as </w:t>
      </w:r>
      <w:r w:rsidDel="00000000" w:rsidR="00000000" w:rsidRPr="00000000">
        <w:rPr>
          <w:i w:val="1"/>
          <w:iCs w:val="1"/>
          <w:color w:val="1b1b1c"/>
          <w:sz w:val="24"/>
          <w:szCs w:val="24"/>
          <w:rtl w:val="0"/>
        </w:rPr>
        <w:t xml:space="preserve">Mori Zekeini ha-Rav</w:t>
      </w:r>
      <w:r w:rsidDel="00000000" w:rsidR="00000000" w:rsidRPr="00000000">
        <w:rPr>
          <w:color w:val="1b1b1c"/>
          <w:sz w:val="24"/>
          <w:szCs w:val="24"/>
          <w:rtl w:val="0"/>
        </w:rPr>
        <w:t xml:space="preserve"> (My Teacher, my Grandfather, the Rabbi), signaling a relationship that was both filial and academic.[2, 3]</w:t>
      </w:r>
    </w:p>
    <w:p w:rsidR="00000000" w:rsidDel="00000000" w:rsidP="00000000" w:rsidRDefault="00000000" w:rsidRPr="00000000" w14:paraId="0000000C">
      <w:pPr>
        <w:shd w:fill="ffffff" w:val="clear"/>
        <w:rPr>
          <w:color w:val="1b1b1c"/>
          <w:sz w:val="24"/>
          <w:szCs w:val="24"/>
        </w:rPr>
      </w:pPr>
      <w:r w:rsidDel="00000000" w:rsidR="00000000" w:rsidRPr="00000000">
        <w:rPr>
          <w:color w:val="1b1b1c"/>
          <w:sz w:val="24"/>
          <w:szCs w:val="24"/>
          <w:rtl w:val="0"/>
        </w:rPr>
        <w:t xml:space="preserve">The scholarly transition from the RID to the Riaz reflects a broader shift in European Jewish history from the creative, open-ended dialectics of the early 13th century toward the structured codification and defensive traditionalism of the late 13th and early 14th centuries. While the RID traveled extensively through Greece and the Land of Israel, exposing himself to diverse traditions, the Riaz appears to have focused his energies on the internal consolidation of Italian halakhic practice.[5, 6]</w:t>
      </w:r>
    </w:p>
    <w:tbl>
      <w:tblPr>
        <w:tblStyle w:val="Table1"/>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2210"/>
        <w:gridCol w:w="5885"/>
        <w:tblGridChange w:id="0">
          <w:tblGrid>
            <w:gridCol w:w="3065"/>
            <w:gridCol w:w="2210"/>
            <w:gridCol w:w="5885"/>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b w:val="1"/>
                <w:bCs w:val="1"/>
                <w:color w:val="1b1b1c"/>
                <w:sz w:val="24"/>
                <w:szCs w:val="24"/>
              </w:rPr>
            </w:pPr>
            <w:r w:rsidDel="00000000" w:rsidR="00000000" w:rsidRPr="00000000">
              <w:rPr>
                <w:b w:val="1"/>
                <w:bCs w:val="1"/>
                <w:color w:val="1b1b1c"/>
                <w:sz w:val="24"/>
                <w:szCs w:val="24"/>
                <w:rtl w:val="0"/>
              </w:rPr>
              <w:t xml:space="preserve">Key Intellectual Figure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b w:val="1"/>
                <w:bCs w:val="1"/>
                <w:color w:val="1b1b1c"/>
                <w:sz w:val="24"/>
                <w:szCs w:val="24"/>
              </w:rPr>
            </w:pPr>
            <w:r w:rsidDel="00000000" w:rsidR="00000000" w:rsidRPr="00000000">
              <w:rPr>
                <w:b w:val="1"/>
                <w:bCs w:val="1"/>
                <w:color w:val="1b1b1c"/>
                <w:sz w:val="24"/>
                <w:szCs w:val="24"/>
                <w:rtl w:val="0"/>
              </w:rPr>
              <w:t xml:space="preserve">Relation to Riaz</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b w:val="1"/>
                <w:bCs w:val="1"/>
                <w:color w:val="1b1b1c"/>
                <w:sz w:val="24"/>
                <w:szCs w:val="24"/>
              </w:rPr>
            </w:pPr>
            <w:r w:rsidDel="00000000" w:rsidR="00000000" w:rsidRPr="00000000">
              <w:rPr>
                <w:b w:val="1"/>
                <w:bCs w:val="1"/>
                <w:color w:val="1b1b1c"/>
                <w:sz w:val="24"/>
                <w:szCs w:val="24"/>
                <w:rtl w:val="0"/>
              </w:rPr>
              <w:t xml:space="preserve">Methodology/Contribution</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b w:val="1"/>
                <w:bCs w:val="1"/>
                <w:color w:val="1b1b1c"/>
                <w:sz w:val="24"/>
                <w:szCs w:val="24"/>
              </w:rPr>
            </w:pPr>
            <w:r w:rsidDel="00000000" w:rsidR="00000000" w:rsidRPr="00000000">
              <w:rPr>
                <w:b w:val="1"/>
                <w:bCs w:val="1"/>
                <w:color w:val="1b1b1c"/>
                <w:sz w:val="24"/>
                <w:szCs w:val="24"/>
                <w:rtl w:val="0"/>
              </w:rPr>
              <w:t xml:space="preserve">Rabbi Isaiah ben Mali di Trani (RID)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color w:val="1b1b1c"/>
                <w:sz w:val="24"/>
                <w:szCs w:val="24"/>
              </w:rPr>
            </w:pPr>
            <w:r w:rsidDel="00000000" w:rsidR="00000000" w:rsidRPr="00000000">
              <w:rPr>
                <w:color w:val="1b1b1c"/>
                <w:sz w:val="24"/>
                <w:szCs w:val="24"/>
                <w:rtl w:val="0"/>
              </w:rPr>
              <w:t xml:space="preserve">Grandfather (Maternal)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color w:val="1b1b1c"/>
                <w:sz w:val="24"/>
                <w:szCs w:val="24"/>
              </w:rPr>
            </w:pPr>
            <w:r w:rsidDel="00000000" w:rsidR="00000000" w:rsidRPr="00000000">
              <w:rPr>
                <w:color w:val="1b1b1c"/>
                <w:sz w:val="24"/>
                <w:szCs w:val="24"/>
                <w:rtl w:val="0"/>
              </w:rPr>
              <w:t xml:space="preserve">Author of </w:t>
            </w:r>
            <w:r w:rsidDel="00000000" w:rsidR="00000000" w:rsidRPr="00000000">
              <w:rPr>
                <w:i w:val="1"/>
                <w:iCs w:val="1"/>
                <w:color w:val="1b1b1c"/>
                <w:sz w:val="24"/>
                <w:szCs w:val="24"/>
                <w:rtl w:val="0"/>
              </w:rPr>
              <w:t xml:space="preserve">Tosafot Rid</w:t>
            </w:r>
            <w:r w:rsidDel="00000000" w:rsidR="00000000" w:rsidRPr="00000000">
              <w:rPr>
                <w:color w:val="1b1b1c"/>
                <w:sz w:val="24"/>
                <w:szCs w:val="24"/>
                <w:rtl w:val="0"/>
              </w:rPr>
              <w:t xml:space="preserve">; emphasized independence and dialectics.[4, 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b w:val="1"/>
                <w:bCs w:val="1"/>
                <w:color w:val="1b1b1c"/>
                <w:sz w:val="24"/>
                <w:szCs w:val="24"/>
              </w:rPr>
            </w:pPr>
            <w:r w:rsidDel="00000000" w:rsidR="00000000" w:rsidRPr="00000000">
              <w:rPr>
                <w:b w:val="1"/>
                <w:bCs w:val="1"/>
                <w:color w:val="1b1b1c"/>
                <w:sz w:val="24"/>
                <w:szCs w:val="24"/>
                <w:rtl w:val="0"/>
              </w:rPr>
              <w:t xml:space="preserve">Rabbi Elijah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color w:val="1b1b1c"/>
                <w:sz w:val="24"/>
                <w:szCs w:val="24"/>
              </w:rPr>
            </w:pPr>
            <w:r w:rsidDel="00000000" w:rsidR="00000000" w:rsidRPr="00000000">
              <w:rPr>
                <w:color w:val="1b1b1c"/>
                <w:sz w:val="24"/>
                <w:szCs w:val="24"/>
                <w:rtl w:val="0"/>
              </w:rPr>
              <w:t xml:space="preserve">Father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color w:val="1b1b1c"/>
                <w:sz w:val="24"/>
                <w:szCs w:val="24"/>
              </w:rPr>
            </w:pPr>
            <w:r w:rsidDel="00000000" w:rsidR="00000000" w:rsidRPr="00000000">
              <w:rPr>
                <w:color w:val="1b1b1c"/>
                <w:sz w:val="24"/>
                <w:szCs w:val="24"/>
                <w:rtl w:val="0"/>
              </w:rPr>
              <w:t xml:space="preserve">Scholar in the Trani tradition; little is extant of his specific works.[1]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b w:val="1"/>
                <w:bCs w:val="1"/>
                <w:color w:val="1b1b1c"/>
                <w:sz w:val="24"/>
                <w:szCs w:val="24"/>
              </w:rPr>
            </w:pPr>
            <w:r w:rsidDel="00000000" w:rsidR="00000000" w:rsidRPr="00000000">
              <w:rPr>
                <w:b w:val="1"/>
                <w:bCs w:val="1"/>
                <w:color w:val="1b1b1c"/>
                <w:sz w:val="24"/>
                <w:szCs w:val="24"/>
                <w:rtl w:val="0"/>
              </w:rPr>
              <w:t xml:space="preserve">Rabbi Joshua Boaz</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color w:val="1b1b1c"/>
                <w:sz w:val="24"/>
                <w:szCs w:val="24"/>
              </w:rPr>
            </w:pPr>
            <w:r w:rsidDel="00000000" w:rsidR="00000000" w:rsidRPr="00000000">
              <w:rPr>
                <w:color w:val="1b1b1c"/>
                <w:sz w:val="24"/>
                <w:szCs w:val="24"/>
                <w:rtl w:val="0"/>
              </w:rPr>
              <w:t xml:space="preserve">Successor (16th c.)</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color w:val="1b1b1c"/>
                <w:sz w:val="24"/>
                <w:szCs w:val="24"/>
              </w:rPr>
            </w:pPr>
            <w:r w:rsidDel="00000000" w:rsidR="00000000" w:rsidRPr="00000000">
              <w:rPr>
                <w:color w:val="1b1b1c"/>
                <w:sz w:val="24"/>
                <w:szCs w:val="24"/>
                <w:rtl w:val="0"/>
              </w:rPr>
              <w:t xml:space="preserve">Integrated Riaz’s rulings into </w:t>
            </w:r>
            <w:r w:rsidDel="00000000" w:rsidR="00000000" w:rsidRPr="00000000">
              <w:rPr>
                <w:i w:val="1"/>
                <w:iCs w:val="1"/>
                <w:color w:val="1b1b1c"/>
                <w:sz w:val="24"/>
                <w:szCs w:val="24"/>
                <w:rtl w:val="0"/>
              </w:rPr>
              <w:t xml:space="preserve">Shiltei ha-Gibborim</w:t>
            </w:r>
            <w:r w:rsidDel="00000000" w:rsidR="00000000" w:rsidRPr="00000000">
              <w:rPr>
                <w:color w:val="1b1b1c"/>
                <w:sz w:val="24"/>
                <w:szCs w:val="24"/>
                <w:rtl w:val="0"/>
              </w:rPr>
              <w:t xml:space="preserve">, preserving his legacy.[1, 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b w:val="1"/>
                <w:bCs w:val="1"/>
                <w:color w:val="1b1b1c"/>
                <w:sz w:val="24"/>
                <w:szCs w:val="24"/>
              </w:rPr>
            </w:pPr>
            <w:r w:rsidDel="00000000" w:rsidR="00000000" w:rsidRPr="00000000">
              <w:rPr>
                <w:b w:val="1"/>
                <w:bCs w:val="1"/>
                <w:color w:val="1b1b1c"/>
                <w:sz w:val="24"/>
                <w:szCs w:val="24"/>
                <w:rtl w:val="0"/>
              </w:rPr>
              <w:t xml:space="preserve">Simḥah of Speyer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color w:val="1b1b1c"/>
                <w:sz w:val="24"/>
                <w:szCs w:val="24"/>
              </w:rPr>
            </w:pPr>
            <w:r w:rsidDel="00000000" w:rsidR="00000000" w:rsidRPr="00000000">
              <w:rPr>
                <w:color w:val="1b1b1c"/>
                <w:sz w:val="24"/>
                <w:szCs w:val="24"/>
                <w:rtl w:val="0"/>
              </w:rPr>
              <w:t xml:space="preserve">Intellectual Ancestor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color w:val="1b1b1c"/>
                <w:sz w:val="24"/>
                <w:szCs w:val="24"/>
              </w:rPr>
            </w:pPr>
            <w:r w:rsidDel="00000000" w:rsidR="00000000" w:rsidRPr="00000000">
              <w:rPr>
                <w:color w:val="1b1b1c"/>
                <w:sz w:val="24"/>
                <w:szCs w:val="24"/>
                <w:rtl w:val="0"/>
              </w:rPr>
              <w:t xml:space="preserve">Teacher of the RID; provided the Ashkenazi influence on the Trani school.[4, 5]</w:t>
            </w:r>
          </w:p>
        </w:tc>
      </w:tr>
    </w:tbl>
    <w:p w:rsidR="00000000" w:rsidDel="00000000" w:rsidP="00000000" w:rsidRDefault="00000000" w:rsidRPr="00000000" w14:paraId="0000001C">
      <w:pPr>
        <w:shd w:fill="ffffff" w:val="clear"/>
        <w:rPr>
          <w:b w:val="1"/>
          <w:bCs w:val="1"/>
          <w:color w:val="1b1b1c"/>
          <w:sz w:val="21"/>
          <w:szCs w:val="21"/>
        </w:rPr>
      </w:pPr>
      <w:r w:rsidDel="00000000" w:rsidR="00000000" w:rsidRPr="00000000">
        <w:rPr>
          <w:b w:val="1"/>
          <w:bCs w:val="1"/>
          <w:color w:val="1b1b1c"/>
          <w:sz w:val="21"/>
          <w:szCs w:val="21"/>
          <w:rtl w:val="0"/>
        </w:rPr>
        <w:t xml:space="preserve">The Halakhic Methodology of the Riaz: Codification and Sources</w:t>
      </w:r>
    </w:p>
    <w:p w:rsidR="00000000" w:rsidDel="00000000" w:rsidP="00000000" w:rsidRDefault="00000000" w:rsidRPr="00000000" w14:paraId="0000001D">
      <w:pPr>
        <w:shd w:fill="ffffff" w:val="clear"/>
        <w:rPr>
          <w:color w:val="1b1b1c"/>
          <w:sz w:val="24"/>
          <w:szCs w:val="24"/>
        </w:rPr>
      </w:pPr>
      <w:r w:rsidDel="00000000" w:rsidR="00000000" w:rsidRPr="00000000">
        <w:rPr>
          <w:color w:val="1b1b1c"/>
          <w:sz w:val="24"/>
          <w:szCs w:val="24"/>
          <w:rtl w:val="0"/>
        </w:rPr>
        <w:t xml:space="preserve">The Riaz’s primary contribution to the world of halakha is his </w:t>
      </w:r>
      <w:r w:rsidDel="00000000" w:rsidR="00000000" w:rsidRPr="00000000">
        <w:rPr>
          <w:i w:val="1"/>
          <w:iCs w:val="1"/>
          <w:color w:val="1b1b1c"/>
          <w:sz w:val="24"/>
          <w:szCs w:val="24"/>
          <w:rtl w:val="0"/>
        </w:rPr>
        <w:t xml:space="preserve">Pirkei Halakhot</w:t>
      </w:r>
      <w:r w:rsidDel="00000000" w:rsidR="00000000" w:rsidRPr="00000000">
        <w:rPr>
          <w:color w:val="1b1b1c"/>
          <w:sz w:val="24"/>
          <w:szCs w:val="24"/>
          <w:rtl w:val="0"/>
        </w:rPr>
        <w:t xml:space="preserve">, also known as </w:t>
      </w:r>
      <w:r w:rsidDel="00000000" w:rsidR="00000000" w:rsidRPr="00000000">
        <w:rPr>
          <w:i w:val="1"/>
          <w:iCs w:val="1"/>
          <w:color w:val="1b1b1c"/>
          <w:sz w:val="24"/>
          <w:szCs w:val="24"/>
          <w:rtl w:val="0"/>
        </w:rPr>
        <w:t xml:space="preserve">Piskei ha-Riaz</w:t>
      </w:r>
      <w:r w:rsidDel="00000000" w:rsidR="00000000" w:rsidRPr="00000000">
        <w:rPr>
          <w:color w:val="1b1b1c"/>
          <w:sz w:val="24"/>
          <w:szCs w:val="24"/>
          <w:rtl w:val="0"/>
        </w:rPr>
        <w:t xml:space="preserve">. This work stands as the first comprehensive ritual code produced on Italian soil.[2, 3] In creating this code, the Riaz departed from the discursive, often rambling style of the </w:t>
      </w:r>
      <w:r w:rsidDel="00000000" w:rsidR="00000000" w:rsidRPr="00000000">
        <w:rPr>
          <w:i w:val="1"/>
          <w:iCs w:val="1"/>
          <w:color w:val="1b1b1c"/>
          <w:sz w:val="24"/>
          <w:szCs w:val="24"/>
          <w:rtl w:val="0"/>
        </w:rPr>
        <w:t xml:space="preserve">Tosafot Rid</w:t>
      </w:r>
      <w:r w:rsidDel="00000000" w:rsidR="00000000" w:rsidRPr="00000000">
        <w:rPr>
          <w:color w:val="1b1b1c"/>
          <w:sz w:val="24"/>
          <w:szCs w:val="24"/>
          <w:rtl w:val="0"/>
        </w:rPr>
        <w:t xml:space="preserve">. Where his grandfather sought to explore every possibility within a Talmudic discussion, the Riaz aimed for a concise, final decision that could be used for practical legal application.</w:t>
      </w:r>
    </w:p>
    <w:p w:rsidR="00000000" w:rsidDel="00000000" w:rsidP="00000000" w:rsidRDefault="00000000" w:rsidRPr="00000000" w14:paraId="0000001E">
      <w:pPr>
        <w:shd w:fill="ffffff" w:val="clear"/>
        <w:rPr>
          <w:b w:val="1"/>
          <w:bCs w:val="1"/>
          <w:color w:val="1b1b1c"/>
          <w:sz w:val="21"/>
          <w:szCs w:val="21"/>
        </w:rPr>
      </w:pPr>
      <w:r w:rsidDel="00000000" w:rsidR="00000000" w:rsidRPr="00000000">
        <w:rPr>
          <w:b w:val="1"/>
          <w:bCs w:val="1"/>
          <w:color w:val="1b1b1c"/>
          <w:sz w:val="21"/>
          <w:szCs w:val="21"/>
          <w:rtl w:val="0"/>
        </w:rPr>
        <w:t xml:space="preserve">The Primacy of the Mishnah and the Yerushalmi</w:t>
      </w:r>
    </w:p>
    <w:p w:rsidR="00000000" w:rsidDel="00000000" w:rsidP="00000000" w:rsidRDefault="00000000" w:rsidRPr="00000000" w14:paraId="0000001F">
      <w:pPr>
        <w:shd w:fill="ffffff" w:val="clear"/>
        <w:rPr>
          <w:color w:val="1b1b1c"/>
          <w:sz w:val="24"/>
          <w:szCs w:val="24"/>
        </w:rPr>
      </w:pPr>
      <w:r w:rsidDel="00000000" w:rsidR="00000000" w:rsidRPr="00000000">
        <w:rPr>
          <w:color w:val="1b1b1c"/>
          <w:sz w:val="24"/>
          <w:szCs w:val="24"/>
          <w:rtl w:val="0"/>
        </w:rPr>
        <w:t xml:space="preserve">A defining feature of the Riaz’s legal philosophy is his unique hierarchy of sources. In a departure from the normative medieval preference for the Babylonian Talmud as the sole arbiter of law, the Riaz derived his </w:t>
      </w:r>
      <w:r w:rsidDel="00000000" w:rsidR="00000000" w:rsidRPr="00000000">
        <w:rPr>
          <w:i w:val="1"/>
          <w:iCs w:val="1"/>
          <w:color w:val="1b1b1c"/>
          <w:sz w:val="24"/>
          <w:szCs w:val="24"/>
          <w:rtl w:val="0"/>
        </w:rPr>
        <w:t xml:space="preserve">Halakhot</w:t>
      </w:r>
      <w:r w:rsidDel="00000000" w:rsidR="00000000" w:rsidRPr="00000000">
        <w:rPr>
          <w:color w:val="1b1b1c"/>
          <w:sz w:val="24"/>
          <w:szCs w:val="24"/>
          <w:rtl w:val="0"/>
        </w:rPr>
        <w:t xml:space="preserve"> primarily from the Mishnah itself.[2, 3, 8] He viewed the Gemara as an essential commentary, but believed the core legal structure was more clearly visible in the Mishnaic layer.</w:t>
      </w:r>
    </w:p>
    <w:p w:rsidR="00000000" w:rsidDel="00000000" w:rsidP="00000000" w:rsidRDefault="00000000" w:rsidRPr="00000000" w14:paraId="00000020">
      <w:pPr>
        <w:shd w:fill="ffffff" w:val="clear"/>
        <w:rPr>
          <w:color w:val="1b1b1c"/>
          <w:sz w:val="24"/>
          <w:szCs w:val="24"/>
        </w:rPr>
      </w:pPr>
      <w:r w:rsidDel="00000000" w:rsidR="00000000" w:rsidRPr="00000000">
        <w:rPr>
          <w:color w:val="1b1b1c"/>
          <w:sz w:val="24"/>
          <w:szCs w:val="24"/>
          <w:rtl w:val="0"/>
        </w:rPr>
        <w:t xml:space="preserve">Furthermore, the Riaz attributed a much higher degree of authority to the Jerusalem Talmud (Yerushalmi) than did many of his contemporaries in Northern Europe. While the RID used the Yerushalmi primarily to illustrate contrasts with the Babylonian tradition, the Riaz often allowed the Yerushalmi to directly inform his final rulings.[2, 3, 7, 8] This "Palestinian" tilt is a hallmark of the Italian tradition, which preserved liturgical and legal echoes of the Land of Israel long after the Babylonian Talmud had achieved hegemony elsewhere.</w:t>
      </w:r>
    </w:p>
    <w:p w:rsidR="00000000" w:rsidDel="00000000" w:rsidP="00000000" w:rsidRDefault="00000000" w:rsidRPr="00000000" w14:paraId="00000021">
      <w:pPr>
        <w:shd w:fill="ffffff" w:val="clear"/>
        <w:rPr>
          <w:b w:val="1"/>
          <w:bCs w:val="1"/>
          <w:color w:val="1b1b1c"/>
          <w:sz w:val="21"/>
          <w:szCs w:val="21"/>
        </w:rPr>
      </w:pPr>
      <w:r w:rsidDel="00000000" w:rsidR="00000000" w:rsidRPr="00000000">
        <w:rPr>
          <w:b w:val="1"/>
          <w:bCs w:val="1"/>
          <w:color w:val="1b1b1c"/>
          <w:sz w:val="21"/>
          <w:szCs w:val="21"/>
          <w:rtl w:val="0"/>
        </w:rPr>
        <w:t xml:space="preserve">Piskei Halakhot and Kunteres ha-Re'ayot</w:t>
      </w:r>
    </w:p>
    <w:p w:rsidR="00000000" w:rsidDel="00000000" w:rsidP="00000000" w:rsidRDefault="00000000" w:rsidRPr="00000000" w14:paraId="00000022">
      <w:pPr>
        <w:shd w:fill="ffffff" w:val="clear"/>
        <w:rPr>
          <w:color w:val="1b1b1c"/>
          <w:sz w:val="24"/>
          <w:szCs w:val="24"/>
        </w:rPr>
      </w:pPr>
      <w:r w:rsidDel="00000000" w:rsidR="00000000" w:rsidRPr="00000000">
        <w:rPr>
          <w:color w:val="1b1b1c"/>
          <w:sz w:val="24"/>
          <w:szCs w:val="24"/>
          <w:rtl w:val="0"/>
        </w:rPr>
        <w:t xml:space="preserve">The Riaz organized his legal output into a two-tiered system. The </w:t>
      </w:r>
      <w:r w:rsidDel="00000000" w:rsidR="00000000" w:rsidRPr="00000000">
        <w:rPr>
          <w:i w:val="1"/>
          <w:iCs w:val="1"/>
          <w:color w:val="1b1b1c"/>
          <w:sz w:val="24"/>
          <w:szCs w:val="24"/>
          <w:rtl w:val="0"/>
        </w:rPr>
        <w:t xml:space="preserve">Piskei Halakhot</w:t>
      </w:r>
      <w:r w:rsidDel="00000000" w:rsidR="00000000" w:rsidRPr="00000000">
        <w:rPr>
          <w:color w:val="1b1b1c"/>
          <w:sz w:val="24"/>
          <w:szCs w:val="24"/>
          <w:rtl w:val="0"/>
        </w:rPr>
        <w:t xml:space="preserve"> provided the "bottom line" rulings, structured according to the sequence of the Talmudic tractates.[2, 3] To complement this, he authored the </w:t>
      </w:r>
      <w:r w:rsidDel="00000000" w:rsidR="00000000" w:rsidRPr="00000000">
        <w:rPr>
          <w:i w:val="1"/>
          <w:iCs w:val="1"/>
          <w:color w:val="1b1b1c"/>
          <w:sz w:val="24"/>
          <w:szCs w:val="24"/>
          <w:rtl w:val="0"/>
        </w:rPr>
        <w:t xml:space="preserve">Kunteres ha-Re'ayot</w:t>
      </w:r>
      <w:r w:rsidDel="00000000" w:rsidR="00000000" w:rsidRPr="00000000">
        <w:rPr>
          <w:color w:val="1b1b1c"/>
          <w:sz w:val="24"/>
          <w:szCs w:val="24"/>
          <w:rtl w:val="0"/>
        </w:rPr>
        <w:t xml:space="preserve"> (The Pamphlet of Proofs), a separate and extensive work in which he elaborated on the sources and logical deductions behind his brief decisions.[1, 2]</w:t>
      </w:r>
    </w:p>
    <w:p w:rsidR="00000000" w:rsidDel="00000000" w:rsidP="00000000" w:rsidRDefault="00000000" w:rsidRPr="00000000" w14:paraId="00000023">
      <w:pPr>
        <w:shd w:fill="ffffff" w:val="clear"/>
        <w:rPr>
          <w:color w:val="1b1b1c"/>
          <w:sz w:val="24"/>
          <w:szCs w:val="24"/>
        </w:rPr>
      </w:pPr>
      <w:r w:rsidDel="00000000" w:rsidR="00000000" w:rsidRPr="00000000">
        <w:rPr>
          <w:color w:val="1b1b1c"/>
          <w:sz w:val="24"/>
          <w:szCs w:val="24"/>
          <w:rtl w:val="0"/>
        </w:rPr>
        <w:t xml:space="preserve">This methodological split between the "Decision" and the "Proof" was revolutionary. It allowed for a dual use of his work: as a practical guide for the layman or community rabbi, and as a scholarly resource for the advanced student. Much of the </w:t>
      </w:r>
      <w:r w:rsidDel="00000000" w:rsidR="00000000" w:rsidRPr="00000000">
        <w:rPr>
          <w:i w:val="1"/>
          <w:iCs w:val="1"/>
          <w:color w:val="1b1b1c"/>
          <w:sz w:val="24"/>
          <w:szCs w:val="24"/>
          <w:rtl w:val="0"/>
        </w:rPr>
        <w:t xml:space="preserve">Kunteres ha-Re'ayot</w:t>
      </w:r>
      <w:r w:rsidDel="00000000" w:rsidR="00000000" w:rsidRPr="00000000">
        <w:rPr>
          <w:color w:val="1b1b1c"/>
          <w:sz w:val="24"/>
          <w:szCs w:val="24"/>
          <w:rtl w:val="0"/>
        </w:rPr>
        <w:t xml:space="preserve"> remains in manuscript, but its existence underscores the Riaz's commitment to transparency in the halakhic process. He did not ask for blind obedience to his code; he provided the map of his reasoning for all to see and, if necessary, challenge.</w:t>
      </w:r>
    </w:p>
    <w:p w:rsidR="00000000" w:rsidDel="00000000" w:rsidP="00000000" w:rsidRDefault="00000000" w:rsidRPr="00000000" w14:paraId="00000024">
      <w:pPr>
        <w:shd w:fill="ffffff" w:val="clear"/>
        <w:rPr>
          <w:b w:val="1"/>
          <w:bCs w:val="1"/>
          <w:color w:val="1b1b1c"/>
          <w:sz w:val="21"/>
          <w:szCs w:val="21"/>
        </w:rPr>
      </w:pPr>
      <w:r w:rsidDel="00000000" w:rsidR="00000000" w:rsidRPr="00000000">
        <w:rPr>
          <w:b w:val="1"/>
          <w:bCs w:val="1"/>
          <w:color w:val="1b1b1c"/>
          <w:sz w:val="21"/>
          <w:szCs w:val="21"/>
          <w:rtl w:val="0"/>
        </w:rPr>
        <w:t xml:space="preserve">The Scope of Published Piskei ha-Riaz</w:t>
      </w:r>
    </w:p>
    <w:p w:rsidR="00000000" w:rsidDel="00000000" w:rsidP="00000000" w:rsidRDefault="00000000" w:rsidRPr="00000000" w14:paraId="00000025">
      <w:pPr>
        <w:shd w:fill="ffffff" w:val="clear"/>
        <w:rPr>
          <w:color w:val="1b1b1c"/>
          <w:sz w:val="24"/>
          <w:szCs w:val="24"/>
        </w:rPr>
      </w:pPr>
      <w:r w:rsidDel="00000000" w:rsidR="00000000" w:rsidRPr="00000000">
        <w:rPr>
          <w:color w:val="1b1b1c"/>
          <w:sz w:val="24"/>
          <w:szCs w:val="24"/>
          <w:rtl w:val="0"/>
        </w:rPr>
        <w:t xml:space="preserve">For centuries, the Riaz was known only through the citations of others. However, modern scholarly efforts, particularly by the Institute for the Complete Talmud and Machon Yerushalayim, have brought much of his work to light.[1, 9]</w:t>
      </w:r>
    </w:p>
    <w:tbl>
      <w:tblPr>
        <w:tblStyle w:val="Table2"/>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4580"/>
        <w:gridCol w:w="3980"/>
        <w:tblGridChange w:id="0">
          <w:tblGrid>
            <w:gridCol w:w="2600"/>
            <w:gridCol w:w="4580"/>
            <w:gridCol w:w="3980"/>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b w:val="1"/>
                <w:bCs w:val="1"/>
                <w:color w:val="1b1b1c"/>
                <w:sz w:val="24"/>
                <w:szCs w:val="24"/>
              </w:rPr>
            </w:pPr>
            <w:r w:rsidDel="00000000" w:rsidR="00000000" w:rsidRPr="00000000">
              <w:rPr>
                <w:b w:val="1"/>
                <w:bCs w:val="1"/>
                <w:color w:val="1b1b1c"/>
                <w:sz w:val="24"/>
                <w:szCs w:val="24"/>
                <w:rtl w:val="0"/>
              </w:rPr>
              <w:t xml:space="preserve">Tractate Category</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b w:val="1"/>
                <w:bCs w:val="1"/>
                <w:color w:val="1b1b1c"/>
                <w:sz w:val="24"/>
                <w:szCs w:val="24"/>
              </w:rPr>
            </w:pPr>
            <w:r w:rsidDel="00000000" w:rsidR="00000000" w:rsidRPr="00000000">
              <w:rPr>
                <w:b w:val="1"/>
                <w:bCs w:val="1"/>
                <w:color w:val="1b1b1c"/>
                <w:sz w:val="24"/>
                <w:szCs w:val="24"/>
                <w:rtl w:val="0"/>
              </w:rPr>
              <w:t xml:space="preserve">Published Tractates (Selected)</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b w:val="1"/>
                <w:bCs w:val="1"/>
                <w:color w:val="1b1b1c"/>
                <w:sz w:val="24"/>
                <w:szCs w:val="24"/>
              </w:rPr>
            </w:pPr>
            <w:r w:rsidDel="00000000" w:rsidR="00000000" w:rsidRPr="00000000">
              <w:rPr>
                <w:b w:val="1"/>
                <w:bCs w:val="1"/>
                <w:color w:val="1b1b1c"/>
                <w:sz w:val="24"/>
                <w:szCs w:val="24"/>
                <w:rtl w:val="0"/>
              </w:rPr>
              <w:t xml:space="preserve">Editors/Publishers</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b w:val="1"/>
                <w:bCs w:val="1"/>
                <w:color w:val="1b1b1c"/>
                <w:sz w:val="24"/>
                <w:szCs w:val="24"/>
              </w:rPr>
            </w:pPr>
            <w:r w:rsidDel="00000000" w:rsidR="00000000" w:rsidRPr="00000000">
              <w:rPr>
                <w:b w:val="1"/>
                <w:bCs w:val="1"/>
                <w:color w:val="1b1b1c"/>
                <w:sz w:val="24"/>
                <w:szCs w:val="24"/>
                <w:rtl w:val="0"/>
              </w:rPr>
              <w:t xml:space="preserve">Seder Mo'ed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color w:val="1b1b1c"/>
                <w:sz w:val="24"/>
                <w:szCs w:val="24"/>
              </w:rPr>
            </w:pPr>
            <w:r w:rsidDel="00000000" w:rsidR="00000000" w:rsidRPr="00000000">
              <w:rPr>
                <w:color w:val="1b1b1c"/>
                <w:sz w:val="24"/>
                <w:szCs w:val="24"/>
                <w:rtl w:val="0"/>
              </w:rPr>
              <w:t xml:space="preserve">Shabbat, Eruvin, Pesachim, Yoma, Sukkah, Rosh Hashanah, Ta'anit, Megillah, Mo'ed Katan, Beitzah, Chagigah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color w:val="1b1b1c"/>
                <w:sz w:val="24"/>
                <w:szCs w:val="24"/>
              </w:rPr>
            </w:pPr>
            <w:r w:rsidDel="00000000" w:rsidR="00000000" w:rsidRPr="00000000">
              <w:rPr>
                <w:color w:val="1b1b1c"/>
                <w:sz w:val="24"/>
                <w:szCs w:val="24"/>
                <w:rtl w:val="0"/>
              </w:rPr>
              <w:t xml:space="preserve">Machon ha-Talmud ha-Yisraeli ha-Shalem; Rabbi Abraham Liss.[1, 6, 9]</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b w:val="1"/>
                <w:bCs w:val="1"/>
                <w:color w:val="1b1b1c"/>
                <w:sz w:val="24"/>
                <w:szCs w:val="24"/>
              </w:rPr>
            </w:pPr>
            <w:r w:rsidDel="00000000" w:rsidR="00000000" w:rsidRPr="00000000">
              <w:rPr>
                <w:b w:val="1"/>
                <w:bCs w:val="1"/>
                <w:color w:val="1b1b1c"/>
                <w:sz w:val="24"/>
                <w:szCs w:val="24"/>
                <w:rtl w:val="0"/>
              </w:rPr>
              <w:t xml:space="preserve">Seder Nashim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color w:val="1b1b1c"/>
                <w:sz w:val="24"/>
                <w:szCs w:val="24"/>
              </w:rPr>
            </w:pPr>
            <w:r w:rsidDel="00000000" w:rsidR="00000000" w:rsidRPr="00000000">
              <w:rPr>
                <w:color w:val="1b1b1c"/>
                <w:sz w:val="24"/>
                <w:szCs w:val="24"/>
                <w:rtl w:val="0"/>
              </w:rPr>
              <w:t xml:space="preserve">Kiddushin, Ketubbot, Gittin, Nedarim, Nazir, Yevamot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color w:val="1b1b1c"/>
                <w:sz w:val="24"/>
                <w:szCs w:val="24"/>
              </w:rPr>
            </w:pPr>
            <w:r w:rsidDel="00000000" w:rsidR="00000000" w:rsidRPr="00000000">
              <w:rPr>
                <w:color w:val="1b1b1c"/>
                <w:sz w:val="24"/>
                <w:szCs w:val="24"/>
                <w:rtl w:val="0"/>
              </w:rPr>
              <w:t xml:space="preserve">Various editions; some wrongly described as Tosafot Rid.[6]</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b w:val="1"/>
                <w:bCs w:val="1"/>
                <w:color w:val="1b1b1c"/>
                <w:sz w:val="24"/>
                <w:szCs w:val="24"/>
              </w:rPr>
            </w:pPr>
            <w:r w:rsidDel="00000000" w:rsidR="00000000" w:rsidRPr="00000000">
              <w:rPr>
                <w:b w:val="1"/>
                <w:bCs w:val="1"/>
                <w:color w:val="1b1b1c"/>
                <w:sz w:val="24"/>
                <w:szCs w:val="24"/>
                <w:rtl w:val="0"/>
              </w:rPr>
              <w:t xml:space="preserve">Seder Nezikin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color w:val="1b1b1c"/>
                <w:sz w:val="24"/>
                <w:szCs w:val="24"/>
              </w:rPr>
            </w:pPr>
            <w:r w:rsidDel="00000000" w:rsidR="00000000" w:rsidRPr="00000000">
              <w:rPr>
                <w:color w:val="1b1b1c"/>
                <w:sz w:val="24"/>
                <w:szCs w:val="24"/>
                <w:rtl w:val="0"/>
              </w:rPr>
              <w:t xml:space="preserve">Bava Kamma, Bava Metzia, Bava Batra, Sanhedrin, Avodah Zarah, Makkot, Horayot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color w:val="1b1b1c"/>
                <w:sz w:val="24"/>
                <w:szCs w:val="24"/>
              </w:rPr>
            </w:pPr>
            <w:r w:rsidDel="00000000" w:rsidR="00000000" w:rsidRPr="00000000">
              <w:rPr>
                <w:color w:val="1b1b1c"/>
                <w:sz w:val="24"/>
                <w:szCs w:val="24"/>
                <w:rtl w:val="0"/>
              </w:rPr>
              <w:t xml:space="preserve">Talpioth; various modern journals.[6]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b w:val="1"/>
                <w:bCs w:val="1"/>
                <w:color w:val="1b1b1c"/>
                <w:sz w:val="24"/>
                <w:szCs w:val="24"/>
              </w:rPr>
            </w:pPr>
            <w:r w:rsidDel="00000000" w:rsidR="00000000" w:rsidRPr="00000000">
              <w:rPr>
                <w:b w:val="1"/>
                <w:bCs w:val="1"/>
                <w:color w:val="1b1b1c"/>
                <w:sz w:val="24"/>
                <w:szCs w:val="24"/>
                <w:rtl w:val="0"/>
              </w:rPr>
              <w:t xml:space="preserve">Seder Kodashim/Tahorot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color w:val="1b1b1c"/>
                <w:sz w:val="24"/>
                <w:szCs w:val="24"/>
              </w:rPr>
            </w:pPr>
            <w:r w:rsidDel="00000000" w:rsidR="00000000" w:rsidRPr="00000000">
              <w:rPr>
                <w:color w:val="1b1b1c"/>
                <w:sz w:val="24"/>
                <w:szCs w:val="24"/>
                <w:rtl w:val="0"/>
              </w:rPr>
              <w:t xml:space="preserve">Chullin, Niddah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color w:val="1b1b1c"/>
                <w:sz w:val="24"/>
                <w:szCs w:val="24"/>
              </w:rPr>
            </w:pPr>
            <w:r w:rsidDel="00000000" w:rsidR="00000000" w:rsidRPr="00000000">
              <w:rPr>
                <w:color w:val="1b1b1c"/>
                <w:sz w:val="24"/>
                <w:szCs w:val="24"/>
                <w:rtl w:val="0"/>
              </w:rPr>
              <w:t xml:space="preserve">Ha-Segullah; Talpioth.[6]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b w:val="1"/>
                <w:bCs w:val="1"/>
                <w:color w:val="1b1b1c"/>
                <w:sz w:val="24"/>
                <w:szCs w:val="24"/>
              </w:rPr>
            </w:pPr>
            <w:r w:rsidDel="00000000" w:rsidR="00000000" w:rsidRPr="00000000">
              <w:rPr>
                <w:b w:val="1"/>
                <w:bCs w:val="1"/>
                <w:color w:val="1b1b1c"/>
                <w:sz w:val="24"/>
                <w:szCs w:val="24"/>
                <w:rtl w:val="0"/>
              </w:rPr>
              <w:t xml:space="preserve">Other Works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color w:val="1b1b1c"/>
                <w:sz w:val="24"/>
                <w:szCs w:val="24"/>
              </w:rPr>
            </w:pPr>
            <w:r w:rsidDel="00000000" w:rsidR="00000000" w:rsidRPr="00000000">
              <w:rPr>
                <w:color w:val="1b1b1c"/>
                <w:sz w:val="24"/>
                <w:szCs w:val="24"/>
                <w:rtl w:val="0"/>
              </w:rPr>
              <w:t xml:space="preserve">Berakhot, Halakhot Ketannot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color w:val="1b1b1c"/>
                <w:sz w:val="24"/>
                <w:szCs w:val="24"/>
              </w:rPr>
            </w:pPr>
            <w:r w:rsidDel="00000000" w:rsidR="00000000" w:rsidRPr="00000000">
              <w:rPr>
                <w:color w:val="1b1b1c"/>
                <w:sz w:val="24"/>
                <w:szCs w:val="24"/>
                <w:rtl w:val="0"/>
              </w:rPr>
              <w:t xml:space="preserve">Jerusalem (1964); Leghorn (1801).[1, 6]</w:t>
            </w:r>
          </w:p>
        </w:tc>
      </w:tr>
    </w:tbl>
    <w:p w:rsidR="00000000" w:rsidDel="00000000" w:rsidP="00000000" w:rsidRDefault="00000000" w:rsidRPr="00000000" w14:paraId="00000038">
      <w:pPr>
        <w:shd w:fill="ffffff" w:val="clear"/>
        <w:rPr>
          <w:b w:val="1"/>
          <w:bCs w:val="1"/>
          <w:color w:val="1b1b1c"/>
          <w:sz w:val="21"/>
          <w:szCs w:val="21"/>
        </w:rPr>
      </w:pPr>
      <w:r w:rsidDel="00000000" w:rsidR="00000000" w:rsidRPr="00000000">
        <w:rPr>
          <w:b w:val="1"/>
          <w:bCs w:val="1"/>
          <w:color w:val="1b1b1c"/>
          <w:sz w:val="21"/>
          <w:szCs w:val="21"/>
          <w:rtl w:val="0"/>
        </w:rPr>
        <w:t xml:space="preserve">Intellectual Independence and the Critique of Predecessors</w:t>
      </w:r>
    </w:p>
    <w:p w:rsidR="00000000" w:rsidDel="00000000" w:rsidP="00000000" w:rsidRDefault="00000000" w:rsidRPr="00000000" w14:paraId="00000039">
      <w:pPr>
        <w:shd w:fill="ffffff" w:val="clear"/>
        <w:rPr>
          <w:color w:val="1b1b1c"/>
          <w:sz w:val="24"/>
          <w:szCs w:val="24"/>
        </w:rPr>
      </w:pPr>
      <w:r w:rsidDel="00000000" w:rsidR="00000000" w:rsidRPr="00000000">
        <w:rPr>
          <w:color w:val="1b1b1c"/>
          <w:sz w:val="24"/>
          <w:szCs w:val="24"/>
          <w:rtl w:val="0"/>
        </w:rPr>
        <w:t xml:space="preserve">The Trani school's hallmark was its refusal to be cowed by authority. The RID famously criticized the Geonim, Rashi, and Rabbeinu Tam, stating that one must follow the truth wherever it leads, regardless of the stature of the person who spoke it.[5, 6, 7] The Riaz took this principle to its logical conclusion, often disputing the rulings of his own grandfather.</w:t>
      </w:r>
    </w:p>
    <w:p w:rsidR="00000000" w:rsidDel="00000000" w:rsidP="00000000" w:rsidRDefault="00000000" w:rsidRPr="00000000" w14:paraId="0000003A">
      <w:pPr>
        <w:shd w:fill="ffffff" w:val="clear"/>
        <w:rPr>
          <w:b w:val="1"/>
          <w:bCs w:val="1"/>
          <w:color w:val="1b1b1c"/>
          <w:sz w:val="21"/>
          <w:szCs w:val="21"/>
        </w:rPr>
      </w:pPr>
      <w:r w:rsidDel="00000000" w:rsidR="00000000" w:rsidRPr="00000000">
        <w:rPr>
          <w:b w:val="1"/>
          <w:bCs w:val="1"/>
          <w:color w:val="1b1b1c"/>
          <w:sz w:val="21"/>
          <w:szCs w:val="21"/>
          <w:rtl w:val="0"/>
        </w:rPr>
        <w:t xml:space="preserve">Independent Rulings</w:t>
      </w:r>
    </w:p>
    <w:p w:rsidR="00000000" w:rsidDel="00000000" w:rsidP="00000000" w:rsidRDefault="00000000" w:rsidRPr="00000000" w14:paraId="0000003B">
      <w:pPr>
        <w:shd w:fill="ffffff" w:val="clear"/>
        <w:rPr>
          <w:color w:val="1b1b1c"/>
          <w:sz w:val="24"/>
          <w:szCs w:val="24"/>
        </w:rPr>
      </w:pPr>
      <w:r w:rsidDel="00000000" w:rsidR="00000000" w:rsidRPr="00000000">
        <w:rPr>
          <w:color w:val="1b1b1c"/>
          <w:sz w:val="24"/>
          <w:szCs w:val="24"/>
          <w:rtl w:val="0"/>
        </w:rPr>
        <w:t xml:space="preserve">In his </w:t>
      </w:r>
      <w:r w:rsidDel="00000000" w:rsidR="00000000" w:rsidRPr="00000000">
        <w:rPr>
          <w:i w:val="1"/>
          <w:iCs w:val="1"/>
          <w:color w:val="1b1b1c"/>
          <w:sz w:val="24"/>
          <w:szCs w:val="24"/>
          <w:rtl w:val="0"/>
        </w:rPr>
        <w:t xml:space="preserve">Piskei Halakhot</w:t>
      </w:r>
      <w:r w:rsidDel="00000000" w:rsidR="00000000" w:rsidRPr="00000000">
        <w:rPr>
          <w:color w:val="1b1b1c"/>
          <w:sz w:val="24"/>
          <w:szCs w:val="24"/>
          <w:rtl w:val="0"/>
        </w:rPr>
        <w:t xml:space="preserve">, the Riaz frequently analyzes a sugya and arrives at a conclusion that differs from the RID. He treats his grandfather as a premier authority but not an infallible one. This internal criticism is rare in medieval rabbinic families, where dynasties often sought to canonize the founder’s views. The Riaz's willingness to diverge highlights the "Trani ethos" of intellectual honesty. He viewed the halakhic process as an ongoing dialogue with the sources rather than a static inheritance.</w:t>
      </w:r>
    </w:p>
    <w:p w:rsidR="00000000" w:rsidDel="00000000" w:rsidP="00000000" w:rsidRDefault="00000000" w:rsidRPr="00000000" w14:paraId="0000003C">
      <w:pPr>
        <w:shd w:fill="ffffff" w:val="clear"/>
        <w:rPr>
          <w:color w:val="1b1b1c"/>
          <w:sz w:val="24"/>
          <w:szCs w:val="24"/>
        </w:rPr>
      </w:pPr>
      <w:r w:rsidDel="00000000" w:rsidR="00000000" w:rsidRPr="00000000">
        <w:rPr>
          <w:color w:val="1b1b1c"/>
          <w:sz w:val="24"/>
          <w:szCs w:val="24"/>
          <w:rtl w:val="0"/>
        </w:rPr>
        <w:t xml:space="preserve">This independence is also reflected in his treatment of the Babylonian Geonim. While he respected their tradition, he occasionally rejected their rulings, such as those of Hai Gaon or Samuel ben Hophni, if he felt they were not supported by a critical reading of the Talmudic text.[6] This critical spirit ensured that the Italian tradition remained dynamic and grounded in primary sources rather than becoming a repository of received traditions.</w:t>
      </w:r>
    </w:p>
    <w:p w:rsidR="00000000" w:rsidDel="00000000" w:rsidP="00000000" w:rsidRDefault="00000000" w:rsidRPr="00000000" w14:paraId="0000003D">
      <w:pPr>
        <w:shd w:fill="ffffff" w:val="clear"/>
        <w:rPr>
          <w:b w:val="1"/>
          <w:bCs w:val="1"/>
          <w:color w:val="1b1b1c"/>
          <w:sz w:val="21"/>
          <w:szCs w:val="21"/>
        </w:rPr>
      </w:pPr>
      <w:r w:rsidDel="00000000" w:rsidR="00000000" w:rsidRPr="00000000">
        <w:rPr>
          <w:b w:val="1"/>
          <w:bCs w:val="1"/>
          <w:color w:val="1b1b1c"/>
          <w:sz w:val="21"/>
          <w:szCs w:val="21"/>
          <w:rtl w:val="0"/>
        </w:rPr>
        <w:t xml:space="preserve">The Philosophical Counter-Revolution: Anti-Aristotelianism</w:t>
      </w:r>
    </w:p>
    <w:p w:rsidR="00000000" w:rsidDel="00000000" w:rsidP="00000000" w:rsidRDefault="00000000" w:rsidRPr="00000000" w14:paraId="0000003E">
      <w:pPr>
        <w:shd w:fill="ffffff" w:val="clear"/>
        <w:rPr>
          <w:color w:val="1b1b1c"/>
          <w:sz w:val="24"/>
          <w:szCs w:val="24"/>
        </w:rPr>
      </w:pPr>
      <w:r w:rsidDel="00000000" w:rsidR="00000000" w:rsidRPr="00000000">
        <w:rPr>
          <w:color w:val="1b1b1c"/>
          <w:sz w:val="24"/>
          <w:szCs w:val="24"/>
          <w:rtl w:val="0"/>
        </w:rPr>
        <w:t xml:space="preserve">Perhaps the most significant area where the Riaz diverged from the broader Mediterranean rabbinic consensus—and even from the more moderate stance of his grandfather—was in his attitude toward philosophy and the general sciences. While the RID was relatively tolerant of scientific inquiry, the Riaz emerged as one of the most vocal opponents of the Aristotelian influence that was then sweeping through the Jewish world via the works of Maimonides and his followers.[1, 3]</w:t>
      </w:r>
    </w:p>
    <w:p w:rsidR="00000000" w:rsidDel="00000000" w:rsidP="00000000" w:rsidRDefault="00000000" w:rsidRPr="00000000" w14:paraId="0000003F">
      <w:pPr>
        <w:shd w:fill="ffffff" w:val="clear"/>
        <w:rPr>
          <w:b w:val="1"/>
          <w:bCs w:val="1"/>
          <w:color w:val="1b1b1c"/>
          <w:sz w:val="21"/>
          <w:szCs w:val="21"/>
        </w:rPr>
      </w:pPr>
      <w:r w:rsidDel="00000000" w:rsidR="00000000" w:rsidRPr="00000000">
        <w:rPr>
          <w:b w:val="1"/>
          <w:bCs w:val="1"/>
          <w:color w:val="1b1b1c"/>
          <w:sz w:val="21"/>
          <w:szCs w:val="21"/>
          <w:rtl w:val="0"/>
        </w:rPr>
        <w:t xml:space="preserve">The Rejection of Creedal Judaism</w:t>
      </w:r>
    </w:p>
    <w:p w:rsidR="00000000" w:rsidDel="00000000" w:rsidP="00000000" w:rsidRDefault="00000000" w:rsidRPr="00000000" w14:paraId="00000040">
      <w:pPr>
        <w:shd w:fill="ffffff" w:val="clear"/>
        <w:rPr>
          <w:color w:val="1b1b1c"/>
          <w:sz w:val="24"/>
          <w:szCs w:val="24"/>
        </w:rPr>
      </w:pPr>
      <w:r w:rsidDel="00000000" w:rsidR="00000000" w:rsidRPr="00000000">
        <w:rPr>
          <w:color w:val="1b1b1c"/>
          <w:sz w:val="24"/>
          <w:szCs w:val="24"/>
          <w:rtl w:val="0"/>
        </w:rPr>
        <w:t xml:space="preserve">The Riaz's opposition to philosophy was rooted in a fundamental disagreement about the nature of faith. Maimonides, in his </w:t>
      </w:r>
      <w:r w:rsidDel="00000000" w:rsidR="00000000" w:rsidRPr="00000000">
        <w:rPr>
          <w:i w:val="1"/>
          <w:iCs w:val="1"/>
          <w:color w:val="1b1b1c"/>
          <w:sz w:val="24"/>
          <w:szCs w:val="24"/>
          <w:rtl w:val="0"/>
        </w:rPr>
        <w:t xml:space="preserve">Thirteen Principles of Faith</w:t>
      </w:r>
      <w:r w:rsidDel="00000000" w:rsidR="00000000" w:rsidRPr="00000000">
        <w:rPr>
          <w:color w:val="1b1b1c"/>
          <w:sz w:val="24"/>
          <w:szCs w:val="24"/>
          <w:rtl w:val="0"/>
        </w:rPr>
        <w:t xml:space="preserve">, had sought to anchor Jewish identity in abstract metaphysical propositions. The Riaz rejected this entire project. He argued that Judaism should not be reduced to abstract creeds accessible only to philosophers, but must remain rooted in halakhic practice and lived tradition.[8]</w:t>
      </w:r>
    </w:p>
    <w:p w:rsidR="00000000" w:rsidDel="00000000" w:rsidP="00000000" w:rsidRDefault="00000000" w:rsidRPr="00000000" w14:paraId="00000041">
      <w:pPr>
        <w:shd w:fill="ffffff" w:val="clear"/>
        <w:rPr>
          <w:color w:val="1b1b1c"/>
          <w:sz w:val="24"/>
          <w:szCs w:val="24"/>
        </w:rPr>
      </w:pPr>
      <w:r w:rsidDel="00000000" w:rsidR="00000000" w:rsidRPr="00000000">
        <w:rPr>
          <w:color w:val="1b1b1c"/>
          <w:sz w:val="24"/>
          <w:szCs w:val="24"/>
          <w:rtl w:val="0"/>
        </w:rPr>
        <w:t xml:space="preserve">For the Riaz, religious conceptions are a matter of </w:t>
      </w:r>
      <w:r w:rsidDel="00000000" w:rsidR="00000000" w:rsidRPr="00000000">
        <w:rPr>
          <w:i w:val="1"/>
          <w:iCs w:val="1"/>
          <w:color w:val="1b1b1c"/>
          <w:sz w:val="24"/>
          <w:szCs w:val="24"/>
          <w:rtl w:val="0"/>
        </w:rPr>
        <w:t xml:space="preserve">Kabbalah</w:t>
      </w:r>
      <w:r w:rsidDel="00000000" w:rsidR="00000000" w:rsidRPr="00000000">
        <w:rPr>
          <w:color w:val="1b1b1c"/>
          <w:sz w:val="24"/>
          <w:szCs w:val="24"/>
          <w:rtl w:val="0"/>
        </w:rPr>
        <w:t xml:space="preserve"> (tradition) rather than individual meditation (</w:t>
      </w:r>
      <w:r w:rsidDel="00000000" w:rsidR="00000000" w:rsidRPr="00000000">
        <w:rPr>
          <w:i w:val="1"/>
          <w:iCs w:val="1"/>
          <w:color w:val="1b1b1c"/>
          <w:sz w:val="24"/>
          <w:szCs w:val="24"/>
          <w:rtl w:val="0"/>
        </w:rPr>
        <w:t xml:space="preserve">iyun</w:t>
      </w:r>
      <w:r w:rsidDel="00000000" w:rsidR="00000000" w:rsidRPr="00000000">
        <w:rPr>
          <w:color w:val="1b1b1c"/>
          <w:sz w:val="24"/>
          <w:szCs w:val="24"/>
          <w:rtl w:val="0"/>
        </w:rPr>
        <w:t xml:space="preserve">). He famously argued that the essence of Judaism was passed down through the path of simple faith. He posited that if Maimonides' philosophical requirements for "correct belief" were true, then many of the great Sages of the Talmud, who were not trained in Greek metaphysics, would have to be labeled as heretics—a conclusion the Riaz found absurd and offensive.[8]</w:t>
      </w:r>
    </w:p>
    <w:p w:rsidR="00000000" w:rsidDel="00000000" w:rsidP="00000000" w:rsidRDefault="00000000" w:rsidRPr="00000000" w14:paraId="00000042">
      <w:pPr>
        <w:shd w:fill="ffffff" w:val="clear"/>
        <w:rPr>
          <w:b w:val="1"/>
          <w:bCs w:val="1"/>
          <w:color w:val="1b1b1c"/>
          <w:sz w:val="21"/>
          <w:szCs w:val="21"/>
        </w:rPr>
      </w:pPr>
      <w:r w:rsidDel="00000000" w:rsidR="00000000" w:rsidRPr="00000000">
        <w:rPr>
          <w:b w:val="1"/>
          <w:bCs w:val="1"/>
          <w:color w:val="1b1b1c"/>
          <w:sz w:val="21"/>
          <w:szCs w:val="21"/>
          <w:rtl w:val="0"/>
        </w:rPr>
        <w:t xml:space="preserve">The "Muktzeh" Argument for Divine Incorporeality</w:t>
      </w:r>
    </w:p>
    <w:p w:rsidR="00000000" w:rsidDel="00000000" w:rsidP="00000000" w:rsidRDefault="00000000" w:rsidRPr="00000000" w14:paraId="00000043">
      <w:pPr>
        <w:shd w:fill="ffffff" w:val="clear"/>
        <w:rPr>
          <w:color w:val="1b1b1c"/>
          <w:sz w:val="24"/>
          <w:szCs w:val="24"/>
        </w:rPr>
      </w:pPr>
      <w:r w:rsidDel="00000000" w:rsidR="00000000" w:rsidRPr="00000000">
        <w:rPr>
          <w:color w:val="1b1b1c"/>
          <w:sz w:val="24"/>
          <w:szCs w:val="24"/>
          <w:rtl w:val="0"/>
        </w:rPr>
        <w:t xml:space="preserve">The Riaz offered a compelling logical challenge to the Maimonidean emphasis on divine incorporeality as a fundamental dogma. He noted that the Sages of the Talmud composed numerous and detailed laws regarding "light" prohibitions such as </w:t>
      </w:r>
      <w:r w:rsidDel="00000000" w:rsidR="00000000" w:rsidRPr="00000000">
        <w:rPr>
          <w:i w:val="1"/>
          <w:iCs w:val="1"/>
          <w:color w:val="1b1b1c"/>
          <w:sz w:val="24"/>
          <w:szCs w:val="24"/>
          <w:rtl w:val="0"/>
        </w:rPr>
        <w:t xml:space="preserve">muktzeh</w:t>
      </w:r>
      <w:r w:rsidDel="00000000" w:rsidR="00000000" w:rsidRPr="00000000">
        <w:rPr>
          <w:color w:val="1b1b1c"/>
          <w:sz w:val="24"/>
          <w:szCs w:val="24"/>
          <w:rtl w:val="0"/>
        </w:rPr>
        <w:t xml:space="preserve"> (the prohibition against handling certain items on Shabbat). If the belief in God’s incorporeality were a matter upon which salvation and </w:t>
      </w:r>
      <w:r w:rsidDel="00000000" w:rsidR="00000000" w:rsidRPr="00000000">
        <w:rPr>
          <w:i w:val="1"/>
          <w:iCs w:val="1"/>
          <w:color w:val="1b1b1c"/>
          <w:sz w:val="24"/>
          <w:szCs w:val="24"/>
          <w:rtl w:val="0"/>
        </w:rPr>
        <w:t xml:space="preserve">karet</w:t>
      </w:r>
      <w:r w:rsidDel="00000000" w:rsidR="00000000" w:rsidRPr="00000000">
        <w:rPr>
          <w:color w:val="1b1b1c"/>
          <w:sz w:val="24"/>
          <w:szCs w:val="24"/>
          <w:rtl w:val="0"/>
        </w:rPr>
        <w:t xml:space="preserve"> (spiritual excision) depended, why did the Sages not compose a single open ruling or a detailed set of laws regarding it?[8]</w:t>
      </w:r>
    </w:p>
    <w:p w:rsidR="00000000" w:rsidDel="00000000" w:rsidP="00000000" w:rsidRDefault="00000000" w:rsidRPr="00000000" w14:paraId="00000044">
      <w:pPr>
        <w:shd w:fill="ffffff" w:val="clear"/>
        <w:rPr>
          <w:color w:val="1b1b1c"/>
          <w:sz w:val="24"/>
          <w:szCs w:val="24"/>
        </w:rPr>
      </w:pPr>
      <w:r w:rsidDel="00000000" w:rsidR="00000000" w:rsidRPr="00000000">
        <w:rPr>
          <w:color w:val="1b1b1c"/>
          <w:sz w:val="24"/>
          <w:szCs w:val="24"/>
          <w:rtl w:val="0"/>
        </w:rPr>
        <w:t xml:space="preserve">His conclusion was that the Sages "were not insistent about this matter." In his view, the Torah allowed for a range of intellectual understandings of God—from the sophisticated to the simple faith of women and children—as long as that faith was rooted in the received tradition. He argued that Moses gave the Torah through the path of tradition, and the Sages never required people to investigate the nature of divinity through the lens of philosophy.[8]</w:t>
      </w:r>
    </w:p>
    <w:p w:rsidR="00000000" w:rsidDel="00000000" w:rsidP="00000000" w:rsidRDefault="00000000" w:rsidRPr="00000000" w14:paraId="00000045">
      <w:pPr>
        <w:shd w:fill="ffffff" w:val="clear"/>
        <w:rPr>
          <w:b w:val="1"/>
          <w:bCs w:val="1"/>
          <w:color w:val="1b1b1c"/>
          <w:sz w:val="21"/>
          <w:szCs w:val="21"/>
        </w:rPr>
      </w:pPr>
      <w:r w:rsidDel="00000000" w:rsidR="00000000" w:rsidRPr="00000000">
        <w:rPr>
          <w:b w:val="1"/>
          <w:bCs w:val="1"/>
          <w:color w:val="1b1b1c"/>
          <w:sz w:val="21"/>
          <w:szCs w:val="21"/>
          <w:rtl w:val="0"/>
        </w:rPr>
        <w:t xml:space="preserve">Secular Studies as Heresy</w:t>
      </w:r>
    </w:p>
    <w:p w:rsidR="00000000" w:rsidDel="00000000" w:rsidP="00000000" w:rsidRDefault="00000000" w:rsidRPr="00000000" w14:paraId="00000046">
      <w:pPr>
        <w:shd w:fill="ffffff" w:val="clear"/>
        <w:rPr>
          <w:color w:val="1b1b1c"/>
          <w:sz w:val="24"/>
          <w:szCs w:val="24"/>
        </w:rPr>
      </w:pPr>
      <w:r w:rsidDel="00000000" w:rsidR="00000000" w:rsidRPr="00000000">
        <w:rPr>
          <w:color w:val="1b1b1c"/>
          <w:sz w:val="24"/>
          <w:szCs w:val="24"/>
          <w:rtl w:val="0"/>
        </w:rPr>
        <w:t xml:space="preserve">The Riaz’s critique extended beyond theology into the realm of education. He considered science and philosophy not as "handmaidens to the Torah," as Maimonides did, but as heretical distractions. He warned that the "wise men of the nations" were inclined to heresy, particularly the belief in the eternity of the world, which directly contradicted the Torah's account of creation.[8]</w:t>
      </w:r>
    </w:p>
    <w:p w:rsidR="00000000" w:rsidDel="00000000" w:rsidP="00000000" w:rsidRDefault="00000000" w:rsidRPr="00000000" w14:paraId="00000047">
      <w:pPr>
        <w:shd w:fill="ffffff" w:val="clear"/>
        <w:rPr>
          <w:color w:val="1b1b1c"/>
          <w:sz w:val="24"/>
          <w:szCs w:val="24"/>
        </w:rPr>
      </w:pPr>
      <w:r w:rsidDel="00000000" w:rsidR="00000000" w:rsidRPr="00000000">
        <w:rPr>
          <w:color w:val="1b1b1c"/>
          <w:sz w:val="24"/>
          <w:szCs w:val="24"/>
          <w:rtl w:val="0"/>
        </w:rPr>
        <w:t xml:space="preserve">He asserted that the great saintly figures who served God from love did not do so through secular studies, but through their "continuous involvement in Torah and mitzvot." This stance represents a powerful internal Jewish critique of the 13th-century rationalist movement. The Riaz championed an experiential, practice-based Judaism that resisted the compartmentalization of life into "Torah" and "Science".[3, 8]</w:t>
      </w:r>
    </w:p>
    <w:p w:rsidR="00000000" w:rsidDel="00000000" w:rsidP="00000000" w:rsidRDefault="00000000" w:rsidRPr="00000000" w14:paraId="00000048">
      <w:pPr>
        <w:shd w:fill="ffffff" w:val="clear"/>
        <w:rPr>
          <w:b w:val="1"/>
          <w:bCs w:val="1"/>
          <w:color w:val="1b1b1c"/>
          <w:sz w:val="21"/>
          <w:szCs w:val="21"/>
        </w:rPr>
      </w:pPr>
      <w:r w:rsidDel="00000000" w:rsidR="00000000" w:rsidRPr="00000000">
        <w:rPr>
          <w:b w:val="1"/>
          <w:bCs w:val="1"/>
          <w:color w:val="1b1b1c"/>
          <w:sz w:val="21"/>
          <w:szCs w:val="21"/>
          <w:rtl w:val="0"/>
        </w:rPr>
        <w:t xml:space="preserve">Biblical Exegesis: Rationalism and the Peshat</w:t>
      </w:r>
    </w:p>
    <w:p w:rsidR="00000000" w:rsidDel="00000000" w:rsidP="00000000" w:rsidRDefault="00000000" w:rsidRPr="00000000" w14:paraId="00000049">
      <w:pPr>
        <w:shd w:fill="ffffff" w:val="clear"/>
        <w:rPr>
          <w:color w:val="1b1b1c"/>
          <w:sz w:val="24"/>
          <w:szCs w:val="24"/>
        </w:rPr>
      </w:pPr>
      <w:r w:rsidDel="00000000" w:rsidR="00000000" w:rsidRPr="00000000">
        <w:rPr>
          <w:color w:val="1b1b1c"/>
          <w:sz w:val="24"/>
          <w:szCs w:val="24"/>
          <w:rtl w:val="0"/>
        </w:rPr>
        <w:t xml:space="preserve">Paradoxically, while the Riaz was a reactionary in philosophy, he was a rationalist in biblical exegesis. His commentaries on the Prophets and Hagiographa (Joshua, Judges, Samuel, Kings, Job, Psalms, and the Five Megillot) are noted for their focus on "Peshat"—the simple, literal, and contextual meaning of the text.[2, 3]</w:t>
      </w:r>
    </w:p>
    <w:p w:rsidR="00000000" w:rsidDel="00000000" w:rsidP="00000000" w:rsidRDefault="00000000" w:rsidRPr="00000000" w14:paraId="0000004A">
      <w:pPr>
        <w:shd w:fill="ffffff" w:val="clear"/>
        <w:rPr>
          <w:b w:val="1"/>
          <w:bCs w:val="1"/>
          <w:color w:val="1b1b1c"/>
          <w:sz w:val="21"/>
          <w:szCs w:val="21"/>
        </w:rPr>
      </w:pPr>
      <w:r w:rsidDel="00000000" w:rsidR="00000000" w:rsidRPr="00000000">
        <w:rPr>
          <w:b w:val="1"/>
          <w:bCs w:val="1"/>
          <w:color w:val="1b1b1c"/>
          <w:sz w:val="21"/>
          <w:szCs w:val="21"/>
          <w:rtl w:val="0"/>
        </w:rPr>
        <w:t xml:space="preserve">Independence from Allegory</w:t>
      </w:r>
    </w:p>
    <w:p w:rsidR="00000000" w:rsidDel="00000000" w:rsidP="00000000" w:rsidRDefault="00000000" w:rsidRPr="00000000" w14:paraId="0000004B">
      <w:pPr>
        <w:shd w:fill="ffffff" w:val="clear"/>
        <w:rPr>
          <w:color w:val="1b1b1c"/>
          <w:sz w:val="24"/>
          <w:szCs w:val="24"/>
        </w:rPr>
      </w:pPr>
      <w:r w:rsidDel="00000000" w:rsidR="00000000" w:rsidRPr="00000000">
        <w:rPr>
          <w:color w:val="1b1b1c"/>
          <w:sz w:val="24"/>
          <w:szCs w:val="24"/>
          <w:rtl w:val="0"/>
        </w:rPr>
        <w:t xml:space="preserve">The Riaz’s commentaries were the first of their kind in Italy to be entirely free from allegorical and mystical interpretations. Prior to his time, many Italian exegetes had blended literal meanings with Midrashic or philosophical allegories. The Riaz, true to his Trani heritage, sought to strip away these layers to uncover the rational core of the biblical narrative.[2]</w:t>
      </w:r>
    </w:p>
    <w:p w:rsidR="00000000" w:rsidDel="00000000" w:rsidP="00000000" w:rsidRDefault="00000000" w:rsidRPr="00000000" w14:paraId="0000004C">
      <w:pPr>
        <w:shd w:fill="ffffff" w:val="clear"/>
        <w:rPr>
          <w:color w:val="1b1b1c"/>
          <w:sz w:val="24"/>
          <w:szCs w:val="24"/>
        </w:rPr>
      </w:pPr>
      <w:r w:rsidDel="00000000" w:rsidR="00000000" w:rsidRPr="00000000">
        <w:rPr>
          <w:color w:val="1b1b1c"/>
          <w:sz w:val="24"/>
          <w:szCs w:val="24"/>
          <w:rtl w:val="0"/>
        </w:rPr>
        <w:t xml:space="preserve">His method involved a deep engagement with the Spanish grammarians who had revolutionized biblical study. He frequently quotes Jonah ibn Janaḥ, Judah ibn Ḥayyuj, and Abraham ibn Ezra.[2] This demonstrates that his opposition to Spanish </w:t>
      </w:r>
      <w:r w:rsidDel="00000000" w:rsidR="00000000" w:rsidRPr="00000000">
        <w:rPr>
          <w:i w:val="1"/>
          <w:iCs w:val="1"/>
          <w:color w:val="1b1b1c"/>
          <w:sz w:val="24"/>
          <w:szCs w:val="24"/>
          <w:rtl w:val="0"/>
        </w:rPr>
        <w:t xml:space="preserve">philosophy</w:t>
      </w:r>
      <w:r w:rsidDel="00000000" w:rsidR="00000000" w:rsidRPr="00000000">
        <w:rPr>
          <w:color w:val="1b1b1c"/>
          <w:sz w:val="24"/>
          <w:szCs w:val="24"/>
          <w:rtl w:val="0"/>
        </w:rPr>
        <w:t xml:space="preserve"> did not prevent him from adopting Spanish </w:t>
      </w:r>
      <w:r w:rsidDel="00000000" w:rsidR="00000000" w:rsidRPr="00000000">
        <w:rPr>
          <w:i w:val="1"/>
          <w:iCs w:val="1"/>
          <w:color w:val="1b1b1c"/>
          <w:sz w:val="24"/>
          <w:szCs w:val="24"/>
          <w:rtl w:val="0"/>
        </w:rPr>
        <w:t xml:space="preserve">philology</w:t>
      </w:r>
      <w:r w:rsidDel="00000000" w:rsidR="00000000" w:rsidRPr="00000000">
        <w:rPr>
          <w:color w:val="1b1b1c"/>
          <w:sz w:val="24"/>
          <w:szCs w:val="24"/>
          <w:rtl w:val="0"/>
        </w:rPr>
        <w:t xml:space="preserve">. He viewed linguistic precision as a tool for understanding the Torah's plain meaning, whereas he viewed metaphysics as a threat to the Torah's traditional authority.</w:t>
      </w:r>
    </w:p>
    <w:p w:rsidR="00000000" w:rsidDel="00000000" w:rsidP="00000000" w:rsidRDefault="00000000" w:rsidRPr="00000000" w14:paraId="0000004D">
      <w:pPr>
        <w:shd w:fill="ffffff" w:val="clear"/>
        <w:rPr>
          <w:b w:val="1"/>
          <w:bCs w:val="1"/>
          <w:color w:val="1b1b1c"/>
          <w:sz w:val="21"/>
          <w:szCs w:val="21"/>
        </w:rPr>
      </w:pPr>
      <w:r w:rsidDel="00000000" w:rsidR="00000000" w:rsidRPr="00000000">
        <w:rPr>
          <w:b w:val="1"/>
          <w:bCs w:val="1"/>
          <w:color w:val="1b1b1c"/>
          <w:sz w:val="21"/>
          <w:szCs w:val="21"/>
          <w:rtl w:val="0"/>
        </w:rPr>
        <w:t xml:space="preserve">Authorship and Style</w:t>
      </w:r>
    </w:p>
    <w:p w:rsidR="00000000" w:rsidDel="00000000" w:rsidP="00000000" w:rsidRDefault="00000000" w:rsidRPr="00000000" w14:paraId="0000004E">
      <w:pPr>
        <w:shd w:fill="ffffff" w:val="clear"/>
        <w:rPr>
          <w:color w:val="1b1b1c"/>
          <w:sz w:val="24"/>
          <w:szCs w:val="24"/>
        </w:rPr>
      </w:pPr>
      <w:r w:rsidDel="00000000" w:rsidR="00000000" w:rsidRPr="00000000">
        <w:rPr>
          <w:color w:val="1b1b1c"/>
          <w:sz w:val="24"/>
          <w:szCs w:val="24"/>
          <w:rtl w:val="0"/>
        </w:rPr>
        <w:t xml:space="preserve">For many years, the commentaries on the Prophets printed in the </w:t>
      </w:r>
      <w:r w:rsidDel="00000000" w:rsidR="00000000" w:rsidRPr="00000000">
        <w:rPr>
          <w:i w:val="1"/>
          <w:iCs w:val="1"/>
          <w:color w:val="1b1b1c"/>
          <w:sz w:val="24"/>
          <w:szCs w:val="24"/>
          <w:rtl w:val="0"/>
        </w:rPr>
        <w:t xml:space="preserve">Mikra'ot Gedolot</w:t>
      </w:r>
      <w:r w:rsidDel="00000000" w:rsidR="00000000" w:rsidRPr="00000000">
        <w:rPr>
          <w:color w:val="1b1b1c"/>
          <w:sz w:val="24"/>
          <w:szCs w:val="24"/>
          <w:rtl w:val="0"/>
        </w:rPr>
        <w:t xml:space="preserve"> were attributed to the RID. However, modern scholarship, following the lead of Güdemann, has correctly ascribed them to the Riaz.[1, 3] The style of these works is concise, rational, and focuses on solving textual difficulties rather than exploring philosophical depths. This reattribution highlights the Riaz as a major figure in the history of Jewish biblical commentary, standing alongside figures like Radak in his commitment to the plain sense of the text.</w:t>
      </w:r>
    </w:p>
    <w:tbl>
      <w:tblPr>
        <w:tblStyle w:val="Table3"/>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2330"/>
        <w:gridCol w:w="6560"/>
        <w:tblGridChange w:id="0">
          <w:tblGrid>
            <w:gridCol w:w="2270"/>
            <w:gridCol w:w="2330"/>
            <w:gridCol w:w="656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b w:val="1"/>
                <w:bCs w:val="1"/>
                <w:color w:val="1b1b1c"/>
                <w:sz w:val="24"/>
                <w:szCs w:val="24"/>
              </w:rPr>
            </w:pPr>
            <w:r w:rsidDel="00000000" w:rsidR="00000000" w:rsidRPr="00000000">
              <w:rPr>
                <w:b w:val="1"/>
                <w:bCs w:val="1"/>
                <w:color w:val="1b1b1c"/>
                <w:sz w:val="24"/>
                <w:szCs w:val="24"/>
                <w:rtl w:val="0"/>
              </w:rPr>
              <w:t xml:space="preserve">Biblical Book</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b w:val="1"/>
                <w:bCs w:val="1"/>
                <w:color w:val="1b1b1c"/>
                <w:sz w:val="24"/>
                <w:szCs w:val="24"/>
              </w:rPr>
            </w:pPr>
            <w:r w:rsidDel="00000000" w:rsidR="00000000" w:rsidRPr="00000000">
              <w:rPr>
                <w:b w:val="1"/>
                <w:bCs w:val="1"/>
                <w:color w:val="1b1b1c"/>
                <w:sz w:val="24"/>
                <w:szCs w:val="24"/>
                <w:rtl w:val="0"/>
              </w:rPr>
              <w:t xml:space="preserve">Commentary Style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b w:val="1"/>
                <w:bCs w:val="1"/>
                <w:color w:val="1b1b1c"/>
                <w:sz w:val="24"/>
                <w:szCs w:val="24"/>
              </w:rPr>
            </w:pPr>
            <w:r w:rsidDel="00000000" w:rsidR="00000000" w:rsidRPr="00000000">
              <w:rPr>
                <w:b w:val="1"/>
                <w:bCs w:val="1"/>
                <w:color w:val="1b1b1c"/>
                <w:sz w:val="24"/>
                <w:szCs w:val="24"/>
                <w:rtl w:val="0"/>
              </w:rPr>
              <w:t xml:space="preserve">Notable Features</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b w:val="1"/>
                <w:bCs w:val="1"/>
                <w:color w:val="1b1b1c"/>
                <w:sz w:val="24"/>
                <w:szCs w:val="24"/>
              </w:rPr>
            </w:pPr>
            <w:r w:rsidDel="00000000" w:rsidR="00000000" w:rsidRPr="00000000">
              <w:rPr>
                <w:b w:val="1"/>
                <w:bCs w:val="1"/>
                <w:color w:val="1b1b1c"/>
                <w:sz w:val="24"/>
                <w:szCs w:val="24"/>
                <w:rtl w:val="0"/>
              </w:rPr>
              <w:t xml:space="preserve">Joshua, Judges, Samuel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color w:val="1b1b1c"/>
                <w:sz w:val="24"/>
                <w:szCs w:val="24"/>
              </w:rPr>
            </w:pPr>
            <w:r w:rsidDel="00000000" w:rsidR="00000000" w:rsidRPr="00000000">
              <w:rPr>
                <w:color w:val="1b1b1c"/>
                <w:sz w:val="24"/>
                <w:szCs w:val="24"/>
                <w:rtl w:val="0"/>
              </w:rPr>
              <w:t xml:space="preserve">Concise Peshat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color w:val="1b1b1c"/>
                <w:sz w:val="24"/>
                <w:szCs w:val="24"/>
              </w:rPr>
            </w:pPr>
            <w:r w:rsidDel="00000000" w:rsidR="00000000" w:rsidRPr="00000000">
              <w:rPr>
                <w:color w:val="1b1b1c"/>
                <w:sz w:val="24"/>
                <w:szCs w:val="24"/>
                <w:rtl w:val="0"/>
              </w:rPr>
              <w:t xml:space="preserve">Printed in the Rabbinical Bible; focus on narrative clarity.[2]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b w:val="1"/>
                <w:bCs w:val="1"/>
                <w:color w:val="1b1b1c"/>
                <w:sz w:val="24"/>
                <w:szCs w:val="24"/>
              </w:rPr>
            </w:pPr>
            <w:r w:rsidDel="00000000" w:rsidR="00000000" w:rsidRPr="00000000">
              <w:rPr>
                <w:b w:val="1"/>
                <w:bCs w:val="1"/>
                <w:color w:val="1b1b1c"/>
                <w:sz w:val="24"/>
                <w:szCs w:val="24"/>
                <w:rtl w:val="0"/>
              </w:rPr>
              <w:t xml:space="preserve">Kings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color w:val="1b1b1c"/>
                <w:sz w:val="24"/>
                <w:szCs w:val="24"/>
              </w:rPr>
            </w:pPr>
            <w:r w:rsidDel="00000000" w:rsidR="00000000" w:rsidRPr="00000000">
              <w:rPr>
                <w:color w:val="1b1b1c"/>
                <w:sz w:val="24"/>
                <w:szCs w:val="24"/>
                <w:rtl w:val="0"/>
              </w:rPr>
              <w:t xml:space="preserve">Selective Exegesis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color w:val="1b1b1c"/>
                <w:sz w:val="24"/>
                <w:szCs w:val="24"/>
              </w:rPr>
            </w:pPr>
            <w:r w:rsidDel="00000000" w:rsidR="00000000" w:rsidRPr="00000000">
              <w:rPr>
                <w:color w:val="1b1b1c"/>
                <w:sz w:val="24"/>
                <w:szCs w:val="24"/>
                <w:rtl w:val="0"/>
              </w:rPr>
              <w:t xml:space="preserve">Only specific passages (e.g., I Kings 4-5) are included in major editions.[2]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b w:val="1"/>
                <w:bCs w:val="1"/>
                <w:color w:val="1b1b1c"/>
                <w:sz w:val="24"/>
                <w:szCs w:val="24"/>
              </w:rPr>
            </w:pPr>
            <w:r w:rsidDel="00000000" w:rsidR="00000000" w:rsidRPr="00000000">
              <w:rPr>
                <w:b w:val="1"/>
                <w:bCs w:val="1"/>
                <w:color w:val="1b1b1c"/>
                <w:sz w:val="24"/>
                <w:szCs w:val="24"/>
                <w:rtl w:val="0"/>
              </w:rPr>
              <w:t xml:space="preserve">Job</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color w:val="1b1b1c"/>
                <w:sz w:val="24"/>
                <w:szCs w:val="24"/>
              </w:rPr>
            </w:pPr>
            <w:r w:rsidDel="00000000" w:rsidR="00000000" w:rsidRPr="00000000">
              <w:rPr>
                <w:color w:val="1b1b1c"/>
                <w:sz w:val="24"/>
                <w:szCs w:val="24"/>
                <w:rtl w:val="0"/>
              </w:rPr>
              <w:t xml:space="preserve">Philosophical-Rational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color w:val="1b1b1c"/>
                <w:sz w:val="24"/>
                <w:szCs w:val="24"/>
              </w:rPr>
            </w:pPr>
            <w:r w:rsidDel="00000000" w:rsidR="00000000" w:rsidRPr="00000000">
              <w:rPr>
                <w:color w:val="1b1b1c"/>
                <w:sz w:val="24"/>
                <w:szCs w:val="24"/>
                <w:rtl w:val="0"/>
              </w:rPr>
              <w:t xml:space="preserve">Printed in </w:t>
            </w:r>
            <w:r w:rsidDel="00000000" w:rsidR="00000000" w:rsidRPr="00000000">
              <w:rPr>
                <w:i w:val="1"/>
                <w:iCs w:val="1"/>
                <w:color w:val="1b1b1c"/>
                <w:sz w:val="24"/>
                <w:szCs w:val="24"/>
                <w:rtl w:val="0"/>
              </w:rPr>
              <w:t xml:space="preserve">Tikwat Enosh</w:t>
            </w:r>
            <w:r w:rsidDel="00000000" w:rsidR="00000000" w:rsidRPr="00000000">
              <w:rPr>
                <w:color w:val="1b1b1c"/>
                <w:sz w:val="24"/>
                <w:szCs w:val="24"/>
                <w:rtl w:val="0"/>
              </w:rPr>
              <w:t xml:space="preserve">; addresses the problem of suffering without Aristotelian abstractions.[2]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b w:val="1"/>
                <w:bCs w:val="1"/>
                <w:color w:val="1b1b1c"/>
                <w:sz w:val="24"/>
                <w:szCs w:val="24"/>
              </w:rPr>
            </w:pPr>
            <w:r w:rsidDel="00000000" w:rsidR="00000000" w:rsidRPr="00000000">
              <w:rPr>
                <w:b w:val="1"/>
                <w:bCs w:val="1"/>
                <w:color w:val="1b1b1c"/>
                <w:sz w:val="24"/>
                <w:szCs w:val="24"/>
                <w:rtl w:val="0"/>
              </w:rPr>
              <w:t xml:space="preserve">Psalms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color w:val="1b1b1c"/>
                <w:sz w:val="24"/>
                <w:szCs w:val="24"/>
              </w:rPr>
            </w:pPr>
            <w:r w:rsidDel="00000000" w:rsidR="00000000" w:rsidRPr="00000000">
              <w:rPr>
                <w:color w:val="1b1b1c"/>
                <w:sz w:val="24"/>
                <w:szCs w:val="24"/>
                <w:rtl w:val="0"/>
              </w:rPr>
              <w:t xml:space="preserve">Linguistic</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color w:val="1b1b1c"/>
                <w:sz w:val="24"/>
                <w:szCs w:val="24"/>
              </w:rPr>
            </w:pPr>
            <w:r w:rsidDel="00000000" w:rsidR="00000000" w:rsidRPr="00000000">
              <w:rPr>
                <w:color w:val="1b1b1c"/>
                <w:sz w:val="24"/>
                <w:szCs w:val="24"/>
                <w:rtl w:val="0"/>
              </w:rPr>
              <w:t xml:space="preserve">Found in Paris MSS 217-218; emphasizes grammar and structure.[2, 3]</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b w:val="1"/>
                <w:bCs w:val="1"/>
                <w:color w:val="1b1b1c"/>
                <w:sz w:val="24"/>
                <w:szCs w:val="24"/>
              </w:rPr>
            </w:pPr>
            <w:r w:rsidDel="00000000" w:rsidR="00000000" w:rsidRPr="00000000">
              <w:rPr>
                <w:b w:val="1"/>
                <w:bCs w:val="1"/>
                <w:color w:val="1b1b1c"/>
                <w:sz w:val="24"/>
                <w:szCs w:val="24"/>
                <w:rtl w:val="0"/>
              </w:rPr>
              <w:t xml:space="preserve">Five Megillot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color w:val="1b1b1c"/>
                <w:sz w:val="24"/>
                <w:szCs w:val="24"/>
              </w:rPr>
            </w:pPr>
            <w:r w:rsidDel="00000000" w:rsidR="00000000" w:rsidRPr="00000000">
              <w:rPr>
                <w:color w:val="1b1b1c"/>
                <w:sz w:val="24"/>
                <w:szCs w:val="24"/>
                <w:rtl w:val="0"/>
              </w:rPr>
              <w:t xml:space="preserve">Narrative-Traditional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color w:val="1b1b1c"/>
                <w:sz w:val="24"/>
                <w:szCs w:val="24"/>
              </w:rPr>
            </w:pPr>
            <w:r w:rsidDel="00000000" w:rsidR="00000000" w:rsidRPr="00000000">
              <w:rPr>
                <w:color w:val="1b1b1c"/>
                <w:sz w:val="24"/>
                <w:szCs w:val="24"/>
                <w:rtl w:val="0"/>
              </w:rPr>
              <w:t xml:space="preserve">Sometimes ascribed to the RID, but stylistically linked to the Riaz.[2]</w:t>
            </w:r>
          </w:p>
        </w:tc>
      </w:tr>
    </w:tbl>
    <w:p w:rsidR="00000000" w:rsidDel="00000000" w:rsidP="00000000" w:rsidRDefault="00000000" w:rsidRPr="00000000" w14:paraId="00000061">
      <w:pPr>
        <w:shd w:fill="ffffff" w:val="clear"/>
        <w:rPr>
          <w:b w:val="1"/>
          <w:bCs w:val="1"/>
          <w:color w:val="1b1b1c"/>
          <w:sz w:val="21"/>
          <w:szCs w:val="21"/>
        </w:rPr>
      </w:pPr>
      <w:r w:rsidDel="00000000" w:rsidR="00000000" w:rsidRPr="00000000">
        <w:rPr>
          <w:b w:val="1"/>
          <w:bCs w:val="1"/>
          <w:color w:val="1b1b1c"/>
          <w:sz w:val="21"/>
          <w:szCs w:val="21"/>
          <w:rtl w:val="0"/>
        </w:rPr>
        <w:t xml:space="preserve">Defensive Interpretation of Aggadah and Midrash</w:t>
      </w:r>
    </w:p>
    <w:p w:rsidR="00000000" w:rsidDel="00000000" w:rsidP="00000000" w:rsidRDefault="00000000" w:rsidRPr="00000000" w14:paraId="00000062">
      <w:pPr>
        <w:shd w:fill="ffffff" w:val="clear"/>
        <w:rPr>
          <w:color w:val="1b1b1c"/>
          <w:sz w:val="24"/>
          <w:szCs w:val="24"/>
        </w:rPr>
      </w:pPr>
      <w:r w:rsidDel="00000000" w:rsidR="00000000" w:rsidRPr="00000000">
        <w:rPr>
          <w:color w:val="1b1b1c"/>
          <w:sz w:val="24"/>
          <w:szCs w:val="24"/>
          <w:rtl w:val="0"/>
        </w:rPr>
        <w:t xml:space="preserve">One of the most challenging aspects of the medieval Jewish-Christian polemic involved the use of Aggadic (non-legal) material. Christian theologians and Jewish converts to Christianity frequently cited "grotesque" or anthropomorphic Midrashim to mock Jewish tradition.</w:t>
      </w:r>
    </w:p>
    <w:p w:rsidR="00000000" w:rsidDel="00000000" w:rsidP="00000000" w:rsidRDefault="00000000" w:rsidRPr="00000000" w14:paraId="00000063">
      <w:pPr>
        <w:shd w:fill="ffffff" w:val="clear"/>
        <w:rPr>
          <w:color w:val="1b1b1c"/>
          <w:sz w:val="24"/>
          <w:szCs w:val="24"/>
        </w:rPr>
      </w:pPr>
      <w:r w:rsidDel="00000000" w:rsidR="00000000" w:rsidRPr="00000000">
        <w:rPr>
          <w:color w:val="1b1b1c"/>
          <w:sz w:val="24"/>
          <w:szCs w:val="24"/>
          <w:rtl w:val="0"/>
        </w:rPr>
        <w:t xml:space="preserve">The Riaz took a unique approach to shielding these texts from derision. Rather than taking them literally or rejecting them, he interpreted them as symbolic or hyperbolic (exaggerated).[2, 3] He argued that the Sages used such language to convey deep truths in a way that was accessible to the imagination, but that they were never intended to be understood in a crude, literal sense. This allowed him to maintain the sanctity of the Midrash while depriving his opponents of their polemical ammunition.</w:t>
      </w:r>
    </w:p>
    <w:p w:rsidR="00000000" w:rsidDel="00000000" w:rsidP="00000000" w:rsidRDefault="00000000" w:rsidRPr="00000000" w14:paraId="00000064">
      <w:pPr>
        <w:shd w:fill="ffffff" w:val="clear"/>
        <w:rPr>
          <w:b w:val="1"/>
          <w:bCs w:val="1"/>
          <w:color w:val="1b1b1c"/>
          <w:sz w:val="21"/>
          <w:szCs w:val="21"/>
        </w:rPr>
      </w:pPr>
      <w:r w:rsidDel="00000000" w:rsidR="00000000" w:rsidRPr="00000000">
        <w:rPr>
          <w:b w:val="1"/>
          <w:bCs w:val="1"/>
          <w:color w:val="1b1b1c"/>
          <w:sz w:val="21"/>
          <w:szCs w:val="21"/>
          <w:rtl w:val="0"/>
        </w:rPr>
        <w:t xml:space="preserve">Inter-Religious Relations and Torah Study</w:t>
      </w:r>
    </w:p>
    <w:p w:rsidR="00000000" w:rsidDel="00000000" w:rsidP="00000000" w:rsidRDefault="00000000" w:rsidRPr="00000000" w14:paraId="00000065">
      <w:pPr>
        <w:shd w:fill="ffffff" w:val="clear"/>
        <w:rPr>
          <w:color w:val="1b1b1c"/>
          <w:sz w:val="24"/>
          <w:szCs w:val="24"/>
        </w:rPr>
      </w:pPr>
      <w:r w:rsidDel="00000000" w:rsidR="00000000" w:rsidRPr="00000000">
        <w:rPr>
          <w:color w:val="1b1b1c"/>
          <w:sz w:val="24"/>
          <w:szCs w:val="24"/>
          <w:rtl w:val="0"/>
        </w:rPr>
        <w:t xml:space="preserve">Related to this defensive posture was his advice regarding social interaction with Gentiles. The Riaz was wary of religious disputations, which he believed were more likely to lead to harm than to truth. He advised against teaching the Torah to Gentiles, a stance likely born of the experience of seeing Jewish texts being used as weapons against the community in the public debates and inquisitions of the 13th century.[2, 3] This insularity was a protective measure designed to preserve the integrity of the Jewish tradition in a hostile environment.</w:t>
      </w:r>
    </w:p>
    <w:p w:rsidR="00000000" w:rsidDel="00000000" w:rsidP="00000000" w:rsidRDefault="00000000" w:rsidRPr="00000000" w14:paraId="00000066">
      <w:pPr>
        <w:shd w:fill="ffffff" w:val="clear"/>
        <w:rPr>
          <w:b w:val="1"/>
          <w:bCs w:val="1"/>
          <w:color w:val="1b1b1c"/>
          <w:sz w:val="21"/>
          <w:szCs w:val="21"/>
        </w:rPr>
      </w:pPr>
      <w:r w:rsidDel="00000000" w:rsidR="00000000" w:rsidRPr="00000000">
        <w:rPr>
          <w:b w:val="1"/>
          <w:bCs w:val="1"/>
          <w:color w:val="1b1b1c"/>
          <w:sz w:val="21"/>
          <w:szCs w:val="21"/>
          <w:rtl w:val="0"/>
        </w:rPr>
        <w:t xml:space="preserve">Liturgy and Prayer</w:t>
      </w:r>
    </w:p>
    <w:p w:rsidR="00000000" w:rsidDel="00000000" w:rsidP="00000000" w:rsidRDefault="00000000" w:rsidRPr="00000000" w14:paraId="00000067">
      <w:pPr>
        <w:shd w:fill="ffffff" w:val="clear"/>
        <w:rPr>
          <w:color w:val="1b1b1c"/>
          <w:sz w:val="24"/>
          <w:szCs w:val="24"/>
        </w:rPr>
      </w:pPr>
      <w:r w:rsidDel="00000000" w:rsidR="00000000" w:rsidRPr="00000000">
        <w:rPr>
          <w:color w:val="1b1b1c"/>
          <w:sz w:val="24"/>
          <w:szCs w:val="24"/>
          <w:rtl w:val="0"/>
        </w:rPr>
        <w:t xml:space="preserve">The Riaz's influence also extended to the realm of prayer. He is known to have composed a </w:t>
      </w:r>
      <w:r w:rsidDel="00000000" w:rsidR="00000000" w:rsidRPr="00000000">
        <w:rPr>
          <w:i w:val="1"/>
          <w:iCs w:val="1"/>
          <w:color w:val="1b1b1c"/>
          <w:sz w:val="24"/>
          <w:szCs w:val="24"/>
          <w:rtl w:val="0"/>
        </w:rPr>
        <w:t xml:space="preserve">Tachanun</w:t>
      </w:r>
      <w:r w:rsidDel="00000000" w:rsidR="00000000" w:rsidRPr="00000000">
        <w:rPr>
          <w:color w:val="1b1b1c"/>
          <w:sz w:val="24"/>
          <w:szCs w:val="24"/>
          <w:rtl w:val="0"/>
        </w:rPr>
        <w:t xml:space="preserve"> (supplicatory prayer) and possibly other liturgical poems.[2, 3] This aspect of his work connects him to the long tradition of Italian </w:t>
      </w:r>
      <w:r w:rsidDel="00000000" w:rsidR="00000000" w:rsidRPr="00000000">
        <w:rPr>
          <w:i w:val="1"/>
          <w:iCs w:val="1"/>
          <w:color w:val="1b1b1c"/>
          <w:sz w:val="24"/>
          <w:szCs w:val="24"/>
          <w:rtl w:val="0"/>
        </w:rPr>
        <w:t xml:space="preserve">Paytanim</w:t>
      </w:r>
      <w:r w:rsidDel="00000000" w:rsidR="00000000" w:rsidRPr="00000000">
        <w:rPr>
          <w:color w:val="1b1b1c"/>
          <w:sz w:val="24"/>
          <w:szCs w:val="24"/>
          <w:rtl w:val="0"/>
        </w:rPr>
        <w:t xml:space="preserve"> (liturgical poets). While his grandfather was also a liturgical poet, the Riaz's contributions reflect the same linguistic precision found in his biblical commentaries. These prayers provided a personal, emotional outlet for the same traditionalist faith that he defended in his legal and philosophical writings.</w:t>
      </w:r>
    </w:p>
    <w:p w:rsidR="00000000" w:rsidDel="00000000" w:rsidP="00000000" w:rsidRDefault="00000000" w:rsidRPr="00000000" w14:paraId="00000068">
      <w:pPr>
        <w:shd w:fill="ffffff" w:val="clear"/>
        <w:rPr>
          <w:b w:val="1"/>
          <w:bCs w:val="1"/>
          <w:color w:val="1b1b1c"/>
          <w:sz w:val="21"/>
          <w:szCs w:val="21"/>
        </w:rPr>
      </w:pPr>
      <w:r w:rsidDel="00000000" w:rsidR="00000000" w:rsidRPr="00000000">
        <w:rPr>
          <w:b w:val="1"/>
          <w:bCs w:val="1"/>
          <w:color w:val="1b1b1c"/>
          <w:sz w:val="21"/>
          <w:szCs w:val="21"/>
          <w:rtl w:val="0"/>
        </w:rPr>
        <w:t xml:space="preserve">Comparison: The RID versus the Riaz</w:t>
      </w:r>
    </w:p>
    <w:p w:rsidR="00000000" w:rsidDel="00000000" w:rsidP="00000000" w:rsidRDefault="00000000" w:rsidRPr="00000000" w14:paraId="00000069">
      <w:pPr>
        <w:shd w:fill="ffffff" w:val="clear"/>
        <w:rPr>
          <w:color w:val="1b1b1c"/>
          <w:sz w:val="24"/>
          <w:szCs w:val="24"/>
        </w:rPr>
      </w:pPr>
      <w:r w:rsidDel="00000000" w:rsidR="00000000" w:rsidRPr="00000000">
        <w:rPr>
          <w:color w:val="1b1b1c"/>
          <w:sz w:val="24"/>
          <w:szCs w:val="24"/>
          <w:rtl w:val="0"/>
        </w:rPr>
        <w:t xml:space="preserve">The relationship between the RID and the Riaz provides a case study in the development of rabbinic methodology. While they share a common family name and a commitment to independent thought, their approaches differ in key areas.</w:t>
      </w:r>
    </w:p>
    <w:p w:rsidR="00000000" w:rsidDel="00000000" w:rsidP="00000000" w:rsidRDefault="00000000" w:rsidRPr="00000000" w14:paraId="0000006A">
      <w:pPr>
        <w:shd w:fill="ffffff" w:val="clear"/>
        <w:rPr>
          <w:b w:val="1"/>
          <w:bCs w:val="1"/>
          <w:color w:val="1b1b1c"/>
          <w:sz w:val="21"/>
          <w:szCs w:val="21"/>
        </w:rPr>
      </w:pPr>
      <w:r w:rsidDel="00000000" w:rsidR="00000000" w:rsidRPr="00000000">
        <w:rPr>
          <w:b w:val="1"/>
          <w:bCs w:val="1"/>
          <w:color w:val="1b1b1c"/>
          <w:sz w:val="21"/>
          <w:szCs w:val="21"/>
          <w:rtl w:val="0"/>
        </w:rPr>
        <w:t xml:space="preserve">Dialectics versus Brevity</w:t>
      </w:r>
    </w:p>
    <w:p w:rsidR="00000000" w:rsidDel="00000000" w:rsidP="00000000" w:rsidRDefault="00000000" w:rsidRPr="00000000" w14:paraId="0000006B">
      <w:pPr>
        <w:shd w:fill="ffffff" w:val="clear"/>
        <w:rPr>
          <w:color w:val="1b1b1c"/>
          <w:sz w:val="24"/>
          <w:szCs w:val="24"/>
        </w:rPr>
      </w:pPr>
      <w:r w:rsidDel="00000000" w:rsidR="00000000" w:rsidRPr="00000000">
        <w:rPr>
          <w:color w:val="1b1b1c"/>
          <w:sz w:val="24"/>
          <w:szCs w:val="24"/>
          <w:rtl w:val="0"/>
        </w:rPr>
        <w:t xml:space="preserve">The RID was influenced by the dialectical thinking of the Tosafists. He saw the Talmud as a grand puzzle where contradictions were meant to be resolved through sophisticated reasoning.[7] However, he was also a "local" thinker, focusing on the specific sugya at hand rather than trying to harmonize the entire Talmud into a single, perfectly consistent system.[7]</w:t>
      </w:r>
    </w:p>
    <w:p w:rsidR="00000000" w:rsidDel="00000000" w:rsidP="00000000" w:rsidRDefault="00000000" w:rsidRPr="00000000" w14:paraId="0000006C">
      <w:pPr>
        <w:shd w:fill="ffffff" w:val="clear"/>
        <w:rPr>
          <w:color w:val="1b1b1c"/>
          <w:sz w:val="24"/>
          <w:szCs w:val="24"/>
        </w:rPr>
      </w:pPr>
      <w:r w:rsidDel="00000000" w:rsidR="00000000" w:rsidRPr="00000000">
        <w:rPr>
          <w:color w:val="1b1b1c"/>
          <w:sz w:val="24"/>
          <w:szCs w:val="24"/>
          <w:rtl w:val="0"/>
        </w:rPr>
        <w:t xml:space="preserve">The Riaz, while using his grandfather's dialectic in the </w:t>
      </w:r>
      <w:r w:rsidDel="00000000" w:rsidR="00000000" w:rsidRPr="00000000">
        <w:rPr>
          <w:i w:val="1"/>
          <w:iCs w:val="1"/>
          <w:color w:val="1b1b1c"/>
          <w:sz w:val="24"/>
          <w:szCs w:val="24"/>
          <w:rtl w:val="0"/>
        </w:rPr>
        <w:t xml:space="preserve">Kunteres ha-Re'ayot</w:t>
      </w:r>
      <w:r w:rsidDel="00000000" w:rsidR="00000000" w:rsidRPr="00000000">
        <w:rPr>
          <w:color w:val="1b1b1c"/>
          <w:sz w:val="24"/>
          <w:szCs w:val="24"/>
          <w:rtl w:val="0"/>
        </w:rPr>
        <w:t xml:space="preserve">, prioritized the brief, final decision in the </w:t>
      </w:r>
      <w:r w:rsidDel="00000000" w:rsidR="00000000" w:rsidRPr="00000000">
        <w:rPr>
          <w:i w:val="1"/>
          <w:iCs w:val="1"/>
          <w:color w:val="1b1b1c"/>
          <w:sz w:val="24"/>
          <w:szCs w:val="24"/>
          <w:rtl w:val="0"/>
        </w:rPr>
        <w:t xml:space="preserve">Piskei Halakhot</w:t>
      </w:r>
      <w:r w:rsidDel="00000000" w:rsidR="00000000" w:rsidRPr="00000000">
        <w:rPr>
          <w:color w:val="1b1b1c"/>
          <w:sz w:val="24"/>
          <w:szCs w:val="24"/>
          <w:rtl w:val="0"/>
        </w:rPr>
        <w:t xml:space="preserve">. He moved away from the "process" of learning toward the "product" of law. This made his work more accessible for practical application and helped it survive through the centuries in the form of legal rulings.[2, 3]</w:t>
      </w:r>
    </w:p>
    <w:p w:rsidR="00000000" w:rsidDel="00000000" w:rsidP="00000000" w:rsidRDefault="00000000" w:rsidRPr="00000000" w14:paraId="0000006D">
      <w:pPr>
        <w:shd w:fill="ffffff" w:val="clear"/>
        <w:rPr>
          <w:b w:val="1"/>
          <w:bCs w:val="1"/>
          <w:color w:val="1b1b1c"/>
          <w:sz w:val="21"/>
          <w:szCs w:val="21"/>
        </w:rPr>
      </w:pPr>
      <w:r w:rsidDel="00000000" w:rsidR="00000000" w:rsidRPr="00000000">
        <w:rPr>
          <w:b w:val="1"/>
          <w:bCs w:val="1"/>
          <w:color w:val="1b1b1c"/>
          <w:sz w:val="21"/>
          <w:szCs w:val="21"/>
          <w:rtl w:val="0"/>
        </w:rPr>
        <w:t xml:space="preserve">Tolerance versus Reaction</w:t>
      </w:r>
    </w:p>
    <w:p w:rsidR="00000000" w:rsidDel="00000000" w:rsidP="00000000" w:rsidRDefault="00000000" w:rsidRPr="00000000" w14:paraId="0000006E">
      <w:pPr>
        <w:shd w:fill="ffffff" w:val="clear"/>
        <w:rPr>
          <w:color w:val="1b1b1c"/>
          <w:sz w:val="24"/>
          <w:szCs w:val="24"/>
        </w:rPr>
      </w:pPr>
      <w:r w:rsidDel="00000000" w:rsidR="00000000" w:rsidRPr="00000000">
        <w:rPr>
          <w:color w:val="1b1b1c"/>
          <w:sz w:val="24"/>
          <w:szCs w:val="24"/>
          <w:rtl w:val="0"/>
        </w:rPr>
        <w:t xml:space="preserve">As noted, the RID was part of a more tolerant intellectual era. He was comfortable with the scientific knowledge of his day and integrated it where appropriate. The Riaz, living a few decades later during a period of intense anti-rationalist sentiment in the Jewish world, took a much more defensive stance.[1, 8] He saw philosophy not as a potential ally but as a direct threat to the traditional way of life.</w:t>
      </w:r>
    </w:p>
    <w:tbl>
      <w:tblPr>
        <w:tblStyle w:val="Table4"/>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3965"/>
        <w:gridCol w:w="4580"/>
        <w:tblGridChange w:id="0">
          <w:tblGrid>
            <w:gridCol w:w="2615"/>
            <w:gridCol w:w="3965"/>
            <w:gridCol w:w="4580"/>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b w:val="1"/>
                <w:bCs w:val="1"/>
                <w:color w:val="1b1b1c"/>
                <w:sz w:val="24"/>
                <w:szCs w:val="24"/>
              </w:rPr>
            </w:pPr>
            <w:r w:rsidDel="00000000" w:rsidR="00000000" w:rsidRPr="00000000">
              <w:rPr>
                <w:b w:val="1"/>
                <w:bCs w:val="1"/>
                <w:color w:val="1b1b1c"/>
                <w:sz w:val="24"/>
                <w:szCs w:val="24"/>
                <w:rtl w:val="0"/>
              </w:rPr>
              <w:t xml:space="preserve">Feature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b w:val="1"/>
                <w:bCs w:val="1"/>
                <w:color w:val="1b1b1c"/>
                <w:sz w:val="24"/>
                <w:szCs w:val="24"/>
              </w:rPr>
            </w:pPr>
            <w:r w:rsidDel="00000000" w:rsidR="00000000" w:rsidRPr="00000000">
              <w:rPr>
                <w:b w:val="1"/>
                <w:bCs w:val="1"/>
                <w:color w:val="1b1b1c"/>
                <w:sz w:val="24"/>
                <w:szCs w:val="24"/>
                <w:rtl w:val="0"/>
              </w:rPr>
              <w:t xml:space="preserve">Isaiah the Elder (RID)</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b w:val="1"/>
                <w:bCs w:val="1"/>
                <w:color w:val="1b1b1c"/>
                <w:sz w:val="24"/>
                <w:szCs w:val="24"/>
              </w:rPr>
            </w:pPr>
            <w:r w:rsidDel="00000000" w:rsidR="00000000" w:rsidRPr="00000000">
              <w:rPr>
                <w:b w:val="1"/>
                <w:bCs w:val="1"/>
                <w:color w:val="1b1b1c"/>
                <w:sz w:val="24"/>
                <w:szCs w:val="24"/>
                <w:rtl w:val="0"/>
              </w:rPr>
              <w:t xml:space="preserve">Isaiah the Younger (RIAZ)</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b w:val="1"/>
                <w:bCs w:val="1"/>
                <w:color w:val="1b1b1c"/>
                <w:sz w:val="24"/>
                <w:szCs w:val="24"/>
              </w:rPr>
            </w:pPr>
            <w:r w:rsidDel="00000000" w:rsidR="00000000" w:rsidRPr="00000000">
              <w:rPr>
                <w:b w:val="1"/>
                <w:bCs w:val="1"/>
                <w:color w:val="1b1b1c"/>
                <w:sz w:val="24"/>
                <w:szCs w:val="24"/>
                <w:rtl w:val="0"/>
              </w:rPr>
              <w:t xml:space="preserve">Primary Genre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color w:val="1b1b1c"/>
                <w:sz w:val="24"/>
                <w:szCs w:val="24"/>
              </w:rPr>
            </w:pPr>
            <w:r w:rsidDel="00000000" w:rsidR="00000000" w:rsidRPr="00000000">
              <w:rPr>
                <w:color w:val="1b1b1c"/>
                <w:sz w:val="24"/>
                <w:szCs w:val="24"/>
                <w:rtl w:val="0"/>
              </w:rPr>
              <w:t xml:space="preserve">Tosafot (Novellae)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color w:val="1b1b1c"/>
                <w:sz w:val="24"/>
                <w:szCs w:val="24"/>
              </w:rPr>
            </w:pPr>
            <w:r w:rsidDel="00000000" w:rsidR="00000000" w:rsidRPr="00000000">
              <w:rPr>
                <w:color w:val="1b1b1c"/>
                <w:sz w:val="24"/>
                <w:szCs w:val="24"/>
                <w:rtl w:val="0"/>
              </w:rPr>
              <w:t xml:space="preserve">Piskei Halakhot (Code)</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b w:val="1"/>
                <w:bCs w:val="1"/>
                <w:color w:val="1b1b1c"/>
                <w:sz w:val="24"/>
                <w:szCs w:val="24"/>
              </w:rPr>
            </w:pPr>
            <w:r w:rsidDel="00000000" w:rsidR="00000000" w:rsidRPr="00000000">
              <w:rPr>
                <w:b w:val="1"/>
                <w:bCs w:val="1"/>
                <w:color w:val="1b1b1c"/>
                <w:sz w:val="24"/>
                <w:szCs w:val="24"/>
                <w:rtl w:val="0"/>
              </w:rPr>
              <w:t xml:space="preserve">Relation to Predecessors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color w:val="1b1b1c"/>
                <w:sz w:val="24"/>
                <w:szCs w:val="24"/>
              </w:rPr>
            </w:pPr>
            <w:r w:rsidDel="00000000" w:rsidR="00000000" w:rsidRPr="00000000">
              <w:rPr>
                <w:color w:val="1b1b1c"/>
                <w:sz w:val="24"/>
                <w:szCs w:val="24"/>
                <w:rtl w:val="0"/>
              </w:rPr>
              <w:t xml:space="preserve">Radical independence from all.[6]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color w:val="1b1b1c"/>
                <w:sz w:val="24"/>
                <w:szCs w:val="24"/>
              </w:rPr>
            </w:pPr>
            <w:r w:rsidDel="00000000" w:rsidR="00000000" w:rsidRPr="00000000">
              <w:rPr>
                <w:color w:val="1b1b1c"/>
                <w:sz w:val="24"/>
                <w:szCs w:val="24"/>
                <w:rtl w:val="0"/>
              </w:rPr>
              <w:t xml:space="preserve">Independence, but respects RID as "Mori Zekeini".[2]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b w:val="1"/>
                <w:bCs w:val="1"/>
                <w:color w:val="1b1b1c"/>
                <w:sz w:val="24"/>
                <w:szCs w:val="24"/>
              </w:rPr>
            </w:pPr>
            <w:r w:rsidDel="00000000" w:rsidR="00000000" w:rsidRPr="00000000">
              <w:rPr>
                <w:b w:val="1"/>
                <w:bCs w:val="1"/>
                <w:color w:val="1b1b1c"/>
                <w:sz w:val="24"/>
                <w:szCs w:val="24"/>
                <w:rtl w:val="0"/>
              </w:rPr>
              <w:t xml:space="preserve">Philosophy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color w:val="1b1b1c"/>
                <w:sz w:val="24"/>
                <w:szCs w:val="24"/>
              </w:rPr>
            </w:pPr>
            <w:r w:rsidDel="00000000" w:rsidR="00000000" w:rsidRPr="00000000">
              <w:rPr>
                <w:color w:val="1b1b1c"/>
                <w:sz w:val="24"/>
                <w:szCs w:val="24"/>
                <w:rtl w:val="0"/>
              </w:rPr>
              <w:t xml:space="preserve">Open to science and reason.[1]</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color w:val="1b1b1c"/>
                <w:sz w:val="24"/>
                <w:szCs w:val="24"/>
              </w:rPr>
            </w:pPr>
            <w:r w:rsidDel="00000000" w:rsidR="00000000" w:rsidRPr="00000000">
              <w:rPr>
                <w:color w:val="1b1b1c"/>
                <w:sz w:val="24"/>
                <w:szCs w:val="24"/>
                <w:rtl w:val="0"/>
              </w:rPr>
              <w:t xml:space="preserve">Anti-Aristotelian; rejects Maimonidean creeds.[8]</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b w:val="1"/>
                <w:bCs w:val="1"/>
                <w:color w:val="1b1b1c"/>
                <w:sz w:val="24"/>
                <w:szCs w:val="24"/>
              </w:rPr>
            </w:pPr>
            <w:r w:rsidDel="00000000" w:rsidR="00000000" w:rsidRPr="00000000">
              <w:rPr>
                <w:b w:val="1"/>
                <w:bCs w:val="1"/>
                <w:color w:val="1b1b1c"/>
                <w:sz w:val="24"/>
                <w:szCs w:val="24"/>
                <w:rtl w:val="0"/>
              </w:rPr>
              <w:t xml:space="preserve">Talmudic Focus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color w:val="1b1b1c"/>
                <w:sz w:val="24"/>
                <w:szCs w:val="24"/>
              </w:rPr>
            </w:pPr>
            <w:r w:rsidDel="00000000" w:rsidR="00000000" w:rsidRPr="00000000">
              <w:rPr>
                <w:color w:val="1b1b1c"/>
                <w:sz w:val="24"/>
                <w:szCs w:val="24"/>
                <w:rtl w:val="0"/>
              </w:rPr>
              <w:t xml:space="preserve">Babylonian Talmud as exclusive authority.[7]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color w:val="1b1b1c"/>
                <w:sz w:val="24"/>
                <w:szCs w:val="24"/>
              </w:rPr>
            </w:pPr>
            <w:r w:rsidDel="00000000" w:rsidR="00000000" w:rsidRPr="00000000">
              <w:rPr>
                <w:color w:val="1b1b1c"/>
                <w:sz w:val="24"/>
                <w:szCs w:val="24"/>
                <w:rtl w:val="0"/>
              </w:rPr>
              <w:t xml:space="preserve">Values the Jerusalem Talmud highly.[2, 8]</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b w:val="1"/>
                <w:bCs w:val="1"/>
                <w:color w:val="1b1b1c"/>
                <w:sz w:val="24"/>
                <w:szCs w:val="24"/>
              </w:rPr>
            </w:pPr>
            <w:r w:rsidDel="00000000" w:rsidR="00000000" w:rsidRPr="00000000">
              <w:rPr>
                <w:b w:val="1"/>
                <w:bCs w:val="1"/>
                <w:color w:val="1b1b1c"/>
                <w:sz w:val="24"/>
                <w:szCs w:val="24"/>
                <w:rtl w:val="0"/>
              </w:rPr>
              <w:t xml:space="preserve">Writing Style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color w:val="1b1b1c"/>
                <w:sz w:val="24"/>
                <w:szCs w:val="24"/>
              </w:rPr>
            </w:pPr>
            <w:r w:rsidDel="00000000" w:rsidR="00000000" w:rsidRPr="00000000">
              <w:rPr>
                <w:color w:val="1b1b1c"/>
                <w:sz w:val="24"/>
                <w:szCs w:val="24"/>
                <w:rtl w:val="0"/>
              </w:rPr>
              <w:t xml:space="preserve">Process-oriented; dialectical.[7]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color w:val="1b1b1c"/>
                <w:sz w:val="24"/>
                <w:szCs w:val="24"/>
              </w:rPr>
            </w:pPr>
            <w:r w:rsidDel="00000000" w:rsidR="00000000" w:rsidRPr="00000000">
              <w:rPr>
                <w:color w:val="1b1b1c"/>
                <w:sz w:val="24"/>
                <w:szCs w:val="24"/>
                <w:rtl w:val="0"/>
              </w:rPr>
              <w:t xml:space="preserve">Conclusion-oriented; rationalist peshat.[2]</w:t>
            </w:r>
          </w:p>
        </w:tc>
      </w:tr>
    </w:tbl>
    <w:p w:rsidR="00000000" w:rsidDel="00000000" w:rsidP="00000000" w:rsidRDefault="00000000" w:rsidRPr="00000000" w14:paraId="00000081">
      <w:pPr>
        <w:shd w:fill="ffffff" w:val="clear"/>
        <w:rPr>
          <w:b w:val="1"/>
          <w:bCs w:val="1"/>
          <w:color w:val="1b1b1c"/>
          <w:sz w:val="21"/>
          <w:szCs w:val="21"/>
        </w:rPr>
      </w:pPr>
      <w:r w:rsidDel="00000000" w:rsidR="00000000" w:rsidRPr="00000000">
        <w:rPr>
          <w:b w:val="1"/>
          <w:bCs w:val="1"/>
          <w:color w:val="1b1b1c"/>
          <w:sz w:val="21"/>
          <w:szCs w:val="21"/>
          <w:rtl w:val="0"/>
        </w:rPr>
        <w:t xml:space="preserve">The Transmission of Riaz’s Legacy: From Manuscript to Shulchan Aruch</w:t>
      </w:r>
    </w:p>
    <w:p w:rsidR="00000000" w:rsidDel="00000000" w:rsidP="00000000" w:rsidRDefault="00000000" w:rsidRPr="00000000" w14:paraId="00000082">
      <w:pPr>
        <w:shd w:fill="ffffff" w:val="clear"/>
        <w:rPr>
          <w:color w:val="1b1b1c"/>
          <w:sz w:val="24"/>
          <w:szCs w:val="24"/>
        </w:rPr>
      </w:pPr>
      <w:r w:rsidDel="00000000" w:rsidR="00000000" w:rsidRPr="00000000">
        <w:rPr>
          <w:color w:val="1b1b1c"/>
          <w:sz w:val="24"/>
          <w:szCs w:val="24"/>
          <w:rtl w:val="0"/>
        </w:rPr>
        <w:t xml:space="preserve">The path of the Riaz’s influence is one of the most interesting stories in Jewish bibliography. Because his works remained mostly in manuscript, they could have easily been lost to history. Their preservation and eventual impact on the </w:t>
      </w:r>
      <w:r w:rsidDel="00000000" w:rsidR="00000000" w:rsidRPr="00000000">
        <w:rPr>
          <w:i w:val="1"/>
          <w:iCs w:val="1"/>
          <w:color w:val="1b1b1c"/>
          <w:sz w:val="24"/>
          <w:szCs w:val="24"/>
          <w:rtl w:val="0"/>
        </w:rPr>
        <w:t xml:space="preserve">Shulchan Aruch</w:t>
      </w:r>
      <w:r w:rsidDel="00000000" w:rsidR="00000000" w:rsidRPr="00000000">
        <w:rPr>
          <w:color w:val="1b1b1c"/>
          <w:sz w:val="24"/>
          <w:szCs w:val="24"/>
          <w:rtl w:val="0"/>
        </w:rPr>
        <w:t xml:space="preserve"> occurred through a few key intermediaries.</w:t>
      </w:r>
    </w:p>
    <w:p w:rsidR="00000000" w:rsidDel="00000000" w:rsidP="00000000" w:rsidRDefault="00000000" w:rsidRPr="00000000" w14:paraId="00000083">
      <w:pPr>
        <w:shd w:fill="ffffff" w:val="clear"/>
        <w:rPr>
          <w:b w:val="1"/>
          <w:bCs w:val="1"/>
          <w:color w:val="1b1b1c"/>
          <w:sz w:val="21"/>
          <w:szCs w:val="21"/>
        </w:rPr>
      </w:pPr>
      <w:r w:rsidDel="00000000" w:rsidR="00000000" w:rsidRPr="00000000">
        <w:rPr>
          <w:b w:val="1"/>
          <w:bCs w:val="1"/>
          <w:color w:val="1b1b1c"/>
          <w:sz w:val="21"/>
          <w:szCs w:val="21"/>
          <w:rtl w:val="0"/>
        </w:rPr>
        <w:t xml:space="preserve">Joshua Boaz and the Shiltei ha-Gibborim</w:t>
      </w:r>
    </w:p>
    <w:p w:rsidR="00000000" w:rsidDel="00000000" w:rsidP="00000000" w:rsidRDefault="00000000" w:rsidRPr="00000000" w14:paraId="00000084">
      <w:pPr>
        <w:shd w:fill="ffffff" w:val="clear"/>
        <w:rPr>
          <w:color w:val="1b1b1c"/>
          <w:sz w:val="24"/>
          <w:szCs w:val="24"/>
        </w:rPr>
      </w:pPr>
      <w:r w:rsidDel="00000000" w:rsidR="00000000" w:rsidRPr="00000000">
        <w:rPr>
          <w:color w:val="1b1b1c"/>
          <w:sz w:val="24"/>
          <w:szCs w:val="24"/>
          <w:rtl w:val="0"/>
        </w:rPr>
        <w:t xml:space="preserve">In the 16th century, Rabbi Joshua Boaz, an Italian scholar living in Sabbioneta, undertook the task of creating a massive commentary on the </w:t>
      </w:r>
      <w:r w:rsidDel="00000000" w:rsidR="00000000" w:rsidRPr="00000000">
        <w:rPr>
          <w:i w:val="1"/>
          <w:iCs w:val="1"/>
          <w:color w:val="1b1b1c"/>
          <w:sz w:val="24"/>
          <w:szCs w:val="24"/>
          <w:rtl w:val="0"/>
        </w:rPr>
        <w:t xml:space="preserve">Halakhot</w:t>
      </w:r>
      <w:r w:rsidDel="00000000" w:rsidR="00000000" w:rsidRPr="00000000">
        <w:rPr>
          <w:color w:val="1b1b1c"/>
          <w:sz w:val="24"/>
          <w:szCs w:val="24"/>
          <w:rtl w:val="0"/>
        </w:rPr>
        <w:t xml:space="preserve"> of Rabbi Isaac Alfasi (the Rif). This work, titled </w:t>
      </w:r>
      <w:r w:rsidDel="00000000" w:rsidR="00000000" w:rsidRPr="00000000">
        <w:rPr>
          <w:i w:val="1"/>
          <w:iCs w:val="1"/>
          <w:color w:val="1b1b1c"/>
          <w:sz w:val="24"/>
          <w:szCs w:val="24"/>
          <w:rtl w:val="0"/>
        </w:rPr>
        <w:t xml:space="preserve">Shiltei ha-Gibborim</w:t>
      </w:r>
      <w:r w:rsidDel="00000000" w:rsidR="00000000" w:rsidRPr="00000000">
        <w:rPr>
          <w:color w:val="1b1b1c"/>
          <w:sz w:val="24"/>
          <w:szCs w:val="24"/>
          <w:rtl w:val="0"/>
        </w:rPr>
        <w:t xml:space="preserve">, consisted of glosses and citations from a vast array of earlier authorities. Boaz made the </w:t>
      </w:r>
      <w:r w:rsidDel="00000000" w:rsidR="00000000" w:rsidRPr="00000000">
        <w:rPr>
          <w:i w:val="1"/>
          <w:iCs w:val="1"/>
          <w:color w:val="1b1b1c"/>
          <w:sz w:val="24"/>
          <w:szCs w:val="24"/>
          <w:rtl w:val="0"/>
        </w:rPr>
        <w:t xml:space="preserve">Piskei ha-Riaz</w:t>
      </w:r>
      <w:r w:rsidDel="00000000" w:rsidR="00000000" w:rsidRPr="00000000">
        <w:rPr>
          <w:color w:val="1b1b1c"/>
          <w:sz w:val="24"/>
          <w:szCs w:val="24"/>
          <w:rtl w:val="0"/>
        </w:rPr>
        <w:t xml:space="preserve"> one of his primary sources.[1, 2, 3]</w:t>
      </w:r>
    </w:p>
    <w:p w:rsidR="00000000" w:rsidDel="00000000" w:rsidP="00000000" w:rsidRDefault="00000000" w:rsidRPr="00000000" w14:paraId="00000085">
      <w:pPr>
        <w:shd w:fill="ffffff" w:val="clear"/>
        <w:rPr>
          <w:color w:val="1b1b1c"/>
          <w:sz w:val="24"/>
          <w:szCs w:val="24"/>
        </w:rPr>
      </w:pPr>
      <w:r w:rsidDel="00000000" w:rsidR="00000000" w:rsidRPr="00000000">
        <w:rPr>
          <w:color w:val="1b1b1c"/>
          <w:sz w:val="24"/>
          <w:szCs w:val="24"/>
          <w:rtl w:val="0"/>
        </w:rPr>
        <w:t xml:space="preserve">When the Rif’s code was printed with the </w:t>
      </w:r>
      <w:r w:rsidDel="00000000" w:rsidR="00000000" w:rsidRPr="00000000">
        <w:rPr>
          <w:i w:val="1"/>
          <w:iCs w:val="1"/>
          <w:color w:val="1b1b1c"/>
          <w:sz w:val="24"/>
          <w:szCs w:val="24"/>
          <w:rtl w:val="0"/>
        </w:rPr>
        <w:t xml:space="preserve">Shiltei ha-Gibborim</w:t>
      </w:r>
      <w:r w:rsidDel="00000000" w:rsidR="00000000" w:rsidRPr="00000000">
        <w:rPr>
          <w:color w:val="1b1b1c"/>
          <w:sz w:val="24"/>
          <w:szCs w:val="24"/>
          <w:rtl w:val="0"/>
        </w:rPr>
        <w:t xml:space="preserve">, the Riaz’s rulings were suddenly available to every scholar in the Jewish world. Rabbi Yosef Karo used these printed glosses extensively when writing the </w:t>
      </w:r>
      <w:r w:rsidDel="00000000" w:rsidR="00000000" w:rsidRPr="00000000">
        <w:rPr>
          <w:i w:val="1"/>
          <w:iCs w:val="1"/>
          <w:color w:val="1b1b1c"/>
          <w:sz w:val="24"/>
          <w:szCs w:val="24"/>
          <w:rtl w:val="0"/>
        </w:rPr>
        <w:t xml:space="preserve">Beit Yosef</w:t>
      </w:r>
      <w:r w:rsidDel="00000000" w:rsidR="00000000" w:rsidRPr="00000000">
        <w:rPr>
          <w:color w:val="1b1b1c"/>
          <w:sz w:val="24"/>
          <w:szCs w:val="24"/>
          <w:rtl w:val="0"/>
        </w:rPr>
        <w:t xml:space="preserve">, his massive commentary on the </w:t>
      </w:r>
      <w:r w:rsidDel="00000000" w:rsidR="00000000" w:rsidRPr="00000000">
        <w:rPr>
          <w:i w:val="1"/>
          <w:iCs w:val="1"/>
          <w:color w:val="1b1b1c"/>
          <w:sz w:val="24"/>
          <w:szCs w:val="24"/>
          <w:rtl w:val="0"/>
        </w:rPr>
        <w:t xml:space="preserve">Tur</w:t>
      </w:r>
      <w:r w:rsidDel="00000000" w:rsidR="00000000" w:rsidRPr="00000000">
        <w:rPr>
          <w:color w:val="1b1b1c"/>
          <w:sz w:val="24"/>
          <w:szCs w:val="24"/>
          <w:rtl w:val="0"/>
        </w:rPr>
        <w:t xml:space="preserve">. Consequently, many of the Riaz’s unique Italian rulings were incorporated into the </w:t>
      </w:r>
      <w:r w:rsidDel="00000000" w:rsidR="00000000" w:rsidRPr="00000000">
        <w:rPr>
          <w:i w:val="1"/>
          <w:iCs w:val="1"/>
          <w:color w:val="1b1b1c"/>
          <w:sz w:val="24"/>
          <w:szCs w:val="24"/>
          <w:rtl w:val="0"/>
        </w:rPr>
        <w:t xml:space="preserve">Shulchan Aruch</w:t>
      </w:r>
      <w:r w:rsidDel="00000000" w:rsidR="00000000" w:rsidRPr="00000000">
        <w:rPr>
          <w:color w:val="1b1b1c"/>
          <w:sz w:val="24"/>
          <w:szCs w:val="24"/>
          <w:rtl w:val="0"/>
        </w:rPr>
        <w:t xml:space="preserve">, the definitive code of Jewish law.[2]</w:t>
      </w:r>
    </w:p>
    <w:p w:rsidR="00000000" w:rsidDel="00000000" w:rsidP="00000000" w:rsidRDefault="00000000" w:rsidRPr="00000000" w14:paraId="00000086">
      <w:pPr>
        <w:shd w:fill="ffffff" w:val="clear"/>
        <w:rPr>
          <w:b w:val="1"/>
          <w:bCs w:val="1"/>
          <w:color w:val="1b1b1c"/>
          <w:sz w:val="21"/>
          <w:szCs w:val="21"/>
        </w:rPr>
      </w:pPr>
      <w:r w:rsidDel="00000000" w:rsidR="00000000" w:rsidRPr="00000000">
        <w:rPr>
          <w:b w:val="1"/>
          <w:bCs w:val="1"/>
          <w:color w:val="1b1b1c"/>
          <w:sz w:val="21"/>
          <w:szCs w:val="21"/>
          <w:rtl w:val="0"/>
        </w:rPr>
        <w:t xml:space="preserve">Impact on the Tur and Later Codifiers</w:t>
      </w:r>
    </w:p>
    <w:p w:rsidR="00000000" w:rsidDel="00000000" w:rsidP="00000000" w:rsidRDefault="00000000" w:rsidRPr="00000000" w14:paraId="00000087">
      <w:pPr>
        <w:shd w:fill="ffffff" w:val="clear"/>
        <w:rPr>
          <w:color w:val="1b1b1c"/>
          <w:sz w:val="24"/>
          <w:szCs w:val="24"/>
        </w:rPr>
      </w:pPr>
      <w:r w:rsidDel="00000000" w:rsidR="00000000" w:rsidRPr="00000000">
        <w:rPr>
          <w:color w:val="1b1b1c"/>
          <w:sz w:val="24"/>
          <w:szCs w:val="24"/>
          <w:rtl w:val="0"/>
        </w:rPr>
        <w:t xml:space="preserve">The influence of the Riaz can be seen in specific rulings where he offers a middle path between the Ashkenazi and Sephardic traditions. For example, in the laws of Shabbat and prayer, his rulings—often transmitted via Boaz—provide the basis for certain Italian and broader European customs.[10, 11] His focus on the simple meaning of the Mishnah often led him to rulings that were more straightforward and less reliant on the complex dialectical "innovations" of the later Northern European schools.</w:t>
      </w:r>
    </w:p>
    <w:p w:rsidR="00000000" w:rsidDel="00000000" w:rsidP="00000000" w:rsidRDefault="00000000" w:rsidRPr="00000000" w14:paraId="00000088">
      <w:pPr>
        <w:shd w:fill="ffffff" w:val="clear"/>
        <w:rPr>
          <w:b w:val="1"/>
          <w:bCs w:val="1"/>
          <w:color w:val="1b1b1c"/>
          <w:sz w:val="21"/>
          <w:szCs w:val="21"/>
        </w:rPr>
      </w:pPr>
      <w:r w:rsidDel="00000000" w:rsidR="00000000" w:rsidRPr="00000000">
        <w:rPr>
          <w:b w:val="1"/>
          <w:bCs w:val="1"/>
          <w:color w:val="1b1b1c"/>
          <w:sz w:val="21"/>
          <w:szCs w:val="21"/>
          <w:rtl w:val="0"/>
        </w:rPr>
        <w:t xml:space="preserve">The Modern Revival of Trani Studies</w:t>
      </w:r>
    </w:p>
    <w:p w:rsidR="00000000" w:rsidDel="00000000" w:rsidP="00000000" w:rsidRDefault="00000000" w:rsidRPr="00000000" w14:paraId="00000089">
      <w:pPr>
        <w:shd w:fill="ffffff" w:val="clear"/>
        <w:rPr>
          <w:color w:val="1b1b1c"/>
          <w:sz w:val="24"/>
          <w:szCs w:val="24"/>
        </w:rPr>
      </w:pPr>
      <w:r w:rsidDel="00000000" w:rsidR="00000000" w:rsidRPr="00000000">
        <w:rPr>
          <w:color w:val="1b1b1c"/>
          <w:sz w:val="24"/>
          <w:szCs w:val="24"/>
          <w:rtl w:val="0"/>
        </w:rPr>
        <w:t xml:space="preserve">The late 19th and 20th centuries saw a dramatic increase in interest in the Riaz. Scholars such as Güdemann, Ta-Shma, and Wertheimer spent decades identifying his manuscripts and distinguishing them from those of his grandfather.[1] The publication of his </w:t>
      </w:r>
      <w:r w:rsidDel="00000000" w:rsidR="00000000" w:rsidRPr="00000000">
        <w:rPr>
          <w:i w:val="1"/>
          <w:iCs w:val="1"/>
          <w:color w:val="1b1b1c"/>
          <w:sz w:val="24"/>
          <w:szCs w:val="24"/>
          <w:rtl w:val="0"/>
        </w:rPr>
        <w:t xml:space="preserve">Piskei Halakhot</w:t>
      </w:r>
      <w:r w:rsidDel="00000000" w:rsidR="00000000" w:rsidRPr="00000000">
        <w:rPr>
          <w:color w:val="1b1b1c"/>
          <w:sz w:val="24"/>
          <w:szCs w:val="24"/>
          <w:rtl w:val="0"/>
        </w:rPr>
        <w:t xml:space="preserve"> on nearly the entire Talmud has been a major event in modern rabbinic publishing, allowing today’s students to see the full scope of his legal brilliance.</w:t>
      </w:r>
    </w:p>
    <w:p w:rsidR="00000000" w:rsidDel="00000000" w:rsidP="00000000" w:rsidRDefault="00000000" w:rsidRPr="00000000" w14:paraId="0000008A">
      <w:pPr>
        <w:shd w:fill="ffffff" w:val="clear"/>
        <w:rPr>
          <w:color w:val="1b1b1c"/>
          <w:sz w:val="24"/>
          <w:szCs w:val="24"/>
        </w:rPr>
      </w:pPr>
      <w:r w:rsidDel="00000000" w:rsidR="00000000" w:rsidRPr="00000000">
        <w:rPr>
          <w:color w:val="1b1b1c"/>
          <w:sz w:val="24"/>
          <w:szCs w:val="24"/>
          <w:rtl w:val="0"/>
        </w:rPr>
        <w:t xml:space="preserve">Today, the Riaz is recognized not just as a "grandson of the RID," but as a towering figure in his own right. His work represents a unique Italian synthesis: a commitment to the plain sense of the Bible, a clear and concise approach to the law, and a passionate defense of the traditional Jewish worldview against the abstractions of foreign philosophy.</w:t>
      </w:r>
    </w:p>
    <w:p w:rsidR="00000000" w:rsidDel="00000000" w:rsidP="00000000" w:rsidRDefault="00000000" w:rsidRPr="00000000" w14:paraId="0000008B">
      <w:pPr>
        <w:shd w:fill="ffffff" w:val="clear"/>
        <w:rPr>
          <w:b w:val="1"/>
          <w:bCs w:val="1"/>
          <w:color w:val="1b1b1c"/>
          <w:sz w:val="21"/>
          <w:szCs w:val="21"/>
        </w:rPr>
      </w:pPr>
      <w:r w:rsidDel="00000000" w:rsidR="00000000" w:rsidRPr="00000000">
        <w:rPr>
          <w:b w:val="1"/>
          <w:bCs w:val="1"/>
          <w:color w:val="1b1b1c"/>
          <w:sz w:val="21"/>
          <w:szCs w:val="21"/>
          <w:rtl w:val="0"/>
        </w:rPr>
        <w:t xml:space="preserve">Nuanced Conclusions on the Riaz’s Contribution</w:t>
      </w:r>
    </w:p>
    <w:p w:rsidR="00000000" w:rsidDel="00000000" w:rsidP="00000000" w:rsidRDefault="00000000" w:rsidRPr="00000000" w14:paraId="0000008C">
      <w:pPr>
        <w:shd w:fill="ffffff" w:val="clear"/>
        <w:rPr>
          <w:color w:val="1b1b1c"/>
          <w:sz w:val="24"/>
          <w:szCs w:val="24"/>
        </w:rPr>
      </w:pPr>
      <w:r w:rsidDel="00000000" w:rsidR="00000000" w:rsidRPr="00000000">
        <w:rPr>
          <w:color w:val="1b1b1c"/>
          <w:sz w:val="24"/>
          <w:szCs w:val="24"/>
          <w:rtl w:val="0"/>
        </w:rPr>
        <w:t xml:space="preserve">Rabbi Isaiah ben Elijah di Trani stands as a testament to the vitality of the Italian rabbinic tradition. In a world that was increasingly being pulled between the poles of Ashkenazi dialectic and Sephardic systemization, the Riaz offered a third way. His work is characterized by:</w:t>
      </w:r>
    </w:p>
    <w:p w:rsidR="00000000" w:rsidDel="00000000" w:rsidP="00000000" w:rsidRDefault="00000000" w:rsidRPr="00000000" w14:paraId="0000008D">
      <w:pPr>
        <w:numPr>
          <w:ilvl w:val="0"/>
          <w:numId w:val="2"/>
        </w:numPr>
        <w:spacing w:after="0" w:afterAutospacing="0" w:lineRule="auto"/>
        <w:ind w:left="720" w:hanging="360"/>
        <w:rPr>
          <w:sz w:val="24"/>
          <w:szCs w:val="24"/>
        </w:rPr>
      </w:pPr>
      <w:r w:rsidDel="00000000" w:rsidR="00000000" w:rsidRPr="00000000">
        <w:rPr>
          <w:b w:val="1"/>
          <w:bCs w:val="1"/>
          <w:color w:val="1b1b1c"/>
          <w:sz w:val="24"/>
          <w:szCs w:val="24"/>
          <w:rtl w:val="0"/>
        </w:rPr>
        <w:t xml:space="preserve">Methodological Clarity:</w:t>
      </w:r>
      <w:r w:rsidDel="00000000" w:rsidR="00000000" w:rsidRPr="00000000">
        <w:rPr>
          <w:color w:val="1b1b1c"/>
          <w:sz w:val="24"/>
          <w:szCs w:val="24"/>
          <w:rtl w:val="0"/>
        </w:rPr>
        <w:t xml:space="preserve"> By separating his decisions (</w:t>
      </w:r>
      <w:r w:rsidDel="00000000" w:rsidR="00000000" w:rsidRPr="00000000">
        <w:rPr>
          <w:i w:val="1"/>
          <w:iCs w:val="1"/>
          <w:color w:val="1b1b1c"/>
          <w:sz w:val="24"/>
          <w:szCs w:val="24"/>
          <w:rtl w:val="0"/>
        </w:rPr>
        <w:t xml:space="preserve">Piskei Halakhot</w:t>
      </w:r>
      <w:r w:rsidDel="00000000" w:rsidR="00000000" w:rsidRPr="00000000">
        <w:rPr>
          <w:color w:val="1b1b1c"/>
          <w:sz w:val="24"/>
          <w:szCs w:val="24"/>
          <w:rtl w:val="0"/>
        </w:rPr>
        <w:t xml:space="preserve">) from his proofs (</w:t>
      </w:r>
      <w:r w:rsidDel="00000000" w:rsidR="00000000" w:rsidRPr="00000000">
        <w:rPr>
          <w:i w:val="1"/>
          <w:iCs w:val="1"/>
          <w:color w:val="1b1b1c"/>
          <w:sz w:val="24"/>
          <w:szCs w:val="24"/>
          <w:rtl w:val="0"/>
        </w:rPr>
        <w:t xml:space="preserve">Kunteres ha-Re'ayot</w:t>
      </w:r>
      <w:r w:rsidDel="00000000" w:rsidR="00000000" w:rsidRPr="00000000">
        <w:rPr>
          <w:color w:val="1b1b1c"/>
          <w:sz w:val="24"/>
          <w:szCs w:val="24"/>
          <w:rtl w:val="0"/>
        </w:rPr>
        <w:t xml:space="preserve">), he created a model for legal writing that was centuries ahead of its time.</w:t>
      </w:r>
    </w:p>
    <w:p w:rsidR="00000000" w:rsidDel="00000000" w:rsidP="00000000" w:rsidRDefault="00000000" w:rsidRPr="00000000" w14:paraId="0000008E">
      <w:pPr>
        <w:numPr>
          <w:ilvl w:val="0"/>
          <w:numId w:val="2"/>
        </w:numPr>
        <w:spacing w:after="0" w:afterAutospacing="0" w:lineRule="auto"/>
        <w:ind w:left="720" w:hanging="360"/>
        <w:rPr>
          <w:sz w:val="24"/>
          <w:szCs w:val="24"/>
        </w:rPr>
      </w:pPr>
      <w:r w:rsidDel="00000000" w:rsidR="00000000" w:rsidRPr="00000000">
        <w:rPr>
          <w:b w:val="1"/>
          <w:bCs w:val="1"/>
          <w:color w:val="1b1b1c"/>
          <w:sz w:val="24"/>
          <w:szCs w:val="24"/>
          <w:rtl w:val="0"/>
        </w:rPr>
        <w:t xml:space="preserve">Exegetical Purity:</w:t>
      </w:r>
      <w:r w:rsidDel="00000000" w:rsidR="00000000" w:rsidRPr="00000000">
        <w:rPr>
          <w:color w:val="1b1b1c"/>
          <w:sz w:val="24"/>
          <w:szCs w:val="24"/>
          <w:rtl w:val="0"/>
        </w:rPr>
        <w:t xml:space="preserve"> His commitment to the </w:t>
      </w:r>
      <w:r w:rsidDel="00000000" w:rsidR="00000000" w:rsidRPr="00000000">
        <w:rPr>
          <w:i w:val="1"/>
          <w:iCs w:val="1"/>
          <w:color w:val="1b1b1c"/>
          <w:sz w:val="24"/>
          <w:szCs w:val="24"/>
          <w:rtl w:val="0"/>
        </w:rPr>
        <w:t xml:space="preserve">Peshat</w:t>
      </w:r>
      <w:r w:rsidDel="00000000" w:rsidR="00000000" w:rsidRPr="00000000">
        <w:rPr>
          <w:color w:val="1b1b1c"/>
          <w:sz w:val="24"/>
          <w:szCs w:val="24"/>
          <w:rtl w:val="0"/>
        </w:rPr>
        <w:t xml:space="preserve"> and his rejection of allegory provided a model for rationalist biblical study that remained grounded in traditional values.</w:t>
      </w:r>
    </w:p>
    <w:p w:rsidR="00000000" w:rsidDel="00000000" w:rsidP="00000000" w:rsidRDefault="00000000" w:rsidRPr="00000000" w14:paraId="0000008F">
      <w:pPr>
        <w:numPr>
          <w:ilvl w:val="0"/>
          <w:numId w:val="2"/>
        </w:numPr>
        <w:spacing w:after="0" w:afterAutospacing="0" w:lineRule="auto"/>
        <w:ind w:left="720" w:hanging="360"/>
        <w:rPr>
          <w:sz w:val="24"/>
          <w:szCs w:val="24"/>
        </w:rPr>
      </w:pPr>
      <w:r w:rsidDel="00000000" w:rsidR="00000000" w:rsidRPr="00000000">
        <w:rPr>
          <w:b w:val="1"/>
          <w:bCs w:val="1"/>
          <w:color w:val="1b1b1c"/>
          <w:sz w:val="24"/>
          <w:szCs w:val="24"/>
          <w:rtl w:val="0"/>
        </w:rPr>
        <w:t xml:space="preserve">Philosophical Authenticity:</w:t>
      </w:r>
      <w:r w:rsidDel="00000000" w:rsidR="00000000" w:rsidRPr="00000000">
        <w:rPr>
          <w:color w:val="1b1b1c"/>
          <w:sz w:val="24"/>
          <w:szCs w:val="24"/>
          <w:rtl w:val="0"/>
        </w:rPr>
        <w:t xml:space="preserve"> His critique of Maimonidean creeds offered an important corrective to the trend of over-intellectualizing faith. By emphasizing practice and tradition over metaphysics, he championed a Judaism that was accessible to all, not just the philosopher-kings.</w:t>
      </w:r>
    </w:p>
    <w:p w:rsidR="00000000" w:rsidDel="00000000" w:rsidP="00000000" w:rsidRDefault="00000000" w:rsidRPr="00000000" w14:paraId="00000090">
      <w:pPr>
        <w:numPr>
          <w:ilvl w:val="0"/>
          <w:numId w:val="2"/>
        </w:numPr>
        <w:spacing w:after="180" w:lineRule="auto"/>
        <w:ind w:left="720" w:hanging="360"/>
        <w:rPr>
          <w:sz w:val="24"/>
          <w:szCs w:val="24"/>
        </w:rPr>
      </w:pPr>
      <w:r w:rsidDel="00000000" w:rsidR="00000000" w:rsidRPr="00000000">
        <w:rPr>
          <w:b w:val="1"/>
          <w:bCs w:val="1"/>
          <w:color w:val="1b1b1c"/>
          <w:sz w:val="24"/>
          <w:szCs w:val="24"/>
          <w:rtl w:val="0"/>
        </w:rPr>
        <w:t xml:space="preserve">Intellectual Integrity:</w:t>
      </w:r>
      <w:r w:rsidDel="00000000" w:rsidR="00000000" w:rsidRPr="00000000">
        <w:rPr>
          <w:color w:val="1b1b1c"/>
          <w:sz w:val="24"/>
          <w:szCs w:val="24"/>
          <w:rtl w:val="0"/>
        </w:rPr>
        <w:t xml:space="preserve"> His willingness to challenge even his own grandfather underscores the "Trani ethos" of searching for the truth within the primary sources of the tradition.</w:t>
      </w:r>
    </w:p>
    <w:p w:rsidR="00000000" w:rsidDel="00000000" w:rsidP="00000000" w:rsidRDefault="00000000" w:rsidRPr="00000000" w14:paraId="00000091">
      <w:pPr>
        <w:shd w:fill="ffffff" w:val="clear"/>
        <w:rPr>
          <w:color w:val="1b1b1c"/>
          <w:sz w:val="24"/>
          <w:szCs w:val="24"/>
        </w:rPr>
      </w:pPr>
      <w:r w:rsidDel="00000000" w:rsidR="00000000" w:rsidRPr="00000000">
        <w:rPr>
          <w:color w:val="1b1b1c"/>
          <w:sz w:val="24"/>
          <w:szCs w:val="24"/>
          <w:rtl w:val="0"/>
        </w:rPr>
        <w:t xml:space="preserve">The Riaz’s legacy is ultimately one of balance. He was a rationalist who feared the excesses of reason, a codifier who respected the complexity of the Talmudic dialectic, and an independent thinker who remained deeply rooted in the ancient traditions of the Land of Israel. Through the </w:t>
      </w:r>
      <w:r w:rsidDel="00000000" w:rsidR="00000000" w:rsidRPr="00000000">
        <w:rPr>
          <w:i w:val="1"/>
          <w:iCs w:val="1"/>
          <w:color w:val="1b1b1c"/>
          <w:sz w:val="24"/>
          <w:szCs w:val="24"/>
          <w:rtl w:val="0"/>
        </w:rPr>
        <w:t xml:space="preserve">Shiltei ha-Gibborim</w:t>
      </w:r>
      <w:r w:rsidDel="00000000" w:rsidR="00000000" w:rsidRPr="00000000">
        <w:rPr>
          <w:color w:val="1b1b1c"/>
          <w:sz w:val="24"/>
          <w:szCs w:val="24"/>
          <w:rtl w:val="0"/>
        </w:rPr>
        <w:t xml:space="preserve"> and the modern printing press, his voice continues to be heard in the halls of Jewish learning, providing a clear, rational, and traditional guide for the application of the Torah in every generation.</w:t>
      </w:r>
    </w:p>
    <w:p w:rsidR="00000000" w:rsidDel="00000000" w:rsidP="00000000" w:rsidRDefault="00000000" w:rsidRPr="00000000" w14:paraId="00000092">
      <w:pPr>
        <w:shd w:fill="ffffff" w:val="clear"/>
        <w:rPr>
          <w:color w:val="1b1b1c"/>
          <w:sz w:val="24"/>
          <w:szCs w:val="24"/>
        </w:rPr>
      </w:pPr>
      <w:r w:rsidDel="00000000" w:rsidR="00000000" w:rsidRPr="00000000">
        <w:rPr>
          <w:color w:val="1b1b1c"/>
          <w:sz w:val="24"/>
          <w:szCs w:val="24"/>
          <w:rtl w:val="0"/>
        </w:rPr>
        <w:t xml:space="preserve">--------------------------------------------------------------------------------</w:t>
      </w:r>
    </w:p>
    <w:p w:rsidR="00000000" w:rsidDel="00000000" w:rsidP="00000000" w:rsidRDefault="00000000" w:rsidRPr="00000000" w14:paraId="00000093">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Isaiah ben Elijah di Trani | Encyclopedia.com, </w:t>
      </w:r>
      <w:hyperlink r:id="rId6">
        <w:r w:rsidDel="00000000" w:rsidR="00000000" w:rsidRPr="00000000">
          <w:rPr>
            <w:color w:val="4259ff"/>
            <w:sz w:val="24"/>
            <w:szCs w:val="24"/>
            <w:u w:val="single"/>
            <w:rtl w:val="0"/>
          </w:rPr>
          <w:t xml:space="preserve">https://www.encyclopedia.com/religion/encyclopedias-almanacs-transcripts-and-maps/isaiah-ben-elijah-di-trani</w:t>
        </w:r>
      </w:hyperlink>
      <w:r w:rsidDel="00000000" w:rsidR="00000000" w:rsidRPr="00000000">
        <w:rPr>
          <w:rtl w:val="0"/>
        </w:rPr>
      </w:r>
    </w:p>
    <w:p w:rsidR="00000000" w:rsidDel="00000000" w:rsidP="00000000" w:rsidRDefault="00000000" w:rsidRPr="00000000" w14:paraId="00000094">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ISAIAH (BEN ELIJAH) DI TRANI (the Younger) - JewishEncyclopedia.com, </w:t>
      </w:r>
      <w:hyperlink r:id="rId7">
        <w:r w:rsidDel="00000000" w:rsidR="00000000" w:rsidRPr="00000000">
          <w:rPr>
            <w:color w:val="4259ff"/>
            <w:sz w:val="24"/>
            <w:szCs w:val="24"/>
            <w:u w:val="single"/>
            <w:rtl w:val="0"/>
          </w:rPr>
          <w:t xml:space="preserve">https://www.jewishencyclopedia.com/articles/8242-isaiah-ben-elijah-di-trani-the-younger</w:t>
        </w:r>
      </w:hyperlink>
      <w:r w:rsidDel="00000000" w:rsidR="00000000" w:rsidRPr="00000000">
        <w:rPr>
          <w:rtl w:val="0"/>
        </w:rPr>
      </w:r>
    </w:p>
    <w:p w:rsidR="00000000" w:rsidDel="00000000" w:rsidP="00000000" w:rsidRDefault="00000000" w:rsidRPr="00000000" w14:paraId="00000095">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Isaiah di Trani the Younger - Wikipedia, </w:t>
      </w:r>
      <w:hyperlink r:id="rId8">
        <w:r w:rsidDel="00000000" w:rsidR="00000000" w:rsidRPr="00000000">
          <w:rPr>
            <w:color w:val="4259ff"/>
            <w:sz w:val="24"/>
            <w:szCs w:val="24"/>
            <w:u w:val="single"/>
            <w:rtl w:val="0"/>
          </w:rPr>
          <w:t xml:space="preserve">https://en.wikipedia.org/wiki/Isaiah_di_Trani_the_Younger</w:t>
        </w:r>
      </w:hyperlink>
      <w:r w:rsidDel="00000000" w:rsidR="00000000" w:rsidRPr="00000000">
        <w:rPr>
          <w:rtl w:val="0"/>
        </w:rPr>
      </w:r>
    </w:p>
    <w:p w:rsidR="00000000" w:rsidDel="00000000" w:rsidP="00000000" w:rsidRDefault="00000000" w:rsidRPr="00000000" w14:paraId="00000096">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ISAIAH (BEN MALI) DI TRANI (the Elder; RID) - JewishEncyclopedia.com, </w:t>
      </w:r>
      <w:hyperlink r:id="rId9">
        <w:r w:rsidDel="00000000" w:rsidR="00000000" w:rsidRPr="00000000">
          <w:rPr>
            <w:color w:val="4259ff"/>
            <w:sz w:val="24"/>
            <w:szCs w:val="24"/>
            <w:u w:val="single"/>
            <w:rtl w:val="0"/>
          </w:rPr>
          <w:t xml:space="preserve">https://www.jewishencyclopedia.com/articles/8243-isaiah-ben-mali-di-trani-the-elder-rid</w:t>
        </w:r>
      </w:hyperlink>
      <w:r w:rsidDel="00000000" w:rsidR="00000000" w:rsidRPr="00000000">
        <w:rPr>
          <w:rtl w:val="0"/>
        </w:rPr>
      </w:r>
    </w:p>
    <w:p w:rsidR="00000000" w:rsidDel="00000000" w:rsidP="00000000" w:rsidRDefault="00000000" w:rsidRPr="00000000" w14:paraId="00000097">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Isaiah di Trani - Wikipedia, </w:t>
      </w:r>
      <w:hyperlink r:id="rId10">
        <w:r w:rsidDel="00000000" w:rsidR="00000000" w:rsidRPr="00000000">
          <w:rPr>
            <w:color w:val="4259ff"/>
            <w:sz w:val="24"/>
            <w:szCs w:val="24"/>
            <w:u w:val="single"/>
            <w:rtl w:val="0"/>
          </w:rPr>
          <w:t xml:space="preserve">https://en.wikipedia.org/wiki/Isaiah_di_Trani</w:t>
        </w:r>
      </w:hyperlink>
      <w:r w:rsidDel="00000000" w:rsidR="00000000" w:rsidRPr="00000000">
        <w:rPr>
          <w:rtl w:val="0"/>
        </w:rPr>
      </w:r>
    </w:p>
    <w:p w:rsidR="00000000" w:rsidDel="00000000" w:rsidP="00000000" w:rsidRDefault="00000000" w:rsidRPr="00000000" w14:paraId="00000098">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Isaiah ben Mall di Trani | Encyclopedia.com, </w:t>
      </w:r>
      <w:hyperlink r:id="rId11">
        <w:r w:rsidDel="00000000" w:rsidR="00000000" w:rsidRPr="00000000">
          <w:rPr>
            <w:color w:val="4259ff"/>
            <w:sz w:val="24"/>
            <w:szCs w:val="24"/>
            <w:u w:val="single"/>
            <w:rtl w:val="0"/>
          </w:rPr>
          <w:t xml:space="preserve">https://www.encyclopedia.com/religion/encyclopedias-almanacs-transcripts-and-maps/isaiah-ben-mall-di-trani</w:t>
        </w:r>
      </w:hyperlink>
      <w:r w:rsidDel="00000000" w:rsidR="00000000" w:rsidRPr="00000000">
        <w:rPr>
          <w:rtl w:val="0"/>
        </w:rPr>
      </w:r>
    </w:p>
    <w:p w:rsidR="00000000" w:rsidDel="00000000" w:rsidP="00000000" w:rsidRDefault="00000000" w:rsidRPr="00000000" w14:paraId="00000099">
      <w:pPr>
        <w:numPr>
          <w:ilvl w:val="0"/>
          <w:numId w:val="1"/>
        </w:numPr>
        <w:spacing w:after="0" w:afterAutospacing="0" w:lineRule="auto"/>
        <w:ind w:left="720" w:hanging="360"/>
        <w:rPr>
          <w:sz w:val="24"/>
          <w:szCs w:val="24"/>
        </w:rPr>
      </w:pPr>
      <w:r w:rsidDel="00000000" w:rsidR="00000000" w:rsidRPr="00000000">
        <w:rPr>
          <w:color w:val="1b1b1c"/>
          <w:sz w:val="24"/>
          <w:szCs w:val="24"/>
          <w:rtl w:val="1"/>
        </w:rPr>
        <w:t xml:space="preserve">פרשנות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התלמוד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ישעיה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דיטרני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הזקן</w:t>
      </w:r>
      <w:r w:rsidDel="00000000" w:rsidR="00000000" w:rsidRPr="00000000">
        <w:rPr>
          <w:color w:val="1b1b1c"/>
          <w:sz w:val="24"/>
          <w:szCs w:val="24"/>
          <w:rtl w:val="0"/>
        </w:rPr>
        <w:t xml:space="preserve">, </w:t>
      </w:r>
      <w:hyperlink r:id="rId12">
        <w:r w:rsidDel="00000000" w:rsidR="00000000" w:rsidRPr="00000000">
          <w:rPr>
            <w:color w:val="4259ff"/>
            <w:sz w:val="24"/>
            <w:szCs w:val="24"/>
            <w:u w:val="single"/>
            <w:rtl w:val="0"/>
          </w:rPr>
          <w:t xml:space="preserve">https://asif.co.il/wp-content/uploads/2021/04/39_2-3.pdf</w:t>
        </w:r>
      </w:hyperlink>
      <w:r w:rsidDel="00000000" w:rsidR="00000000" w:rsidRPr="00000000">
        <w:rPr>
          <w:rtl w:val="0"/>
        </w:rPr>
      </w:r>
    </w:p>
    <w:p w:rsidR="00000000" w:rsidDel="00000000" w:rsidP="00000000" w:rsidRDefault="00000000" w:rsidRPr="00000000" w14:paraId="0000009A">
      <w:pPr>
        <w:numPr>
          <w:ilvl w:val="1"/>
          <w:numId w:val="1"/>
        </w:numPr>
        <w:spacing w:after="0" w:afterAutospacing="0" w:lineRule="auto"/>
        <w:ind w:left="1440" w:hanging="360"/>
      </w:pPr>
      <w:r w:rsidDel="00000000" w:rsidR="00000000" w:rsidRPr="00000000">
        <w:rPr>
          <w:color w:val="1b1b1c"/>
          <w:sz w:val="24"/>
          <w:szCs w:val="24"/>
          <w:rtl w:val="0"/>
        </w:rPr>
        <w:t xml:space="preserve">Suspending Judaism between depth and accessibility: Maimonides and Yeshaya of Trani - Kotzk Blog, </w:t>
      </w:r>
      <w:hyperlink r:id="rId13">
        <w:r w:rsidDel="00000000" w:rsidR="00000000" w:rsidRPr="00000000">
          <w:rPr>
            <w:color w:val="4259ff"/>
            <w:sz w:val="24"/>
            <w:szCs w:val="24"/>
            <w:u w:val="single"/>
            <w:rtl w:val="0"/>
          </w:rPr>
          <w:t xml:space="preserve">https://www.kotzkblog.com/2025/12/535-suspending-judaism-between-depth.html</w:t>
        </w:r>
      </w:hyperlink>
      <w:r w:rsidDel="00000000" w:rsidR="00000000" w:rsidRPr="00000000">
        <w:rPr>
          <w:rtl w:val="0"/>
        </w:rPr>
      </w:r>
    </w:p>
    <w:p w:rsidR="00000000" w:rsidDel="00000000" w:rsidP="00000000" w:rsidRDefault="00000000" w:rsidRPr="00000000" w14:paraId="0000009B">
      <w:pPr>
        <w:numPr>
          <w:ilvl w:val="0"/>
          <w:numId w:val="1"/>
        </w:numPr>
        <w:spacing w:after="0" w:afterAutospacing="0" w:lineRule="auto"/>
        <w:ind w:left="720" w:hanging="360"/>
        <w:rPr>
          <w:sz w:val="24"/>
          <w:szCs w:val="24"/>
        </w:rPr>
      </w:pPr>
      <w:r w:rsidDel="00000000" w:rsidR="00000000" w:rsidRPr="00000000">
        <w:rPr>
          <w:color w:val="1b1b1c"/>
          <w:sz w:val="24"/>
          <w:szCs w:val="24"/>
          <w:rtl w:val="1"/>
        </w:rPr>
        <w:t xml:space="preserve">רשימת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וחיבורים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קרבן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פסח</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ספריית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אסיף</w:t>
      </w:r>
      <w:r w:rsidDel="00000000" w:rsidR="00000000" w:rsidRPr="00000000">
        <w:rPr>
          <w:color w:val="1b1b1c"/>
          <w:sz w:val="24"/>
          <w:szCs w:val="24"/>
          <w:rtl w:val="0"/>
        </w:rPr>
        <w:t xml:space="preserve">, </w:t>
      </w:r>
      <w:hyperlink r:id="rId14">
        <w:r w:rsidDel="00000000" w:rsidR="00000000" w:rsidRPr="00000000">
          <w:rPr>
            <w:color w:val="4259ff"/>
            <w:sz w:val="24"/>
            <w:szCs w:val="24"/>
            <w:u w:val="single"/>
            <w:rtl w:val="0"/>
          </w:rPr>
          <w:t xml:space="preserve">https://asif.co.il/wpfb-file/%D7%A8%D7%A9%D7%99%D7%9E%D7%AA-%D7%A1%D7%A4%D7%A8%D7%99%D7%9D-%D7%95%D7%97%D7%99%D7%91%D7%95%D7%A8%D7%99%D7%9D-%D7%A2%D7%9C-%D7%94%D7%9C%D7%9B%D7%95%D7%AA-%D7%A7%D7%A8%D7%91%D7%9F-%D7%A4%D7%A1%D7%97/</w:t>
        </w:r>
      </w:hyperlink>
      <w:r w:rsidDel="00000000" w:rsidR="00000000" w:rsidRPr="00000000">
        <w:rPr>
          <w:rtl w:val="0"/>
        </w:rPr>
      </w:r>
    </w:p>
    <w:p w:rsidR="00000000" w:rsidDel="00000000" w:rsidP="00000000" w:rsidRDefault="00000000" w:rsidRPr="00000000" w14:paraId="0000009C">
      <w:pPr>
        <w:numPr>
          <w:ilvl w:val="0"/>
          <w:numId w:val="1"/>
        </w:numPr>
        <w:spacing w:after="0" w:afterAutospacing="0" w:lineRule="auto"/>
        <w:ind w:left="720" w:hanging="360"/>
        <w:rPr>
          <w:sz w:val="24"/>
          <w:szCs w:val="24"/>
        </w:rPr>
      </w:pPr>
      <w:r w:rsidDel="00000000" w:rsidR="00000000" w:rsidRPr="00000000">
        <w:rPr>
          <w:color w:val="1b1b1c"/>
          <w:sz w:val="24"/>
          <w:szCs w:val="24"/>
          <w:rtl w:val="1"/>
        </w:rPr>
        <w:t xml:space="preserve">ערוך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השולחן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אורח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ז</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ספריית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ספריא</w:t>
      </w:r>
      <w:r w:rsidDel="00000000" w:rsidR="00000000" w:rsidRPr="00000000">
        <w:rPr>
          <w:color w:val="1b1b1c"/>
          <w:sz w:val="24"/>
          <w:szCs w:val="24"/>
          <w:rtl w:val="0"/>
        </w:rPr>
        <w:t xml:space="preserve">, </w:t>
      </w:r>
      <w:hyperlink r:id="rId15">
        <w:r w:rsidDel="00000000" w:rsidR="00000000" w:rsidRPr="00000000">
          <w:rPr>
            <w:color w:val="4259ff"/>
            <w:sz w:val="24"/>
            <w:szCs w:val="24"/>
            <w:u w:val="single"/>
            <w:rtl w:val="0"/>
          </w:rPr>
          <w:t xml:space="preserve">https://www.sefaria.org.il/Arukh_HaShulchan,_Orach_Chaim.307</w:t>
        </w:r>
      </w:hyperlink>
      <w:r w:rsidDel="00000000" w:rsidR="00000000" w:rsidRPr="00000000">
        <w:rPr>
          <w:rtl w:val="0"/>
        </w:rPr>
      </w:r>
    </w:p>
    <w:p w:rsidR="00000000" w:rsidDel="00000000" w:rsidP="00000000" w:rsidRDefault="00000000" w:rsidRPr="00000000" w14:paraId="0000009D">
      <w:pPr>
        <w:numPr>
          <w:ilvl w:val="0"/>
          <w:numId w:val="1"/>
        </w:numPr>
        <w:spacing w:after="180" w:lineRule="auto"/>
        <w:ind w:left="720" w:hanging="360"/>
        <w:rPr>
          <w:sz w:val="24"/>
          <w:szCs w:val="24"/>
        </w:rPr>
      </w:pPr>
      <w:r w:rsidDel="00000000" w:rsidR="00000000" w:rsidRPr="00000000">
        <w:rPr>
          <w:color w:val="1b1b1c"/>
          <w:sz w:val="24"/>
          <w:szCs w:val="24"/>
          <w:rtl w:val="1"/>
        </w:rPr>
        <w:t xml:space="preserve">ערוך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השולחן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אורח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שז</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ויקיטקסט</w:t>
      </w:r>
      <w:r w:rsidDel="00000000" w:rsidR="00000000" w:rsidRPr="00000000">
        <w:rPr>
          <w:color w:val="1b1b1c"/>
          <w:sz w:val="24"/>
          <w:szCs w:val="24"/>
          <w:rtl w:val="0"/>
        </w:rPr>
        <w:t xml:space="preserve">, </w:t>
      </w:r>
      <w:hyperlink r:id="rId16">
        <w:r w:rsidDel="00000000" w:rsidR="00000000" w:rsidRPr="00000000">
          <w:rPr>
            <w:color w:val="4259ff"/>
            <w:sz w:val="24"/>
            <w:szCs w:val="24"/>
            <w:u w:val="single"/>
            <w:rtl w:val="0"/>
          </w:rPr>
          <w:t xml:space="preserve">https://he.wikisource.org/wiki/%D7%A2%D7%A8%D7%95%D7%9A_%D7%94%D7%A9%D7%95%D7%9C%D7%97%D7%9F_%D7%90%D7%95%D7%A8%D7%97_%D7%97%D7%99%D7%99%D7%9D_%D7%A9%D7%96</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1b1b1c"/>
        <w:sz w:val="21"/>
        <w:szCs w:val="21"/>
        <w:u w:val="none"/>
      </w:rPr>
    </w:lvl>
    <w:lvl w:ilvl="1">
      <w:start w:val="1"/>
      <w:numFmt w:val="decimal"/>
      <w:lvlText w:val="%2."/>
      <w:lvlJc w:val="left"/>
      <w:pPr>
        <w:ind w:left="1440" w:hanging="360"/>
      </w:pPr>
      <w:rPr>
        <w:b w:val="0"/>
        <w:bCs w:val="0"/>
        <w:i w:val="0"/>
        <w:iCs w:val="0"/>
        <w:smallCaps w:val="0"/>
        <w:color w:val="1b1b1c"/>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encyclopedia.com/religion/encyclopedias-almanacs-transcripts-and-maps/isaiah-ben-mall-di-trani" TargetMode="External"/><Relationship Id="rId10" Type="http://schemas.openxmlformats.org/officeDocument/2006/relationships/hyperlink" Target="https://en.wikipedia.org/wiki/Isaiah_di_Trani" TargetMode="External"/><Relationship Id="rId13" Type="http://schemas.openxmlformats.org/officeDocument/2006/relationships/hyperlink" Target="https://www.kotzkblog.com/2025/12/535-suspending-judaism-between-depth.html" TargetMode="External"/><Relationship Id="rId12" Type="http://schemas.openxmlformats.org/officeDocument/2006/relationships/hyperlink" Target="https://asif.co.il/wp-content/uploads/2021/04/39_2-3.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ewishencyclopedia.com/articles/8243-isaiah-ben-mali-di-trani-the-elder-rid" TargetMode="External"/><Relationship Id="rId15" Type="http://schemas.openxmlformats.org/officeDocument/2006/relationships/hyperlink" Target="https://www.sefaria.org.il/Arukh_HaShulchan,_Orach_Chaim.307" TargetMode="External"/><Relationship Id="rId14" Type="http://schemas.openxmlformats.org/officeDocument/2006/relationships/hyperlink" Target="https://asif.co.il/wpfb-file/%D7%A8%D7%A9%D7%99%D7%9E%D7%AA-%D7%A1%D7%A4%D7%A8%D7%99%D7%9D-%D7%95%D7%97%D7%99%D7%91%D7%95%D7%A8%D7%99%D7%9D-%D7%A2%D7%9C-%D7%94%D7%9C%D7%9B%D7%95%D7%AA-%D7%A7%D7%A8%D7%91%D7%9F-%D7%A4%D7%A1%D7%97/" TargetMode="External"/><Relationship Id="rId16" Type="http://schemas.openxmlformats.org/officeDocument/2006/relationships/hyperlink" Target="https://he.wikisource.org/wiki/%D7%A2%D7%A8%D7%95%D7%9A_%D7%94%D7%A9%D7%95%D7%9C%D7%97%D7%9F_%D7%90%D7%95%D7%A8%D7%97_%D7%97%D7%99%D7%99%D7%9D_%D7%A9%D7%96" TargetMode="External"/><Relationship Id="rId5" Type="http://schemas.openxmlformats.org/officeDocument/2006/relationships/styles" Target="styles.xml"/><Relationship Id="rId6" Type="http://schemas.openxmlformats.org/officeDocument/2006/relationships/hyperlink" Target="https://www.encyclopedia.com/religion/encyclopedias-almanacs-transcripts-and-maps/isaiah-ben-elijah-di-trani" TargetMode="External"/><Relationship Id="rId7" Type="http://schemas.openxmlformats.org/officeDocument/2006/relationships/hyperlink" Target="https://www.jewishencyclopedia.com/articles/8242-isaiah-ben-elijah-di-trani-the-younger" TargetMode="External"/><Relationship Id="rId8" Type="http://schemas.openxmlformats.org/officeDocument/2006/relationships/hyperlink" Target="https://en.wikipedia.org/wiki/Isaiah_di_Trani_the_Youn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