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Andalusian Philological Revolution: A Comparative Analysis of Tenth-Century Hebrew Linguistics, Poetics, and Exegesis</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המהפכה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הפילולוגית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הזהב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העשירית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שהפכה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הלשון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העברית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למדע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שיטתי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ומובנה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מתמקד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בפולמוס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הלשוני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המכונן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מנחם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סרוק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שדגל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בניתוח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ויזואלי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שורשים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משתנים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דונש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לברט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שהנהיג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שיטת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השורש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התלת</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אותי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והכניס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המשקל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הכמותי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לשירה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העברית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מעבר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למחלוקת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הדקדוקית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החיבור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המאבק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האינטלקטואלי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והפוליטי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בחצר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חסדאי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שפרוט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עיצב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יסודות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הפרשנות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והפואטיקה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לדורות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והשפיע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ישירות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ענקי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כרש</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ואברהם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עזרא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בסופו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ממחיש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המיזוג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הגישות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השונות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יצר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התשתית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המדעית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להבנת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שפת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המקרא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והתפילה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ימינו</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Andalusian Philological Revolution: A Comparative Analysis of Tenth-Century Hebrew Linguistics, Poetics, and Exegesis</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tenth century in Andalusian Spain witnessed a monumental transformation in Hebrew philology, transitioning from intuitive, localized biblical glosses to a highly structured and systematic linguistic science. At the center of this intellectual awakening was Cordoba, where the Jewish courtier, diplomat, and physician Hasdai ibn Shaprut established a vibrant hub of cultural patronage.[1] Within this environment, two North African scholars—Menachem ben Saruq and Dunash ben Labrat—engaged in a fierce polemical dispute that fundamentally reshaped the landscape of Hebrew grammar, biblical exegesis, and poetic aesthetics for centuries.[1, 2] This controversy was not merely an isolated academic debate; it established the core paradigms that guided subsequent giants of biblical scholarship, including Rashi, Abraham Ibn Ezra, and Rabbenu Tam.[1, 3, 4]</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Historical and Political Crucible of Tenth-Century Cordoba</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linguistic debate between Menachem and Dunash was deeply intertwined with the socio-political dynamics of Muslim Spain. Hasdai ibn Shaprut sought to assert the intellectual independence of the Andalusian Jewish community from the dominant Eastern Geonic academies of Babylonia. To achieve this, he patronized local scholars who could elevate the study of the Hebrew language to the level of contemporary Arabic linguistic science.[1, 2]</w:t>
      </w:r>
    </w:p>
    <w:p w:rsidR="00000000" w:rsidDel="00000000" w:rsidP="00000000" w:rsidRDefault="00000000" w:rsidRPr="00000000" w14:paraId="000000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Menachem ben Saruq, a native Iberian scholar, completed his pioneering Hebrew dictionary,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Machberet</w:t>
      </w:r>
      <w:r w:rsidDel="00000000" w:rsidR="00000000" w:rsidRPr="00000000">
        <w:rPr>
          <w:rFonts w:ascii="Times New Roman" w:cs="Times New Roman" w:eastAsia="Times New Roman" w:hAnsi="Times New Roman"/>
          <w:color w:val="1b1b1c"/>
          <w:sz w:val="24"/>
          <w:szCs w:val="24"/>
          <w:highlight w:val="white"/>
          <w:rtl w:val="0"/>
        </w:rPr>
        <w:t xml:space="preserve">, between 950 and 960 CE under Hasdai’s direct sponsorship.[1] Shortly thereafter, Dunash ben Labrat, an intellectual transplant from North Africa who had studied under the illustrious Saadia Gaon, arrived in Cordoba.[2] The phonetic reading and etymology of Dunash’s name remain subject to historical debate.[2] While some scholars suggest a Berber origin reflecting his North African roots, others associate it with the Spanish honorific </w:t>
      </w:r>
      <w:r w:rsidDel="00000000" w:rsidR="00000000" w:rsidRPr="00000000">
        <w:rPr>
          <w:rFonts w:ascii="Times New Roman" w:cs="Times New Roman" w:eastAsia="Times New Roman" w:hAnsi="Times New Roman"/>
          <w:i w:val="1"/>
          <w:iCs w:val="1"/>
          <w:color w:val="1b1b1c"/>
          <w:sz w:val="24"/>
          <w:szCs w:val="24"/>
          <w:highlight w:val="white"/>
          <w:rtl w:val="0"/>
        </w:rPr>
        <w:t xml:space="preserve">Don</w:t>
      </w:r>
      <w:r w:rsidDel="00000000" w:rsidR="00000000" w:rsidRPr="00000000">
        <w:rPr>
          <w:rFonts w:ascii="Times New Roman" w:cs="Times New Roman" w:eastAsia="Times New Roman" w:hAnsi="Times New Roman"/>
          <w:color w:val="1b1b1c"/>
          <w:sz w:val="24"/>
          <w:szCs w:val="24"/>
          <w:highlight w:val="white"/>
          <w:rtl w:val="0"/>
        </w:rPr>
        <w:t xml:space="preserve"> (meaning lord or master), a theory supported by the historical practice of translating his name into Hebrew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Adonim</w:t>
      </w:r>
      <w:r w:rsidDel="00000000" w:rsidR="00000000" w:rsidRPr="00000000">
        <w:rPr>
          <w:rFonts w:ascii="Times New Roman" w:cs="Times New Roman" w:eastAsia="Times New Roman" w:hAnsi="Times New Roman"/>
          <w:color w:val="1b1b1c"/>
          <w:sz w:val="24"/>
          <w:szCs w:val="24"/>
          <w:highlight w:val="white"/>
          <w:rtl w:val="0"/>
        </w:rPr>
        <w:t xml:space="preserve"> or </w:t>
      </w:r>
      <w:r w:rsidDel="00000000" w:rsidR="00000000" w:rsidRPr="00000000">
        <w:rPr>
          <w:rFonts w:ascii="Times New Roman" w:cs="Times New Roman" w:eastAsia="Times New Roman" w:hAnsi="Times New Roman"/>
          <w:i w:val="1"/>
          <w:iCs w:val="1"/>
          <w:color w:val="1b1b1c"/>
          <w:sz w:val="24"/>
          <w:szCs w:val="24"/>
          <w:highlight w:val="white"/>
          <w:rtl w:val="0"/>
        </w:rPr>
        <w:t xml:space="preserve">Adoniyah</w:t>
      </w:r>
      <w:r w:rsidDel="00000000" w:rsidR="00000000" w:rsidRPr="00000000">
        <w:rPr>
          <w:rFonts w:ascii="Times New Roman" w:cs="Times New Roman" w:eastAsia="Times New Roman" w:hAnsi="Times New Roman"/>
          <w:color w:val="1b1b1c"/>
          <w:sz w:val="24"/>
          <w:szCs w:val="24"/>
          <w:highlight w:val="white"/>
          <w:rtl w:val="0"/>
        </w:rPr>
        <w:t xml:space="preserve">.[2, 5]</w:t>
      </w:r>
    </w:p>
    <w:p w:rsidR="00000000" w:rsidDel="00000000" w:rsidP="00000000" w:rsidRDefault="00000000" w:rsidRPr="00000000" w14:paraId="000000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Upon arriving in Spain, Dunash strategically dedicated his critique of Menachem's work,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Teshuvot</w:t>
      </w:r>
      <w:r w:rsidDel="00000000" w:rsidR="00000000" w:rsidRPr="00000000">
        <w:rPr>
          <w:rFonts w:ascii="Times New Roman" w:cs="Times New Roman" w:eastAsia="Times New Roman" w:hAnsi="Times New Roman"/>
          <w:color w:val="1b1b1c"/>
          <w:sz w:val="24"/>
          <w:szCs w:val="24"/>
          <w:highlight w:val="white"/>
          <w:rtl w:val="0"/>
        </w:rPr>
        <w:t xml:space="preserve">, to Hasdai ibn Shaprut.[2] To undermine Menachem's prestigious standing at court, Dunash initiated his tractate with severe theological accusations.[2] He charged that Menachem’s grammatical and lexicographical interpretations directly contradicted established Rabbinic tradition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Chazal</w:t>
      </w:r>
      <w:r w:rsidDel="00000000" w:rsidR="00000000" w:rsidRPr="00000000">
        <w:rPr>
          <w:rFonts w:ascii="Times New Roman" w:cs="Times New Roman" w:eastAsia="Times New Roman" w:hAnsi="Times New Roman"/>
          <w:color w:val="1b1b1c"/>
          <w:sz w:val="24"/>
          <w:szCs w:val="24"/>
          <w:highlight w:val="white"/>
          <w:rtl w:val="0"/>
        </w:rPr>
        <w:t xml:space="preserve">), framing Menachem’s linguistic innovations as a threat to religious orthodoxy.[2] This political maneuver ultimately turned Hasdai against Menachem, leading to the latter's displacement and ruin.[1]</w:t>
      </w:r>
    </w:p>
    <w:p w:rsidR="00000000" w:rsidDel="00000000" w:rsidP="00000000" w:rsidRDefault="00000000" w:rsidRPr="00000000" w14:paraId="0000000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C">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Morphological Paradigms and the Architecture of the Root</w:t>
      </w:r>
    </w:p>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fundamental scientific disagreement between Menachem and Dunash centered on the nature of the Hebrew root. Writing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Machberet</w:t>
      </w:r>
      <w:r w:rsidDel="00000000" w:rsidR="00000000" w:rsidRPr="00000000">
        <w:rPr>
          <w:rFonts w:ascii="Times New Roman" w:cs="Times New Roman" w:eastAsia="Times New Roman" w:hAnsi="Times New Roman"/>
          <w:color w:val="1b1b1c"/>
          <w:sz w:val="24"/>
          <w:szCs w:val="24"/>
          <w:highlight w:val="white"/>
          <w:rtl w:val="0"/>
        </w:rPr>
        <w:t xml:space="preserve"> as the first comprehensive dictionary of the Hebrew Bible—including the Aramaic portions of Daniel and Ezra—Menachem formulated a morphology based on direct visual evidence.[1, 3]</w:t>
      </w:r>
    </w:p>
    <w:p w:rsidR="00000000" w:rsidDel="00000000" w:rsidP="00000000" w:rsidRDefault="00000000" w:rsidRPr="00000000" w14:paraId="0000000E">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Biliteral and Monoliteral Construct</w:t>
      </w:r>
    </w:p>
    <w:p w:rsidR="00000000" w:rsidDel="00000000" w:rsidP="00000000" w:rsidRDefault="00000000" w:rsidRPr="00000000" w14:paraId="000000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Menachem’s morphological system operated on the empirical principle that a root consonant must remain visible across all inflected forms of a word.[1] If a letter was dropped or assimilated in any grammatical conjugation, he deemed it non-radical.[1, 6] This led Menachem to identify not only triliteral roots but also biliteral (two-letter) and monoliteral (single-letter) roots.[6] For example:</w:t>
      </w:r>
    </w:p>
    <w:p w:rsidR="00000000" w:rsidDel="00000000" w:rsidP="00000000" w:rsidRDefault="00000000" w:rsidRPr="00000000" w14:paraId="0000001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verb </w:t>
      </w:r>
      <w:r w:rsidDel="00000000" w:rsidR="00000000" w:rsidRPr="00000000">
        <w:rPr>
          <w:rFonts w:ascii="Times New Roman" w:cs="Times New Roman" w:eastAsia="Times New Roman" w:hAnsi="Times New Roman"/>
          <w:i w:val="1"/>
          <w:iCs w:val="1"/>
          <w:color w:val="1b1b1c"/>
          <w:sz w:val="24"/>
          <w:szCs w:val="24"/>
          <w:highlight w:val="white"/>
          <w:rtl w:val="0"/>
        </w:rPr>
        <w:t xml:space="preserve">nafal</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assigned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biliteral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root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פ</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 because the initial consonant </w:t>
      </w:r>
      <w:r w:rsidDel="00000000" w:rsidR="00000000" w:rsidRPr="00000000">
        <w:rPr>
          <w:rFonts w:ascii="Times New Roman" w:cs="Times New Roman" w:eastAsia="Times New Roman" w:hAnsi="Times New Roman"/>
          <w:i w:val="1"/>
          <w:iCs w:val="1"/>
          <w:color w:val="1b1b1c"/>
          <w:sz w:val="24"/>
          <w:szCs w:val="24"/>
          <w:highlight w:val="white"/>
          <w:rtl w:val="0"/>
        </w:rPr>
        <w:t xml:space="preserve">nun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0"/>
        </w:rPr>
        <w:t xml:space="preserve">) is absent in the future form </w:t>
      </w:r>
      <w:r w:rsidDel="00000000" w:rsidR="00000000" w:rsidRPr="00000000">
        <w:rPr>
          <w:rFonts w:ascii="Times New Roman" w:cs="Times New Roman" w:eastAsia="Times New Roman" w:hAnsi="Times New Roman"/>
          <w:i w:val="1"/>
          <w:iCs w:val="1"/>
          <w:color w:val="1b1b1c"/>
          <w:sz w:val="24"/>
          <w:szCs w:val="24"/>
          <w:highlight w:val="white"/>
          <w:rtl w:val="0"/>
        </w:rPr>
        <w:t xml:space="preserve">yipol</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11">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verb </w:t>
      </w:r>
      <w:r w:rsidDel="00000000" w:rsidR="00000000" w:rsidRPr="00000000">
        <w:rPr>
          <w:rFonts w:ascii="Times New Roman" w:cs="Times New Roman" w:eastAsia="Times New Roman" w:hAnsi="Times New Roman"/>
          <w:i w:val="1"/>
          <w:iCs w:val="1"/>
          <w:color w:val="1b1b1c"/>
          <w:sz w:val="24"/>
          <w:szCs w:val="24"/>
          <w:highlight w:val="white"/>
          <w:rtl w:val="0"/>
        </w:rPr>
        <w:t xml:space="preserve">nata</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incline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reduced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monoliteral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root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0"/>
        </w:rPr>
        <w:t xml:space="preserve"> because both the initial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nun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0"/>
        </w:rPr>
        <w:t xml:space="preserve">) and final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 disappear in the shortened future form </w:t>
      </w:r>
      <w:r w:rsidDel="00000000" w:rsidR="00000000" w:rsidRPr="00000000">
        <w:rPr>
          <w:rFonts w:ascii="Times New Roman" w:cs="Times New Roman" w:eastAsia="Times New Roman" w:hAnsi="Times New Roman"/>
          <w:i w:val="1"/>
          <w:iCs w:val="1"/>
          <w:color w:val="1b1b1c"/>
          <w:sz w:val="24"/>
          <w:szCs w:val="24"/>
          <w:highlight w:val="white"/>
          <w:rtl w:val="0"/>
        </w:rPr>
        <w:t xml:space="preserve">yete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morphological approach was rooted in a theological view of language. Menachem believed that biblical Hebrew was a divine, self-contained system that must be analyzed strictly on its own internal terms.[6] He strongly resisted comparing Hebrew to other languages, arguing that the sacred text must remain free from external linguistic interference.[2, 6]</w:t>
      </w:r>
    </w:p>
    <w:p w:rsidR="00000000" w:rsidDel="00000000" w:rsidP="00000000" w:rsidRDefault="00000000" w:rsidRPr="00000000" w14:paraId="00000013">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Dunash’s Systemic Triliteralism</w:t>
      </w:r>
    </w:p>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Dunash ben Labrat countered Menachem's system by asserting that the Hebrew verbal system is built on a uniform triliteral architecture.[2, 6] Drawing on his exposure to Arabic grammatical theory, Dunash recognized that apparent consonantal omissions in weak (</w:t>
      </w:r>
      <w:r w:rsidDel="00000000" w:rsidR="00000000" w:rsidRPr="00000000">
        <w:rPr>
          <w:rFonts w:ascii="Times New Roman" w:cs="Times New Roman" w:eastAsia="Times New Roman" w:hAnsi="Times New Roman"/>
          <w:color w:val="1b1b1c"/>
          <w:sz w:val="29"/>
          <w:szCs w:val="29"/>
          <w:highlight w:val="white"/>
          <w:rtl w:val="1"/>
        </w:rPr>
        <w:t xml:space="preserve">ע</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0"/>
        </w:rPr>
        <w:t xml:space="preserve">) or defective (</w:t>
      </w:r>
      <w:r w:rsidDel="00000000" w:rsidR="00000000" w:rsidRPr="00000000">
        <w:rPr>
          <w:rFonts w:ascii="Times New Roman" w:cs="Times New Roman" w:eastAsia="Times New Roman" w:hAnsi="Times New Roman"/>
          <w:color w:val="1b1b1c"/>
          <w:sz w:val="29"/>
          <w:szCs w:val="29"/>
          <w:highlight w:val="white"/>
          <w:rtl w:val="1"/>
        </w:rPr>
        <w:t xml:space="preserve">פ</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0"/>
        </w:rPr>
        <w:t xml:space="preserve">) classes are not random.[6] Instead, they are governed by predictable phonological laws such as assimilation, contraction, and elision.[6]</w:t>
      </w:r>
    </w:p>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systematically map this triliteral structure, Dunash introduced several foundational concepts to Hebrew grammar:</w:t>
      </w:r>
    </w:p>
    <w:p w:rsidR="00000000" w:rsidDel="00000000" w:rsidP="00000000" w:rsidRDefault="00000000" w:rsidRPr="00000000" w14:paraId="00000016">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Triliteral Template</w:t>
      </w:r>
      <w:r w:rsidDel="00000000" w:rsidR="00000000" w:rsidRPr="00000000">
        <w:rPr>
          <w:rFonts w:ascii="Times New Roman" w:cs="Times New Roman" w:eastAsia="Times New Roman" w:hAnsi="Times New Roman"/>
          <w:color w:val="1b1b1c"/>
          <w:sz w:val="24"/>
          <w:szCs w:val="24"/>
          <w:highlight w:val="white"/>
          <w:rtl w:val="0"/>
        </w:rPr>
        <w:t xml:space="preserve">: He was the first to utilize the three-consonant paradigm </w:t>
      </w:r>
      <w:r w:rsidDel="00000000" w:rsidR="00000000" w:rsidRPr="00000000">
        <w:rPr>
          <w:rFonts w:ascii="Times New Roman" w:cs="Times New Roman" w:eastAsia="Times New Roman" w:hAnsi="Times New Roman"/>
          <w:color w:val="1b1b1c"/>
          <w:sz w:val="29"/>
          <w:szCs w:val="29"/>
          <w:highlight w:val="white"/>
          <w:rtl w:val="1"/>
        </w:rPr>
        <w:t xml:space="preserve">פ</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ע</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 to represent the relative positions of root radicals.[2]</w:t>
      </w:r>
    </w:p>
    <w:p w:rsidR="00000000" w:rsidDel="00000000" w:rsidP="00000000" w:rsidRDefault="00000000" w:rsidRPr="00000000" w14:paraId="00000017">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Transitivity Classification</w:t>
      </w:r>
      <w:r w:rsidDel="00000000" w:rsidR="00000000" w:rsidRPr="00000000">
        <w:rPr>
          <w:rFonts w:ascii="Times New Roman" w:cs="Times New Roman" w:eastAsia="Times New Roman" w:hAnsi="Times New Roman"/>
          <w:color w:val="1b1b1c"/>
          <w:sz w:val="24"/>
          <w:szCs w:val="24"/>
          <w:highlight w:val="white"/>
          <w:rtl w:val="0"/>
        </w:rPr>
        <w:t xml:space="preserve">: He established the formal distinction between intransitive verbs (</w:t>
      </w:r>
      <w:r w:rsidDel="00000000" w:rsidR="00000000" w:rsidRPr="00000000">
        <w:rPr>
          <w:rFonts w:ascii="Times New Roman" w:cs="Times New Roman" w:eastAsia="Times New Roman" w:hAnsi="Times New Roman"/>
          <w:i w:val="1"/>
          <w:iCs w:val="1"/>
          <w:color w:val="1b1b1c"/>
          <w:sz w:val="24"/>
          <w:szCs w:val="24"/>
          <w:highlight w:val="white"/>
          <w:rtl w:val="0"/>
        </w:rPr>
        <w:t xml:space="preserve">po'al omed</w:t>
      </w:r>
      <w:r w:rsidDel="00000000" w:rsidR="00000000" w:rsidRPr="00000000">
        <w:rPr>
          <w:rFonts w:ascii="Times New Roman" w:cs="Times New Roman" w:eastAsia="Times New Roman" w:hAnsi="Times New Roman"/>
          <w:color w:val="1b1b1c"/>
          <w:sz w:val="24"/>
          <w:szCs w:val="24"/>
          <w:highlight w:val="white"/>
          <w:rtl w:val="0"/>
        </w:rPr>
        <w:t xml:space="preserve">) and transitive verbs (</w:t>
      </w:r>
      <w:r w:rsidDel="00000000" w:rsidR="00000000" w:rsidRPr="00000000">
        <w:rPr>
          <w:rFonts w:ascii="Times New Roman" w:cs="Times New Roman" w:eastAsia="Times New Roman" w:hAnsi="Times New Roman"/>
          <w:i w:val="1"/>
          <w:iCs w:val="1"/>
          <w:color w:val="1b1b1c"/>
          <w:sz w:val="24"/>
          <w:szCs w:val="24"/>
          <w:highlight w:val="white"/>
          <w:rtl w:val="0"/>
        </w:rPr>
        <w:t xml:space="preserve">po'al yo'tze</w:t>
      </w:r>
      <w:r w:rsidDel="00000000" w:rsidR="00000000" w:rsidRPr="00000000">
        <w:rPr>
          <w:rFonts w:ascii="Times New Roman" w:cs="Times New Roman" w:eastAsia="Times New Roman" w:hAnsi="Times New Roman"/>
          <w:color w:val="1b1b1c"/>
          <w:sz w:val="24"/>
          <w:szCs w:val="24"/>
          <w:highlight w:val="white"/>
          <w:rtl w:val="0"/>
        </w:rPr>
        <w:t xml:space="preserve">).[2]</w:t>
      </w:r>
    </w:p>
    <w:p w:rsidR="00000000" w:rsidDel="00000000" w:rsidP="00000000" w:rsidRDefault="00000000" w:rsidRPr="00000000" w14:paraId="00000018">
      <w:pPr>
        <w:numPr>
          <w:ilvl w:val="0"/>
          <w:numId w:val="4"/>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Conjugational Taxonomy</w:t>
      </w:r>
      <w:r w:rsidDel="00000000" w:rsidR="00000000" w:rsidRPr="00000000">
        <w:rPr>
          <w:rFonts w:ascii="Times New Roman" w:cs="Times New Roman" w:eastAsia="Times New Roman" w:hAnsi="Times New Roman"/>
          <w:color w:val="1b1b1c"/>
          <w:sz w:val="24"/>
          <w:szCs w:val="24"/>
          <w:highlight w:val="white"/>
          <w:rtl w:val="0"/>
        </w:rPr>
        <w:t xml:space="preserve">: He categorized verbs into "light" (</w:t>
      </w:r>
      <w:r w:rsidDel="00000000" w:rsidR="00000000" w:rsidRPr="00000000">
        <w:rPr>
          <w:rFonts w:ascii="Times New Roman" w:cs="Times New Roman" w:eastAsia="Times New Roman" w:hAnsi="Times New Roman"/>
          <w:i w:val="1"/>
          <w:iCs w:val="1"/>
          <w:color w:val="1b1b1c"/>
          <w:sz w:val="24"/>
          <w:szCs w:val="24"/>
          <w:highlight w:val="white"/>
          <w:rtl w:val="0"/>
        </w:rPr>
        <w:t xml:space="preserve">kal</w:t>
      </w:r>
      <w:r w:rsidDel="00000000" w:rsidR="00000000" w:rsidRPr="00000000">
        <w:rPr>
          <w:rFonts w:ascii="Times New Roman" w:cs="Times New Roman" w:eastAsia="Times New Roman" w:hAnsi="Times New Roman"/>
          <w:color w:val="1b1b1c"/>
          <w:sz w:val="24"/>
          <w:szCs w:val="24"/>
          <w:highlight w:val="white"/>
          <w:rtl w:val="0"/>
        </w:rPr>
        <w:t xml:space="preserve">) and "heavy" (</w:t>
      </w:r>
      <w:r w:rsidDel="00000000" w:rsidR="00000000" w:rsidRPr="00000000">
        <w:rPr>
          <w:rFonts w:ascii="Times New Roman" w:cs="Times New Roman" w:eastAsia="Times New Roman" w:hAnsi="Times New Roman"/>
          <w:i w:val="1"/>
          <w:iCs w:val="1"/>
          <w:color w:val="1b1b1c"/>
          <w:sz w:val="24"/>
          <w:szCs w:val="24"/>
          <w:highlight w:val="white"/>
          <w:rtl w:val="0"/>
        </w:rPr>
        <w:t xml:space="preserve">kaved</w:t>
      </w:r>
      <w:r w:rsidDel="00000000" w:rsidR="00000000" w:rsidRPr="00000000">
        <w:rPr>
          <w:rFonts w:ascii="Times New Roman" w:cs="Times New Roman" w:eastAsia="Times New Roman" w:hAnsi="Times New Roman"/>
          <w:color w:val="1b1b1c"/>
          <w:sz w:val="24"/>
          <w:szCs w:val="24"/>
          <w:highlight w:val="white"/>
          <w:rtl w:val="0"/>
        </w:rPr>
        <w:t xml:space="preserve">) conjugations, laying the groundwork for the modern system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binyanim</w:t>
      </w:r>
      <w:r w:rsidDel="00000000" w:rsidR="00000000" w:rsidRPr="00000000">
        <w:rPr>
          <w:rFonts w:ascii="Times New Roman" w:cs="Times New Roman" w:eastAsia="Times New Roman" w:hAnsi="Times New Roman"/>
          <w:color w:val="1b1b1c"/>
          <w:sz w:val="24"/>
          <w:szCs w:val="24"/>
          <w:highlight w:val="white"/>
          <w:rtl w:val="0"/>
        </w:rPr>
        <w:t xml:space="preserve">.[2]</w:t>
      </w:r>
    </w:p>
    <w:tbl>
      <w:tblPr>
        <w:tblStyle w:val="Table1"/>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535"/>
        <w:gridCol w:w="4340"/>
        <w:tblGridChange w:id="0">
          <w:tblGrid>
            <w:gridCol w:w="2300"/>
            <w:gridCol w:w="4535"/>
            <w:gridCol w:w="434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Morphological Dimension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Menachem ben Saruq's Paradigm</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Dunash ben Labrat's Paradigm</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Root Length Definition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Variable; roots can consist of one, two, or three letters depending on consonantal retention across inflections.[1,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Uniformly triliteral; accounts for weak and defective consonants through systematic phonological processes.[2, 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Defective Verbs (e.g., </w:t>
            </w:r>
            <w:r w:rsidDel="00000000" w:rsidR="00000000" w:rsidRPr="00000000">
              <w:rPr>
                <w:rFonts w:ascii="Times New Roman" w:cs="Times New Roman" w:eastAsia="Times New Roman" w:hAnsi="Times New Roman"/>
                <w:color w:val="1b1b1c"/>
                <w:sz w:val="29"/>
                <w:szCs w:val="29"/>
                <w:highlight w:val="white"/>
                <w:rtl w:val="1"/>
              </w:rPr>
              <w:t xml:space="preserve">פ</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נ</w:t>
            </w:r>
            <w:r w:rsidDel="00000000" w:rsidR="00000000" w:rsidRPr="00000000">
              <w:rPr>
                <w:rFonts w:ascii="Times New Roman" w:cs="Times New Roman" w:eastAsia="Times New Roman" w:hAnsi="Times New Roman"/>
                <w:b w:val="1"/>
                <w:bCs w:val="1"/>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Analyzed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biliteral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root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classified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פ</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Analyzed as triliteral; the initial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nun</w:t>
            </w:r>
            <w:r w:rsidDel="00000000" w:rsidR="00000000" w:rsidRPr="00000000">
              <w:rPr>
                <w:rFonts w:ascii="Times New Roman" w:cs="Times New Roman" w:eastAsia="Times New Roman" w:hAnsi="Times New Roman"/>
                <w:color w:val="1b1b1c"/>
                <w:sz w:val="24"/>
                <w:szCs w:val="24"/>
                <w:highlight w:val="white"/>
                <w:rtl w:val="0"/>
              </w:rPr>
              <w:t xml:space="preserve"> is understood to assimilate into the subsequent consonant.[6]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Weak Verbs (e.g., </w:t>
            </w:r>
            <w:r w:rsidDel="00000000" w:rsidR="00000000" w:rsidRPr="00000000">
              <w:rPr>
                <w:rFonts w:ascii="Times New Roman" w:cs="Times New Roman" w:eastAsia="Times New Roman" w:hAnsi="Times New Roman"/>
                <w:color w:val="1b1b1c"/>
                <w:sz w:val="29"/>
                <w:szCs w:val="29"/>
                <w:highlight w:val="white"/>
                <w:rtl w:val="1"/>
              </w:rPr>
              <w:t xml:space="preserve">ע</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ו</w:t>
            </w:r>
            <w:r w:rsidDel="00000000" w:rsidR="00000000" w:rsidRPr="00000000">
              <w:rPr>
                <w:rFonts w:ascii="Times New Roman" w:cs="Times New Roman" w:eastAsia="Times New Roman" w:hAnsi="Times New Roman"/>
                <w:b w:val="1"/>
                <w:bCs w:val="1"/>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Categorized as biliteral or monoliteral based on letter drop.[1,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Categorized as triliteral; weak radicals are recognized as structurally active but phonetically volatile.[6]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Comparative Methodology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Isolationist; rejects comparisons with external languages to preserve biblical purity.[2,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Comparative; utilizes Arabic linguistic structures and models to explain Hebrew grammar.[2]</w:t>
            </w:r>
          </w:p>
        </w:tc>
      </w:tr>
      <w:tr>
        <w:trPr>
          <w:cantSplit w:val="0"/>
          <w:trHeight w:val="1550"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Structural Tools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Lexicographical indexing based on physical letter occurrences.[1]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Introduction of the </w:t>
            </w:r>
            <w:r w:rsidDel="00000000" w:rsidR="00000000" w:rsidRPr="00000000">
              <w:rPr>
                <w:rFonts w:ascii="Times New Roman" w:cs="Times New Roman" w:eastAsia="Times New Roman" w:hAnsi="Times New Roman"/>
                <w:color w:val="1b1b1c"/>
                <w:sz w:val="29"/>
                <w:szCs w:val="29"/>
                <w:highlight w:val="white"/>
                <w:rtl w:val="1"/>
              </w:rPr>
              <w:t xml:space="preserve">פ</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ע</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 paradigm, transitivity distinctions, and conjugational weight.[2]</w:t>
            </w:r>
          </w:p>
        </w:tc>
      </w:tr>
    </w:tbl>
    <w:p w:rsidR="00000000" w:rsidDel="00000000" w:rsidP="00000000" w:rsidRDefault="00000000" w:rsidRPr="00000000" w14:paraId="000000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2C">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Zevadani Controversy: Triliteral Integrity and Geonic Critiques</w:t>
      </w:r>
    </w:p>
    <w:p w:rsidR="00000000" w:rsidDel="00000000" w:rsidP="00000000" w:rsidRDefault="00000000" w:rsidRPr="00000000" w14:paraId="000000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debate over morphological integrity extended beyond Dunash’s critiques of Menachem.[3] In his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Teshuvot Dunash al Rasag</w:t>
      </w:r>
      <w:r w:rsidDel="00000000" w:rsidR="00000000" w:rsidRPr="00000000">
        <w:rPr>
          <w:rFonts w:ascii="Times New Roman" w:cs="Times New Roman" w:eastAsia="Times New Roman" w:hAnsi="Times New Roman"/>
          <w:color w:val="1b1b1c"/>
          <w:sz w:val="24"/>
          <w:szCs w:val="24"/>
          <w:highlight w:val="white"/>
          <w:rtl w:val="0"/>
        </w:rPr>
        <w:t xml:space="preserve">, Dunash directed over one hundred grammatical objections against his former teacher, Saadia Gaon, demonstrating a strict commitment to the triliteral paradigm across all areas of Jewish scholarship.[2, 3]</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clear example of this debate appears in Dunash’s analysis of Genesis 30:20, which contains the phrase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zevadani Elohim oti zeved tov</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God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endowed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good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endowment</w:t>
      </w:r>
      <w:r w:rsidDel="00000000" w:rsidR="00000000" w:rsidRPr="00000000">
        <w:rPr>
          <w:rFonts w:ascii="Times New Roman" w:cs="Times New Roman" w:eastAsia="Times New Roman" w:hAnsi="Times New Roman"/>
          <w:color w:val="1b1b1c"/>
          <w:sz w:val="24"/>
          <w:szCs w:val="24"/>
          <w:highlight w:val="white"/>
          <w:rtl w:val="0"/>
        </w:rPr>
        <w:t xml:space="preserve">").[7] </w:t>
      </w:r>
      <w:r w:rsidDel="00000000" w:rsidR="00000000" w:rsidRPr="00000000">
        <w:rPr>
          <w:rFonts w:ascii="Times New Roman" w:cs="Times New Roman" w:eastAsia="Times New Roman" w:hAnsi="Times New Roman"/>
          <w:color w:val="1b1b1c"/>
          <w:sz w:val="24"/>
          <w:szCs w:val="24"/>
          <w:highlight w:val="white"/>
          <w:rtl w:val="0"/>
        </w:rPr>
        <w:t xml:space="preserve">Saadia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interpreted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verb</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zevadani</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denoting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dispersion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flowing</w:t>
      </w:r>
      <w:r w:rsidDel="00000000" w:rsidR="00000000" w:rsidRPr="00000000">
        <w:rPr>
          <w:rFonts w:ascii="Times New Roman" w:cs="Times New Roman" w:eastAsia="Times New Roman" w:hAnsi="Times New Roman"/>
          <w:color w:val="1b1b1c"/>
          <w:sz w:val="24"/>
          <w:szCs w:val="24"/>
          <w:highlight w:val="white"/>
          <w:rtl w:val="0"/>
        </w:rPr>
        <w:t xml:space="preserve">.[7]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compared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phrase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yfutzu mayanotecha chutza</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צו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ע</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your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springs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dispersed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abroad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linked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semantically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description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zavat chalav u-devash</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flowing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milk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honey</w:t>
      </w:r>
      <w:r w:rsidDel="00000000" w:rsidR="00000000" w:rsidRPr="00000000">
        <w:rPr>
          <w:rFonts w:ascii="Times New Roman" w:cs="Times New Roman" w:eastAsia="Times New Roman" w:hAnsi="Times New Roman"/>
          <w:color w:val="1b1b1c"/>
          <w:sz w:val="24"/>
          <w:szCs w:val="24"/>
          <w:highlight w:val="white"/>
          <w:rtl w:val="0"/>
        </w:rPr>
        <w:t xml:space="preserve">").[7]</w:t>
      </w:r>
    </w:p>
    <w:p w:rsidR="00000000" w:rsidDel="00000000" w:rsidP="00000000" w:rsidRDefault="00000000" w:rsidRPr="00000000" w14:paraId="0000002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Dunash launched a sharp critique of this analysis, arguing that Saadia had conflated distinct grammatical classes and "destroyed a complete triliteral word".[7] He explained that </w:t>
      </w:r>
      <w:r w:rsidDel="00000000" w:rsidR="00000000" w:rsidRPr="00000000">
        <w:rPr>
          <w:rFonts w:ascii="Times New Roman" w:cs="Times New Roman" w:eastAsia="Times New Roman" w:hAnsi="Times New Roman"/>
          <w:i w:val="1"/>
          <w:iCs w:val="1"/>
          <w:color w:val="1b1b1c"/>
          <w:sz w:val="24"/>
          <w:szCs w:val="24"/>
          <w:highlight w:val="white"/>
          <w:rtl w:val="0"/>
        </w:rPr>
        <w:t xml:space="preserve">zevadani</w:t>
      </w:r>
      <w:r w:rsidDel="00000000" w:rsidR="00000000" w:rsidRPr="00000000">
        <w:rPr>
          <w:rFonts w:ascii="Times New Roman" w:cs="Times New Roman" w:eastAsia="Times New Roman" w:hAnsi="Times New Roman"/>
          <w:color w:val="1b1b1c"/>
          <w:sz w:val="24"/>
          <w:szCs w:val="24"/>
          <w:highlight w:val="white"/>
          <w:rtl w:val="0"/>
        </w:rPr>
        <w:t xml:space="preserve"> is derived from the strong, stable triliteral root </w:t>
      </w:r>
      <w:r w:rsidDel="00000000" w:rsidR="00000000" w:rsidRPr="00000000">
        <w:rPr>
          <w:rFonts w:ascii="Times New Roman" w:cs="Times New Roman" w:eastAsia="Times New Roman" w:hAnsi="Times New Roman"/>
          <w:color w:val="1b1b1c"/>
          <w:sz w:val="29"/>
          <w:szCs w:val="29"/>
          <w:highlight w:val="white"/>
          <w:rtl w:val="1"/>
        </w:rPr>
        <w:t xml:space="preserve">ז</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ב</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0"/>
        </w:rPr>
        <w:t xml:space="preserve"> (meaning to gift or endow).[7] By associating it with the weak, hollow root </w:t>
      </w:r>
      <w:r w:rsidDel="00000000" w:rsidR="00000000" w:rsidRPr="00000000">
        <w:rPr>
          <w:rFonts w:ascii="Times New Roman" w:cs="Times New Roman" w:eastAsia="Times New Roman" w:hAnsi="Times New Roman"/>
          <w:color w:val="1b1b1c"/>
          <w:sz w:val="29"/>
          <w:szCs w:val="29"/>
          <w:highlight w:val="white"/>
          <w:rtl w:val="1"/>
        </w:rPr>
        <w:t xml:space="preserve">ז</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ו</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0"/>
        </w:rPr>
        <w:t xml:space="preserve"> (the basis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zavat</w:t>
      </w:r>
      <w:r w:rsidDel="00000000" w:rsidR="00000000" w:rsidRPr="00000000">
        <w:rPr>
          <w:rFonts w:ascii="Times New Roman" w:cs="Times New Roman" w:eastAsia="Times New Roman" w:hAnsi="Times New Roman"/>
          <w:color w:val="1b1b1c"/>
          <w:sz w:val="24"/>
          <w:szCs w:val="24"/>
          <w:highlight w:val="white"/>
          <w:rtl w:val="0"/>
        </w:rPr>
        <w:t xml:space="preserve">), Saadia had ignored the fundamental boundaries of Hebrew roots.[7] Dunash famously declared that there is no shared derivation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tolda</w:t>
      </w:r>
      <w:r w:rsidDel="00000000" w:rsidR="00000000" w:rsidRPr="00000000">
        <w:rPr>
          <w:rFonts w:ascii="Times New Roman" w:cs="Times New Roman" w:eastAsia="Times New Roman" w:hAnsi="Times New Roman"/>
          <w:color w:val="1b1b1c"/>
          <w:sz w:val="24"/>
          <w:szCs w:val="24"/>
          <w:highlight w:val="white"/>
          <w:rtl w:val="0"/>
        </w:rPr>
        <w:t xml:space="preserve">) between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zevadani</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zavat</w:t>
      </w:r>
      <w:r w:rsidDel="00000000" w:rsidR="00000000" w:rsidRPr="00000000">
        <w:rPr>
          <w:rFonts w:ascii="Times New Roman" w:cs="Times New Roman" w:eastAsia="Times New Roman" w:hAnsi="Times New Roman"/>
          <w:color w:val="1b1b1c"/>
          <w:sz w:val="24"/>
          <w:szCs w:val="24"/>
          <w:highlight w:val="white"/>
          <w:rtl w:val="0"/>
        </w:rPr>
        <w:t xml:space="preserve">, stating that comparing them was as illogical as equating a choice stallion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sus bachur</w:t>
      </w:r>
      <w:r w:rsidDel="00000000" w:rsidR="00000000" w:rsidRPr="00000000">
        <w:rPr>
          <w:rFonts w:ascii="Times New Roman" w:cs="Times New Roman" w:eastAsia="Times New Roman" w:hAnsi="Times New Roman"/>
          <w:color w:val="1b1b1c"/>
          <w:sz w:val="24"/>
          <w:szCs w:val="24"/>
          <w:highlight w:val="white"/>
          <w:rtl w:val="0"/>
        </w:rPr>
        <w:t xml:space="preserve">) with a ruined city (</w:t>
      </w:r>
      <w:r w:rsidDel="00000000" w:rsidR="00000000" w:rsidRPr="00000000">
        <w:rPr>
          <w:rFonts w:ascii="Times New Roman" w:cs="Times New Roman" w:eastAsia="Times New Roman" w:hAnsi="Times New Roman"/>
          <w:i w:val="1"/>
          <w:iCs w:val="1"/>
          <w:color w:val="1b1b1c"/>
          <w:sz w:val="24"/>
          <w:szCs w:val="24"/>
          <w:highlight w:val="white"/>
          <w:rtl w:val="0"/>
        </w:rPr>
        <w:t xml:space="preserve">air shevur</w:t>
      </w:r>
      <w:r w:rsidDel="00000000" w:rsidR="00000000" w:rsidRPr="00000000">
        <w:rPr>
          <w:rFonts w:ascii="Times New Roman" w:cs="Times New Roman" w:eastAsia="Times New Roman" w:hAnsi="Times New Roman"/>
          <w:color w:val="1b1b1c"/>
          <w:sz w:val="24"/>
          <w:szCs w:val="24"/>
          <w:highlight w:val="white"/>
          <w:rtl w:val="0"/>
        </w:rPr>
        <w:t xml:space="preserve">) simply because they share superficial similarities.[7]</w:t>
      </w:r>
    </w:p>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dispute highlighted a growing division in medieval linguistics.[4] Decades later, the grammarian Abraham Ibn Ezra wrote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Ha-Haganah al Rasag</w:t>
      </w:r>
      <w:r w:rsidDel="00000000" w:rsidR="00000000" w:rsidRPr="00000000">
        <w:rPr>
          <w:rFonts w:ascii="Times New Roman" w:cs="Times New Roman" w:eastAsia="Times New Roman" w:hAnsi="Times New Roman"/>
          <w:color w:val="1b1b1c"/>
          <w:sz w:val="24"/>
          <w:szCs w:val="24"/>
          <w:highlight w:val="white"/>
          <w:rtl w:val="0"/>
        </w:rPr>
        <w:t xml:space="preserve"> (also known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Shefat Yeter</w:t>
      </w:r>
      <w:r w:rsidDel="00000000" w:rsidR="00000000" w:rsidRPr="00000000">
        <w:rPr>
          <w:rFonts w:ascii="Times New Roman" w:cs="Times New Roman" w:eastAsia="Times New Roman" w:hAnsi="Times New Roman"/>
          <w:color w:val="1b1b1c"/>
          <w:sz w:val="24"/>
          <w:szCs w:val="24"/>
          <w:highlight w:val="white"/>
          <w:rtl w:val="0"/>
        </w:rPr>
        <w:t xml:space="preserve">).[4, 5] In this work, Ibn Ezra systematically analyzed Dunash’s objections, defending Saadia’s contextual interpretations while helping to refine the rules of Hebrew grammar for future scholars.[4, 5]</w:t>
      </w:r>
    </w:p>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2">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Poetic Metamorphosis: Quantitative Metrics and the Defense of Language</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Dunash ben Labrat also transformed Hebrew literature by introducing the quantitative metrical system of Classical Arabic poetry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arūḍ</w:t>
      </w:r>
      <w:r w:rsidDel="00000000" w:rsidR="00000000" w:rsidRPr="00000000">
        <w:rPr>
          <w:rFonts w:ascii="Times New Roman" w:cs="Times New Roman" w:eastAsia="Times New Roman" w:hAnsi="Times New Roman"/>
          <w:color w:val="1b1b1c"/>
          <w:sz w:val="24"/>
          <w:szCs w:val="24"/>
          <w:highlight w:val="white"/>
          <w:rtl w:val="0"/>
        </w:rPr>
        <w:t xml:space="preserve">) into Hebrew verse.[2] While this innovation allowed Hebrew poets to match the rhythmic elegance of contemporary Islamic courtly literature, it sparked a fierce debate over linguistic purity and cultural identity.[2, 6]</w:t>
      </w:r>
    </w:p>
    <w:p w:rsidR="00000000" w:rsidDel="00000000" w:rsidP="00000000" w:rsidRDefault="00000000" w:rsidRPr="00000000" w14:paraId="0000003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Mechanics of Peg-and-Vowel Meter</w:t>
      </w:r>
    </w:p>
    <w:p w:rsidR="00000000" w:rsidDel="00000000" w:rsidP="00000000" w:rsidRDefault="00000000" w:rsidRPr="00000000" w14:paraId="000000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Classical Arabic meter is based on a structured alternation of short and long vowels.[2] Because medieval Hebrew pronunciation did not distinguish vowel length in the same way, Dunash developed a functional phonetic equivalent [2, 8]:</w:t>
      </w:r>
    </w:p>
    <w:p w:rsidR="00000000" w:rsidDel="00000000" w:rsidP="00000000" w:rsidRDefault="00000000" w:rsidRPr="00000000" w14:paraId="00000036">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Vowel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Tenu'ah</w:t>
      </w:r>
      <w:r w:rsidDel="00000000" w:rsidR="00000000" w:rsidRPr="00000000">
        <w:rPr>
          <w:rFonts w:ascii="Times New Roman" w:cs="Times New Roman" w:eastAsia="Times New Roman" w:hAnsi="Times New Roman"/>
          <w:b w:val="1"/>
          <w:bCs w:val="1"/>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 A standard syllable containing a full vowel, whether grammatically open or closed.[8]</w:t>
      </w:r>
    </w:p>
    <w:p w:rsidR="00000000" w:rsidDel="00000000" w:rsidP="00000000" w:rsidRDefault="00000000" w:rsidRPr="00000000" w14:paraId="00000037">
      <w:pPr>
        <w:numPr>
          <w:ilvl w:val="0"/>
          <w:numId w:val="3"/>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Peg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Yted</w:t>
      </w:r>
      <w:r w:rsidDel="00000000" w:rsidR="00000000" w:rsidRPr="00000000">
        <w:rPr>
          <w:rFonts w:ascii="Times New Roman" w:cs="Times New Roman" w:eastAsia="Times New Roman" w:hAnsi="Times New Roman"/>
          <w:b w:val="1"/>
          <w:bCs w:val="1"/>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 A compound syllable consisting of a reduced vowel—specifically a vocal sheva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shva na</w:t>
      </w:r>
      <w:r w:rsidDel="00000000" w:rsidR="00000000" w:rsidRPr="00000000">
        <w:rPr>
          <w:rFonts w:ascii="Times New Roman" w:cs="Times New Roman" w:eastAsia="Times New Roman" w:hAnsi="Times New Roman"/>
          <w:color w:val="1b1b1c"/>
          <w:sz w:val="24"/>
          <w:szCs w:val="24"/>
          <w:highlight w:val="white"/>
          <w:rtl w:val="0"/>
        </w:rPr>
        <w:t xml:space="preserve">) or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chataf</w:t>
      </w:r>
      <w:r w:rsidDel="00000000" w:rsidR="00000000" w:rsidRPr="00000000">
        <w:rPr>
          <w:rFonts w:ascii="Times New Roman" w:cs="Times New Roman" w:eastAsia="Times New Roman" w:hAnsi="Times New Roman"/>
          <w:color w:val="1b1b1c"/>
          <w:sz w:val="24"/>
          <w:szCs w:val="24"/>
          <w:highlight w:val="white"/>
          <w:rtl w:val="0"/>
        </w:rPr>
        <w:t xml:space="preserve">—immediately followed by a full vowel.[2, 8]</w:t>
      </w:r>
    </w:p>
    <w:p w:rsidR="00000000" w:rsidDel="00000000" w:rsidP="00000000" w:rsidRDefault="00000000" w:rsidRPr="00000000" w14:paraId="000000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By arranging these units in specific sequences, Hebrew poets established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Mishkal Ytedot u-Tenu'ot</w:t>
      </w:r>
      <w:r w:rsidDel="00000000" w:rsidR="00000000" w:rsidRPr="00000000">
        <w:rPr>
          <w:rFonts w:ascii="Times New Roman" w:cs="Times New Roman" w:eastAsia="Times New Roman" w:hAnsi="Times New Roman"/>
          <w:color w:val="1b1b1c"/>
          <w:sz w:val="24"/>
          <w:szCs w:val="24"/>
          <w:highlight w:val="white"/>
          <w:rtl w:val="0"/>
        </w:rPr>
        <w:t xml:space="preserve"> (Peg-and-Vowel Meter).[2, 8] This quantitative system is clearly illustrated in Dunash's famous Sabbath song,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Dror Yikra</w:t>
      </w:r>
      <w:r w:rsidDel="00000000" w:rsidR="00000000" w:rsidRPr="00000000">
        <w:rPr>
          <w:rFonts w:ascii="Times New Roman" w:cs="Times New Roman" w:eastAsia="Times New Roman" w:hAnsi="Times New Roman"/>
          <w:color w:val="1b1b1c"/>
          <w:sz w:val="24"/>
          <w:szCs w:val="24"/>
          <w:highlight w:val="white"/>
          <w:rtl w:val="0"/>
        </w:rPr>
        <w:t xml:space="preserve"> [2, 9]:</w:t>
      </w:r>
    </w:p>
    <w:p w:rsidR="00000000" w:rsidDel="00000000" w:rsidP="00000000" w:rsidRDefault="00000000" w:rsidRPr="00000000" w14:paraId="00000039">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Peg+Two Vowels</w:t>
      </w:r>
    </w:p>
    <w:p w:rsidR="00000000" w:rsidDel="00000000" w:rsidP="00000000" w:rsidRDefault="00000000" w:rsidRPr="00000000" w14:paraId="0000003A">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3C">
      <w:pPr>
        <w:spacing w:after="240" w:before="240" w:line="288" w:lineRule="auto"/>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Peg+Two Vowels</w:t>
      </w:r>
    </w:p>
    <w:p w:rsidR="00000000" w:rsidDel="00000000" w:rsidP="00000000" w:rsidRDefault="00000000" w:rsidRPr="00000000" w14:paraId="000000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opening line of the poem demonstrates this rhythmic structure, where the italicized syllables represent the short vocalic elements of the "peg" [2]:</w:t>
      </w:r>
    </w:p>
    <w:p w:rsidR="00000000" w:rsidDel="00000000" w:rsidP="00000000" w:rsidRDefault="00000000" w:rsidRPr="00000000" w14:paraId="000000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De</w:t>
      </w:r>
      <w:r w:rsidDel="00000000" w:rsidR="00000000" w:rsidRPr="00000000">
        <w:rPr>
          <w:rFonts w:ascii="Times New Roman" w:cs="Times New Roman" w:eastAsia="Times New Roman" w:hAnsi="Times New Roman"/>
          <w:color w:val="1b1b1c"/>
          <w:sz w:val="24"/>
          <w:szCs w:val="24"/>
          <w:highlight w:val="white"/>
          <w:rtl w:val="0"/>
        </w:rPr>
        <w:t xml:space="preserve">-ror </w:t>
      </w:r>
      <w:r w:rsidDel="00000000" w:rsidR="00000000" w:rsidRPr="00000000">
        <w:rPr>
          <w:rFonts w:ascii="Times New Roman" w:cs="Times New Roman" w:eastAsia="Times New Roman" w:hAnsi="Times New Roman"/>
          <w:i w:val="1"/>
          <w:iCs w:val="1"/>
          <w:color w:val="1b1b1c"/>
          <w:sz w:val="24"/>
          <w:szCs w:val="24"/>
          <w:highlight w:val="white"/>
          <w:rtl w:val="0"/>
        </w:rPr>
        <w:t xml:space="preserve">yik</w:t>
      </w:r>
      <w:r w:rsidDel="00000000" w:rsidR="00000000" w:rsidRPr="00000000">
        <w:rPr>
          <w:rFonts w:ascii="Times New Roman" w:cs="Times New Roman" w:eastAsia="Times New Roman" w:hAnsi="Times New Roman"/>
          <w:color w:val="1b1b1c"/>
          <w:sz w:val="24"/>
          <w:szCs w:val="24"/>
          <w:highlight w:val="white"/>
          <w:rtl w:val="0"/>
        </w:rPr>
        <w:t xml:space="preserve">-ra le-ven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im</w:t>
      </w:r>
      <w:r w:rsidDel="00000000" w:rsidR="00000000" w:rsidRPr="00000000">
        <w:rPr>
          <w:rFonts w:ascii="Times New Roman" w:cs="Times New Roman" w:eastAsia="Times New Roman" w:hAnsi="Times New Roman"/>
          <w:color w:val="1b1b1c"/>
          <w:sz w:val="24"/>
          <w:szCs w:val="24"/>
          <w:highlight w:val="white"/>
          <w:rtl w:val="0"/>
        </w:rPr>
        <w:t xml:space="preserve"> bat [2]</w:t>
      </w:r>
    </w:p>
    <w:p w:rsidR="00000000" w:rsidDel="00000000" w:rsidP="00000000" w:rsidRDefault="00000000" w:rsidRPr="00000000" w14:paraId="000000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Dror Yikra</w:t>
      </w:r>
      <w:r w:rsidDel="00000000" w:rsidR="00000000" w:rsidRPr="00000000">
        <w:rPr>
          <w:rFonts w:ascii="Times New Roman" w:cs="Times New Roman" w:eastAsia="Times New Roman" w:hAnsi="Times New Roman"/>
          <w:color w:val="1b1b1c"/>
          <w:sz w:val="24"/>
          <w:szCs w:val="24"/>
          <w:highlight w:val="white"/>
          <w:rtl w:val="0"/>
        </w:rPr>
        <w:t xml:space="preserve"> is structured with an acrostic spelling the author's name, </w:t>
      </w:r>
      <w:r w:rsidDel="00000000" w:rsidR="00000000" w:rsidRPr="00000000">
        <w:rPr>
          <w:rFonts w:ascii="Times New Roman" w:cs="Times New Roman" w:eastAsia="Times New Roman" w:hAnsi="Times New Roman"/>
          <w:i w:val="1"/>
          <w:iCs w:val="1"/>
          <w:color w:val="1b1b1c"/>
          <w:sz w:val="24"/>
          <w:szCs w:val="24"/>
          <w:highlight w:val="white"/>
          <w:rtl w:val="0"/>
        </w:rPr>
        <w:t xml:space="preserve">Dunash</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across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first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four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six</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stanzas</w:t>
      </w:r>
      <w:r w:rsidDel="00000000" w:rsidR="00000000" w:rsidRPr="00000000">
        <w:rPr>
          <w:rFonts w:ascii="Times New Roman" w:cs="Times New Roman" w:eastAsia="Times New Roman" w:hAnsi="Times New Roman"/>
          <w:color w:val="1b1b1c"/>
          <w:sz w:val="24"/>
          <w:szCs w:val="24"/>
          <w:highlight w:val="white"/>
          <w:rtl w:val="0"/>
        </w:rPr>
        <w:t xml:space="preserve">.[9]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poem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contrasts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spiritual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Sabbath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plea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national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redemption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from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contemporary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ruling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empires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referred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Edom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representing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Christian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Europe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Arab</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representing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Islamic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world</w:t>
      </w:r>
      <w:r w:rsidDel="00000000" w:rsidR="00000000" w:rsidRPr="00000000">
        <w:rPr>
          <w:rFonts w:ascii="Times New Roman" w:cs="Times New Roman" w:eastAsia="Times New Roman" w:hAnsi="Times New Roman"/>
          <w:color w:val="1b1b1c"/>
          <w:sz w:val="24"/>
          <w:szCs w:val="24"/>
          <w:highlight w:val="white"/>
          <w:rtl w:val="0"/>
        </w:rPr>
        <w:t xml:space="preserve">).[9, 10] </w:t>
      </w:r>
      <w:r w:rsidDel="00000000" w:rsidR="00000000" w:rsidRPr="00000000">
        <w:rPr>
          <w:rFonts w:ascii="Times New Roman" w:cs="Times New Roman" w:eastAsia="Times New Roman" w:hAnsi="Times New Roman"/>
          <w:color w:val="1b1b1c"/>
          <w:sz w:val="24"/>
          <w:szCs w:val="24"/>
          <w:highlight w:val="white"/>
          <w:rtl w:val="0"/>
        </w:rPr>
        <w:t xml:space="preserve">It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employs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vivid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messianic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imagery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asking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God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seek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derosh navi ve-aulami</w:t>
      </w:r>
      <w:r w:rsidDel="00000000" w:rsidR="00000000" w:rsidRPr="00000000">
        <w:rPr>
          <w:rFonts w:ascii="Times New Roman" w:cs="Times New Roman" w:eastAsia="Times New Roman" w:hAnsi="Times New Roman"/>
          <w:color w:val="1b1b1c"/>
          <w:sz w:val="24"/>
          <w:szCs w:val="24"/>
          <w:highlight w:val="white"/>
          <w:rtl w:val="0"/>
        </w:rPr>
        <w:t xml:space="preserve">) and to "plant a choice vine"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sorek</w:t>
      </w:r>
      <w:r w:rsidDel="00000000" w:rsidR="00000000" w:rsidRPr="00000000">
        <w:rPr>
          <w:rFonts w:ascii="Times New Roman" w:cs="Times New Roman" w:eastAsia="Times New Roman" w:hAnsi="Times New Roman"/>
          <w:color w:val="1b1b1c"/>
          <w:sz w:val="24"/>
          <w:szCs w:val="24"/>
          <w:highlight w:val="white"/>
          <w:rtl w:val="0"/>
        </w:rPr>
        <w:t xml:space="preserve">) within the divine vineyard.[10]</w:t>
      </w:r>
    </w:p>
    <w:p w:rsidR="00000000" w:rsidDel="00000000" w:rsidP="00000000" w:rsidRDefault="00000000" w:rsidRPr="00000000" w14:paraId="00000040">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Critique of "Arabization"</w:t>
      </w:r>
    </w:p>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Despite the popularity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Dror Yikra</w:t>
      </w:r>
      <w:r w:rsidDel="00000000" w:rsidR="00000000" w:rsidRPr="00000000">
        <w:rPr>
          <w:rFonts w:ascii="Times New Roman" w:cs="Times New Roman" w:eastAsia="Times New Roman" w:hAnsi="Times New Roman"/>
          <w:color w:val="1b1b1c"/>
          <w:sz w:val="24"/>
          <w:szCs w:val="24"/>
          <w:highlight w:val="white"/>
          <w:rtl w:val="0"/>
        </w:rPr>
        <w:t xml:space="preserve">, Menachem's disciples, led by Yehudi ben Sheshet, strongly criticized the new metrical system.[2, 6] They argued that forcing Hebrew into an Arabic quantitative framework degraded the sacred language in two main ways [2]:</w:t>
      </w:r>
    </w:p>
    <w:p w:rsidR="00000000" w:rsidDel="00000000" w:rsidP="00000000" w:rsidRDefault="00000000" w:rsidRPr="00000000" w14:paraId="00000042">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Grammatical Distortion</w:t>
      </w:r>
      <w:r w:rsidDel="00000000" w:rsidR="00000000" w:rsidRPr="00000000">
        <w:rPr>
          <w:rFonts w:ascii="Times New Roman" w:cs="Times New Roman" w:eastAsia="Times New Roman" w:hAnsi="Times New Roman"/>
          <w:color w:val="1b1b1c"/>
          <w:sz w:val="24"/>
          <w:szCs w:val="24"/>
          <w:highlight w:val="white"/>
          <w:rtl w:val="0"/>
        </w:rPr>
        <w:t xml:space="preserve">: To maintain the strict requirements of the meter, Dunash had to alter correct biblical forms.[2] For example,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Dror Yikra</w:t>
      </w:r>
      <w:r w:rsidDel="00000000" w:rsidR="00000000" w:rsidRPr="00000000">
        <w:rPr>
          <w:rFonts w:ascii="Times New Roman" w:cs="Times New Roman" w:eastAsia="Times New Roman" w:hAnsi="Times New Roman"/>
          <w:color w:val="1b1b1c"/>
          <w:sz w:val="24"/>
          <w:szCs w:val="24"/>
          <w:highlight w:val="white"/>
          <w:rtl w:val="0"/>
        </w:rPr>
        <w:t xml:space="preserve">, he changed the standard noun </w:t>
      </w:r>
      <w:r w:rsidDel="00000000" w:rsidR="00000000" w:rsidRPr="00000000">
        <w:rPr>
          <w:rFonts w:ascii="Times New Roman" w:cs="Times New Roman" w:eastAsia="Times New Roman" w:hAnsi="Times New Roman"/>
          <w:i w:val="1"/>
          <w:iCs w:val="1"/>
          <w:color w:val="1b1b1c"/>
          <w:sz w:val="24"/>
          <w:szCs w:val="24"/>
          <w:highlight w:val="white"/>
          <w:rtl w:val="0"/>
        </w:rPr>
        <w:t xml:space="preserve">baba</w:t>
      </w:r>
      <w:r w:rsidDel="00000000" w:rsidR="00000000" w:rsidRPr="00000000">
        <w:rPr>
          <w:rFonts w:ascii="Times New Roman" w:cs="Times New Roman" w:eastAsia="Times New Roman" w:hAnsi="Times New Roman"/>
          <w:color w:val="1b1b1c"/>
          <w:sz w:val="24"/>
          <w:szCs w:val="24"/>
          <w:highlight w:val="white"/>
          <w:rtl w:val="0"/>
        </w:rPr>
        <w:t xml:space="preserve"> (pupil/gate) into the construct form </w:t>
      </w:r>
      <w:r w:rsidDel="00000000" w:rsidR="00000000" w:rsidRPr="00000000">
        <w:rPr>
          <w:rFonts w:ascii="Times New Roman" w:cs="Times New Roman" w:eastAsia="Times New Roman" w:hAnsi="Times New Roman"/>
          <w:i w:val="1"/>
          <w:iCs w:val="1"/>
          <w:color w:val="1b1b1c"/>
          <w:sz w:val="24"/>
          <w:szCs w:val="24"/>
          <w:highlight w:val="white"/>
          <w:rtl w:val="0"/>
        </w:rPr>
        <w:t xml:space="preserve">babat</w:t>
      </w:r>
      <w:r w:rsidDel="00000000" w:rsidR="00000000" w:rsidRPr="00000000">
        <w:rPr>
          <w:rFonts w:ascii="Times New Roman" w:cs="Times New Roman" w:eastAsia="Times New Roman" w:hAnsi="Times New Roman"/>
          <w:color w:val="1b1b1c"/>
          <w:sz w:val="24"/>
          <w:szCs w:val="24"/>
          <w:highlight w:val="white"/>
          <w:rtl w:val="0"/>
        </w:rPr>
        <w:t xml:space="preserve"> to force a rhyme with </w:t>
      </w:r>
      <w:r w:rsidDel="00000000" w:rsidR="00000000" w:rsidRPr="00000000">
        <w:rPr>
          <w:rFonts w:ascii="Times New Roman" w:cs="Times New Roman" w:eastAsia="Times New Roman" w:hAnsi="Times New Roman"/>
          <w:i w:val="1"/>
          <w:iCs w:val="1"/>
          <w:color w:val="1b1b1c"/>
          <w:sz w:val="24"/>
          <w:szCs w:val="24"/>
          <w:highlight w:val="white"/>
          <w:rtl w:val="0"/>
        </w:rPr>
        <w:t xml:space="preserve">bat</w:t>
      </w:r>
      <w:r w:rsidDel="00000000" w:rsidR="00000000" w:rsidRPr="00000000">
        <w:rPr>
          <w:rFonts w:ascii="Times New Roman" w:cs="Times New Roman" w:eastAsia="Times New Roman" w:hAnsi="Times New Roman"/>
          <w:color w:val="1b1b1c"/>
          <w:sz w:val="24"/>
          <w:szCs w:val="24"/>
          <w:highlight w:val="white"/>
          <w:rtl w:val="0"/>
        </w:rPr>
        <w:t xml:space="preserve">.[2] He also modified the adjective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ne'im</w:t>
      </w:r>
      <w:r w:rsidDel="00000000" w:rsidR="00000000" w:rsidRPr="00000000">
        <w:rPr>
          <w:rFonts w:ascii="Times New Roman" w:cs="Times New Roman" w:eastAsia="Times New Roman" w:hAnsi="Times New Roman"/>
          <w:color w:val="1b1b1c"/>
          <w:sz w:val="24"/>
          <w:szCs w:val="24"/>
          <w:highlight w:val="white"/>
          <w:rtl w:val="0"/>
        </w:rPr>
        <w:t xml:space="preserve"> (pleasant) from its absolute state into a construct-like state beginning with a vocal sheva solely to fit the quantitative peg.[2]</w:t>
      </w:r>
    </w:p>
    <w:p w:rsidR="00000000" w:rsidDel="00000000" w:rsidP="00000000" w:rsidRDefault="00000000" w:rsidRPr="00000000" w14:paraId="00000043">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Cultural Submission</w:t>
      </w:r>
      <w:r w:rsidDel="00000000" w:rsidR="00000000" w:rsidRPr="00000000">
        <w:rPr>
          <w:rFonts w:ascii="Times New Roman" w:cs="Times New Roman" w:eastAsia="Times New Roman" w:hAnsi="Times New Roman"/>
          <w:color w:val="1b1b1c"/>
          <w:sz w:val="24"/>
          <w:szCs w:val="24"/>
          <w:highlight w:val="white"/>
          <w:rtl w:val="0"/>
        </w:rPr>
        <w:t xml:space="preserve">: Critics viewed this adaptation as a form of cultural capitulation to the dominant Islamic society.[2, 6] They asserted that the unique structure of biblical Hebrew was being compromised to mimic foreign aesthetic values.[2, 6]</w:t>
      </w:r>
    </w:p>
    <w:p w:rsidR="00000000" w:rsidDel="00000000" w:rsidP="00000000" w:rsidRDefault="00000000" w:rsidRPr="00000000" w14:paraId="000000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Nevertheless, the quantitative metrical system became the standard for secular Hebrew poetry in Spain, while other metrical systems were reserved for sacred liturgy.[8]</w:t>
      </w:r>
    </w:p>
    <w:tbl>
      <w:tblPr>
        <w:tblStyle w:val="Table2"/>
        <w:tblW w:w="11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185"/>
        <w:gridCol w:w="2420"/>
        <w:gridCol w:w="3215"/>
        <w:tblGridChange w:id="0">
          <w:tblGrid>
            <w:gridCol w:w="2540"/>
            <w:gridCol w:w="3185"/>
            <w:gridCol w:w="2420"/>
            <w:gridCol w:w="321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Metrical System</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Phonological and Rhythmic Structure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Literary Domain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Iconic Example</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Peg-and-Vowel Meter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Mishkal Ytedot u-Tenu'ot</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Alternation of quantitative pegs (vocal sheva/chataf + vowel) and full vowels.[2, 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Secular courtly poetry; select liturgical compositions.[8]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Dror Yikra</w:t>
            </w:r>
            <w:r w:rsidDel="00000000" w:rsidR="00000000" w:rsidRPr="00000000">
              <w:rPr>
                <w:rFonts w:ascii="Times New Roman" w:cs="Times New Roman" w:eastAsia="Times New Roman" w:hAnsi="Times New Roman"/>
                <w:color w:val="1b1b1c"/>
                <w:sz w:val="24"/>
                <w:szCs w:val="24"/>
                <w:highlight w:val="white"/>
                <w:rtl w:val="0"/>
              </w:rPr>
              <w:t xml:space="preserve"> (Dunash) [9] &amp; </w:t>
            </w:r>
            <w:r w:rsidDel="00000000" w:rsidR="00000000" w:rsidRPr="00000000">
              <w:rPr>
                <w:rFonts w:ascii="Times New Roman" w:cs="Times New Roman" w:eastAsia="Times New Roman" w:hAnsi="Times New Roman"/>
                <w:i w:val="1"/>
                <w:iCs w:val="1"/>
                <w:color w:val="1b1b1c"/>
                <w:sz w:val="24"/>
                <w:szCs w:val="24"/>
                <w:highlight w:val="white"/>
                <w:rtl w:val="0"/>
              </w:rPr>
              <w:t xml:space="preserve">Libi Va-Mizrach</w:t>
            </w:r>
            <w:r w:rsidDel="00000000" w:rsidR="00000000" w:rsidRPr="00000000">
              <w:rPr>
                <w:rFonts w:ascii="Times New Roman" w:cs="Times New Roman" w:eastAsia="Times New Roman" w:hAnsi="Times New Roman"/>
                <w:color w:val="1b1b1c"/>
                <w:sz w:val="24"/>
                <w:szCs w:val="24"/>
                <w:highlight w:val="white"/>
                <w:rtl w:val="0"/>
              </w:rPr>
              <w:t xml:space="preserve"> (Yehuda Halevi).[8]</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Syllabic-Grammatical Meter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Mishkal Ha-Tenu'ot</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Fixed syllable/vowel count per line; ignores vocal shevas and chatafim.[8]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Sacred liturgical poetry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piyyut</w:t>
            </w:r>
            <w:r w:rsidDel="00000000" w:rsidR="00000000" w:rsidRPr="00000000">
              <w:rPr>
                <w:rFonts w:ascii="Times New Roman" w:cs="Times New Roman" w:eastAsia="Times New Roman" w:hAnsi="Times New Roman"/>
                <w:color w:val="1b1b1c"/>
                <w:sz w:val="24"/>
                <w:szCs w:val="24"/>
                <w:highlight w:val="white"/>
                <w:rtl w:val="0"/>
              </w:rPr>
              <w:t xml:space="preserve">).[8]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Shinanim Sha'ananim</w:t>
            </w:r>
            <w:r w:rsidDel="00000000" w:rsidR="00000000" w:rsidRPr="00000000">
              <w:rPr>
                <w:rFonts w:ascii="Times New Roman" w:cs="Times New Roman" w:eastAsia="Times New Roman" w:hAnsi="Times New Roman"/>
                <w:color w:val="1b1b1c"/>
                <w:sz w:val="24"/>
                <w:szCs w:val="24"/>
                <w:highlight w:val="white"/>
                <w:rtl w:val="0"/>
              </w:rPr>
              <w:t xml:space="preserve"> (Solomon ibn Gabirol).[8]</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Phonetic-Syllabic Meter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Mishkal Ha-Haga'im</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Equal counting of all phonetic units (counting both full vowels and vocal shevas without distinction).[8]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Later medieval and early modern liturgical poetry.[8]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Yedid Nefesh</w:t>
            </w:r>
            <w:r w:rsidDel="00000000" w:rsidR="00000000" w:rsidRPr="00000000">
              <w:rPr>
                <w:rFonts w:ascii="Times New Roman" w:cs="Times New Roman" w:eastAsia="Times New Roman" w:hAnsi="Times New Roman"/>
                <w:color w:val="1b1b1c"/>
                <w:sz w:val="24"/>
                <w:szCs w:val="24"/>
                <w:highlight w:val="white"/>
                <w:rtl w:val="0"/>
              </w:rPr>
              <w:t xml:space="preserve">.[8]</w:t>
            </w:r>
          </w:p>
        </w:tc>
      </w:tr>
    </w:tbl>
    <w:p w:rsidR="00000000" w:rsidDel="00000000" w:rsidP="00000000" w:rsidRDefault="00000000" w:rsidRPr="00000000" w14:paraId="0000005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5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Scholarly Succession and Exegetical Synthesis</w:t>
      </w:r>
    </w:p>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personal and professional division between Menachem and Dunash did not end with their deaths. Instead, it initiated a multi-generational academic debate that helped preserve and refine their linguistic works.[1, 3]</w:t>
      </w:r>
    </w:p>
    <w:p w:rsidR="00000000" w:rsidDel="00000000" w:rsidP="00000000" w:rsidRDefault="00000000" w:rsidRPr="00000000" w14:paraId="0000005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Chain of Polemical Treatises</w:t>
      </w:r>
    </w:p>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Following the initial dispute, the disciples of Menachem published a detailed defense of their teacher's work.[3] In response, Yehudi ben Sheshet, representing Dunash's school, wrote a sharp counter-defense.[6] Over time, these core texts—</w:t>
      </w:r>
      <w:r w:rsidDel="00000000" w:rsidR="00000000" w:rsidRPr="00000000">
        <w:rPr>
          <w:rFonts w:ascii="Times New Roman" w:cs="Times New Roman" w:eastAsia="Times New Roman" w:hAnsi="Times New Roman"/>
          <w:i w:val="1"/>
          <w:iCs w:val="1"/>
          <w:color w:val="1b1b1c"/>
          <w:sz w:val="24"/>
          <w:szCs w:val="24"/>
          <w:highlight w:val="white"/>
          <w:rtl w:val="0"/>
        </w:rPr>
        <w:t xml:space="preserve">Machberet Menachem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Teshuvot Dunash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Teshuvot Talmidei Menachem</w:t>
      </w:r>
      <w:r w:rsidDel="00000000" w:rsidR="00000000" w:rsidRPr="00000000">
        <w:rPr>
          <w:rFonts w:ascii="Times New Roman" w:cs="Times New Roman" w:eastAsia="Times New Roman" w:hAnsi="Times New Roman"/>
          <w:color w:val="1b1b1c"/>
          <w:sz w:val="24"/>
          <w:szCs w:val="24"/>
          <w:highlight w:val="white"/>
          <w:rtl w:val="0"/>
        </w:rPr>
        <w:t xml:space="preserve">, and the responses of Dunash's disciples—were compiled and published together as a single monumental corpus.[3]</w:t>
      </w:r>
    </w:p>
    <w:p w:rsidR="00000000" w:rsidDel="00000000" w:rsidP="00000000" w:rsidRDefault="00000000" w:rsidRPr="00000000" w14:paraId="000000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At the same time, Abraham Ibn Ezra produced a series of grammatical works in his later years, helping to standardize Andalusian grammatical principles for Jewish communities throughout Europe.[4]</w:t>
      </w:r>
    </w:p>
    <w:tbl>
      <w:tblPr>
        <w:tblStyle w:val="Table3"/>
        <w:tblW w:w="10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8465"/>
        <w:tblGridChange w:id="0">
          <w:tblGrid>
            <w:gridCol w:w="2510"/>
            <w:gridCol w:w="846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Grammatical Treatise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Core Linguistic Focus and Historical Purpose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Yesod Diqduq</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 analysis of Hebrew grammar, focusing on the phonetic properties of consonants and vowels.[4]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Saphah Berurah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Written in Ibn Ezra's old age; outlines the rules of correct pronunciation and grammatical syntax.[4]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Shefat Yeter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Also known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Ha-Haganah al Rasag</w:t>
            </w:r>
            <w:r w:rsidDel="00000000" w:rsidR="00000000" w:rsidRPr="00000000">
              <w:rPr>
                <w:rFonts w:ascii="Times New Roman" w:cs="Times New Roman" w:eastAsia="Times New Roman" w:hAnsi="Times New Roman"/>
                <w:color w:val="1b1b1c"/>
                <w:sz w:val="24"/>
                <w:szCs w:val="24"/>
                <w:highlight w:val="white"/>
                <w:rtl w:val="0"/>
              </w:rPr>
              <w:t xml:space="preserve">; defends Saadia Gaon against Dunash’s critiques.[4,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Yesod Mispar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specialized treatise explaining the grammatical rules and syntax of Hebrew numbers.[4]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Ha-Shem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theological and grammatical study focusing on the letters of the Tetragrammaton.[4]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Yesod Mora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broad philosophical work containing a dedicated chapter on the importance of Hebrew grammar.[4]</w:t>
            </w:r>
          </w:p>
        </w:tc>
      </w:tr>
    </w:tbl>
    <w:p w:rsidR="00000000" w:rsidDel="00000000" w:rsidP="00000000" w:rsidRDefault="00000000" w:rsidRPr="00000000" w14:paraId="00000069">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French Arbitration: Rabbenu Tam</w:t>
      </w:r>
    </w:p>
    <w:p w:rsidR="00000000" w:rsidDel="00000000" w:rsidP="00000000" w:rsidRDefault="00000000" w:rsidRPr="00000000" w14:paraId="000000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Northern Europe, scholars studied these Andalusian developments with great interest.[1, 3] Jacob ben Meir, the prominent French Tosafist known as Rabbenu Tam, undertook a systematic review of the dispute.[1, 3] In his work of decisions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Hachra'ot</w:t>
      </w:r>
      <w:r w:rsidDel="00000000" w:rsidR="00000000" w:rsidRPr="00000000">
        <w:rPr>
          <w:rFonts w:ascii="Times New Roman" w:cs="Times New Roman" w:eastAsia="Times New Roman" w:hAnsi="Times New Roman"/>
          <w:color w:val="1b1b1c"/>
          <w:sz w:val="24"/>
          <w:szCs w:val="24"/>
          <w:highlight w:val="white"/>
          <w:rtl w:val="0"/>
        </w:rPr>
        <w:t xml:space="preserve">), Rabbenu Tam evaluated each of Dunash's critiques against Menachem's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Machberet</w:t>
      </w:r>
      <w:r w:rsidDel="00000000" w:rsidR="00000000" w:rsidRPr="00000000">
        <w:rPr>
          <w:rFonts w:ascii="Times New Roman" w:cs="Times New Roman" w:eastAsia="Times New Roman" w:hAnsi="Times New Roman"/>
          <w:color w:val="1b1b1c"/>
          <w:sz w:val="24"/>
          <w:szCs w:val="24"/>
          <w:highlight w:val="white"/>
          <w:rtl w:val="0"/>
        </w:rPr>
        <w:t xml:space="preserve">.[1, 3] While he recognized Dunash's grammatical insights, Rabbenu Tam often defended Menachem’s classifications, arguing that they offered a highly practical, intuitive framework for understanding the literal meaning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peshat</w:t>
      </w:r>
      <w:r w:rsidDel="00000000" w:rsidR="00000000" w:rsidRPr="00000000">
        <w:rPr>
          <w:rFonts w:ascii="Times New Roman" w:cs="Times New Roman" w:eastAsia="Times New Roman" w:hAnsi="Times New Roman"/>
          <w:color w:val="1b1b1c"/>
          <w:sz w:val="24"/>
          <w:szCs w:val="24"/>
          <w:highlight w:val="white"/>
          <w:rtl w:val="0"/>
        </w:rPr>
        <w:t xml:space="preserve">) of biblical text.[1, 3]</w:t>
      </w:r>
    </w:p>
    <w:p w:rsidR="00000000" w:rsidDel="00000000" w:rsidP="00000000" w:rsidRDefault="00000000" w:rsidRPr="00000000" w14:paraId="0000006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Rashi's Practical Synthesis</w:t>
      </w:r>
    </w:p>
    <w:p w:rsidR="00000000" w:rsidDel="00000000" w:rsidP="00000000" w:rsidRDefault="00000000" w:rsidRPr="00000000" w14:paraId="000000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most significant practical application of this debate appears in the biblical commentaries of Rashi.[2, 11] Rashi relied extensively on the works of both Menachem and Dunash to resolve difficult biblical passages, frequently citing them by name to clarify word roots and meanings.[2, 11]</w:t>
      </w:r>
    </w:p>
    <w:p w:rsidR="00000000" w:rsidDel="00000000" w:rsidP="00000000" w:rsidRDefault="00000000" w:rsidRPr="00000000" w14:paraId="000000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 example, in his commentary on the priestly vestments in Exodus 28, Rashi utilizes their systems to decode rare terms [11]:</w:t>
      </w:r>
    </w:p>
    <w:p w:rsidR="00000000" w:rsidDel="00000000" w:rsidP="00000000" w:rsidRDefault="00000000" w:rsidRPr="00000000" w14:paraId="0000006E">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Deciphering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Shersherot</w:t>
      </w:r>
      <w:r w:rsidDel="00000000" w:rsidR="00000000" w:rsidRPr="00000000">
        <w:rPr>
          <w:rFonts w:ascii="Times New Roman" w:cs="Times New Roman" w:eastAsia="Times New Roman" w:hAnsi="Times New Roman"/>
          <w:color w:val="1b1b1c"/>
          <w:sz w:val="24"/>
          <w:szCs w:val="24"/>
          <w:highlight w:val="white"/>
          <w:rtl w:val="0"/>
        </w:rPr>
        <w:t xml:space="preserve"> (Exodus 28:14): Rashi compares the term for chains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shersherot</w:t>
      </w:r>
      <w:r w:rsidDel="00000000" w:rsidR="00000000" w:rsidRPr="00000000">
        <w:rPr>
          <w:rFonts w:ascii="Times New Roman" w:cs="Times New Roman" w:eastAsia="Times New Roman" w:hAnsi="Times New Roman"/>
          <w:color w:val="1b1b1c"/>
          <w:sz w:val="24"/>
          <w:szCs w:val="24"/>
          <w:highlight w:val="white"/>
          <w:rtl w:val="0"/>
        </w:rPr>
        <w:t xml:space="preserve">) to the morphological analyses of Menachem and Dunash to explain the structure of the gold chains.[11]</w:t>
      </w:r>
    </w:p>
    <w:p w:rsidR="00000000" w:rsidDel="00000000" w:rsidP="00000000" w:rsidRDefault="00000000" w:rsidRPr="00000000" w14:paraId="0000006F">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Parsing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Migbalot</w:t>
      </w:r>
      <w:r w:rsidDel="00000000" w:rsidR="00000000" w:rsidRPr="00000000">
        <w:rPr>
          <w:rFonts w:ascii="Times New Roman" w:cs="Times New Roman" w:eastAsia="Times New Roman" w:hAnsi="Times New Roman"/>
          <w:b w:val="1"/>
          <w:bCs w:val="1"/>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Avot</w:t>
      </w:r>
      <w:r w:rsidDel="00000000" w:rsidR="00000000" w:rsidRPr="00000000">
        <w:rPr>
          <w:rFonts w:ascii="Times New Roman" w:cs="Times New Roman" w:eastAsia="Times New Roman" w:hAnsi="Times New Roman"/>
          <w:color w:val="1b1b1c"/>
          <w:sz w:val="24"/>
          <w:szCs w:val="24"/>
          <w:highlight w:val="white"/>
          <w:rtl w:val="0"/>
        </w:rPr>
        <w:t xml:space="preserve">: He uses their lexical definitions to determine whether these words refer to physical limits or braided patterns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ma'aseh avot</w:t>
      </w:r>
      <w:r w:rsidDel="00000000" w:rsidR="00000000" w:rsidRPr="00000000">
        <w:rPr>
          <w:rFonts w:ascii="Times New Roman" w:cs="Times New Roman" w:eastAsia="Times New Roman" w:hAnsi="Times New Roman"/>
          <w:color w:val="1b1b1c"/>
          <w:sz w:val="24"/>
          <w:szCs w:val="24"/>
          <w:highlight w:val="white"/>
          <w:rtl w:val="0"/>
        </w:rPr>
        <w:t xml:space="preserve">).[11]</w:t>
      </w:r>
    </w:p>
    <w:p w:rsidR="00000000" w:rsidDel="00000000" w:rsidP="00000000" w:rsidRDefault="00000000" w:rsidRPr="00000000" w14:paraId="00000070">
      <w:pPr>
        <w:numPr>
          <w:ilvl w:val="0"/>
          <w:numId w:val="6"/>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Analyzing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Yabemi</w:t>
      </w:r>
      <w:r w:rsidDel="00000000" w:rsidR="00000000" w:rsidRPr="00000000">
        <w:rPr>
          <w:rFonts w:ascii="Times New Roman" w:cs="Times New Roman" w:eastAsia="Times New Roman" w:hAnsi="Times New Roman"/>
          <w:color w:val="1b1b1c"/>
          <w:sz w:val="24"/>
          <w:szCs w:val="24"/>
          <w:highlight w:val="white"/>
          <w:rtl w:val="0"/>
        </w:rPr>
        <w:t xml:space="preserve"> (Deuteronomy 25:7): Rashi evaluates the root structure of the levirate obligation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yabemi</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i w:val="1"/>
          <w:iCs w:val="1"/>
          <w:color w:val="1b1b1c"/>
          <w:sz w:val="24"/>
          <w:szCs w:val="24"/>
          <w:highlight w:val="white"/>
          <w:rtl w:val="0"/>
        </w:rPr>
        <w:t xml:space="preserve">yavam</w:t>
      </w:r>
      <w:r w:rsidDel="00000000" w:rsidR="00000000" w:rsidRPr="00000000">
        <w:rPr>
          <w:rFonts w:ascii="Times New Roman" w:cs="Times New Roman" w:eastAsia="Times New Roman" w:hAnsi="Times New Roman"/>
          <w:color w:val="1b1b1c"/>
          <w:sz w:val="24"/>
          <w:szCs w:val="24"/>
          <w:highlight w:val="white"/>
          <w:rtl w:val="0"/>
        </w:rPr>
        <w:t xml:space="preserve">).[2, 12] He contrasts the biblical root </w:t>
      </w:r>
      <w:r w:rsidDel="00000000" w:rsidR="00000000" w:rsidRPr="00000000">
        <w:rPr>
          <w:rFonts w:ascii="Times New Roman" w:cs="Times New Roman" w:eastAsia="Times New Roman" w:hAnsi="Times New Roman"/>
          <w:color w:val="1b1b1c"/>
          <w:sz w:val="29"/>
          <w:szCs w:val="29"/>
          <w:highlight w:val="white"/>
          <w:rtl w:val="1"/>
        </w:rPr>
        <w:t xml:space="preserve">א</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ב</w:t>
      </w:r>
      <w:r w:rsidDel="00000000" w:rsidR="00000000" w:rsidRPr="00000000">
        <w:rPr>
          <w:rFonts w:ascii="Gungsuh" w:cs="Gungsuh" w:eastAsia="Gungsuh" w:hAnsi="Gungsuh"/>
          <w:color w:val="1b1b1c"/>
          <w:sz w:val="29"/>
          <w:szCs w:val="29"/>
          <w:highlight w:val="white"/>
          <w:rtl w:val="1"/>
        </w:rPr>
        <w:t xml:space="preserve">−</w:t>
      </w:r>
      <w:r w:rsidDel="00000000" w:rsidR="00000000" w:rsidRPr="00000000">
        <w:rPr>
          <w:rFonts w:ascii="Times New Roman" w:cs="Times New Roman" w:eastAsia="Times New Roman" w:hAnsi="Times New Roman"/>
          <w:color w:val="1b1b1c"/>
          <w:sz w:val="29"/>
          <w:szCs w:val="29"/>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 (meaning to will or desire, as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lo abeh yevami</w:t>
      </w:r>
      <w:r w:rsidDel="00000000" w:rsidR="00000000" w:rsidRPr="00000000">
        <w:rPr>
          <w:rFonts w:ascii="Times New Roman" w:cs="Times New Roman" w:eastAsia="Times New Roman" w:hAnsi="Times New Roman"/>
          <w:color w:val="1b1b1c"/>
          <w:sz w:val="24"/>
          <w:szCs w:val="24"/>
          <w:highlight w:val="white"/>
          <w:rtl w:val="0"/>
        </w:rPr>
        <w:t xml:space="preserve"> - "my brother-in-law refuses") with the Rabbinic Hebrew equivalent </w:t>
      </w:r>
      <w:r w:rsidDel="00000000" w:rsidR="00000000" w:rsidRPr="00000000">
        <w:rPr>
          <w:rFonts w:ascii="Times New Roman" w:cs="Times New Roman" w:eastAsia="Times New Roman" w:hAnsi="Times New Roman"/>
          <w:i w:val="1"/>
          <w:iCs w:val="1"/>
          <w:color w:val="1b1b1c"/>
          <w:sz w:val="24"/>
          <w:szCs w:val="24"/>
          <w:highlight w:val="white"/>
          <w:rtl w:val="0"/>
        </w:rPr>
        <w:t xml:space="preserve">ratzah</w:t>
      </w:r>
      <w:r w:rsidDel="00000000" w:rsidR="00000000" w:rsidRPr="00000000">
        <w:rPr>
          <w:rFonts w:ascii="Times New Roman" w:cs="Times New Roman" w:eastAsia="Times New Roman" w:hAnsi="Times New Roman"/>
          <w:color w:val="1b1b1c"/>
          <w:sz w:val="24"/>
          <w:szCs w:val="24"/>
          <w:highlight w:val="white"/>
          <w:rtl w:val="0"/>
        </w:rPr>
        <w:t xml:space="preserve"> (to want).[2, 12] By comparing the morphological classes of these roots, Rashi establishes the precise semantic transition from biblical text to Talmudic law.[12]</w:t>
      </w:r>
    </w:p>
    <w:p w:rsidR="00000000" w:rsidDel="00000000" w:rsidP="00000000" w:rsidRDefault="00000000" w:rsidRPr="00000000" w14:paraId="0000007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Through Rashi's commentaries, the technical grammatical debates of tenth-century Cordoba became a central element of classical biblical study.[2, 11] By combining Menachem's descriptive vocabulary with Dunash’s structural morphology, subsequent generations of scholars established a unified, systematic approach to the Hebrew language.[2, 6]</w:t>
      </w:r>
    </w:p>
    <w:p w:rsidR="00000000" w:rsidDel="00000000" w:rsidP="00000000" w:rsidRDefault="00000000" w:rsidRPr="00000000" w14:paraId="000000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73">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מחברת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מנחם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סרוק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https://he.wikipedia.org/wiki/%D7%9E%D7%97%D7%91%D7%A8%D7%AA_%D7%9E%D7%A0%D7%97%D7%9D_%D7%91%D7%9F_%D7%A1%D7%A8%D7%95%D7%A7</w:t>
        </w:r>
      </w:hyperlink>
      <w:r w:rsidDel="00000000" w:rsidR="00000000" w:rsidRPr="00000000">
        <w:rPr>
          <w:rtl w:val="0"/>
        </w:rPr>
      </w:r>
    </w:p>
    <w:p w:rsidR="00000000" w:rsidDel="00000000" w:rsidP="00000000" w:rsidRDefault="00000000" w:rsidRPr="00000000" w14:paraId="00000074">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דונש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לברט</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https://he.wikipedia.org/wiki/%D7%93%D7%95%D7%A0%D7%A9_%D7%91%D7%9F_%D7%9C%D7%91%D7%A8%D7%98</w:t>
        </w:r>
      </w:hyperlink>
      <w:r w:rsidDel="00000000" w:rsidR="00000000" w:rsidRPr="00000000">
        <w:rPr>
          <w:rtl w:val="0"/>
        </w:rPr>
      </w:r>
    </w:p>
    <w:p w:rsidR="00000000" w:rsidDel="00000000" w:rsidP="00000000" w:rsidRDefault="00000000" w:rsidRPr="00000000" w14:paraId="00000075">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מחברת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מנחם</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תשובות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דונש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ועוד</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הוצאת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וגשל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https://www.vagshalbooks.co.il/%D7%9E%D7%97%D7%91%D7%A8%D7%AA-%D7%9E%D7%A0%D7%97%D7%9D-4-%D7%A1%D7%A4%D7%A8%D7%99%D7%9D-%D7%91%D7%9B%D7%A8%D7%9A-%D7%90%D7%97%D7%93/</w:t>
        </w:r>
      </w:hyperlink>
      <w:r w:rsidDel="00000000" w:rsidR="00000000" w:rsidRPr="00000000">
        <w:rPr>
          <w:rtl w:val="0"/>
        </w:rPr>
      </w:r>
    </w:p>
    <w:p w:rsidR="00000000" w:rsidDel="00000000" w:rsidP="00000000" w:rsidRDefault="00000000" w:rsidRPr="00000000" w14:paraId="00000076">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אברהם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עזרא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https://he.wikipedia.org/wiki/%D7%90%D7%91%D7%A8%D7%94%D7%9D_%D7%90%D7%91%D7%9F_%D7%A2%D7%96%D7%A8%D7%90</w:t>
        </w:r>
      </w:hyperlink>
      <w:r w:rsidDel="00000000" w:rsidR="00000000" w:rsidRPr="00000000">
        <w:rPr>
          <w:rtl w:val="0"/>
        </w:rPr>
      </w:r>
    </w:p>
    <w:p w:rsidR="00000000" w:rsidDel="00000000" w:rsidP="00000000" w:rsidRDefault="00000000" w:rsidRPr="00000000" w14:paraId="00000077">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שפת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יתר</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https://he.wikisource.org/wiki/%D7%A9%D7%A4%D7%AA_%D7%99%D7%AA%D7%A8</w:t>
        </w:r>
      </w:hyperlink>
      <w:r w:rsidDel="00000000" w:rsidR="00000000" w:rsidRPr="00000000">
        <w:rPr>
          <w:rtl w:val="0"/>
        </w:rPr>
      </w:r>
    </w:p>
    <w:p w:rsidR="00000000" w:rsidDel="00000000" w:rsidP="00000000" w:rsidRDefault="00000000" w:rsidRPr="00000000" w14:paraId="00000078">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מנחם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סרוק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https://he.wikipedia.org/wiki/%D7%9E%D7%A0%D7%97%D7%9D_%D7%91%D7%9F_%D7%A1%D7%A8%D7%95%D7%A7</w:t>
        </w:r>
      </w:hyperlink>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קטגוריה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בראשית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https://he.wikisource.org/wiki/%D7%A7%D7%98%D7%92%D7%95%D7%A8%D7%99%D7%94:%D7%91%D7%A8%D7%90%D7%A9%D7%99%D7%AA_%D7%9C_%D7%9B</w:t>
        </w:r>
      </w:hyperlink>
      <w:r w:rsidDel="00000000" w:rsidR="00000000" w:rsidRPr="00000000">
        <w:rPr>
          <w:rtl w:val="0"/>
        </w:rPr>
      </w:r>
    </w:p>
    <w:p w:rsidR="00000000" w:rsidDel="00000000" w:rsidP="00000000" w:rsidRDefault="00000000" w:rsidRPr="00000000" w14:paraId="0000007A">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משקל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שירה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https://he.wikipedia.org/wiki/%D7%9E%D7%A9%D7%A7%D7%9C_(%D7%A9%D7%99%D7%A8%D7%94)</w:t>
        </w:r>
      </w:hyperlink>
      <w:r w:rsidDel="00000000" w:rsidR="00000000" w:rsidRPr="00000000">
        <w:rPr>
          <w:rtl w:val="0"/>
        </w:rPr>
      </w:r>
    </w:p>
    <w:p w:rsidR="00000000" w:rsidDel="00000000" w:rsidP="00000000" w:rsidRDefault="00000000" w:rsidRPr="00000000" w14:paraId="0000007B">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רו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ק</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דרור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יקרא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קהילות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שרות</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https://www.kehilotsharot.org.il/p65</w:t>
        </w:r>
      </w:hyperlink>
      <w:r w:rsidDel="00000000" w:rsidR="00000000" w:rsidRPr="00000000">
        <w:rPr>
          <w:rtl w:val="0"/>
        </w:rPr>
      </w:r>
    </w:p>
    <w:p w:rsidR="00000000" w:rsidDel="00000000" w:rsidP="00000000" w:rsidRDefault="00000000" w:rsidRPr="00000000" w14:paraId="0000007C">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ביאור</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יקרא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https://he.wikisource.org/wiki/%D7%91%D7%99%D7%90%D7%95%D7%A8:%D7%93%D7%A8%D7%95%D7%A8_%D7%99%D7%A7%D7%A8%D7%90</w:t>
        </w:r>
      </w:hyperlink>
      <w:r w:rsidDel="00000000" w:rsidR="00000000" w:rsidRPr="00000000">
        <w:rPr>
          <w:rtl w:val="0"/>
        </w:rPr>
      </w:r>
    </w:p>
    <w:p w:rsidR="00000000" w:rsidDel="00000000" w:rsidP="00000000" w:rsidRDefault="00000000" w:rsidRPr="00000000" w14:paraId="0000007D">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רש</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כח</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https://he.wikisource.org/wiki/%D7%A8%D7%A9%22%D7%99_%D7%A2%D7%9C_%D7%A9%D7%9E%D7%95%D7%AA_%D7%9B%D7%97</w:t>
        </w:r>
      </w:hyperlink>
      <w:r w:rsidDel="00000000" w:rsidR="00000000" w:rsidRPr="00000000">
        <w:rPr>
          <w:rtl w:val="0"/>
        </w:rPr>
      </w:r>
    </w:p>
    <w:p w:rsidR="00000000" w:rsidDel="00000000" w:rsidP="00000000" w:rsidRDefault="00000000" w:rsidRPr="00000000" w14:paraId="0000007E">
      <w:pPr>
        <w:numPr>
          <w:ilvl w:val="0"/>
          <w:numId w:val="5"/>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סירב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וסרהב</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האקדמיה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ללשון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העברית</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https://hebrew-academy.org.il/%D7%A1%D7%99%D7%A8%D7%91-%D7%95%D7%A1%D7%A8%D7%94%D7%91/</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wikisource.org/wiki/%D7%A9%D7%A4%D7%AA_%D7%99%D7%AA%D7%A8" TargetMode="External"/><Relationship Id="rId10" Type="http://schemas.openxmlformats.org/officeDocument/2006/relationships/hyperlink" Target="https://he.wikipedia.org/wiki/%D7%90%D7%91%D7%A8%D7%94%D7%9D_%D7%90%D7%91%D7%9F_%D7%A2%D7%96%D7%A8%D7%90" TargetMode="External"/><Relationship Id="rId13" Type="http://schemas.openxmlformats.org/officeDocument/2006/relationships/hyperlink" Target="https://he.wikisource.org/wiki/%D7%A7%D7%98%D7%92%D7%95%D7%A8%D7%99%D7%94:%D7%91%D7%A8%D7%90%D7%A9%D7%99%D7%AA_%D7%9C_%D7%9B" TargetMode="External"/><Relationship Id="rId12" Type="http://schemas.openxmlformats.org/officeDocument/2006/relationships/hyperlink" Target="https://he.wikipedia.org/wiki/%D7%9E%D7%A0%D7%97%D7%9D_%D7%91%D7%9F_%D7%A1%D7%A8%D7%95%D7%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agshalbooks.co.il/%D7%9E%D7%97%D7%91%D7%A8%D7%AA-%D7%9E%D7%A0%D7%97%D7%9D-4-%D7%A1%D7%A4%D7%A8%D7%99%D7%9D-%D7%91%D7%9B%D7%A8%D7%9A-%D7%90%D7%97%D7%93/" TargetMode="External"/><Relationship Id="rId15" Type="http://schemas.openxmlformats.org/officeDocument/2006/relationships/hyperlink" Target="https://www.kehilotsharot.org.il/p65" TargetMode="External"/><Relationship Id="rId14" Type="http://schemas.openxmlformats.org/officeDocument/2006/relationships/hyperlink" Target="https://he.wikipedia.org/wiki/%D7%9E%D7%A9%D7%A7%D7%9C_(%D7%A9%D7%99%D7%A8%D7%94)" TargetMode="External"/><Relationship Id="rId17" Type="http://schemas.openxmlformats.org/officeDocument/2006/relationships/hyperlink" Target="https://he.wikisource.org/wiki/%D7%A8%D7%A9%22%D7%99_%D7%A2%D7%9C_%D7%A9%D7%9E%D7%95%D7%AA_%D7%9B%D7%97" TargetMode="External"/><Relationship Id="rId16" Type="http://schemas.openxmlformats.org/officeDocument/2006/relationships/hyperlink" Target="https://he.wikisource.org/wiki/%D7%91%D7%99%D7%90%D7%95%D7%A8:%D7%93%D7%A8%D7%95%D7%A8_%D7%99%D7%A7%D7%A8%D7%90"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hebrew-academy.org.il/%D7%A1%D7%99%D7%A8%D7%91-%D7%95%D7%A1%D7%A8%D7%94%D7%91/" TargetMode="External"/><Relationship Id="rId7" Type="http://schemas.openxmlformats.org/officeDocument/2006/relationships/hyperlink" Target="https://he.wikipedia.org/wiki/%D7%9E%D7%97%D7%91%D7%A8%D7%AA_%D7%9E%D7%A0%D7%97%D7%9D_%D7%91%D7%9F_%D7%A1%D7%A8%D7%95%D7%A7" TargetMode="External"/><Relationship Id="rId8" Type="http://schemas.openxmlformats.org/officeDocument/2006/relationships/hyperlink" Target="https://he.wikipedia.org/wiki/%D7%93%D7%95%D7%A0%D7%A9_%D7%91%D7%9F_%D7%9C%D7%91%D7%A8%D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