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color w:val="1b1b1c"/>
          <w:sz w:val="33"/>
          <w:szCs w:val="33"/>
          <w:highlight w:val="white"/>
        </w:rPr>
      </w:pPr>
      <w:r w:rsidDel="00000000" w:rsidR="00000000" w:rsidRPr="00000000">
        <w:rPr>
          <w:rFonts w:ascii="Times New Roman" w:cs="Times New Roman" w:eastAsia="Times New Roman" w:hAnsi="Times New Roman"/>
          <w:color w:val="1b1b1c"/>
          <w:sz w:val="33"/>
          <w:szCs w:val="33"/>
          <w:highlight w:val="white"/>
          <w:rtl w:val="0"/>
        </w:rPr>
        <w:t xml:space="preserve">The Literary and Autobiographical Legacy of Josel of Rosheim: An Analysis of Sefer HaMiknah and Historical Historiography</w:t>
      </w:r>
    </w:p>
    <w:p w:rsidR="00000000" w:rsidDel="00000000" w:rsidP="00000000" w:rsidRDefault="00000000" w:rsidRPr="00000000" w14:paraId="00000002">
      <w:pPr>
        <w:shd w:fill="edeffa" w:val="clear"/>
        <w:rPr>
          <w:rFonts w:ascii="Times New Roman" w:cs="Times New Roman" w:eastAsia="Times New Roman" w:hAnsi="Times New Roman"/>
          <w:color w:val="1b1b1c"/>
          <w:sz w:val="21"/>
          <w:szCs w:val="21"/>
          <w:highlight w:val="white"/>
        </w:rPr>
      </w:pPr>
      <w:r w:rsidDel="00000000" w:rsidR="00000000" w:rsidRPr="00000000">
        <w:rPr>
          <w:rFonts w:ascii="Times New Roman" w:cs="Times New Roman" w:eastAsia="Times New Roman" w:hAnsi="Times New Roman"/>
          <w:color w:val="1b1b1c"/>
          <w:sz w:val="21"/>
          <w:szCs w:val="21"/>
          <w:highlight w:val="white"/>
          <w:rtl w:val="0"/>
        </w:rPr>
        <w:t xml:space="preserve">Source guide</w:t>
      </w:r>
    </w:p>
    <w:p w:rsidR="00000000" w:rsidDel="00000000" w:rsidP="00000000" w:rsidRDefault="00000000" w:rsidRPr="00000000" w14:paraId="00000003">
      <w:pPr>
        <w:shd w:fill="edeffa" w:val="clear"/>
        <w:spacing w:after="160" w:lineRule="auto"/>
        <w:rPr>
          <w:rFonts w:ascii="Times New Roman" w:cs="Times New Roman" w:eastAsia="Times New Roman" w:hAnsi="Times New Roman"/>
          <w:color w:val="303030"/>
          <w:sz w:val="21"/>
          <w:szCs w:val="21"/>
          <w:highlight w:val="white"/>
        </w:rPr>
      </w:pPr>
      <w:r w:rsidDel="00000000" w:rsidR="00000000" w:rsidRPr="00000000">
        <w:rPr>
          <w:rFonts w:ascii="Times New Roman" w:cs="Times New Roman" w:eastAsia="Times New Roman" w:hAnsi="Times New Roman"/>
          <w:color w:val="303030"/>
          <w:sz w:val="21"/>
          <w:szCs w:val="21"/>
          <w:highlight w:val="white"/>
          <w:rtl w:val="1"/>
        </w:rPr>
        <w:t xml:space="preserve">סקירה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זו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בוחנת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דמותו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רבי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יוסף</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גרשון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לואנץ</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יוסל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מרוסהיים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המנהיג</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והשתדלן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הבולט</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יהדות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גרמניה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במאה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w:t>
      </w:r>
      <w:r w:rsidDel="00000000" w:rsidR="00000000" w:rsidRPr="00000000">
        <w:rPr>
          <w:rFonts w:ascii="Times New Roman" w:cs="Times New Roman" w:eastAsia="Times New Roman" w:hAnsi="Times New Roman"/>
          <w:color w:val="303030"/>
          <w:sz w:val="21"/>
          <w:szCs w:val="21"/>
          <w:highlight w:val="white"/>
          <w:rtl w:val="1"/>
        </w:rPr>
        <w:t xml:space="preserve">-16, </w:t>
      </w:r>
      <w:r w:rsidDel="00000000" w:rsidR="00000000" w:rsidRPr="00000000">
        <w:rPr>
          <w:rFonts w:ascii="Times New Roman" w:cs="Times New Roman" w:eastAsia="Times New Roman" w:hAnsi="Times New Roman"/>
          <w:color w:val="303030"/>
          <w:sz w:val="21"/>
          <w:szCs w:val="21"/>
          <w:highlight w:val="white"/>
          <w:rtl w:val="1"/>
        </w:rPr>
        <w:t xml:space="preserve">תוך</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התמקדות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בחיבורו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ספר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המקנה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ובמכתביו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האוטוביוגרפיים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הטקסט</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מדגיש</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פעילותו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הדיפלומטית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מול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קיסרי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האימפריה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הרומית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הקדושה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לא</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הייתה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נפרדת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מעולמו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הרוחני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אלא</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נבעה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מתוך</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סינתזה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אינטלקטואלית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עמוקה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בין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הגות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תיאולוגית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לבין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אסטרטגיה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מדינית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דרך</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ניתוח</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גלגולי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הפרסום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כתביו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מיומנו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האישי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ועד</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למחקרים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המודרניים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עליו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המאמר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מראה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כיצד</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השתנתה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הזיכרון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ההיסטורי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דמותו</w:t>
      </w:r>
      <w:r w:rsidDel="00000000" w:rsidR="00000000" w:rsidRPr="00000000">
        <w:rPr>
          <w:rFonts w:ascii="Times New Roman" w:cs="Times New Roman" w:eastAsia="Times New Roman" w:hAnsi="Times New Roman"/>
          <w:color w:val="303030"/>
          <w:sz w:val="21"/>
          <w:szCs w:val="21"/>
          <w:highlight w:val="white"/>
          <w:rtl w:val="1"/>
        </w:rPr>
        <w:t xml:space="preserve"> — </w:t>
      </w:r>
      <w:r w:rsidDel="00000000" w:rsidR="00000000" w:rsidRPr="00000000">
        <w:rPr>
          <w:rFonts w:ascii="Times New Roman" w:cs="Times New Roman" w:eastAsia="Times New Roman" w:hAnsi="Times New Roman"/>
          <w:color w:val="303030"/>
          <w:sz w:val="21"/>
          <w:szCs w:val="21"/>
          <w:highlight w:val="white"/>
          <w:rtl w:val="1"/>
        </w:rPr>
        <w:t xml:space="preserve">החל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מסיפורת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חינוכית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אורתודוקסית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דרך</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פרשנות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לאומית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ועד</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למחקר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אקדמי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ביקורתי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בסופו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דבר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המקור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מבקש</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להציג</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יוסל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מרוסהיים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כדוגמה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מופתית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למנהיגות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יהודית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מוקדמת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ששילבה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חוסן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מוסרי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עם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תבונה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משפטית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כדי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להגן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על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קהילותיה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בעידן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תהפוכות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דתיות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וחברתיות</w:t>
      </w:r>
      <w:r w:rsidDel="00000000" w:rsidR="00000000" w:rsidRPr="00000000">
        <w:rPr>
          <w:rFonts w:ascii="Times New Roman" w:cs="Times New Roman" w:eastAsia="Times New Roman" w:hAnsi="Times New Roman"/>
          <w:color w:val="303030"/>
          <w:sz w:val="21"/>
          <w:szCs w:val="21"/>
          <w:highlight w:val="white"/>
          <w:rtl w:val="0"/>
        </w:rPr>
        <w:t xml:space="preserve">.</w:t>
      </w:r>
    </w:p>
    <w:p w:rsidR="00000000" w:rsidDel="00000000" w:rsidP="00000000" w:rsidRDefault="00000000" w:rsidRPr="00000000" w14:paraId="00000004">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Literary and Autobiographical Legacy of Josel of Rosheim: An Analysis of Sefer HaMiknah and Historical Historiography</w:t>
      </w:r>
    </w:p>
    <w:p w:rsidR="00000000" w:rsidDel="00000000" w:rsidP="00000000" w:rsidRDefault="00000000" w:rsidRPr="00000000" w14:paraId="00000005">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Intellectual and Diplomatic Synthesis of Rabbi Joseph Loanz</w:t>
      </w:r>
    </w:p>
    <w:p w:rsidR="00000000" w:rsidDel="00000000" w:rsidP="00000000" w:rsidRDefault="00000000" w:rsidRPr="00000000" w14:paraId="00000006">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In the turbulent political landscape of the sixteenth-century Holy Roman Empire, Jewish communities faced persistent threats driven by the upheavals of the Protestant Reformation, the social chaos of the German Peasants' War, and recurring regional expulsions. Amidst these systemic pressures, Rabbi Joseph ben Gershon Loanz, universally known as Josel of Rosheim (ca. 1478–1554), emerged as the preeminent defender of Central European Jewry. Operating as a </w:t>
      </w:r>
      <w:r w:rsidDel="00000000" w:rsidR="00000000" w:rsidRPr="00000000">
        <w:rPr>
          <w:rFonts w:ascii="Times New Roman" w:cs="Times New Roman" w:eastAsia="Times New Roman" w:hAnsi="Times New Roman"/>
          <w:i w:val="1"/>
          <w:iCs w:val="1"/>
          <w:color w:val="1b1b1c"/>
          <w:sz w:val="24"/>
          <w:szCs w:val="24"/>
          <w:highlight w:val="white"/>
          <w:rtl w:val="0"/>
        </w:rPr>
        <w:t xml:space="preserve">Shtadlan</w:t>
      </w:r>
      <w:r w:rsidDel="00000000" w:rsidR="00000000" w:rsidRPr="00000000">
        <w:rPr>
          <w:rFonts w:ascii="Times New Roman" w:cs="Times New Roman" w:eastAsia="Times New Roman" w:hAnsi="Times New Roman"/>
          <w:color w:val="1b1b1c"/>
          <w:sz w:val="24"/>
          <w:szCs w:val="24"/>
          <w:highlight w:val="white"/>
          <w:rtl w:val="0"/>
        </w:rPr>
        <w:t xml:space="preserve"> (communal intercessor or diplomat), Josel negotiated directly with Emperors Maximilian I and Charles V, as well as various imperial diets, to secure legal protections, repel blood libels, and mitigate expulsions.</w:t>
      </w:r>
    </w:p>
    <w:p w:rsidR="00000000" w:rsidDel="00000000" w:rsidP="00000000" w:rsidRDefault="00000000" w:rsidRPr="00000000" w14:paraId="00000007">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While historical memory frequently emphasizes his external political negotiations, Josel of Rosheim was also a profound rabbinic scholar. His political advocacy was not a secular endeavor distinct from his religious life; rather, it was deeply rooted in a rigorous theological and ethical framework. The intellectual synthesis of his political pragmatism and spiritual devotion is preserved in his major literary work, </w:t>
      </w:r>
      <w:r w:rsidDel="00000000" w:rsidR="00000000" w:rsidRPr="00000000">
        <w:rPr>
          <w:rFonts w:ascii="Times New Roman" w:cs="Times New Roman" w:eastAsia="Times New Roman" w:hAnsi="Times New Roman"/>
          <w:i w:val="1"/>
          <w:iCs w:val="1"/>
          <w:color w:val="1b1b1c"/>
          <w:sz w:val="24"/>
          <w:szCs w:val="24"/>
          <w:highlight w:val="white"/>
          <w:rtl w:val="0"/>
        </w:rPr>
        <w:t xml:space="preserve">Sefer HaMiknah</w:t>
      </w:r>
      <w:r w:rsidDel="00000000" w:rsidR="00000000" w:rsidRPr="00000000">
        <w:rPr>
          <w:rFonts w:ascii="Times New Roman" w:cs="Times New Roman" w:eastAsia="Times New Roman" w:hAnsi="Times New Roman"/>
          <w:color w:val="1b1b1c"/>
          <w:sz w:val="24"/>
          <w:szCs w:val="24"/>
          <w:highlight w:val="white"/>
          <w:rtl w:val="0"/>
        </w:rPr>
        <w:t xml:space="preserve"> (The Book of Acquisition), and his accompanying autobiographical writings.[1] Analyzing these texts reveals a complex early modern figure who utilized both the pen and the diplomatic petition to preserve Jewish life in a fractured empire.[1]</w:t>
      </w:r>
    </w:p>
    <w:p w:rsidR="00000000" w:rsidDel="00000000" w:rsidP="00000000" w:rsidRDefault="00000000" w:rsidRPr="00000000" w14:paraId="00000008">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Manuscript Tradition and the 1970 Printing of Sefer HaMiknah</w:t>
      </w:r>
    </w:p>
    <w:p w:rsidR="00000000" w:rsidDel="00000000" w:rsidP="00000000" w:rsidRDefault="00000000" w:rsidRPr="00000000" w14:paraId="00000009">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Although composed in the sixteenth century, </w:t>
      </w:r>
      <w:r w:rsidDel="00000000" w:rsidR="00000000" w:rsidRPr="00000000">
        <w:rPr>
          <w:rFonts w:ascii="Times New Roman" w:cs="Times New Roman" w:eastAsia="Times New Roman" w:hAnsi="Times New Roman"/>
          <w:i w:val="1"/>
          <w:iCs w:val="1"/>
          <w:color w:val="1b1b1c"/>
          <w:sz w:val="24"/>
          <w:szCs w:val="24"/>
          <w:highlight w:val="white"/>
          <w:rtl w:val="0"/>
        </w:rPr>
        <w:t xml:space="preserve">Sefer HaMiknah</w:t>
      </w:r>
      <w:r w:rsidDel="00000000" w:rsidR="00000000" w:rsidRPr="00000000">
        <w:rPr>
          <w:rFonts w:ascii="Times New Roman" w:cs="Times New Roman" w:eastAsia="Times New Roman" w:hAnsi="Times New Roman"/>
          <w:color w:val="1b1b1c"/>
          <w:sz w:val="24"/>
          <w:szCs w:val="24"/>
          <w:highlight w:val="white"/>
          <w:rtl w:val="0"/>
        </w:rPr>
        <w:t xml:space="preserve"> remained in manuscript form for more than four hundred years, escaping the early modern printing presses that revolutionized Jewish literacy in Western and Eastern Europe. The work was finally printed for the first time in 1970.[1] This prolonged delay in publication is highly telling of the historical trajectory of early modern Hebrew literature and the nature of Jewish communal preservation.</w:t>
      </w:r>
    </w:p>
    <w:p w:rsidR="00000000" w:rsidDel="00000000" w:rsidP="00000000" w:rsidRDefault="00000000" w:rsidRPr="00000000" w14:paraId="0000000A">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During the sixteenth and seventeenth centuries, the Hebrew printing industry prioritized classical rabbinic texts—such as the Talmud, early halakhic codes, and popular homiletical works—which promised high market demand across diverse Jewish communities. Highly localized works, theological treatises written in specific contexts, or texts containing sensitive political narratives often remained in manuscript form within private collections or communal archives in the Alsace and Rhineland regions. The eventual 1970 publication of </w:t>
      </w:r>
      <w:r w:rsidDel="00000000" w:rsidR="00000000" w:rsidRPr="00000000">
        <w:rPr>
          <w:rFonts w:ascii="Times New Roman" w:cs="Times New Roman" w:eastAsia="Times New Roman" w:hAnsi="Times New Roman"/>
          <w:i w:val="1"/>
          <w:iCs w:val="1"/>
          <w:color w:val="1b1b1c"/>
          <w:sz w:val="24"/>
          <w:szCs w:val="24"/>
          <w:highlight w:val="white"/>
          <w:rtl w:val="0"/>
        </w:rPr>
        <w:t xml:space="preserve">Sefer HaMiknah</w:t>
      </w:r>
      <w:r w:rsidDel="00000000" w:rsidR="00000000" w:rsidRPr="00000000">
        <w:rPr>
          <w:rFonts w:ascii="Times New Roman" w:cs="Times New Roman" w:eastAsia="Times New Roman" w:hAnsi="Times New Roman"/>
          <w:color w:val="1b1b1c"/>
          <w:sz w:val="24"/>
          <w:szCs w:val="24"/>
          <w:highlight w:val="white"/>
          <w:rtl w:val="0"/>
        </w:rPr>
        <w:t xml:space="preserve"> represents a broader mid-to-late twentieth-century academic and communal effort to recover early modern historical consciousness and publish previously inaccessible ego-documents and theological treatises.[1] The transition from a vulnerable archival manuscript to a printed volume allowed modern historians to systematically assess Josel's intellectual contributions alongside his well-documented diplomatic achievements.[1]</w:t>
      </w:r>
    </w:p>
    <w:p w:rsidR="00000000" w:rsidDel="00000000" w:rsidP="00000000" w:rsidRDefault="00000000" w:rsidRPr="00000000" w14:paraId="0000000B">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Autobiographical Diary as an Early Modern Ego-Document</w:t>
      </w:r>
    </w:p>
    <w:p w:rsidR="00000000" w:rsidDel="00000000" w:rsidP="00000000" w:rsidRDefault="00000000" w:rsidRPr="00000000" w14:paraId="0000000C">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 particularly remarkable feature of </w:t>
      </w:r>
      <w:r w:rsidDel="00000000" w:rsidR="00000000" w:rsidRPr="00000000">
        <w:rPr>
          <w:rFonts w:ascii="Times New Roman" w:cs="Times New Roman" w:eastAsia="Times New Roman" w:hAnsi="Times New Roman"/>
          <w:i w:val="1"/>
          <w:iCs w:val="1"/>
          <w:color w:val="1b1b1c"/>
          <w:sz w:val="24"/>
          <w:szCs w:val="24"/>
          <w:highlight w:val="white"/>
          <w:rtl w:val="0"/>
        </w:rPr>
        <w:t xml:space="preserve">Sefer HaMiknah</w:t>
      </w:r>
      <w:r w:rsidDel="00000000" w:rsidR="00000000" w:rsidRPr="00000000">
        <w:rPr>
          <w:rFonts w:ascii="Times New Roman" w:cs="Times New Roman" w:eastAsia="Times New Roman" w:hAnsi="Times New Roman"/>
          <w:color w:val="1b1b1c"/>
          <w:sz w:val="24"/>
          <w:szCs w:val="24"/>
          <w:highlight w:val="white"/>
          <w:rtl w:val="0"/>
        </w:rPr>
        <w:t xml:space="preserve"> is the autobiographical diary appended to the end of the volume.[1] In the context of early modern Hebrew literature, the preservation of personal diaries or memoirs was exceedingly rare, predating more famous examples like the seventeenth-century memoirs of Glückel of Hameln or the eighteenth-century autobiography of Rabbi Jacob Emden.</w:t>
      </w:r>
    </w:p>
    <w:p w:rsidR="00000000" w:rsidDel="00000000" w:rsidP="00000000" w:rsidRDefault="00000000" w:rsidRPr="00000000" w14:paraId="0000000D">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This diary serves as a vital historical chronicle, documenting the internal and external realities of a sixteenth-century diplomat.[1] It records Josel’s arduous travels across Europe, his strategic preparations for imperial diets, his theological disputations with Christian reformers, and his desperate interventions during outbreaks of anti-Jewish violence.[1] The diary does not merely list events; it offers a rare glimpse into the psychological and spiritual burdens of early modern leadership. Josel portrays his diplomatic missions as sacred obligations, frequently framing narrow escapes and successful negotiations as instances of divine intervention. By appending this personal chronicle to an ethical-theological treatise like </w:t>
      </w:r>
      <w:r w:rsidDel="00000000" w:rsidR="00000000" w:rsidRPr="00000000">
        <w:rPr>
          <w:rFonts w:ascii="Times New Roman" w:cs="Times New Roman" w:eastAsia="Times New Roman" w:hAnsi="Times New Roman"/>
          <w:i w:val="1"/>
          <w:iCs w:val="1"/>
          <w:color w:val="1b1b1c"/>
          <w:sz w:val="24"/>
          <w:szCs w:val="24"/>
          <w:highlight w:val="white"/>
          <w:rtl w:val="0"/>
        </w:rPr>
        <w:t xml:space="preserve">Sefer HaMiknah</w:t>
      </w:r>
      <w:r w:rsidDel="00000000" w:rsidR="00000000" w:rsidRPr="00000000">
        <w:rPr>
          <w:rFonts w:ascii="Times New Roman" w:cs="Times New Roman" w:eastAsia="Times New Roman" w:hAnsi="Times New Roman"/>
          <w:color w:val="1b1b1c"/>
          <w:sz w:val="24"/>
          <w:szCs w:val="24"/>
          <w:highlight w:val="white"/>
          <w:rtl w:val="0"/>
        </w:rPr>
        <w:t xml:space="preserve">, the author established a direct, causal link between internal moral refinement and external political efficacy, suggesting that communal defense is ultimately an act of spiritual service.[1]</w:t>
      </w:r>
    </w:p>
    <w:p w:rsidR="00000000" w:rsidDel="00000000" w:rsidP="00000000" w:rsidRDefault="00000000" w:rsidRPr="00000000" w14:paraId="0000000E">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Comparative Historiography and the Construction of Historical Memory</w:t>
      </w:r>
    </w:p>
    <w:p w:rsidR="00000000" w:rsidDel="00000000" w:rsidP="00000000" w:rsidRDefault="00000000" w:rsidRPr="00000000" w14:paraId="0000000F">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legacy of Josel of Rosheim has been constructed, adapted, and reinterpreted across different eras of Jewish historiography. Over the past century and a half, scholars and novelists have utilized his life and writings to address the pressing ideological and cultural needs of their respective generations.[1]</w:t>
      </w:r>
    </w:p>
    <w:p w:rsidR="00000000" w:rsidDel="00000000" w:rsidP="00000000" w:rsidRDefault="00000000" w:rsidRPr="00000000" w14:paraId="00000010">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primary works that have shaped the modern understanding of Josel of Rosheim illustrate these shifting methodologies:</w:t>
      </w:r>
    </w:p>
    <w:tbl>
      <w:tblPr>
        <w:tblStyle w:val="Table1"/>
        <w:tblW w:w="115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55"/>
        <w:gridCol w:w="1925"/>
        <w:gridCol w:w="1895"/>
        <w:gridCol w:w="3260"/>
        <w:gridCol w:w="1295"/>
        <w:tblGridChange w:id="0">
          <w:tblGrid>
            <w:gridCol w:w="3155"/>
            <w:gridCol w:w="1925"/>
            <w:gridCol w:w="1895"/>
            <w:gridCol w:w="3260"/>
            <w:gridCol w:w="1295"/>
          </w:tblGrid>
        </w:tblGridChange>
      </w:tblGrid>
      <w:tr>
        <w:trPr>
          <w:cantSplit w:val="0"/>
          <w:trHeight w:val="152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Biographical/Historical Text</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Author / Editor</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Publication Year &amp; Location</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Primary Analytical Lens &amp; Target Readership</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Citation</w:t>
            </w:r>
          </w:p>
        </w:tc>
      </w:tr>
      <w:tr>
        <w:trPr>
          <w:cantSplit w:val="0"/>
          <w:trHeight w:val="26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i w:val="1"/>
                <w:iCs w:val="1"/>
                <w:color w:val="1b1b1c"/>
                <w:sz w:val="24"/>
                <w:szCs w:val="24"/>
                <w:highlight w:val="white"/>
                <w:rtl w:val="0"/>
              </w:rPr>
              <w:t xml:space="preserve">Sefer HaMiknah</w:t>
            </w:r>
            <w:r w:rsidDel="00000000" w:rsidR="00000000" w:rsidRPr="00000000">
              <w:rPr>
                <w:rFonts w:ascii="Times New Roman" w:cs="Times New Roman" w:eastAsia="Times New Roman" w:hAnsi="Times New Roman"/>
                <w:color w:val="1b1b1c"/>
                <w:sz w:val="24"/>
                <w:szCs w:val="24"/>
                <w:highlight w:val="white"/>
                <w:rtl w:val="0"/>
              </w:rPr>
              <w:t xml:space="preserve"> (including the autobiographical diary)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Rabbi Joseph Loanz of Rosheim</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1970 (First Printed Edition)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Primary ethical-philosophical text and personal ego-document reflecting early modern Jewish diplomacy and theology.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[1]</w:t>
            </w:r>
          </w:p>
        </w:tc>
      </w:tr>
      <w:tr>
        <w:trPr>
          <w:cantSplit w:val="0"/>
          <w:trHeight w:val="29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rPr>
                <w:rFonts w:ascii="Times New Roman" w:cs="Times New Roman" w:eastAsia="Times New Roman" w:hAnsi="Times New Roman"/>
                <w:i w:val="1"/>
                <w:iCs w:val="1"/>
                <w:color w:val="1b1b1c"/>
                <w:sz w:val="24"/>
                <w:szCs w:val="24"/>
                <w:highlight w:val="white"/>
              </w:rPr>
            </w:pPr>
            <w:r w:rsidDel="00000000" w:rsidR="00000000" w:rsidRPr="00000000">
              <w:rPr>
                <w:rFonts w:ascii="Times New Roman" w:cs="Times New Roman" w:eastAsia="Times New Roman" w:hAnsi="Times New Roman"/>
                <w:i w:val="1"/>
                <w:iCs w:val="1"/>
                <w:color w:val="1b1b1c"/>
                <w:sz w:val="24"/>
                <w:szCs w:val="24"/>
                <w:highlight w:val="white"/>
                <w:rtl w:val="0"/>
              </w:rPr>
              <w:t xml:space="preserve">Rabbi Yosef Ish Rosheim</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Shaul Pinchas Rabinowitz (Shepher)</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D">
            <w:pPr>
              <w:rPr>
                <w:rFonts w:ascii="Times New Roman" w:cs="Times New Roman" w:eastAsia="Times New Roman" w:hAnsi="Times New Roman"/>
                <w:color w:val="1b1b1c"/>
                <w:sz w:val="24"/>
                <w:szCs w:val="24"/>
                <w:highlight w:val="white"/>
              </w:rPr>
            </w:pP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0"/>
              </w:rPr>
              <w:t xml:space="preserve">1902 (</w:t>
            </w:r>
            <w:r w:rsidDel="00000000" w:rsidR="00000000" w:rsidRPr="00000000">
              <w:rPr>
                <w:rFonts w:ascii="Times New Roman" w:cs="Times New Roman" w:eastAsia="Times New Roman" w:hAnsi="Times New Roman"/>
                <w:color w:val="1b1b1c"/>
                <w:sz w:val="24"/>
                <w:szCs w:val="24"/>
                <w:highlight w:val="white"/>
                <w:rtl w:val="1"/>
              </w:rPr>
              <w:t xml:space="preserve">תרס</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ב</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Warsaw</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E">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Modern Hebrew biographical study influenced by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Wissenschaft des Judentums</w:t>
            </w:r>
            <w:r w:rsidDel="00000000" w:rsidR="00000000" w:rsidRPr="00000000">
              <w:rPr>
                <w:rFonts w:ascii="Times New Roman" w:cs="Times New Roman" w:eastAsia="Times New Roman" w:hAnsi="Times New Roman"/>
                <w:color w:val="1b1b1c"/>
                <w:sz w:val="24"/>
                <w:szCs w:val="24"/>
                <w:highlight w:val="white"/>
                <w:rtl w:val="0"/>
              </w:rPr>
              <w:t xml:space="preserve"> and early Jewish nationalism. Available via HebrewBooks.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F">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[1]</w:t>
            </w:r>
          </w:p>
        </w:tc>
      </w:tr>
      <w:tr>
        <w:trPr>
          <w:cantSplit w:val="0"/>
          <w:trHeight w:val="225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0">
            <w:pPr>
              <w:rPr>
                <w:rFonts w:ascii="Times New Roman" w:cs="Times New Roman" w:eastAsia="Times New Roman" w:hAnsi="Times New Roman"/>
                <w:i w:val="1"/>
                <w:iCs w:val="1"/>
                <w:color w:val="1b1b1c"/>
                <w:sz w:val="24"/>
                <w:szCs w:val="24"/>
                <w:highlight w:val="white"/>
              </w:rPr>
            </w:pPr>
            <w:r w:rsidDel="00000000" w:rsidR="00000000" w:rsidRPr="00000000">
              <w:rPr>
                <w:rFonts w:ascii="Times New Roman" w:cs="Times New Roman" w:eastAsia="Times New Roman" w:hAnsi="Times New Roman"/>
                <w:i w:val="1"/>
                <w:iCs w:val="1"/>
                <w:color w:val="1b1b1c"/>
                <w:sz w:val="24"/>
                <w:szCs w:val="24"/>
                <w:highlight w:val="white"/>
                <w:rtl w:val="0"/>
              </w:rPr>
              <w:t xml:space="preserve">Rabbi Joselman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1">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Rabbi Meir Lehmann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2">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Late 19th Century, Germany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3">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Didactic historical fiction and popular biography designed to reinforce traditional Orthodoxy and moral resilience.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4">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[1]</w:t>
            </w:r>
          </w:p>
        </w:tc>
      </w:tr>
      <w:tr>
        <w:trPr>
          <w:cantSplit w:val="0"/>
          <w:trHeight w:val="225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5">
            <w:pPr>
              <w:rPr>
                <w:rFonts w:ascii="Times New Roman" w:cs="Times New Roman" w:eastAsia="Times New Roman" w:hAnsi="Times New Roman"/>
                <w:i w:val="1"/>
                <w:iCs w:val="1"/>
                <w:color w:val="1b1b1c"/>
                <w:sz w:val="24"/>
                <w:szCs w:val="24"/>
                <w:highlight w:val="white"/>
              </w:rPr>
            </w:pPr>
            <w:r w:rsidDel="00000000" w:rsidR="00000000" w:rsidRPr="00000000">
              <w:rPr>
                <w:rFonts w:ascii="Times New Roman" w:cs="Times New Roman" w:eastAsia="Times New Roman" w:hAnsi="Times New Roman"/>
                <w:i w:val="1"/>
                <w:iCs w:val="1"/>
                <w:color w:val="1b1b1c"/>
                <w:sz w:val="24"/>
                <w:szCs w:val="24"/>
                <w:highlight w:val="white"/>
                <w:rtl w:val="0"/>
              </w:rPr>
              <w:t xml:space="preserve">Rabbi Joseph of Rosheim - Historical Writings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6">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Chava Fraenkel-Goldschmidt</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7">
            <w:pPr>
              <w:rPr>
                <w:rFonts w:ascii="Times New Roman" w:cs="Times New Roman" w:eastAsia="Times New Roman" w:hAnsi="Times New Roman"/>
                <w:color w:val="1b1b1c"/>
                <w:sz w:val="24"/>
                <w:szCs w:val="24"/>
                <w:highlight w:val="white"/>
              </w:rPr>
            </w:pP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0"/>
              </w:rPr>
              <w:t xml:space="preserve">1996 (</w:t>
            </w:r>
            <w:r w:rsidDel="00000000" w:rsidR="00000000" w:rsidRPr="00000000">
              <w:rPr>
                <w:rFonts w:ascii="Times New Roman" w:cs="Times New Roman" w:eastAsia="Times New Roman" w:hAnsi="Times New Roman"/>
                <w:color w:val="1b1b1c"/>
                <w:sz w:val="24"/>
                <w:szCs w:val="24"/>
                <w:highlight w:val="white"/>
                <w:rtl w:val="1"/>
              </w:rPr>
              <w:t xml:space="preserve">תשנ</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ו</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Jerusalem</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Magnes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Press</w:t>
            </w:r>
            <w:r w:rsidDel="00000000" w:rsidR="00000000" w:rsidRPr="00000000">
              <w:rPr>
                <w:rFonts w:ascii="Times New Roman" w:cs="Times New Roman" w:eastAsia="Times New Roman" w:hAnsi="Times New Roman"/>
                <w:color w:val="1b1b1c"/>
                <w:sz w:val="24"/>
                <w:szCs w:val="24"/>
                <w:highlight w:val="white"/>
                <w:rtl w:val="0"/>
              </w:rPr>
              <w:t xml:space="preserv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8">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Critical academic compilation offering a scholarly, annotated analysis of the historical writings and diplomatic context.</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9">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[1]</w:t>
            </w:r>
          </w:p>
        </w:tc>
      </w:tr>
    </w:tbl>
    <w:p w:rsidR="00000000" w:rsidDel="00000000" w:rsidP="00000000" w:rsidRDefault="00000000" w:rsidRPr="00000000" w14:paraId="0000002A">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Each of these three biographical approaches reflects a distinct intellectual paradigm. Shaul Pinchas Rabinowitz's 1902 biography was produced during the twilight of the Haskalah (Jewish Enlightenment) and the emergence of early Zionism.[1] Rabinowitz sought to identify historical figures who demonstrated Jewish self-reliance, political sophistication, and national dignity within the Diaspora, transforming Josel from a traditional communal intercessor into a precursor of modern political statesmanship.[1]</w:t>
      </w:r>
    </w:p>
    <w:p w:rsidR="00000000" w:rsidDel="00000000" w:rsidP="00000000" w:rsidRDefault="00000000" w:rsidRPr="00000000" w14:paraId="0000002B">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Conversely, Rabbi Meir Lehmann's historical novel, </w:t>
      </w:r>
      <w:r w:rsidDel="00000000" w:rsidR="00000000" w:rsidRPr="00000000">
        <w:rPr>
          <w:rFonts w:ascii="Times New Roman" w:cs="Times New Roman" w:eastAsia="Times New Roman" w:hAnsi="Times New Roman"/>
          <w:i w:val="1"/>
          <w:iCs w:val="1"/>
          <w:color w:val="1b1b1c"/>
          <w:sz w:val="24"/>
          <w:szCs w:val="24"/>
          <w:highlight w:val="white"/>
          <w:rtl w:val="0"/>
        </w:rPr>
        <w:t xml:space="preserve">Rabbi Joselman</w:t>
      </w:r>
      <w:r w:rsidDel="00000000" w:rsidR="00000000" w:rsidRPr="00000000">
        <w:rPr>
          <w:rFonts w:ascii="Times New Roman" w:cs="Times New Roman" w:eastAsia="Times New Roman" w:hAnsi="Times New Roman"/>
          <w:color w:val="1b1b1c"/>
          <w:sz w:val="24"/>
          <w:szCs w:val="24"/>
          <w:highlight w:val="white"/>
          <w:rtl w:val="0"/>
        </w:rPr>
        <w:t xml:space="preserve">, served a pedagogical and defensive role within nineteenth-century German Orthodoxy.[1] Confronting the rapid assimilation and religious reform of his era, Lehmann used Josel's biography to demonstrate that a Jew could successfully navigate the highest corridors of secular power without compromising traditional piety or halakhic observance.[1] In Lehmann's narrative, Josel’s political triumphs are depicted as direct rewards for his steadfast devotion to Torah and commandments.</w:t>
      </w:r>
    </w:p>
    <w:p w:rsidR="00000000" w:rsidDel="00000000" w:rsidP="00000000" w:rsidRDefault="00000000" w:rsidRPr="00000000" w14:paraId="0000002C">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By the late twentieth century, Chava Fraenkel-Goldschmidt’s critical edition, published by the Hebrew University’s Magnes Press in 1996, established a mature, scientific consensus.[1] Moving away from the national romanticism of Rabinowitz and the didactic theology of Lehmann, Fraenkel-Goldschmidt utilized modern critical-historical methods.[1] By carefully cross-referencing Josel's Hebrew diaries and letters with municipal, state, and imperial German archives, her work contextualized Josel's writings within the broader legal, political, and religious developments of the Holy Roman Empire, establishing him as a brilliant legal strategist who operated within the complex constitutional framework of early modern Germany.[1]</w:t>
      </w:r>
    </w:p>
    <w:p w:rsidR="00000000" w:rsidDel="00000000" w:rsidP="00000000" w:rsidRDefault="00000000" w:rsidRPr="00000000" w14:paraId="0000002D">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Epistemological Evolutions in the Assessment of Jewish Diplomacy</w:t>
      </w:r>
    </w:p>
    <w:p w:rsidR="00000000" w:rsidDel="00000000" w:rsidP="00000000" w:rsidRDefault="00000000" w:rsidRPr="00000000" w14:paraId="0000002E">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 deeper analysis of the relationship between </w:t>
      </w:r>
      <w:r w:rsidDel="00000000" w:rsidR="00000000" w:rsidRPr="00000000">
        <w:rPr>
          <w:rFonts w:ascii="Times New Roman" w:cs="Times New Roman" w:eastAsia="Times New Roman" w:hAnsi="Times New Roman"/>
          <w:i w:val="1"/>
          <w:iCs w:val="1"/>
          <w:color w:val="1b1b1c"/>
          <w:sz w:val="24"/>
          <w:szCs w:val="24"/>
          <w:highlight w:val="white"/>
          <w:rtl w:val="0"/>
        </w:rPr>
        <w:t xml:space="preserve">Sefer HaMiknah</w:t>
      </w:r>
      <w:r w:rsidDel="00000000" w:rsidR="00000000" w:rsidRPr="00000000">
        <w:rPr>
          <w:rFonts w:ascii="Times New Roman" w:cs="Times New Roman" w:eastAsia="Times New Roman" w:hAnsi="Times New Roman"/>
          <w:color w:val="1b1b1c"/>
          <w:sz w:val="24"/>
          <w:szCs w:val="24"/>
          <w:highlight w:val="white"/>
          <w:rtl w:val="0"/>
        </w:rPr>
        <w:t xml:space="preserve"> and the historiographical works written about its author reveals several profound perspectives regarding early modern Jewish political thought and its modern reception.</w:t>
      </w:r>
    </w:p>
    <w:p w:rsidR="00000000" w:rsidDel="00000000" w:rsidP="00000000" w:rsidRDefault="00000000" w:rsidRPr="00000000" w14:paraId="0000002F">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First, there is a clear causal relationship between the theological worldview articulated in </w:t>
      </w:r>
      <w:r w:rsidDel="00000000" w:rsidR="00000000" w:rsidRPr="00000000">
        <w:rPr>
          <w:rFonts w:ascii="Times New Roman" w:cs="Times New Roman" w:eastAsia="Times New Roman" w:hAnsi="Times New Roman"/>
          <w:i w:val="1"/>
          <w:iCs w:val="1"/>
          <w:color w:val="1b1b1c"/>
          <w:sz w:val="24"/>
          <w:szCs w:val="24"/>
          <w:highlight w:val="white"/>
          <w:rtl w:val="0"/>
        </w:rPr>
        <w:t xml:space="preserve">Sefer HaMiknah</w:t>
      </w:r>
      <w:r w:rsidDel="00000000" w:rsidR="00000000" w:rsidRPr="00000000">
        <w:rPr>
          <w:rFonts w:ascii="Times New Roman" w:cs="Times New Roman" w:eastAsia="Times New Roman" w:hAnsi="Times New Roman"/>
          <w:color w:val="1b1b1c"/>
          <w:sz w:val="24"/>
          <w:szCs w:val="24"/>
          <w:highlight w:val="white"/>
          <w:rtl w:val="0"/>
        </w:rPr>
        <w:t xml:space="preserve"> and the pragmatic diplomatic strategies recorded in Josel's diary.[1] In </w:t>
      </w:r>
      <w:r w:rsidDel="00000000" w:rsidR="00000000" w:rsidRPr="00000000">
        <w:rPr>
          <w:rFonts w:ascii="Times New Roman" w:cs="Times New Roman" w:eastAsia="Times New Roman" w:hAnsi="Times New Roman"/>
          <w:i w:val="1"/>
          <w:iCs w:val="1"/>
          <w:color w:val="1b1b1c"/>
          <w:sz w:val="24"/>
          <w:szCs w:val="24"/>
          <w:highlight w:val="white"/>
          <w:rtl w:val="0"/>
        </w:rPr>
        <w:t xml:space="preserve">Sefer HaMiknah</w:t>
      </w:r>
      <w:r w:rsidDel="00000000" w:rsidR="00000000" w:rsidRPr="00000000">
        <w:rPr>
          <w:rFonts w:ascii="Times New Roman" w:cs="Times New Roman" w:eastAsia="Times New Roman" w:hAnsi="Times New Roman"/>
          <w:color w:val="1b1b1c"/>
          <w:sz w:val="24"/>
          <w:szCs w:val="24"/>
          <w:highlight w:val="white"/>
          <w:rtl w:val="0"/>
        </w:rPr>
        <w:t xml:space="preserve">, Josel outlines a theology of Jewish existence in exile, emphasizing patience, moral rectitude, and the sanctification of God's name (</w:t>
      </w:r>
      <w:r w:rsidDel="00000000" w:rsidR="00000000" w:rsidRPr="00000000">
        <w:rPr>
          <w:rFonts w:ascii="Times New Roman" w:cs="Times New Roman" w:eastAsia="Times New Roman" w:hAnsi="Times New Roman"/>
          <w:i w:val="1"/>
          <w:iCs w:val="1"/>
          <w:color w:val="1b1b1c"/>
          <w:sz w:val="24"/>
          <w:szCs w:val="24"/>
          <w:highlight w:val="white"/>
          <w:rtl w:val="0"/>
        </w:rPr>
        <w:t xml:space="preserve">Kiddush Hashem</w:t>
      </w:r>
      <w:r w:rsidDel="00000000" w:rsidR="00000000" w:rsidRPr="00000000">
        <w:rPr>
          <w:rFonts w:ascii="Times New Roman" w:cs="Times New Roman" w:eastAsia="Times New Roman" w:hAnsi="Times New Roman"/>
          <w:color w:val="1b1b1c"/>
          <w:sz w:val="24"/>
          <w:szCs w:val="24"/>
          <w:highlight w:val="white"/>
          <w:rtl w:val="0"/>
        </w:rPr>
        <w:t xml:space="preserve">) in interactions with non-Jews. This theological position directly informed his diplomatic methodology. Unlike later secular lobbyists, Josel did not petition the Emperor based on abstract notions of human rights; rather, he appealed to the legal traditions of the Empire, the economic utility of Jewish merchants, and the Christian moral obligations of the rulers. His diplomacy was an enactment of his theology, viewing the preservation of the Jewish community as essential to the unfolding of divine history.</w:t>
      </w:r>
    </w:p>
    <w:p w:rsidR="00000000" w:rsidDel="00000000" w:rsidP="00000000" w:rsidRDefault="00000000" w:rsidRPr="00000000" w14:paraId="00000030">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Furthermore, the centuries-long delay in the publication of </w:t>
      </w:r>
      <w:r w:rsidDel="00000000" w:rsidR="00000000" w:rsidRPr="00000000">
        <w:rPr>
          <w:rFonts w:ascii="Times New Roman" w:cs="Times New Roman" w:eastAsia="Times New Roman" w:hAnsi="Times New Roman"/>
          <w:i w:val="1"/>
          <w:iCs w:val="1"/>
          <w:color w:val="1b1b1c"/>
          <w:sz w:val="24"/>
          <w:szCs w:val="24"/>
          <w:highlight w:val="white"/>
          <w:rtl w:val="0"/>
        </w:rPr>
        <w:t xml:space="preserve">Sefer HaMiknah</w:t>
      </w:r>
      <w:r w:rsidDel="00000000" w:rsidR="00000000" w:rsidRPr="00000000">
        <w:rPr>
          <w:rFonts w:ascii="Times New Roman" w:cs="Times New Roman" w:eastAsia="Times New Roman" w:hAnsi="Times New Roman"/>
          <w:color w:val="1b1b1c"/>
          <w:sz w:val="24"/>
          <w:szCs w:val="24"/>
          <w:highlight w:val="white"/>
          <w:rtl w:val="0"/>
        </w:rPr>
        <w:t xml:space="preserve"> (until 1970) and the subsequent publication of Fraenkel-Goldschmidt's critical edition in 1996 highlight a significant shift in Jewish academic priorities.[1] For generations, Jewish historical memory was preserved primarily through liturgical laments (</w:t>
      </w:r>
      <w:r w:rsidDel="00000000" w:rsidR="00000000" w:rsidRPr="00000000">
        <w:rPr>
          <w:rFonts w:ascii="Times New Roman" w:cs="Times New Roman" w:eastAsia="Times New Roman" w:hAnsi="Times New Roman"/>
          <w:i w:val="1"/>
          <w:iCs w:val="1"/>
          <w:color w:val="1b1b1c"/>
          <w:sz w:val="24"/>
          <w:szCs w:val="24"/>
          <w:highlight w:val="white"/>
          <w:rtl w:val="0"/>
        </w:rPr>
        <w:t xml:space="preserve">Kinot</w:t>
      </w:r>
      <w:r w:rsidDel="00000000" w:rsidR="00000000" w:rsidRPr="00000000">
        <w:rPr>
          <w:rFonts w:ascii="Times New Roman" w:cs="Times New Roman" w:eastAsia="Times New Roman" w:hAnsi="Times New Roman"/>
          <w:color w:val="1b1b1c"/>
          <w:sz w:val="24"/>
          <w:szCs w:val="24"/>
          <w:highlight w:val="white"/>
          <w:rtl w:val="0"/>
        </w:rPr>
        <w:t xml:space="preserve">) or highly stylized chronicles of martyrdom. The transition to critical biography in the works of Rabinowitz and Fraenkel-Goldschmidt reflects a modernization of Jewish consciousness.[1] By shifting the focus from passive suffering to active, documented political negotiation, modern scholarship has reclaimed Josel of Rosheim as a symbol of historical agency.[1] His autobiographical diary, once a private codicil to an ethical treatise, is now recognized as one of the most critical primary documents for understanding early modern European minority politics.[1]</w:t>
      </w:r>
    </w:p>
    <w:p w:rsidR="00000000" w:rsidDel="00000000" w:rsidP="00000000" w:rsidRDefault="00000000" w:rsidRPr="00000000" w14:paraId="00000031">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Conclusions</w:t>
      </w:r>
    </w:p>
    <w:p w:rsidR="00000000" w:rsidDel="00000000" w:rsidP="00000000" w:rsidRDefault="00000000" w:rsidRPr="00000000" w14:paraId="00000032">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literary and autobiographical legacy of Josel of Rosheim demonstrates that early modern Jewish leadership was characterized by a profound integration of deep rabbinic learning and sophisticated political action. </w:t>
      </w:r>
      <w:r w:rsidDel="00000000" w:rsidR="00000000" w:rsidRPr="00000000">
        <w:rPr>
          <w:rFonts w:ascii="Times New Roman" w:cs="Times New Roman" w:eastAsia="Times New Roman" w:hAnsi="Times New Roman"/>
          <w:i w:val="1"/>
          <w:iCs w:val="1"/>
          <w:color w:val="1b1b1c"/>
          <w:sz w:val="24"/>
          <w:szCs w:val="24"/>
          <w:highlight w:val="white"/>
          <w:rtl w:val="0"/>
        </w:rPr>
        <w:t xml:space="preserve">Sefer HaMiknah</w:t>
      </w:r>
      <w:r w:rsidDel="00000000" w:rsidR="00000000" w:rsidRPr="00000000">
        <w:rPr>
          <w:rFonts w:ascii="Times New Roman" w:cs="Times New Roman" w:eastAsia="Times New Roman" w:hAnsi="Times New Roman"/>
          <w:color w:val="1b1b1c"/>
          <w:sz w:val="24"/>
          <w:szCs w:val="24"/>
          <w:highlight w:val="white"/>
          <w:rtl w:val="0"/>
        </w:rPr>
        <w:t xml:space="preserve"> and its appended diary provide an invaluable window into this integration, showing that the defense of Jewish communities was conceived not merely as a secular necessity, but as a religious imperative requiring intellectual rigor, moral discipline, and legal fluency.[1]</w:t>
      </w:r>
    </w:p>
    <w:p w:rsidR="00000000" w:rsidDel="00000000" w:rsidP="00000000" w:rsidRDefault="00000000" w:rsidRPr="00000000" w14:paraId="00000033">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evolution of Josel's historiography—stretching from Lehmann's nineteenth-century Orthodox didactic novel to Rabinowitz's 1902 nationalistic biography, and ultimately to Fraenkel-Goldschmidt's 1996 critical-historical analysis—underscores how Jewish modernity has continuously redefined its historical heroes to address contemporary cultural and political transformations.[1] Ultimately, the late printing of </w:t>
      </w:r>
      <w:r w:rsidDel="00000000" w:rsidR="00000000" w:rsidRPr="00000000">
        <w:rPr>
          <w:rFonts w:ascii="Times New Roman" w:cs="Times New Roman" w:eastAsia="Times New Roman" w:hAnsi="Times New Roman"/>
          <w:i w:val="1"/>
          <w:iCs w:val="1"/>
          <w:color w:val="1b1b1c"/>
          <w:sz w:val="24"/>
          <w:szCs w:val="24"/>
          <w:highlight w:val="white"/>
          <w:rtl w:val="0"/>
        </w:rPr>
        <w:t xml:space="preserve">Sefer HaMiknah</w:t>
      </w:r>
      <w:r w:rsidDel="00000000" w:rsidR="00000000" w:rsidRPr="00000000">
        <w:rPr>
          <w:rFonts w:ascii="Times New Roman" w:cs="Times New Roman" w:eastAsia="Times New Roman" w:hAnsi="Times New Roman"/>
          <w:color w:val="1b1b1c"/>
          <w:sz w:val="24"/>
          <w:szCs w:val="24"/>
          <w:highlight w:val="white"/>
          <w:rtl w:val="0"/>
        </w:rPr>
        <w:t xml:space="preserve"> in 1970 served as a pivotal moment in this ongoing recovery, securing Josel of Rosheim’s position not only as a legendary diplomat but as an essential voice in the development of early modern Jewish literature and historical consciousness.[1]</w:t>
      </w:r>
    </w:p>
    <w:p w:rsidR="00000000" w:rsidDel="00000000" w:rsidP="00000000" w:rsidRDefault="00000000" w:rsidRPr="00000000" w14:paraId="00000034">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w:t>
      </w:r>
    </w:p>
    <w:p w:rsidR="00000000" w:rsidDel="00000000" w:rsidP="00000000" w:rsidRDefault="00000000" w:rsidRPr="00000000" w14:paraId="00000035">
      <w:pPr>
        <w:numPr>
          <w:ilvl w:val="0"/>
          <w:numId w:val="1"/>
        </w:numPr>
        <w:spacing w:after="18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יוסף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איש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רוסהיים</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ויקיפדיה</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6">
        <w:r w:rsidDel="00000000" w:rsidR="00000000" w:rsidRPr="00000000">
          <w:rPr>
            <w:rFonts w:ascii="Times New Roman" w:cs="Times New Roman" w:eastAsia="Times New Roman" w:hAnsi="Times New Roman"/>
            <w:color w:val="4259ff"/>
            <w:sz w:val="24"/>
            <w:szCs w:val="24"/>
            <w:highlight w:val="white"/>
            <w:u w:val="single"/>
            <w:rtl w:val="0"/>
          </w:rPr>
          <w:t xml:space="preserve">https://he.wikipedia.org/wiki/%D7%99%D7%95%D7%A1%D7%A3_%D7%90%D7%99%D7%A9_%D7%A8%D7%95%D7%A1%D7%94%D7%99%D7%99%D7%9D</w:t>
        </w:r>
      </w:hyperlink>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Times New Roman" w:cs="Times New Roman" w:eastAsia="Times New Roman" w:hAnsi="Times New Roman"/>
        <w:b w:val="0"/>
        <w:bCs w:val="0"/>
        <w:i w:val="0"/>
        <w:iCs w:val="0"/>
        <w:smallCaps w:val="0"/>
        <w:color w:val="1b1b1c"/>
        <w:sz w:val="21"/>
        <w:szCs w:val="21"/>
        <w:highlight w:val="white"/>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he.wikipedia.org/wiki/%D7%99%D7%95%D7%A1%D7%A3_%D7%90%D7%99%D7%A9_%D7%A8%D7%95%D7%A1%D7%94%D7%99%D7%99%D7%9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