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Synthesis of Halakha and Ecstatic Kabbalah: Rabbi Yosef Taitatzak and the Early Modern Sephardic Renaissance</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ופועלו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האינטלקטואלי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יוסף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טאיטאצאק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מגדולי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חכמי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שלאחר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הגירוש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הפך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סלוניקי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למרכז</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רוחני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המשלב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פסוקה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לקבלה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אקסטטית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מדגיש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הצליח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המהרי</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להעמיד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תלמידים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מובילים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הקמת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מערכת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חינוכית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שחיברה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למדנות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תלמודית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מסורתית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עיסוק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אינטנסיבי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בנסתר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מתמטיקה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מיסטית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וגילויים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שמימיים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המחבר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מפרט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אורח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הסגפני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שכלל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פרישות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קיצונית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במטרה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לזכות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בביקורי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מגיד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ומתאר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קשריו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המורכבים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כגון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יוסף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קארו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והמשיח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מולכו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בסופו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מבקש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טאיטאצאק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כגשר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חיוני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הזהב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הרנסנס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הקבלי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צפת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ציון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השפעתו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המכרעת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עיצוב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ההלכה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והמיסטיקה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היהודית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לדורות</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Synthesis of Halakha and Ecstatic Kabbalah: Rabbi Yosef Taitatzak and the Early Modern Sephardic Renaissance</w:t>
      </w:r>
    </w:p>
    <w:p w:rsidR="00000000" w:rsidDel="00000000" w:rsidP="00000000" w:rsidRDefault="00000000" w:rsidRPr="00000000" w14:paraId="0000000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Biographical Trajectory and the Geopolitical Realities of the Iberian Exile</w:t>
      </w:r>
    </w:p>
    <w:p w:rsidR="00000000" w:rsidDel="00000000" w:rsidP="00000000" w:rsidRDefault="00000000" w:rsidRPr="00000000" w14:paraId="000000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expulsion of Jewish populations from the Iberian Peninsula in 1492 constitutes one of the most destabilizing events in early modern Jewish history, setting in motion a massive realignment of rabbinic authority throughout the Mediterranean basin.[1, 2] At the center of this cultural and religious reconstruction stood Rabbi Yosef Taitatzak (c. 1465–1546), frequently referred to by the acronym Maharit or Mahari Taitatzak.[2, 3] Born into a prominent family of Spanish scholars in Castile during the twilight of Jewish life in Christian Spain, Taitatzak was reared in a rigorous scholastic environment.[1, 3] His early intellectual development occurred alongside other future giants of the Sephardic diaspora, including Rabbi Levi ibn Habib, with whom Taitatzak spent his youth.[2]</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decree of expulsion issued by the Catholic Monarchs forced the Taitatzak family—including Yosef, his father Solomon, and his brother Yehuda—to flee Castile.[1, 2] Their initial refuge in Portugal was short-lived, leading to a secondary migration that eventually brought them to Salonica, Greece, then under the expanding sovereignty of the Ottoman Empire.[1, 2] Ottoman Salonica provided a highly favorable geopolitical environment where the traumatized fragments of Iberian Jewry could consolidate.[2, 3] Taitatzak's leadership transformed Salonica from a mere refugee settlement into the premier intellectual capital of the Jewish world.[2, 3] Towards the end of his life, Taitatzak relocated to the imperial capital of Constantinople, where he died in 1546 at the age of eighty-one, leaving a legacy that bridged the medieval Spanish golden age and the early modern Ottoman kabbalistic renaissance.[2, 3]</w:t>
      </w:r>
    </w:p>
    <w:tbl>
      <w:tblPr>
        <w:tblStyle w:val="Table1"/>
        <w:tblW w:w="11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515"/>
        <w:gridCol w:w="2135"/>
        <w:tblGridChange w:id="0">
          <w:tblGrid>
            <w:gridCol w:w="2540"/>
            <w:gridCol w:w="6515"/>
            <w:gridCol w:w="213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Milestone / Attribute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Detail</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Sources</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Year of Birth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1465 (5225)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Place of Birth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Castile, Spain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Key Relatives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Father: Solomon; Brother: Yehuda ben Solomon Taitatzak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190"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Exilic Route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Spain (1492) </w:t>
            </w:r>
            <w:r w:rsidDel="00000000" w:rsidR="00000000" w:rsidRPr="00000000">
              <w:rPr>
                <w:rFonts w:ascii="Cardo" w:cs="Cardo" w:eastAsia="Cardo" w:hAnsi="Cardo"/>
                <w:color w:val="1b1b1c"/>
                <w:sz w:val="29"/>
                <w:szCs w:val="29"/>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 Portugal </w:t>
            </w:r>
            <w:r w:rsidDel="00000000" w:rsidR="00000000" w:rsidRPr="00000000">
              <w:rPr>
                <w:rFonts w:ascii="Cardo" w:cs="Cardo" w:eastAsia="Cardo" w:hAnsi="Cardo"/>
                <w:color w:val="1b1b1c"/>
                <w:sz w:val="29"/>
                <w:szCs w:val="29"/>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 Salonica, Greece (Ottoman Empire)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Date of Death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1546 (5306)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3]</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Age at Death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Approximately 81 years old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3]</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Place of Burial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Constantinople (modern-day Istanbul, Turkey)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Traditional Yahrzeit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21st of Sivan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bl>
    <w:p w:rsidR="00000000" w:rsidDel="00000000" w:rsidP="00000000" w:rsidRDefault="00000000" w:rsidRPr="00000000" w14:paraId="00000023">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Salonican Yeshiva: Institutionalizing the Post-Expulsion Academy</w:t>
      </w:r>
    </w:p>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Upon establishing himself in Salonica, Taitatzak founded a major yeshiva that functioned as an academic and spiritual crucible.[1, 2] Rather than simply replicating the curriculum of the lost Castilian academies, Taitatzak’s institution synthesized strict Talmudic legalism with speculative philosophy, systematic biblical exegesis, and advanced kabbalistic theory.[1, 2, 3] Taitatzak claimed to have raised over twenty premier disciples who achieved the status of fully independent legal authorities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posekim</w:t>
      </w:r>
      <w:r w:rsidDel="00000000" w:rsidR="00000000" w:rsidRPr="00000000">
        <w:rPr>
          <w:rFonts w:ascii="Times New Roman" w:cs="Times New Roman" w:eastAsia="Times New Roman" w:hAnsi="Times New Roman"/>
          <w:color w:val="1b1b1c"/>
          <w:sz w:val="24"/>
          <w:szCs w:val="24"/>
          <w:highlight w:val="white"/>
          <w:rtl w:val="0"/>
        </w:rPr>
        <w:t xml:space="preserve">) and yeshiva heads in their own right.[2]</w:t>
      </w:r>
    </w:p>
    <w:p w:rsidR="00000000" w:rsidDel="00000000" w:rsidP="00000000" w:rsidRDefault="00000000" w:rsidRPr="00000000" w14:paraId="000000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network of scholars trained under Taitatzak's direct tutelage represented a major concentration of rabbinic authority in the sixteenth century.[2, 3] His students included:</w:t>
      </w:r>
    </w:p>
    <w:p w:rsidR="00000000" w:rsidDel="00000000" w:rsidP="00000000" w:rsidRDefault="00000000" w:rsidRPr="00000000" w14:paraId="00000026">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Shmuel de Medina (Maharashdam):</w:t>
      </w:r>
      <w:r w:rsidDel="00000000" w:rsidR="00000000" w:rsidRPr="00000000">
        <w:rPr>
          <w:rFonts w:ascii="Times New Roman" w:cs="Times New Roman" w:eastAsia="Times New Roman" w:hAnsi="Times New Roman"/>
          <w:color w:val="1b1b1c"/>
          <w:sz w:val="24"/>
          <w:szCs w:val="24"/>
          <w:highlight w:val="white"/>
          <w:rtl w:val="0"/>
        </w:rPr>
        <w:t xml:space="preserve"> He went on to serve as the supreme legal authority of Salonica, authoring over a thousand responsa that established the municipal and commercial legal codes of the Ottoman Jewish communities.[2, 3]</w:t>
      </w:r>
    </w:p>
    <w:p w:rsidR="00000000" w:rsidDel="00000000" w:rsidP="00000000" w:rsidRDefault="00000000" w:rsidRPr="00000000" w14:paraId="00000027">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Moshe Alshich (the Alshich HaKadosh):</w:t>
      </w:r>
      <w:r w:rsidDel="00000000" w:rsidR="00000000" w:rsidRPr="00000000">
        <w:rPr>
          <w:rFonts w:ascii="Times New Roman" w:cs="Times New Roman" w:eastAsia="Times New Roman" w:hAnsi="Times New Roman"/>
          <w:color w:val="1b1b1c"/>
          <w:sz w:val="24"/>
          <w:szCs w:val="24"/>
          <w:highlight w:val="white"/>
          <w:rtl w:val="0"/>
        </w:rPr>
        <w:t xml:space="preserve"> He migrated to Safed, where his homiletical and biblical commentaries became the standard for early modern Jewish preaching.[1, 2, 3]</w:t>
      </w:r>
    </w:p>
    <w:p w:rsidR="00000000" w:rsidDel="00000000" w:rsidP="00000000" w:rsidRDefault="00000000" w:rsidRPr="00000000" w14:paraId="00000028">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Shlomo Alkabetz:</w:t>
      </w:r>
      <w:r w:rsidDel="00000000" w:rsidR="00000000" w:rsidRPr="00000000">
        <w:rPr>
          <w:rFonts w:ascii="Times New Roman" w:cs="Times New Roman" w:eastAsia="Times New Roman" w:hAnsi="Times New Roman"/>
          <w:color w:val="1b1b1c"/>
          <w:sz w:val="24"/>
          <w:szCs w:val="24"/>
          <w:highlight w:val="white"/>
          <w:rtl w:val="0"/>
        </w:rPr>
        <w:t xml:space="preserve"> A preeminent kabbalist who composed the liturgical hymn </w:t>
      </w:r>
      <w:r w:rsidDel="00000000" w:rsidR="00000000" w:rsidRPr="00000000">
        <w:rPr>
          <w:rFonts w:ascii="Times New Roman" w:cs="Times New Roman" w:eastAsia="Times New Roman" w:hAnsi="Times New Roman"/>
          <w:i w:val="1"/>
          <w:iCs w:val="1"/>
          <w:color w:val="1b1b1c"/>
          <w:sz w:val="24"/>
          <w:szCs w:val="24"/>
          <w:highlight w:val="white"/>
          <w:rtl w:val="0"/>
        </w:rPr>
        <w:t xml:space="preserve">Lecha Dodi</w:t>
      </w:r>
      <w:r w:rsidDel="00000000" w:rsidR="00000000" w:rsidRPr="00000000">
        <w:rPr>
          <w:rFonts w:ascii="Times New Roman" w:cs="Times New Roman" w:eastAsia="Times New Roman" w:hAnsi="Times New Roman"/>
          <w:color w:val="1b1b1c"/>
          <w:sz w:val="24"/>
          <w:szCs w:val="24"/>
          <w:highlight w:val="white"/>
          <w:rtl w:val="0"/>
        </w:rPr>
        <w:t xml:space="preserve">, Alkabetz was instrumental in shaping the Friday night liturgy and mystical rituals of Safed.[1, 2, 3]</w:t>
      </w:r>
    </w:p>
    <w:p w:rsidR="00000000" w:rsidDel="00000000" w:rsidP="00000000" w:rsidRDefault="00000000" w:rsidRPr="00000000" w14:paraId="00000029">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Eliezer Ashkenazi:</w:t>
      </w:r>
      <w:r w:rsidDel="00000000" w:rsidR="00000000" w:rsidRPr="00000000">
        <w:rPr>
          <w:rFonts w:ascii="Times New Roman" w:cs="Times New Roman" w:eastAsia="Times New Roman" w:hAnsi="Times New Roman"/>
          <w:color w:val="1b1b1c"/>
          <w:sz w:val="24"/>
          <w:szCs w:val="24"/>
          <w:highlight w:val="white"/>
          <w:rtl w:val="0"/>
        </w:rPr>
        <w:t xml:space="preserve"> A brilliant scholar who traveled across Egypt, Italy, and Poland, Ashkenazi authored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Ma'asei Hashem</w:t>
      </w:r>
      <w:r w:rsidDel="00000000" w:rsidR="00000000" w:rsidRPr="00000000">
        <w:rPr>
          <w:rFonts w:ascii="Times New Roman" w:cs="Times New Roman" w:eastAsia="Times New Roman" w:hAnsi="Times New Roman"/>
          <w:color w:val="1b1b1c"/>
          <w:sz w:val="24"/>
          <w:szCs w:val="24"/>
          <w:highlight w:val="white"/>
          <w:rtl w:val="0"/>
        </w:rPr>
        <w:t xml:space="preserve"> and modeled a cosmopolitan, highly independent style of rabbinic leadership.[1, 2, 3]</w:t>
      </w:r>
    </w:p>
    <w:p w:rsidR="00000000" w:rsidDel="00000000" w:rsidP="00000000" w:rsidRDefault="00000000" w:rsidRPr="00000000" w14:paraId="0000002A">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Yitzhak Adarbi:</w:t>
      </w:r>
      <w:r w:rsidDel="00000000" w:rsidR="00000000" w:rsidRPr="00000000">
        <w:rPr>
          <w:rFonts w:ascii="Times New Roman" w:cs="Times New Roman" w:eastAsia="Times New Roman" w:hAnsi="Times New Roman"/>
          <w:color w:val="1b1b1c"/>
          <w:sz w:val="24"/>
          <w:szCs w:val="24"/>
          <w:highlight w:val="white"/>
          <w:rtl w:val="0"/>
        </w:rPr>
        <w:t xml:space="preserve"> The author of the responsa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Divrei Rivot</w:t>
      </w:r>
      <w:r w:rsidDel="00000000" w:rsidR="00000000" w:rsidRPr="00000000">
        <w:rPr>
          <w:rFonts w:ascii="Times New Roman" w:cs="Times New Roman" w:eastAsia="Times New Roman" w:hAnsi="Times New Roman"/>
          <w:color w:val="1b1b1c"/>
          <w:sz w:val="24"/>
          <w:szCs w:val="24"/>
          <w:highlight w:val="white"/>
          <w:rtl w:val="0"/>
        </w:rPr>
        <w:t xml:space="preserve">, Adarbi helped govern the complex municipal structures of the Salonican congregations.[2, 3]</w:t>
      </w:r>
    </w:p>
    <w:p w:rsidR="00000000" w:rsidDel="00000000" w:rsidP="00000000" w:rsidRDefault="00000000" w:rsidRPr="00000000" w14:paraId="0000002B">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Yosef ibn Verga:</w:t>
      </w:r>
      <w:r w:rsidDel="00000000" w:rsidR="00000000" w:rsidRPr="00000000">
        <w:rPr>
          <w:rFonts w:ascii="Times New Roman" w:cs="Times New Roman" w:eastAsia="Times New Roman" w:hAnsi="Times New Roman"/>
          <w:color w:val="1b1b1c"/>
          <w:sz w:val="24"/>
          <w:szCs w:val="24"/>
          <w:highlight w:val="white"/>
          <w:rtl w:val="0"/>
        </w:rPr>
        <w:t xml:space="preserve"> A scholar who contributed to the classic historical and sociological chronicle of Jewish suffering,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Shevet Yehudah</w:t>
      </w:r>
      <w:r w:rsidDel="00000000" w:rsidR="00000000" w:rsidRPr="00000000">
        <w:rPr>
          <w:rFonts w:ascii="Times New Roman" w:cs="Times New Roman" w:eastAsia="Times New Roman" w:hAnsi="Times New Roman"/>
          <w:color w:val="1b1b1c"/>
          <w:sz w:val="24"/>
          <w:szCs w:val="24"/>
          <w:highlight w:val="white"/>
          <w:rtl w:val="0"/>
        </w:rPr>
        <w:t xml:space="preserve">.[3]</w:t>
      </w:r>
    </w:p>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educational network served as an intellectual transmission belt, exporting Salonican methodologies to the rising centers of Ottoman Palestine, Syria, and Egypt, and effectively shaping the religious practices of global Jewry.[1, 2]</w:t>
      </w:r>
    </w:p>
    <w:p w:rsidR="00000000" w:rsidDel="00000000" w:rsidP="00000000" w:rsidRDefault="00000000" w:rsidRPr="00000000" w14:paraId="0000002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Asceticism as an Epistemic Instrument: The Soma and Maggidic Revelation</w:t>
      </w:r>
    </w:p>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defining characteristic of Taitatzak's spiritual profile was his integration of rigorous intellectual labor with severe bodily discipline.[1, 2] In the early modern kabbalistic framework, physical asceticism was not understood merely as a penance for sin, but as a systematic somatic practice designed to purify the cognitive faculties and prepare the soul to receive celestial wisdom.[1, 2] Taitatzak's daily schedule was defined by tireless study; contemporary records indicate he dedicated eighteen hours each day to intensive Torah study.[1] His biological maintenance was reduced to six hours of sleep and eating combined per day, a quota he would further lower when engrossed in authoring pressing halakhic decisions.[2]</w:t>
      </w:r>
    </w:p>
    <w:p w:rsidR="00000000" w:rsidDel="00000000" w:rsidP="00000000" w:rsidRDefault="00000000" w:rsidRPr="00000000" w14:paraId="0000002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somatic discipline is most clearly illustrated by his sleep hygiene, which was documented by the sixteenth-century kabbalist Rabbi Elijah de Vidas in his ethical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Reshit Chochmah</w:t>
      </w:r>
      <w:r w:rsidDel="00000000" w:rsidR="00000000" w:rsidRPr="00000000">
        <w:rPr>
          <w:rFonts w:ascii="Times New Roman" w:cs="Times New Roman" w:eastAsia="Times New Roman" w:hAnsi="Times New Roman"/>
          <w:color w:val="1b1b1c"/>
          <w:sz w:val="24"/>
          <w:szCs w:val="24"/>
          <w:highlight w:val="white"/>
          <w:rtl w:val="0"/>
        </w:rPr>
        <w:t xml:space="preserve">.[1, 2] For forty years, with the sole exception of the Sabbath night, Taitatzak refused to sleep in a conventional bed.[1, 2] Instead, he slept on a simple wooden chest, keeping his feet suspended in the air.[1, 2] This extreme practice was maintained in absolute secrecy, known only to his wife.[2]</w:t>
      </w:r>
    </w:p>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systematic mortification of the flesh was believed to have facilitated states of ecstatic elevation and cleared the path for communication with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w:t>
      </w:r>
      <w:r w:rsidDel="00000000" w:rsidR="00000000" w:rsidRPr="00000000">
        <w:rPr>
          <w:rFonts w:ascii="Times New Roman" w:cs="Times New Roman" w:eastAsia="Times New Roman" w:hAnsi="Times New Roman"/>
          <w:color w:val="1b1b1c"/>
          <w:sz w:val="24"/>
          <w:szCs w:val="24"/>
          <w:highlight w:val="white"/>
          <w:rtl w:val="0"/>
        </w:rPr>
        <w:t xml:space="preserve">—a heavenly mentor or angelic intermediary that spoke directly through him.[2, 3] According to the Chida (Rabbi Chaim Yosef David Azulai), Taitatzak compiled four volumes of mystical revelations and scriptural interpretations dictated to him by this celestial guide.[2] These texts are believed to have circulated in manuscript form and were later utilized by major kabbalists, including Rabbi Abraham Azulai in the composition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Chesed L'Avraham</w:t>
      </w:r>
      <w:r w:rsidDel="00000000" w:rsidR="00000000" w:rsidRPr="00000000">
        <w:rPr>
          <w:rFonts w:ascii="Times New Roman" w:cs="Times New Roman" w:eastAsia="Times New Roman" w:hAnsi="Times New Roman"/>
          <w:color w:val="1b1b1c"/>
          <w:sz w:val="24"/>
          <w:szCs w:val="24"/>
          <w:highlight w:val="white"/>
          <w:rtl w:val="0"/>
        </w:rPr>
        <w:t xml:space="preserve">.[2]</w:t>
      </w:r>
    </w:p>
    <w:p w:rsidR="00000000" w:rsidDel="00000000" w:rsidP="00000000" w:rsidRDefault="00000000" w:rsidRPr="00000000" w14:paraId="00000031">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Mathematical-Esoteric Nexus: Amulets and Magic Squares</w:t>
      </w:r>
    </w:p>
    <w:p w:rsidR="00000000" w:rsidDel="00000000" w:rsidP="00000000" w:rsidRDefault="00000000" w:rsidRPr="00000000" w14:paraId="0000003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Unlike many of his contemporaries who focused exclusively on speculative or theosophical Kabbalah, Taitatzak developed a highly specialized methodology that utilized arithmetic, numerical grids, and mathematical "magic squares".[1] Within his intellectual framework, mathematical equations and spatial grids of numbers were not merely secular tools, but sacred structures that mirrored the divine hierarchy and alluded to the highest, most concealed realms of God's essence.[1]</w:t>
      </w:r>
    </w:p>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mathematical-kabbalistic approach was applied to both theoretical study and practical Kabbalah, notably in the design and validation of protective amulets.[1] Taitatzak argued that the precise mathematical arrangement of letters and numbers in a grid could channel specific divine energies to protect individuals or heal illnesses.[1]</w:t>
      </w:r>
    </w:p>
    <w:p w:rsidR="00000000" w:rsidDel="00000000" w:rsidP="00000000" w:rsidRDefault="00000000" w:rsidRPr="00000000" w14:paraId="000000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mathematical methodology left a distinct trace in the writings of other early modern mystics.[1] His theories and calculations are cited in Rabbi Yosef Terashim’s manuscript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Shashon</w:t>
      </w:r>
      <w:r w:rsidDel="00000000" w:rsidR="00000000" w:rsidRPr="00000000">
        <w:rPr>
          <w:rFonts w:ascii="Times New Roman" w:cs="Times New Roman" w:eastAsia="Times New Roman" w:hAnsi="Times New Roman"/>
          <w:color w:val="1b1b1c"/>
          <w:sz w:val="24"/>
          <w:szCs w:val="24"/>
          <w:highlight w:val="white"/>
          <w:rtl w:val="0"/>
        </w:rPr>
        <w:t xml:space="preserve"> (often transcribed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Shasham</w:t>
      </w:r>
      <w:r w:rsidDel="00000000" w:rsidR="00000000" w:rsidRPr="00000000">
        <w:rPr>
          <w:rFonts w:ascii="Times New Roman" w:cs="Times New Roman" w:eastAsia="Times New Roman" w:hAnsi="Times New Roman"/>
          <w:color w:val="1b1b1c"/>
          <w:sz w:val="24"/>
          <w:szCs w:val="24"/>
          <w:highlight w:val="white"/>
          <w:rtl w:val="0"/>
        </w:rPr>
        <w:t xml:space="preserve">), which was completed around 1550 CE.[1] Furthermore, references to Taitatzak's numerical and amuletic systems appear in the early modern kabbalistic anthology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Toldot Adam</w:t>
      </w:r>
      <w:r w:rsidDel="00000000" w:rsidR="00000000" w:rsidRPr="00000000">
        <w:rPr>
          <w:rFonts w:ascii="Times New Roman" w:cs="Times New Roman" w:eastAsia="Times New Roman" w:hAnsi="Times New Roman"/>
          <w:color w:val="1b1b1c"/>
          <w:sz w:val="24"/>
          <w:szCs w:val="24"/>
          <w:highlight w:val="white"/>
          <w:rtl w:val="0"/>
        </w:rPr>
        <w:t xml:space="preserve"> ("The Generations of Adam"), as well as in the monumental ethical-mystical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Shenei Luchot HaBerit</w:t>
      </w:r>
      <w:r w:rsidDel="00000000" w:rsidR="00000000" w:rsidRPr="00000000">
        <w:rPr>
          <w:rFonts w:ascii="Times New Roman" w:cs="Times New Roman" w:eastAsia="Times New Roman" w:hAnsi="Times New Roman"/>
          <w:color w:val="1b1b1c"/>
          <w:sz w:val="24"/>
          <w:szCs w:val="24"/>
          <w:highlight w:val="white"/>
          <w:rtl w:val="0"/>
        </w:rPr>
        <w:t xml:space="preserve">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Shelah</w:t>
      </w:r>
      <w:r w:rsidDel="00000000" w:rsidR="00000000" w:rsidRPr="00000000">
        <w:rPr>
          <w:rFonts w:ascii="Times New Roman" w:cs="Times New Roman" w:eastAsia="Times New Roman" w:hAnsi="Times New Roman"/>
          <w:color w:val="1b1b1c"/>
          <w:sz w:val="24"/>
          <w:szCs w:val="24"/>
          <w:highlight w:val="white"/>
          <w:rtl w:val="0"/>
        </w:rPr>
        <w:t xml:space="preserve">) authored by Rabbi Isaiah Horowitz.[1] This indicates that Taitatzak’s mathematical mysticism was integrated into the broader stream of mainstream Ashkenazic and Sephardic esotericism.[1]</w:t>
      </w:r>
    </w:p>
    <w:p w:rsidR="00000000" w:rsidDel="00000000" w:rsidP="00000000" w:rsidRDefault="00000000" w:rsidRPr="00000000" w14:paraId="0000003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Halakhic Dominance and Meta-Legal Interaction with Rabbi Yosef Karo</w:t>
      </w:r>
    </w:p>
    <w:p w:rsidR="00000000" w:rsidDel="00000000" w:rsidP="00000000" w:rsidRDefault="00000000" w:rsidRPr="00000000" w14:paraId="0000003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relationship between Rabbi Yosef Taitatzak and Rabbi Yosef Karo, the principal codifier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Shulchan Aruch</w:t>
      </w:r>
      <w:r w:rsidDel="00000000" w:rsidR="00000000" w:rsidRPr="00000000">
        <w:rPr>
          <w:rFonts w:ascii="Times New Roman" w:cs="Times New Roman" w:eastAsia="Times New Roman" w:hAnsi="Times New Roman"/>
          <w:color w:val="1b1b1c"/>
          <w:sz w:val="24"/>
          <w:szCs w:val="24"/>
          <w:highlight w:val="white"/>
          <w:rtl w:val="0"/>
        </w:rPr>
        <w:t xml:space="preserve">, highlights the complex overlap of halakhic authority and mystical experience in the Ottoman era.[2, 3] Karo held Taitatzak in immense esteem, engaging in extensive legal correspondence with him on complex municipal and ritual matters.[2] In his responsa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Abkat Rokhel</w:t>
      </w:r>
      <w:r w:rsidDel="00000000" w:rsidR="00000000" w:rsidRPr="00000000">
        <w:rPr>
          <w:rFonts w:ascii="Times New Roman" w:cs="Times New Roman" w:eastAsia="Times New Roman" w:hAnsi="Times New Roman"/>
          <w:color w:val="1b1b1c"/>
          <w:sz w:val="24"/>
          <w:szCs w:val="24"/>
          <w:highlight w:val="white"/>
          <w:rtl w:val="0"/>
        </w:rPr>
        <w:t xml:space="preserve"> (Siman 51), Karo addressed Taitatzak with titles of unmatched deference:</w:t>
      </w:r>
    </w:p>
    <w:p w:rsidR="00000000" w:rsidDel="00000000" w:rsidP="00000000" w:rsidRDefault="00000000" w:rsidRPr="00000000" w14:paraId="0000003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"The light of Israel and its Holy One, the crown of the exiles who stands as a banner for the nations and as a diadem of glory, the head of our Torah academy, the preeminent rabbi, the complete and all-inclusive sage"</w:t>
      </w:r>
      <w:r w:rsidDel="00000000" w:rsidR="00000000" w:rsidRPr="00000000">
        <w:rPr>
          <w:rFonts w:ascii="Times New Roman" w:cs="Times New Roman" w:eastAsia="Times New Roman" w:hAnsi="Times New Roman"/>
          <w:color w:val="1b1b1c"/>
          <w:sz w:val="24"/>
          <w:szCs w:val="24"/>
          <w:highlight w:val="white"/>
          <w:rtl w:val="0"/>
        </w:rPr>
        <w:t xml:space="preserve">.[2]</w:t>
      </w:r>
    </w:p>
    <w:p w:rsidR="00000000" w:rsidDel="00000000" w:rsidP="00000000" w:rsidRDefault="00000000" w:rsidRPr="00000000" w14:paraId="0000003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high regard is also visible in other contemporary responsa collections, such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Binyamin Ze'ev</w:t>
      </w:r>
      <w:r w:rsidDel="00000000" w:rsidR="00000000" w:rsidRPr="00000000">
        <w:rPr>
          <w:rFonts w:ascii="Times New Roman" w:cs="Times New Roman" w:eastAsia="Times New Roman" w:hAnsi="Times New Roman"/>
          <w:color w:val="1b1b1c"/>
          <w:sz w:val="24"/>
          <w:szCs w:val="24"/>
          <w:highlight w:val="white"/>
          <w:rtl w:val="0"/>
        </w:rPr>
        <w:t xml:space="preserve"> (Siman 423).[2]</w:t>
      </w:r>
    </w:p>
    <w:p w:rsidR="00000000" w:rsidDel="00000000" w:rsidP="00000000" w:rsidRDefault="00000000" w:rsidRPr="00000000" w14:paraId="0000003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Beyond conventional legal discourse, their relationship extended into a shared, meta-legal mystical cosmos.[3] In Karo's mystical diary,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 Mesharim</w:t>
      </w:r>
      <w:r w:rsidDel="00000000" w:rsidR="00000000" w:rsidRPr="00000000">
        <w:rPr>
          <w:rFonts w:ascii="Times New Roman" w:cs="Times New Roman" w:eastAsia="Times New Roman" w:hAnsi="Times New Roman"/>
          <w:color w:val="1b1b1c"/>
          <w:sz w:val="24"/>
          <w:szCs w:val="24"/>
          <w:highlight w:val="white"/>
          <w:rtl w:val="0"/>
        </w:rPr>
        <w:t xml:space="preserve">, which records the revelations of his own angelic mentor, Taitatzak is a central figure.[3] Karo's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w:t>
      </w:r>
      <w:r w:rsidDel="00000000" w:rsidR="00000000" w:rsidRPr="00000000">
        <w:rPr>
          <w:rFonts w:ascii="Times New Roman" w:cs="Times New Roman" w:eastAsia="Times New Roman" w:hAnsi="Times New Roman"/>
          <w:color w:val="1b1b1c"/>
          <w:sz w:val="24"/>
          <w:szCs w:val="24"/>
          <w:highlight w:val="white"/>
          <w:rtl w:val="0"/>
        </w:rPr>
        <w:t xml:space="preserve"> repeatedly instructed him to communicate with Taitatzak, validating or critiquing specific legal opinions by stating whether Taitatzak had ruled correctly or erroneously on various delicate matters.[3] This dynamic suggests a unique early modern Jewish worldview where the legal authority of the Posek was spiritually integrated with the cosmic order, such that a posek's earthly legal opinions had direct ramifications in the celestial court, requiring angelic confirmation or correction.[3]</w:t>
      </w:r>
    </w:p>
    <w:p w:rsidR="00000000" w:rsidDel="00000000" w:rsidP="00000000" w:rsidRDefault="00000000" w:rsidRPr="00000000" w14:paraId="0000003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According to a tradition preserved by the Chida, the physical and spiritual stature of only three contemporary scholars made them capable of writing a universal code of Jewish law like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Beit Yosef</w:t>
      </w:r>
      <w:r w:rsidDel="00000000" w:rsidR="00000000" w:rsidRPr="00000000">
        <w:rPr>
          <w:rFonts w:ascii="Times New Roman" w:cs="Times New Roman" w:eastAsia="Times New Roman" w:hAnsi="Times New Roman"/>
          <w:color w:val="1b1b1c"/>
          <w:sz w:val="24"/>
          <w:szCs w:val="24"/>
          <w:highlight w:val="white"/>
          <w:rtl w:val="0"/>
        </w:rPr>
        <w:t xml:space="preserve">: Rabbi Yosef Karo, Rabbi Yosef ibn Lev, and Rabbi Yosef Taitatzak.[2] Ultimately, the task was completed by Karo, a result traditional historians attribute to divine selection rather than differences in legal erudition.[2]</w:t>
      </w:r>
    </w:p>
    <w:p w:rsidR="00000000" w:rsidDel="00000000" w:rsidP="00000000" w:rsidRDefault="00000000" w:rsidRPr="00000000" w14:paraId="0000003B">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"Sefer HaMeshiv" Controversy and Apocalyptic Patronage</w:t>
      </w:r>
    </w:p>
    <w:p w:rsidR="00000000" w:rsidDel="00000000" w:rsidP="00000000" w:rsidRDefault="00000000" w:rsidRPr="00000000" w14:paraId="0000003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modern academia, Taitatzak's mystical legacy is deeply tied to the study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 (The Book of the Responding Angel).[3, 4] This highly influential work, likely composed shortly before or immediately after the 1492 expulsion, focuses on the interpretation of the ten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Sefirot</w:t>
      </w:r>
      <w:r w:rsidDel="00000000" w:rsidR="00000000" w:rsidRPr="00000000">
        <w:rPr>
          <w:rFonts w:ascii="Times New Roman" w:cs="Times New Roman" w:eastAsia="Times New Roman" w:hAnsi="Times New Roman"/>
          <w:color w:val="1b1b1c"/>
          <w:sz w:val="24"/>
          <w:szCs w:val="24"/>
          <w:highlight w:val="white"/>
          <w:rtl w:val="0"/>
        </w:rPr>
        <w:t xml:space="preserve"> (divine emanations) and is characterized by its intense focus on automatic writing, angelic dictation, and demonology.[4] The text describes a unique revelatory methodology wherein the kabbalist would dictate aloud the words spoken by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w:t>
      </w:r>
      <w:r w:rsidDel="00000000" w:rsidR="00000000" w:rsidRPr="00000000">
        <w:rPr>
          <w:rFonts w:ascii="Times New Roman" w:cs="Times New Roman" w:eastAsia="Times New Roman" w:hAnsi="Times New Roman"/>
          <w:color w:val="1b1b1c"/>
          <w:sz w:val="24"/>
          <w:szCs w:val="24"/>
          <w:highlight w:val="white"/>
          <w:rtl w:val="0"/>
        </w:rPr>
        <w:t xml:space="preserve"> while a second person sat in the room to transcribe the speech, ensuring that the experience was documented without disrupting the trance state.[4]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 is also notable for its dramatic narrative of celestial and demonic struggles, incorporating figures such as the angel Azriel, Michael, and Metatron, alongside the forces of cosmic evil, Samael and Amon Menoa—characters famously associated with the legendary, tragic mystical figure of Yosef della Reina.[4]</w:t>
      </w:r>
    </w:p>
    <w:p w:rsidR="00000000" w:rsidDel="00000000" w:rsidP="00000000" w:rsidRDefault="00000000" w:rsidRPr="00000000" w14:paraId="0000003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founder of modern academic studies of Jewish mysticism, Gershom Scholem, hypothesized that Rabbi Yosef Taitatzak was the anonymous author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.[3, 4] Scholem based this hypothesis on Taitatzak's well-documented experiences with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maggidic</w:t>
      </w:r>
      <w:r w:rsidDel="00000000" w:rsidR="00000000" w:rsidRPr="00000000">
        <w:rPr>
          <w:rFonts w:ascii="Times New Roman" w:cs="Times New Roman" w:eastAsia="Times New Roman" w:hAnsi="Times New Roman"/>
          <w:color w:val="1b1b1c"/>
          <w:sz w:val="24"/>
          <w:szCs w:val="24"/>
          <w:highlight w:val="white"/>
          <w:rtl w:val="0"/>
        </w:rPr>
        <w:t xml:space="preserve"> phenomena and his central role in the post-expulsion mystical milieu of Salonica.[3] However, this theory was later challenged by the historian Moshe Idel, who raised significant chronological and textual objections, ultimately leaving the question of individual authorship open.[3, 4] Contemporary academic consensus has shifted away from attributing the text to a single author like Taitatzak, suggesting instead that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 emerged from a collaborative group of pre-expulsion Spanish kabbalists known as the "Sefer HaMeshiv Circle".[3, 4] Nevertheless, the debate itself underscores the profound association of Taitatzak's name with the most radical, revelatory, and sophisticated mystical currents of the transition from the Iberian to the Ottoman era.[3, 4]</w:t>
      </w:r>
    </w:p>
    <w:p w:rsidR="00000000" w:rsidDel="00000000" w:rsidP="00000000" w:rsidRDefault="00000000" w:rsidRPr="00000000" w14:paraId="000000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Taitatzak</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intellectual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openness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also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extended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apocalyptic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messianic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movements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era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demonstrated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patronage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charismatic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messianic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activist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Shlomo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Molcho</w:t>
      </w:r>
      <w:r w:rsidDel="00000000" w:rsidR="00000000" w:rsidRPr="00000000">
        <w:rPr>
          <w:rFonts w:ascii="Times New Roman" w:cs="Times New Roman" w:eastAsia="Times New Roman" w:hAnsi="Times New Roman"/>
          <w:color w:val="1b1b1c"/>
          <w:sz w:val="24"/>
          <w:szCs w:val="24"/>
          <w:highlight w:val="white"/>
          <w:rtl w:val="0"/>
        </w:rPr>
        <w:t xml:space="preserve">.[3, 5] </w:t>
      </w:r>
      <w:r w:rsidDel="00000000" w:rsidR="00000000" w:rsidRPr="00000000">
        <w:rPr>
          <w:rFonts w:ascii="Times New Roman" w:cs="Times New Roman" w:eastAsia="Times New Roman" w:hAnsi="Times New Roman"/>
          <w:color w:val="1b1b1c"/>
          <w:sz w:val="24"/>
          <w:szCs w:val="24"/>
          <w:highlight w:val="white"/>
          <w:rtl w:val="0"/>
        </w:rPr>
        <w:t xml:space="preserve">Molcho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Portuguese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New</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Christian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returned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Judaism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took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up</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ecstatic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Kabbalah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traveled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Salonica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where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entered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Taitatzak</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immediate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orbit</w:t>
      </w:r>
      <w:r w:rsidDel="00000000" w:rsidR="00000000" w:rsidRPr="00000000">
        <w:rPr>
          <w:rFonts w:ascii="Times New Roman" w:cs="Times New Roman" w:eastAsia="Times New Roman" w:hAnsi="Times New Roman"/>
          <w:color w:val="1b1b1c"/>
          <w:sz w:val="24"/>
          <w:szCs w:val="24"/>
          <w:highlight w:val="white"/>
          <w:rtl w:val="0"/>
        </w:rPr>
        <w:t xml:space="preserve">.[3, 5]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1529 (</w:t>
      </w:r>
      <w:r w:rsidDel="00000000" w:rsidR="00000000" w:rsidRPr="00000000">
        <w:rPr>
          <w:rFonts w:ascii="Times New Roman" w:cs="Times New Roman" w:eastAsia="Times New Roman" w:hAnsi="Times New Roman"/>
          <w:color w:val="1b1b1c"/>
          <w:sz w:val="24"/>
          <w:szCs w:val="24"/>
          <w:highlight w:val="white"/>
          <w:rtl w:val="1"/>
        </w:rPr>
        <w:t xml:space="preserve">רפ</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ט</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Molcho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stayed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studied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Taitatzak</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beit midrash</w:t>
      </w:r>
      <w:r w:rsidDel="00000000" w:rsidR="00000000" w:rsidRPr="00000000">
        <w:rPr>
          <w:rFonts w:ascii="Times New Roman" w:cs="Times New Roman" w:eastAsia="Times New Roman" w:hAnsi="Times New Roman"/>
          <w:color w:val="1b1b1c"/>
          <w:sz w:val="24"/>
          <w:szCs w:val="24"/>
          <w:highlight w:val="white"/>
          <w:rtl w:val="0"/>
        </w:rPr>
        <w:t xml:space="preserve">, a period during which he composed his influential apocalyptic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HaMefoar</w:t>
      </w:r>
      <w:r w:rsidDel="00000000" w:rsidR="00000000" w:rsidRPr="00000000">
        <w:rPr>
          <w:rFonts w:ascii="Times New Roman" w:cs="Times New Roman" w:eastAsia="Times New Roman" w:hAnsi="Times New Roman"/>
          <w:color w:val="1b1b1c"/>
          <w:sz w:val="24"/>
          <w:szCs w:val="24"/>
          <w:highlight w:val="white"/>
          <w:rtl w:val="0"/>
        </w:rPr>
        <w:t xml:space="preserve">.[3, 6] This work focused heavily on the calculation of the messianic end of days, articulating a detailed framework for the roles of Messiah ben Yosef—whose duty was to prepare the geopolitical and spiritual ground—and the subsequent Messiah ben David.[6] Molcho’s presence in Taitatzak’s academy highlights a significant historical trend: the mainstream, highly formalist yeshivas of the early Ottoman Empire did not reject messianic pretenders but instead engaged with them.[3, 5] Taitatzak's patronage of Molcho indicates that the trauma of the expulsion had created a shared intellectual space where rigorous legal study and urgent, apocalyptic messianism could coexist, each validating the other in the pursuit of national redemption.[3, 5, 6]</w:t>
      </w:r>
    </w:p>
    <w:p w:rsidR="00000000" w:rsidDel="00000000" w:rsidP="00000000" w:rsidRDefault="00000000" w:rsidRPr="00000000" w14:paraId="0000003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Posthumous Literary Output and Bibliographical Clarification</w:t>
      </w:r>
    </w:p>
    <w:p w:rsidR="00000000" w:rsidDel="00000000" w:rsidP="00000000" w:rsidRDefault="00000000" w:rsidRPr="00000000" w14:paraId="0000004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many of Taitatzak's legal responsa and kabbalistic diaries remained in manuscript form, his published works reflect his diverse scholarly focus.[1, 2] To construct an accurate academic profile of his literary output, it is necessary to distinguish his authentic works from those of his brother, Rabbi Yehuda ben Solomon Taitatzak, and from those of Rabbi Yosef di Trani, who also bore the acronym Maharit but lived a century later.[1, 3, 7]</w:t>
      </w:r>
    </w:p>
    <w:tbl>
      <w:tblPr>
        <w:tblStyle w:val="Table2"/>
        <w:tblW w:w="11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610"/>
        <w:gridCol w:w="2240"/>
        <w:gridCol w:w="5390"/>
        <w:tblGridChange w:id="0">
          <w:tblGrid>
            <w:gridCol w:w="2135"/>
            <w:gridCol w:w="1610"/>
            <w:gridCol w:w="2240"/>
            <w:gridCol w:w="539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Work Title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Author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Year &amp; Location of Publication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Subject Matter &amp; Analytical Focus</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Porat Yosef</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Yosef Taitatzak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1599, Venice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highly philosophical and homiletical commentary on the Book of Ecclesiastes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Kohelet</w:t>
            </w:r>
            <w:r w:rsidDel="00000000" w:rsidR="00000000" w:rsidRPr="00000000">
              <w:rPr>
                <w:rFonts w:ascii="Times New Roman" w:cs="Times New Roman" w:eastAsia="Times New Roman" w:hAnsi="Times New Roman"/>
                <w:color w:val="1b1b1c"/>
                <w:sz w:val="24"/>
                <w:szCs w:val="24"/>
                <w:highlight w:val="white"/>
                <w:rtl w:val="0"/>
              </w:rPr>
              <w:t xml:space="preserve">), focusing on the spiritual transience of material existence.[2]</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Lechem Setarim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Yosef Taitatzak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1608, Venice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 extensive commentary on the Book of Daniel and the Five Megillot (</w:t>
            </w:r>
            <w:r w:rsidDel="00000000" w:rsidR="00000000" w:rsidRPr="00000000">
              <w:rPr>
                <w:rFonts w:ascii="Times New Roman" w:cs="Times New Roman" w:eastAsia="Times New Roman" w:hAnsi="Times New Roman"/>
                <w:i w:val="1"/>
                <w:iCs w:val="1"/>
                <w:color w:val="1b1b1c"/>
                <w:sz w:val="24"/>
                <w:szCs w:val="24"/>
                <w:highlight w:val="white"/>
                <w:rtl w:val="0"/>
              </w:rPr>
              <w:t xml:space="preserve">Scrolls</w:t>
            </w:r>
            <w:r w:rsidDel="00000000" w:rsidR="00000000" w:rsidRPr="00000000">
              <w:rPr>
                <w:rFonts w:ascii="Times New Roman" w:cs="Times New Roman" w:eastAsia="Times New Roman" w:hAnsi="Times New Roman"/>
                <w:color w:val="1b1b1c"/>
                <w:sz w:val="24"/>
                <w:szCs w:val="24"/>
                <w:highlight w:val="white"/>
                <w:rtl w:val="0"/>
              </w:rPr>
              <w:t xml:space="preserve">), focusing on apocalyptic prophecies and messianic timelines.[1, 2]</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She'erit Yehuda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Yehuda Taitatzak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1600, Salonica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responsa collection that preserves many of Rabbi Yosef Taitatzak's legal decisions, personal testimonies, and biographical details.[2, 3]</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Commentary on Pirkei Avot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Yosef Taitatzak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Posthumous (Manuscript)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Exegetical notes on the ethical maxims of the Mishnaic Sages, applying philosophical-mystical frameworks to practical ethics.[1]</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Four Revelatory Treatises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Yosef Taitatzak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Posthumous (Manuscript)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Channeled esoteric secrets, meditations, and direct revelations received from his heavenly guide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w:t>
            </w:r>
            <w:r w:rsidDel="00000000" w:rsidR="00000000" w:rsidRPr="00000000">
              <w:rPr>
                <w:rFonts w:ascii="Times New Roman" w:cs="Times New Roman" w:eastAsia="Times New Roman" w:hAnsi="Times New Roman"/>
                <w:color w:val="1b1b1c"/>
                <w:sz w:val="24"/>
                <w:szCs w:val="24"/>
                <w:highlight w:val="white"/>
                <w:rtl w:val="0"/>
              </w:rPr>
              <w:t xml:space="preserve">).[2]</w:t>
            </w:r>
          </w:p>
        </w:tc>
      </w:tr>
    </w:tbl>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commentaries on Haggadic passages and his collection of legal responsa on contemporary matters were published across various volumes.[1] These works demonstrate a consistent intellectual effort to synthesize practical Jewish law with the hidden cosmic structures revealed through mystical contemplation.[2, 3]</w:t>
      </w:r>
    </w:p>
    <w:p w:rsidR="00000000" w:rsidDel="00000000" w:rsidP="00000000" w:rsidRDefault="00000000" w:rsidRPr="00000000" w14:paraId="0000005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Macro-Historical Legacy: From Ottoman Sanctuary to Modern Zionism</w:t>
      </w:r>
    </w:p>
    <w:p w:rsidR="00000000" w:rsidDel="00000000" w:rsidP="00000000" w:rsidRDefault="00000000" w:rsidRPr="00000000" w14:paraId="0000005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Yosef Taitatzak played a major role in shaping the Sephardic diaspora during the transition to the early modern period.[2, 3] By establishing Salonica as a premier center of both Talmudic analysis and kabbalistic exploration, Taitatzak created the structural conditions necessary for the subsequent flourishing of Safed.[1, 2] His synthesis of rigorous halakhic authority, extreme physical asceticism, and receptive mystical revelation challenged the traditional boundaries between law and spirit, demonstrating that the codification of Jewish practice and the pursuit of mystical union were parallel, mutually reinforcing responses to the trauma of exile.[2, 3]</w:t>
      </w:r>
    </w:p>
    <w:p w:rsidR="00000000" w:rsidDel="00000000" w:rsidP="00000000" w:rsidRDefault="00000000" w:rsidRPr="00000000" w14:paraId="000000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historical trajectory contains a striking genealogical connection.[2] Centuries after the Taitatzak family fled Castile to rebuild Jewish life in the Ottoman Empire, one of their direct descendants, Benjamin Ze'ev (Theodor) Herzl, would organize the modern political Zionist movement.[2, 3] This structural connection bridges early modern religious exilic resilience with modern national self-determination, linking the efforts of a Castilian exile to reconstruct Jewish leadership in the Ottoman Empire to the physical reconstitution of a Jewish state.[2, 3] Taitatzak's legacy endures not only through his surviving texts but through the massive intellectual output of his disciples, who reshaped Jewish law, liturgy, and mysticism for centuries to come.[2, 3]</w:t>
      </w:r>
    </w:p>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5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Taitazak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Z</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tl</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טאיטאצאק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פוסק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וראש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להערצה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מגדולי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דורו</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https://www.youtube.com/watch?v=h05kwzly6PY</w:t>
        </w:r>
      </w:hyperlink>
      <w:r w:rsidDel="00000000" w:rsidR="00000000" w:rsidRPr="00000000">
        <w:rPr>
          <w:rtl w:val="0"/>
        </w:rPr>
      </w:r>
    </w:p>
    <w:p w:rsidR="00000000" w:rsidDel="00000000" w:rsidP="00000000" w:rsidRDefault="00000000" w:rsidRPr="00000000" w14:paraId="0000005F">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טאיטצאק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https://www.yeshiva.org.il/wiki/index.php/%D7%A8%D7%91%D7%99_%D7%99%D7%95%D7%A1%D7%A3_%D7%98%D7%90%D7%99%D7%98%D7%A6%D7%90%D7%A7</w:t>
        </w:r>
      </w:hyperlink>
      <w:r w:rsidDel="00000000" w:rsidR="00000000" w:rsidRPr="00000000">
        <w:rPr>
          <w:rtl w:val="0"/>
        </w:rPr>
      </w:r>
    </w:p>
    <w:p w:rsidR="00000000" w:rsidDel="00000000" w:rsidP="00000000" w:rsidRDefault="00000000" w:rsidRPr="00000000" w14:paraId="0000006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טאיטאצאק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https://he.wikipedia.org/wiki/%D7%99%D7%95%D7%A1%D7%A3_%D7%98%D7%90%D7%99%D7%98%D7%90%D7%A6%D7%90%D7%A7</w:t>
        </w:r>
      </w:hyperlink>
      <w:r w:rsidDel="00000000" w:rsidR="00000000" w:rsidRPr="00000000">
        <w:rPr>
          <w:rtl w:val="0"/>
        </w:rPr>
      </w:r>
    </w:p>
    <w:p w:rsidR="00000000" w:rsidDel="00000000" w:rsidP="00000000" w:rsidRDefault="00000000" w:rsidRPr="00000000" w14:paraId="00000061">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המשיב</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https://he.wikipedia.org/wiki/%D7%A1%D7%A4%D7%A8_%D7%94%D7%9E%D7%A9%D7%99%D7%91</w:t>
        </w:r>
      </w:hyperlink>
      <w:r w:rsidDel="00000000" w:rsidR="00000000" w:rsidRPr="00000000">
        <w:rPr>
          <w:rtl w:val="0"/>
        </w:rPr>
      </w:r>
    </w:p>
    <w:p w:rsidR="00000000" w:rsidDel="00000000" w:rsidP="00000000" w:rsidRDefault="00000000" w:rsidRPr="00000000" w14:paraId="00000062">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שלמה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מולכו</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https://he.wikipedia.org/wiki/%D7%A9%D7%9C%D7%9E%D7%94_%D7%9E%D7%95%D7%9C%D7%9B%D7%95</w:t>
        </w:r>
      </w:hyperlink>
      <w:r w:rsidDel="00000000" w:rsidR="00000000" w:rsidRPr="00000000">
        <w:rPr>
          <w:rtl w:val="0"/>
        </w:rPr>
      </w:r>
    </w:p>
    <w:p w:rsidR="00000000" w:rsidDel="00000000" w:rsidP="00000000" w:rsidRDefault="00000000" w:rsidRPr="00000000" w14:paraId="00000063">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משנתו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המשיחית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מולכו</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ייצור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ידע</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https://www.xn--7dbl2a.com/2017/12/08/%D7%90%D7%91%D7%99-%D7%94%D7%A8%D7%90%D7%9C-%D7%9E%D7%A9%D7%A0%D7%AA%D7%95-%D7%94%D7%9E%D7%A9%D7%99%D7%97%D7%99%D7%AA-%D7%A9%D7%9C-%D7%A9%D7%9C%D7%9E%D7%94-%D7%9E%D7%95%D7%9C%D7%9B%D7%95/</w:t>
        </w:r>
      </w:hyperlink>
      <w:r w:rsidDel="00000000" w:rsidR="00000000" w:rsidRPr="00000000">
        <w:rPr>
          <w:rtl w:val="0"/>
        </w:rPr>
      </w:r>
    </w:p>
    <w:p w:rsidR="00000000" w:rsidDel="00000000" w:rsidP="00000000" w:rsidRDefault="00000000" w:rsidRPr="00000000" w14:paraId="00000064">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מטראני</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https://www.yeshiva.org.il/wiki/index.php/%D7%A8%D7%91%D7%99_%D7%99%D7%95%D7%A1%D7%A3_%D7%9E%D7%98%D7%A8%D7%90%D7%A0%D7%99</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xn--7dbl2a.com/2017/12/08/%D7%90%D7%91%D7%99-%D7%94%D7%A8%D7%90%D7%9C-%D7%9E%D7%A9%D7%A0%D7%AA%D7%95-%D7%94%D7%9E%D7%A9%D7%99%D7%97%D7%99%D7%AA-%D7%A9%D7%9C-%D7%A9%D7%9C%D7%9E%D7%94-%D7%9E%D7%95%D7%9C%D7%9B%D7%95/" TargetMode="External"/><Relationship Id="rId10" Type="http://schemas.openxmlformats.org/officeDocument/2006/relationships/hyperlink" Target="https://he.wikipedia.org/wiki/%D7%A9%D7%9C%D7%9E%D7%94_%D7%9E%D7%95%D7%9C%D7%9B%D7%95" TargetMode="External"/><Relationship Id="rId12" Type="http://schemas.openxmlformats.org/officeDocument/2006/relationships/hyperlink" Target="https://www.yeshiva.org.il/wiki/index.php/%D7%A8%D7%91%D7%99_%D7%99%D7%95%D7%A1%D7%A3_%D7%9E%D7%98%D7%A8%D7%90%D7%A0%D7%99" TargetMode="External"/><Relationship Id="rId9" Type="http://schemas.openxmlformats.org/officeDocument/2006/relationships/hyperlink" Target="https://he.wikipedia.org/wiki/%D7%A1%D7%A4%D7%A8_%D7%94%D7%9E%D7%A9%D7%99%D7%91" TargetMode="External"/><Relationship Id="rId5" Type="http://schemas.openxmlformats.org/officeDocument/2006/relationships/styles" Target="styles.xml"/><Relationship Id="rId6" Type="http://schemas.openxmlformats.org/officeDocument/2006/relationships/hyperlink" Target="https://www.youtube.com/watch?v=h05kwzly6PY" TargetMode="External"/><Relationship Id="rId7" Type="http://schemas.openxmlformats.org/officeDocument/2006/relationships/hyperlink" Target="https://www.yeshiva.org.il/wiki/index.php/%D7%A8%D7%91%D7%99_%D7%99%D7%95%D7%A1%D7%A3_%D7%98%D7%90%D7%99%D7%98%D7%A6%D7%90%D7%A7" TargetMode="External"/><Relationship Id="rId8" Type="http://schemas.openxmlformats.org/officeDocument/2006/relationships/hyperlink" Target="https://he.wikipedia.org/wiki/%D7%99%D7%95%D7%A1%D7%A3_%D7%98%D7%90%D7%99%D7%98%D7%90%D7%A6%D7%90%D7%A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