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':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ועיצוב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המאוחרת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Source guide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-14,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המונומנטלי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הטמיע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ואוסטריה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זרוע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הלקטנית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והתמציתית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והשפיעה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הכרעותיו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ערוך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נידון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**"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מטעם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הקיסרות</w:t>
      </w:r>
      <w:r w:rsidDel="00000000" w:rsidR="00000000" w:rsidRPr="00000000">
        <w:rPr>
          <w:rtl w:val="1"/>
        </w:rPr>
        <w:t xml:space="preserve">**, </w:t>
      </w:r>
      <w:r w:rsidDel="00000000" w:rsidR="00000000" w:rsidRPr="00000000">
        <w:rPr>
          <w:rtl w:val="1"/>
        </w:rPr>
        <w:t xml:space="preserve">מינוי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התנגדות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פוליטית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משתנה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':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ועיצוב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המאוחרת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1"/>
        </w:rPr>
        <w:t xml:space="preserve">המרחב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והגיאופוליטי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אוסטריה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-14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0"/>
        </w:rPr>
        <w:t xml:space="preserve">-15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אוסטריה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-14. </w:t>
      </w:r>
      <w:r w:rsidDel="00000000" w:rsidR="00000000" w:rsidRPr="00000000">
        <w:rPr>
          <w:rtl w:val="1"/>
        </w:rPr>
        <w:t xml:space="preserve">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התאוששות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מפרעות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המגיפה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השחורה</w:t>
      </w:r>
      <w:r w:rsidDel="00000000" w:rsidR="00000000" w:rsidRPr="00000000">
        <w:rPr>
          <w:rtl w:val="1"/>
        </w:rPr>
        <w:t xml:space="preserve">" (1348–1349) </w:t>
      </w:r>
      <w:r w:rsidDel="00000000" w:rsidR="00000000" w:rsidRPr="00000000">
        <w:rPr>
          <w:rtl w:val="1"/>
        </w:rPr>
        <w:t xml:space="preserve">ומפרעות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רינדפלייש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שקדמו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התאפיינה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בוואקום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בגרמניה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נחלשו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מזרחה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אוסטריה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ובוהמיה</w:t>
      </w:r>
      <w:r w:rsidDel="00000000" w:rsidR="00000000" w:rsidRPr="00000000">
        <w:rPr>
          <w:rtl w:val="1"/>
        </w:rPr>
        <w:t xml:space="preserve">.[1, 2]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שפעל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קרמז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Krems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שעל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הדנובה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1"/>
        </w:rPr>
        <w:t xml:space="preserve">העיר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קרמז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ותרבותי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באוסטריה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הדוכסים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הבסבורג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משגשגת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ללחצים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פוליטיים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פוסקים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צמח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הקיסרות</w:t>
      </w:r>
      <w:r w:rsidDel="00000000" w:rsidR="00000000" w:rsidRPr="00000000">
        <w:rPr>
          <w:rtl w:val="1"/>
        </w:rPr>
        <w:t xml:space="preserve">.[3] </w:t>
      </w:r>
      <w:r w:rsidDel="00000000" w:rsidR="00000000" w:rsidRPr="00000000">
        <w:rPr>
          <w:rtl w:val="1"/>
        </w:rPr>
        <w:t xml:space="preserve">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לתפקידיו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הדינמיקה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הממלכתית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הוכמייסטר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הניסיון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לכינון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קיסרית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המרתקות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והשנויות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במחלוקת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מינויו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רופרכט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במאי</w:t>
      </w:r>
      <w:r w:rsidDel="00000000" w:rsidR="00000000" w:rsidRPr="00000000">
        <w:rPr>
          <w:rtl w:val="1"/>
        </w:rPr>
        <w:t xml:space="preserve"> 1407 </w:t>
      </w:r>
      <w:r w:rsidDel="00000000" w:rsidR="00000000" w:rsidRPr="00000000">
        <w:rPr>
          <w:rtl w:val="1"/>
        </w:rPr>
        <w:t xml:space="preserve">לתפקיד</w:t>
      </w:r>
      <w:r w:rsidDel="00000000" w:rsidR="00000000" w:rsidRPr="00000000">
        <w:rPr>
          <w:rtl w:val="0"/>
        </w:rPr>
        <w:t xml:space="preserve"> "</w:t>
      </w:r>
      <w:r w:rsidDel="00000000" w:rsidR="00000000" w:rsidRPr="00000000">
        <w:rPr>
          <w:rtl w:val="0"/>
        </w:rPr>
        <w:t xml:space="preserve">Hochmeister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בגרמניה</w:t>
      </w:r>
      <w:r w:rsidDel="00000000" w:rsidR="00000000" w:rsidRPr="00000000">
        <w:rPr>
          <w:rtl w:val="1"/>
        </w:rPr>
        <w:t xml:space="preserve">.[3] </w:t>
      </w:r>
      <w:r w:rsidDel="00000000" w:rsidR="00000000" w:rsidRPr="00000000">
        <w:rPr>
          <w:rtl w:val="1"/>
        </w:rPr>
        <w:t xml:space="preserve">הצו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הקיסרי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שיפוטיות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וניהוליות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מרחיבות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האזרחית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האוכלוסייה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הקיסריים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בסכסוכים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בקהילות</w:t>
      </w:r>
      <w:r w:rsidDel="00000000" w:rsidR="00000000" w:rsidRPr="00000000">
        <w:rPr>
          <w:rtl w:val="0"/>
        </w:rPr>
        <w:t xml:space="preserve">.[3]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1"/>
        </w:rPr>
        <w:t xml:space="preserve">היבטי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הקיסרי</w:t>
      </w:r>
      <w:r w:rsidDel="00000000" w:rsidR="00000000" w:rsidRPr="00000000">
        <w:rPr>
          <w:rtl w:val="0"/>
        </w:rPr>
        <w:t xml:space="preserve"> (1407)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והשלכות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1"/>
        </w:rPr>
        <w:t xml:space="preserve">התואר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הרשמי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Hochmeister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über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Rabbinen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הרבנים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הממנה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1"/>
        </w:rPr>
        <w:t xml:space="preserve">הקיסר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רופרכט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מהאימפריה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הקדושה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1"/>
        </w:rPr>
        <w:t xml:space="preserve">סמכויות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אזרחיות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1"/>
        </w:rPr>
        <w:t xml:space="preserve">גביית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אוכלוסייה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רישומים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1"/>
        </w:rPr>
        <w:t xml:space="preserve">סמכויות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שיפוטיות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1"/>
        </w:rPr>
        <w:t xml:space="preserve">הכרעה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במחלוקות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יחידים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1"/>
        </w:rPr>
        <w:t xml:space="preserve">התנגדות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1"/>
        </w:rPr>
        <w:t xml:space="preserve">איום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שלטונית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1"/>
        </w:rPr>
        <w:t xml:space="preserve">התגובה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משמעית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באוטונומיה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קיסרי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בלמדנותו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החכם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איימו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להטיל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סמכויותיו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הקיסריות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השלטון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-1415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מוזכר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כמפקח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קונרד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מוויינסברג</w:t>
      </w:r>
      <w:r w:rsidDel="00000000" w:rsidR="00000000" w:rsidRPr="00000000">
        <w:rPr>
          <w:rtl w:val="1"/>
        </w:rPr>
        <w:t xml:space="preserve">.[3] </w:t>
      </w:r>
      <w:r w:rsidDel="00000000" w:rsidR="00000000" w:rsidRPr="00000000">
        <w:rPr>
          <w:rtl w:val="1"/>
        </w:rPr>
        <w:t xml:space="preserve">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בדמותו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כרב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התנגדות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עיצבה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שתתקבל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1"/>
        </w:rPr>
        <w:t xml:space="preserve">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הגדרת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1"/>
        </w:rPr>
        <w:t xml:space="preserve">יצירתו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המוכרת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פסקי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תלמידו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מרוטנבורג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-14 </w:t>
      </w:r>
      <w:r w:rsidDel="00000000" w:rsidR="00000000" w:rsidRPr="00000000">
        <w:rPr>
          <w:rtl w:val="1"/>
        </w:rPr>
        <w:t xml:space="preserve">והביא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בספרד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במתכונת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אלפסי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להלכה</w:t>
      </w:r>
      <w:r w:rsidDel="00000000" w:rsidR="00000000" w:rsidRPr="00000000">
        <w:rPr>
          <w:rtl w:val="0"/>
        </w:rPr>
        <w:t xml:space="preserve">.[4]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-14 </w:t>
      </w:r>
      <w:r w:rsidDel="00000000" w:rsidR="00000000" w:rsidRPr="00000000">
        <w:rPr>
          <w:rtl w:val="1"/>
        </w:rPr>
        <w:t xml:space="preserve">נוצר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שהמשיכו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ובאוסטריה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זיהה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בפסקיו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שהתגבשו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אוסטריה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ובוהמיה</w:t>
      </w:r>
      <w:r w:rsidDel="00000000" w:rsidR="00000000" w:rsidRPr="00000000">
        <w:rPr>
          <w:rtl w:val="1"/>
        </w:rPr>
        <w:t xml:space="preserve">.[1, 4] "</w:t>
      </w:r>
      <w:r w:rsidDel="00000000" w:rsidR="00000000" w:rsidRPr="00000000">
        <w:rPr>
          <w:rtl w:val="1"/>
        </w:rPr>
        <w:t xml:space="preserve">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נולדו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השאיפה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ולבצע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אשכנזיזציה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מחודשת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סדרת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הגהות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Glossaries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קצרות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ותמציתיות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לקטנות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כנגדו</w:t>
      </w:r>
      <w:r w:rsidDel="00000000" w:rsidR="00000000" w:rsidRPr="00000000">
        <w:rPr>
          <w:rtl w:val="1"/>
        </w:rPr>
        <w:t xml:space="preserve">.[4]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פסקי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מקודקס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ממדי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לדיאלוג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המיוצגת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1"/>
        </w:rPr>
        <w:t xml:space="preserve">קורפוס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ושימור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אוסטריה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המשמעותיים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אובדן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שקדמה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להמצאת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הדפוס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בודדים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נחשפו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ונדירה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והגהותיו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0"/>
        </w:rPr>
        <w:t xml:space="preserve">.[1]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מווינה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ספק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זרוע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מווינה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זרוע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והעמוקים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שנוצרו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-13,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-19.[1, 2]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שפעל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גיאוגרפי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זרוע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אוסטריה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הגיעו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זרוע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הלקטנות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נרחבים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מווינה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נשכחים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זרוע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אוסטריה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הקדומה</w:t>
      </w:r>
      <w:r w:rsidDel="00000000" w:rsidR="00000000" w:rsidRPr="00000000">
        <w:rPr>
          <w:rtl w:val="0"/>
        </w:rPr>
        <w:t xml:space="preserve">.[2]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1"/>
        </w:rPr>
        <w:t xml:space="preserve">הראבי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והמרדכי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המרדכי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מרדכי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הלל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קרובות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באשכנז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ומנהגי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כנסת</w:t>
      </w:r>
      <w:r w:rsidDel="00000000" w:rsidR="00000000" w:rsidRPr="00000000">
        <w:rPr>
          <w:rtl w:val="1"/>
        </w:rPr>
        <w:t xml:space="preserve">).[2, 4]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המרדכי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כסיכום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-14, </w:t>
      </w:r>
      <w:r w:rsidDel="00000000" w:rsidR="00000000" w:rsidRPr="00000000">
        <w:rPr>
          <w:rtl w:val="1"/>
        </w:rPr>
        <w:t xml:space="preserve">ורבי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בגרמניה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1"/>
        </w:rPr>
        <w:t xml:space="preserve">חשיבות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0"/>
        </w:rPr>
        <w:t xml:space="preserve">'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זרוע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מווינה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אוסטריה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שימור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נדפסו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-19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אליעזר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יואל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1"/>
        </w:rPr>
        <w:t xml:space="preserve">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הקדומה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הציטוטים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המרדכי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מרדכי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הלל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1"/>
        </w:rPr>
        <w:t xml:space="preserve">ייצוג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1"/>
        </w:rPr>
        <w:t xml:space="preserve">תוספות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נכללו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1"/>
        </w:rPr>
        <w:t xml:space="preserve">מהרי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מחבורא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וינה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נדפסו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בשלמותם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1"/>
        </w:rPr>
        <w:t xml:space="preserve">המבנה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הפורמלי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ותפוצתו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1"/>
        </w:rPr>
        <w:t xml:space="preserve">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הבבלי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בדגש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במהדורת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ונציה</w:t>
      </w:r>
      <w:r w:rsidDel="00000000" w:rsidR="00000000" w:rsidRPr="00000000">
        <w:rPr>
          <w:rtl w:val="1"/>
        </w:rPr>
        <w:t xml:space="preserve"> (1520–1523)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המדפיס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דניאל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בומברג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הסטנדרטיות</w:t>
      </w:r>
      <w:r w:rsidDel="00000000" w:rsidR="00000000" w:rsidRPr="00000000">
        <w:rPr>
          <w:rtl w:val="0"/>
        </w:rPr>
        <w:t xml:space="preserve">.[1, 4]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1"/>
        </w:rPr>
        <w:t xml:space="preserve">המעקב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המסכתות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0"/>
        </w:rPr>
        <w:t xml:space="preserve">.[5, 6]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המסכתות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והסדרים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1"/>
        </w:rPr>
        <w:t xml:space="preserve">בסדר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הגהותיו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עירובין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ופסחים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נבדלו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המשמעותית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ממנהגי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קידושין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וגיטין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הגט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האשכנזי</w:t>
      </w:r>
      <w:r w:rsidDel="00000000" w:rsidR="00000000" w:rsidRPr="00000000">
        <w:rPr>
          <w:rtl w:val="1"/>
        </w:rPr>
        <w:t xml:space="preserve">.[5] </w:t>
      </w:r>
      <w:r w:rsidDel="00000000" w:rsidR="00000000" w:rsidRPr="00000000">
        <w:rPr>
          <w:rtl w:val="1"/>
        </w:rPr>
        <w:t xml:space="preserve">בסדר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נזיקין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במסכתות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קמא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המבוססים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באוסטריה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ובבוהמיה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באזורי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0"/>
        </w:rPr>
        <w:t xml:space="preserve">.[2, 5]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תלמודי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1"/>
        </w:rPr>
        <w:t xml:space="preserve">מסכתות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1"/>
        </w:rPr>
        <w:t xml:space="preserve">מיקוד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תוכני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1"/>
        </w:rPr>
        <w:t xml:space="preserve">מועד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עירובין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פסחים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יומא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סוכה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ביצה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תענית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מגילה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1"/>
        </w:rPr>
        <w:t xml:space="preserve">מנהגי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טלטול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הרבים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1"/>
        </w:rPr>
        <w:t xml:space="preserve">נשים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1"/>
        </w:rPr>
        <w:t xml:space="preserve">יבמות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כתובות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נדרים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גיטין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קידושין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1"/>
        </w:rPr>
        <w:t xml:space="preserve">סדרי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כתובה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1"/>
        </w:rPr>
        <w:t xml:space="preserve">נזיקין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1"/>
        </w:rPr>
        <w:t xml:space="preserve">בבא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קמא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בתרא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סנהדרין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יחסים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נוכרים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אזרחי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1"/>
        </w:rPr>
        <w:t xml:space="preserve">קדשים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וטהרות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1"/>
        </w:rPr>
        <w:t xml:space="preserve">חולין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בכורות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נדה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1"/>
        </w:rPr>
        <w:t xml:space="preserve">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שחיטה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טהרת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המשפחה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קודקס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במושג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הגהות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0"/>
        </w:rPr>
        <w:t xml:space="preserve">Glosses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עשוי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להטעות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התחתונה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וחברה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1"/>
        </w:rPr>
        <w:t xml:space="preserve">המשנה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מנוסחת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כתיבתו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1"/>
        </w:rPr>
        <w:t xml:space="preserve">עליונות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בעליונותו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בעיניו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להלכה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מפורשות</w:t>
      </w:r>
      <w:r w:rsidDel="00000000" w:rsidR="00000000" w:rsidRPr="00000000">
        <w:rPr>
          <w:rtl w:val="1"/>
        </w:rPr>
        <w:t xml:space="preserve">.[4] </w:t>
      </w:r>
      <w:r w:rsidDel="00000000" w:rsidR="00000000" w:rsidRPr="00000000">
        <w:rPr>
          <w:rtl w:val="1"/>
        </w:rPr>
        <w:t xml:space="preserve">דבקותו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זרוע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להחזיר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ליושנה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1"/>
        </w:rPr>
        <w:t xml:space="preserve">המציאות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הגיאופוליטית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בהלכה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1"/>
        </w:rPr>
        <w:t xml:space="preserve">כמנהיג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בענייני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הסובבת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התייחסויות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ביטחוניים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וכלכליים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התקופה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אחינו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בבוהמיה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לשאת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עצמית</w:t>
      </w:r>
      <w:r w:rsidDel="00000000" w:rsidR="00000000" w:rsidRPr="00000000">
        <w:rPr>
          <w:rtl w:val="1"/>
        </w:rPr>
        <w:t xml:space="preserve">.[2] </w:t>
      </w:r>
      <w:r w:rsidDel="00000000" w:rsidR="00000000" w:rsidRPr="00000000">
        <w:rPr>
          <w:rtl w:val="1"/>
        </w:rPr>
        <w:t xml:space="preserve">פסיקות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ריאליסטית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המבינה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פלפול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תיאורטי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בוהמיה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ואוסטריה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אורגנית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מותאמים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1"/>
        </w:rPr>
        <w:t xml:space="preserve">נטייה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לתמצות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ולקריאות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1"/>
        </w:rPr>
        <w:t xml:space="preserve">בשונה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שהאריכו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בפלפול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ובקושיות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התמציתי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הגהותיו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בודדים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המכוונות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.[4] </w:t>
      </w:r>
      <w:r w:rsidDel="00000000" w:rsidR="00000000" w:rsidRPr="00000000">
        <w:rPr>
          <w:rtl w:val="1"/>
        </w:rPr>
        <w:t xml:space="preserve">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בקיצורים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ובמדריכים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-15,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הפלפול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תמצית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המזוקקת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0"/>
        </w:rPr>
        <w:t xml:space="preserve">.[7]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1"/>
        </w:rPr>
        <w:t xml:space="preserve">שושלת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קרמז</w:t>
      </w:r>
      <w:r w:rsidDel="00000000" w:rsidR="00000000" w:rsidRPr="00000000">
        <w:rPr>
          <w:rtl w:val="1"/>
        </w:rPr>
        <w:t xml:space="preserve">':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כסבא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רבא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להזכיר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הפוסקים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איסרלן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מחבר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תרומת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הדשן</w:t>
      </w:r>
      <w:r w:rsidDel="00000000" w:rsidR="00000000" w:rsidRPr="00000000">
        <w:rPr>
          <w:rtl w:val="1"/>
        </w:rPr>
        <w:t xml:space="preserve">").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רבא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.[8, 9]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1"/>
        </w:rPr>
        <w:t xml:space="preserve">המהרא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בסביבות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</w:t>
      </w:r>
      <w:r w:rsidDel="00000000" w:rsidR="00000000" w:rsidRPr="00000000">
        <w:rPr>
          <w:rtl w:val="1"/>
        </w:rPr>
        <w:t xml:space="preserve"> 1390, </w:t>
      </w:r>
      <w:r w:rsidDel="00000000" w:rsidR="00000000" w:rsidRPr="00000000">
        <w:rPr>
          <w:rtl w:val="1"/>
        </w:rPr>
        <w:t xml:space="preserve">וגדל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שהנחיל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זקנו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פתחיה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'.[9] </w:t>
      </w:r>
      <w:r w:rsidDel="00000000" w:rsidR="00000000" w:rsidRPr="00000000">
        <w:rPr>
          <w:rtl w:val="1"/>
        </w:rPr>
        <w:t xml:space="preserve">בחיבוריו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תרומת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הדשן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רבא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לפסיקותיו</w:t>
      </w:r>
      <w:r w:rsidDel="00000000" w:rsidR="00000000" w:rsidRPr="00000000">
        <w:rPr>
          <w:rtl w:val="0"/>
        </w:rPr>
        <w:t xml:space="preserve">.[3]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1"/>
        </w:rPr>
        <w:t xml:space="preserve">דור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מרכזית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1"/>
        </w:rPr>
        <w:t xml:space="preserve">תרומה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לשושלת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ראשון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0"/>
        </w:rPr>
        <w:t xml:space="preserve">'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1"/>
        </w:rPr>
        <w:t xml:space="preserve">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המשפחה</w:t>
      </w:r>
      <w:r w:rsidDel="00000000" w:rsidR="00000000" w:rsidRPr="00000000">
        <w:rPr>
          <w:rtl w:val="1"/>
        </w:rPr>
        <w:t xml:space="preserve">; "</w:t>
      </w:r>
      <w:r w:rsidDel="00000000" w:rsidR="00000000" w:rsidRPr="00000000">
        <w:rPr>
          <w:rtl w:val="1"/>
        </w:rPr>
        <w:t xml:space="preserve">הוכמייסטר</w:t>
      </w:r>
      <w:r w:rsidDel="00000000" w:rsidR="00000000" w:rsidRPr="00000000">
        <w:rPr>
          <w:rtl w:val="0"/>
        </w:rPr>
        <w:t xml:space="preserve">"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שלישי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פתחיה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נכדו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1"/>
        </w:rPr>
        <w:t xml:space="preserve">אבי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המשפחתית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רביעי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איסרלן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1"/>
        </w:rPr>
        <w:t xml:space="preserve">מחבר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תרומת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הדשן</w:t>
      </w:r>
      <w:r w:rsidDel="00000000" w:rsidR="00000000" w:rsidRPr="00000000">
        <w:rPr>
          <w:rtl w:val="1"/>
        </w:rPr>
        <w:t xml:space="preserve">"; </w:t>
      </w:r>
      <w:r w:rsidDel="00000000" w:rsidR="00000000" w:rsidRPr="00000000">
        <w:rPr>
          <w:rtl w:val="1"/>
        </w:rPr>
        <w:t xml:space="preserve">הפוסק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-15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1"/>
        </w:rPr>
        <w:t xml:space="preserve">המהרא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באשכנז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ופסיקותיו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 – </w:t>
      </w:r>
      <w:r w:rsidDel="00000000" w:rsidR="00000000" w:rsidRPr="00000000">
        <w:rPr>
          <w:rtl w:val="1"/>
        </w:rPr>
        <w:t xml:space="preserve">איסוף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והתאמת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למייסד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השושלת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בקרמז</w:t>
      </w:r>
      <w:r w:rsidDel="00000000" w:rsidR="00000000" w:rsidRPr="00000000">
        <w:rPr>
          <w:rtl w:val="0"/>
        </w:rPr>
        <w:t xml:space="preserve">'.[9]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1"/>
        </w:rPr>
        <w:t xml:space="preserve">השפעת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הקודיפיקציה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מהבית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1"/>
        </w:rPr>
        <w:t xml:space="preserve">חשיבותו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התעצמה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-16,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הקודיפיקציה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קארו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בבואו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ערוך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.[4] </w:t>
      </w:r>
      <w:r w:rsidDel="00000000" w:rsidR="00000000" w:rsidRPr="00000000">
        <w:rPr>
          <w:rtl w:val="1"/>
        </w:rPr>
        <w:t xml:space="preserve">מכיוון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נדפסו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קארו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ושימשו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המכרעת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איסרלש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הרמ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הרמ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ואוסטריה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הגהותיו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ערוך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מפה</w:t>
      </w:r>
      <w:r w:rsidDel="00000000" w:rsidR="00000000" w:rsidRPr="00000000">
        <w:rPr>
          <w:rtl w:val="0"/>
        </w:rPr>
        <w:t xml:space="preserve">").[4, 10]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1"/>
        </w:rPr>
        <w:t xml:space="preserve">במקרים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זרוע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.[10]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הגלם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פיסל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ימינו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1"/>
        </w:rPr>
        <w:t xml:space="preserve">סינתזה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לאשכנז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1"/>
        </w:rPr>
        <w:t xml:space="preserve">השילוב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המסמל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לספרד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המסמלות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הטהורה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הגישות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ניכרת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מעדני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פלפולא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חריפתא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ליפמן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נתנאל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נתנאל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התייחסו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התייחסות</w:t>
      </w:r>
      <w:r w:rsidDel="00000000" w:rsidR="00000000" w:rsidRPr="00000000">
        <w:rPr>
          <w:rtl w:val="0"/>
        </w:rPr>
        <w:t xml:space="preserve">.[11]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דורות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1"/>
        </w:rPr>
        <w:t xml:space="preserve">במבט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מדגים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שימור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בתולדות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שנכתבו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הגהות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שוליים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ששימרו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ומצדו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-15, </w:t>
      </w:r>
      <w:r w:rsidDel="00000000" w:rsidR="00000000" w:rsidRPr="00000000">
        <w:rPr>
          <w:rtl w:val="1"/>
        </w:rPr>
        <w:t xml:space="preserve">הישרדותה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ביכולתה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הקאנון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זרוע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והראבי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יישארו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נחלתם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בודדים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באוסטריה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יהפכו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לנחלת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0"/>
        </w:rPr>
        <w:t xml:space="preserve">.[1]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1"/>
        </w:rPr>
        <w:t xml:space="preserve">התמודדות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המוקדמת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נגישה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המדינית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המוקדם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עורך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מפיץ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המתווכת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גנוז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1"/>
        </w:rPr>
        <w:t xml:space="preserve">מסקנות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ותובנות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0"/>
        </w:rPr>
        <w:t xml:space="preserve">'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1"/>
        </w:rPr>
        <w:t xml:space="preserve">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ממדית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המגולמת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הצמתים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1"/>
        </w:rPr>
        <w:t xml:space="preserve">שימור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ארכיון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לתורתם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ואוסטריה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המוקדמים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ובראשם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זרוע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אובדנם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ומנהגים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0"/>
        </w:rPr>
        <w:t xml:space="preserve">.[1, 2]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1"/>
        </w:rPr>
        <w:t xml:space="preserve">גישור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קנוני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0"/>
        </w:rPr>
        <w:t xml:space="preserve">.[4]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טווח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פסקיו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והגהותיו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מפה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0"/>
        </w:rPr>
        <w:t xml:space="preserve">.[4, 10]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הוכמייסטר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וכמנהיג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המוקדמים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השתלבות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הקיסריות</w:t>
      </w:r>
      <w:r w:rsidDel="00000000" w:rsidR="00000000" w:rsidRPr="00000000">
        <w:rPr>
          <w:rtl w:val="0"/>
        </w:rPr>
        <w:t xml:space="preserve">.[3]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מקרמז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נותר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הגהותיו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המודפסות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תזכורת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דיאלוג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גיאוגרפיים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לטקסט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משפחתו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קרמז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לעמוד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השדרה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0"/>
        </w:rPr>
        <w:t xml:space="preserve">.[8, 9]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1"/>
        </w:rPr>
        <w:t xml:space="preserve">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אשרי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ויקיפדיה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wikipedia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wiki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2 </w:t>
      </w:r>
      <w:r w:rsidDel="00000000" w:rsidR="00000000" w:rsidRPr="00000000">
        <w:rPr>
          <w:rtl w:val="0"/>
        </w:rPr>
        <w:t xml:space="preserve">BOOK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OHR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ZARUA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Classic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Halacha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Sefer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Hebrew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Judaica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זרוע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eBay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ebay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itm</w:t>
      </w:r>
      <w:r w:rsidDel="00000000" w:rsidR="00000000" w:rsidRPr="00000000">
        <w:rPr>
          <w:rtl w:val="0"/>
        </w:rPr>
        <w:t xml:space="preserve">/396098023126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Israel of Krems - Wikipedia, https://en.wikipedia.org/wiki/Israel_of_Krems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1"/>
        </w:rPr>
        <w:t xml:space="preserve">פסקי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ויקיפדיה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wikipedia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wiki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7%90%22%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1"/>
        </w:rPr>
        <w:t xml:space="preserve">רבינו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ויקיטקסט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wikisource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wiki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9%22%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1"/>
        </w:rPr>
        <w:t xml:space="preserve">תבנית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rtl w:val="1"/>
        </w:rPr>
        <w:t xml:space="preserve">לוח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ויקיטקסט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wikisource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wiki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:%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7%97_%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9%22%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Full text of "Encyclopedia of Jewish knowledge" - Internet Archive, https://archive.org/stream/encyclopediaofje00unse/encyclopediaofje00unse_djvu.txt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איסרלן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ספריא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sefaria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topics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israel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isserlin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איסרלין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ויקישיבה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אתר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ישיבה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yeshiva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wiki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index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php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F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1"/>
        </w:rPr>
        <w:t xml:space="preserve">הגהות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ערוך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דין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שאל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din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/2018/08/21/%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F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/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1"/>
        </w:rPr>
        <w:t xml:space="preserve">שיחה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rtl w:val="1"/>
        </w:rPr>
        <w:t xml:space="preserve">רא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דפדיה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chabadpedia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index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php</w:t>
      </w:r>
      <w:r w:rsidDel="00000000" w:rsidR="00000000" w:rsidRPr="00000000">
        <w:rPr>
          <w:rtl w:val="0"/>
        </w:rPr>
        <w:t xml:space="preserve">?</w:t>
      </w:r>
      <w:r w:rsidDel="00000000" w:rsidR="00000000" w:rsidRPr="00000000">
        <w:rPr>
          <w:rtl w:val="0"/>
        </w:rPr>
        <w:t xml:space="preserve">title</w:t>
      </w:r>
      <w:r w:rsidDel="00000000" w:rsidR="00000000" w:rsidRPr="00000000">
        <w:rPr>
          <w:rtl w:val="0"/>
        </w:rPr>
        <w:t xml:space="preserve">=%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7%94:%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7%90%22%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9&amp;</w:t>
      </w:r>
      <w:r w:rsidDel="00000000" w:rsidR="00000000" w:rsidRPr="00000000">
        <w:rPr>
          <w:rtl w:val="0"/>
        </w:rPr>
        <w:t xml:space="preserve">mobileaction</w:t>
      </w:r>
      <w:r w:rsidDel="00000000" w:rsidR="00000000" w:rsidRPr="00000000">
        <w:rPr>
          <w:rtl w:val="0"/>
        </w:rPr>
        <w:t xml:space="preserve">=</w:t>
      </w:r>
      <w:r w:rsidDel="00000000" w:rsidR="00000000" w:rsidRPr="00000000">
        <w:rPr>
          <w:rtl w:val="0"/>
        </w:rPr>
        <w:t xml:space="preserve">toggle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view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desktop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Reply ready.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