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חגיז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חומות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בעידן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התמורות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מאמר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סוקר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קורות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חגיז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השפעה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שפעלה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-18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ושימשה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כגשר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תרבותי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ארץ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לקהילות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אירופה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משרטט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כמגן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נחרץ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השמרנות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ניהל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מאבקים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עיקשים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נגד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השבתאות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ופולמוסים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מורכבים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דמויות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כרמח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חרדה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לשלמות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הקהילה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פעילותו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הציבורית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הסוערת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המקור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מבליט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עולמו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האינטלקטואלי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העשיר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וחיבוריו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המגוונים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המשלבים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מחויבות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פתיחות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מפתיעה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למדעים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כלליים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וגישה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ביקורתית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לטקסטים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מסורתיים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בסופו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המאמר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מציג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פרדוקס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מרתק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מנהיגות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המשתמשת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בכלים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מודרניים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ובחשיבה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גלובלית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לבצר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חומות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המסורת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תמורות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העת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החדשה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חגיז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שומר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חומות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המסורת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בעידן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התמורות</w:t>
      </w:r>
    </w:p>
    <w:p w:rsidR="00000000" w:rsidDel="00000000" w:rsidP="00000000" w:rsidRDefault="00000000" w:rsidRPr="00000000" w14:paraId="0000000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שורשים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משפחתיים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הגידול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והמעבר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לגולה</w:t>
      </w:r>
    </w:p>
    <w:p w:rsidR="00000000" w:rsidDel="00000000" w:rsidP="00000000" w:rsidRDefault="00000000" w:rsidRPr="00000000" w14:paraId="0000000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חגיז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1672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1750),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חגיז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מייצגת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שפירושה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מייצג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הדמויות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המרתקות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והסוערות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בהנהגה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החדשה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2, 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חגיז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למשפחת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מיוחסת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חגיז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ומראשוני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הלוחמים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בשבתי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הוציא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מפורש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(1666).[1,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קטע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המשותף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לחינוכו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וחסותו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גאלנטי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חגיז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אצל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שייסד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וספג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מכרעת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המובהק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מראשי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הלוחמים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בשבתאות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התאסלמותו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נישואין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רפאל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מרדכי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חגיז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לגיסו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חזקיה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סילווה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התברג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הלמדנית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והמקובלת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0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פטירתו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גאלנטי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(1689)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הותירה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חגיז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תומך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ומוסדי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אילצה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דרבנן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לאיטליה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לאמשטרדם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שהחלה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כחובה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כלכלית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זמנית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למסע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ממושך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חגיז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ילדים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העתיק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פעילותו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אלטונה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שבגרמניה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התגורר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(1738).[1]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האחרונות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התיישב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בצידון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ובביירות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נפטר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נדודיו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המזרח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האירופי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העניקו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גלובלית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שהשפיעה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כתיבתו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המאבק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</w:t>
      </w:r>
    </w:p>
    <w:tbl>
      <w:tblPr>
        <w:tblStyle w:val="Table1"/>
        <w:bidiVisual w:val="1"/>
        <w:tblW w:w="97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420"/>
        <w:gridCol w:w="6290"/>
        <w:gridCol w:w="1085"/>
        <w:tblGridChange w:id="0">
          <w:tblGrid>
            <w:gridCol w:w="2420"/>
            <w:gridCol w:w="6290"/>
            <w:gridCol w:w="108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פרמטר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ביוגרפי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פרטים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וציוני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דרך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מקורות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(1672) –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סביב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(1750)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[1, 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מקום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לידה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ופטירה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בירושלים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פטירה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בצפת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בביירות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[1, 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ייחוס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משפחתי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ישראל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יעקב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חגיז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נכד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גאלנטי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גיס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חזקיה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סילווה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[1, 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השפעות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רוחניות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ישראל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יעקב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סבו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גאלנטי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ורבו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אברהם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יצחקי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[1, 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פעילות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קהילתית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בגולה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שליחות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כשד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מגורים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ממושכים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באמשטרדם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ובאלטונה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[1, 2]</w:t>
            </w:r>
          </w:p>
        </w:tc>
      </w:tr>
    </w:tbl>
    <w:p w:rsidR="00000000" w:rsidDel="00000000" w:rsidP="00000000" w:rsidRDefault="00000000" w:rsidRPr="00000000" w14:paraId="0000001A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מפעל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הספרים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המני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הלכה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ארץ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והגנה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המסורת</w:t>
      </w:r>
    </w:p>
    <w:p w:rsidR="00000000" w:rsidDel="00000000" w:rsidP="00000000" w:rsidRDefault="00000000" w:rsidRPr="00000000" w14:paraId="0000001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חגיז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מקיפים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מגוונות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ומשקפים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האינטלקטואלי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דקדוק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קפדני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ואידאולוגיה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מוקדמת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כתיבתו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לקהל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הלמדנים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ניסיונות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להגיע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לתפוצה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4]</w:t>
      </w:r>
    </w:p>
    <w:p w:rsidR="00000000" w:rsidDel="00000000" w:rsidP="00000000" w:rsidRDefault="00000000" w:rsidRPr="00000000" w14:paraId="0000001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מחיבוריו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הבולטים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שפת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אמת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שנדפס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לראשונה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באמשטרדם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(1707).[2,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ייחודי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למעלתה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וקדושתה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הדגשת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ופוליטית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גבוהה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מורכב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ממאמרים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ודרושים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המנתחים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נבדלה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מארצות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ובראשו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מופיעה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ובפורטוגזית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הבחירה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הפורטוגזית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האנוסים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באמשטרדם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ובמערב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במטרה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לחזק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זיקתם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ולעורר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כלכלית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ומוסרית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ביישוב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הירושלמי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4]</w:t>
      </w:r>
    </w:p>
    <w:p w:rsidR="00000000" w:rsidDel="00000000" w:rsidP="00000000" w:rsidRDefault="00000000" w:rsidRPr="00000000" w14:paraId="0000001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עיסוקו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חגיז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קלאסיים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שתי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הלחם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וספרו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משנת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חכמים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נדפסו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לראשונה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בוונדסבק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(1733).[2]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שתי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הלחם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הייחודי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השבועות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ונאפה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מחיטים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שגדלו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חגיז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השאלות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והתשובות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רומזת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השילוב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והסינתזה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הנדרשים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למימד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משנת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חכמים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בארבעים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הקניינים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מניפסט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חינוכי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הראויה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לעיצוב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לתפוצה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נרחבת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ולמהדורות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חוזרות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מהדורת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טשערנוביץ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1864)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שנדפסה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הסכמותיהם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הנלהבות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החסידות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כדוגמת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מצאנז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אייזיק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מקומרנא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להערכה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ירושלמיות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מאוחרות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כדוגמת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האסירים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.[6]</w:t>
      </w:r>
    </w:p>
    <w:p w:rsidR="00000000" w:rsidDel="00000000" w:rsidP="00000000" w:rsidRDefault="00000000" w:rsidRPr="00000000" w14:paraId="0000001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חגיז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והוציא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השאלות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והתשובות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הלכות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קטנות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והוסיף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הגהות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והרחבות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נרחבות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הכותרת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".[3]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משרטטת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המשכיות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שושלתית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והעברת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הדגשת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מחויבותו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לביצור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המשפחתי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3]</w:t>
      </w:r>
    </w:p>
    <w:tbl>
      <w:tblPr>
        <w:tblStyle w:val="Table2"/>
        <w:bidiVisual w:val="1"/>
        <w:tblW w:w="1140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910"/>
        <w:gridCol w:w="2690"/>
        <w:gridCol w:w="5630"/>
        <w:gridCol w:w="1175"/>
        <w:tblGridChange w:id="0">
          <w:tblGrid>
            <w:gridCol w:w="1910"/>
            <w:gridCol w:w="2690"/>
            <w:gridCol w:w="5630"/>
            <w:gridCol w:w="117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החיבור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מקום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ושנת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דפוס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ראשון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נושאים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מרכזיים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ומאפיינים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ייחודיים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מקורות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שפת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אמת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אמשטרדם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(1707)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מעלתה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וקדושתה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ארץ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ישראל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חובת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הישיבה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הקדמה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בעברית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ובפורטוגזית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לאנוסים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[2, 4]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משנת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חכמים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ונדסבק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תצ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(1733)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48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קנייני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מוסרית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וחינוכית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;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להסכמות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חסידיות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במהדורות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מאוחרות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[1, 2, 6]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הלחם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ונדסבק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תצ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(1733)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שאלות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ותשובות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הלכתיות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מעשיות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[1, 2]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צרור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החיים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ונדסבק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/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אלטונה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'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תצ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(1738)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מדריך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יומי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שימושי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[1, 2]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הלכות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קטנות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הגהות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ונציה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/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אמשטרדם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עריכת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הוצאה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והרחבה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פסקיו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ההלכתיים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ישראל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יעקב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חגיז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חיבורים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נוספים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גרמניה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/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אמשטרדם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bidi w:val="1"/>
              <w:rPr>
                <w:rFonts w:ascii="Times New Roman" w:cs="Times New Roman" w:eastAsia="Times New Roman" w:hAnsi="Times New Roman"/>
                <w:i w:val="1"/>
                <w:i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color w:val="1b1b1c"/>
                <w:sz w:val="24"/>
                <w:szCs w:val="24"/>
                <w:highlight w:val="white"/>
                <w:rtl w:val="1"/>
              </w:rPr>
              <w:t xml:space="preserve">לקט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color w:val="1b1b1c"/>
                <w:sz w:val="24"/>
                <w:szCs w:val="24"/>
                <w:highlight w:val="white"/>
                <w:rtl w:val="1"/>
              </w:rPr>
              <w:t xml:space="preserve">הקמח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color w:val="1b1b1c"/>
                <w:sz w:val="24"/>
                <w:szCs w:val="24"/>
                <w:highlight w:val="white"/>
                <w:rtl w:val="1"/>
              </w:rPr>
              <w:t xml:space="preserve">אלה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color w:val="1b1b1c"/>
                <w:sz w:val="24"/>
                <w:szCs w:val="24"/>
                <w:highlight w:val="white"/>
                <w:rtl w:val="1"/>
              </w:rPr>
              <w:t xml:space="preserve">המצוות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color w:val="1b1b1c"/>
                <w:sz w:val="24"/>
                <w:szCs w:val="24"/>
                <w:highlight w:val="white"/>
                <w:rtl w:val="1"/>
              </w:rPr>
              <w:t xml:space="preserve">שבר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color w:val="1b1b1c"/>
                <w:sz w:val="24"/>
                <w:szCs w:val="24"/>
                <w:highlight w:val="white"/>
                <w:rtl w:val="1"/>
              </w:rPr>
              <w:t xml:space="preserve">פושעים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color w:val="1b1b1c"/>
                <w:sz w:val="24"/>
                <w:szCs w:val="24"/>
                <w:highlight w:val="white"/>
                <w:rtl w:val="1"/>
              </w:rPr>
              <w:t xml:space="preserve">פרורי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color w:val="1b1b1c"/>
                <w:sz w:val="24"/>
                <w:szCs w:val="24"/>
                <w:highlight w:val="white"/>
                <w:rtl w:val="1"/>
              </w:rPr>
              <w:t xml:space="preserve">פת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color w:val="1b1b1c"/>
                <w:sz w:val="24"/>
                <w:szCs w:val="24"/>
                <w:highlight w:val="white"/>
                <w:rtl w:val="1"/>
              </w:rPr>
              <w:t xml:space="preserve">הקמח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color w:val="1b1b1c"/>
                <w:sz w:val="24"/>
                <w:szCs w:val="24"/>
                <w:highlight w:val="white"/>
                <w:rtl w:val="1"/>
              </w:rPr>
              <w:t xml:space="preserve">פרשת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color w:val="1b1b1c"/>
                <w:sz w:val="24"/>
                <w:szCs w:val="24"/>
                <w:highlight w:val="white"/>
                <w:rtl w:val="1"/>
              </w:rPr>
              <w:t xml:space="preserve">אלה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color w:val="1b1b1c"/>
                <w:sz w:val="24"/>
                <w:szCs w:val="24"/>
                <w:highlight w:val="white"/>
                <w:rtl w:val="1"/>
              </w:rPr>
              <w:t xml:space="preserve">מסעי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[1]</w:t>
            </w:r>
          </w:p>
        </w:tc>
      </w:tr>
    </w:tbl>
    <w:p w:rsidR="00000000" w:rsidDel="00000000" w:rsidP="00000000" w:rsidRDefault="00000000" w:rsidRPr="00000000" w14:paraId="0000003B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המערכה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הבינלאומית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נגד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הכת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השבתאית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וגרורותיה</w:t>
      </w:r>
    </w:p>
    <w:p w:rsidR="00000000" w:rsidDel="00000000" w:rsidP="00000000" w:rsidRDefault="00000000" w:rsidRPr="00000000" w14:paraId="0000003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עוצמתו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חגיז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כפולמוסן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ציבורי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סמכותה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חגיז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שחונך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המאבק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הירושלמי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בשבתאות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השבתאית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כטעות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כסרטן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ממובילי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האנטי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שבתאית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במזרח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ובמערבה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-20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-30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-18.[1]</w:t>
      </w:r>
    </w:p>
    <w:p w:rsidR="00000000" w:rsidDel="00000000" w:rsidP="00000000" w:rsidRDefault="00000000" w:rsidRPr="00000000" w14:paraId="0000003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ממאמציו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הופנה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נחמיה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(1668–1730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שבתאי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להפיץ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התיאולוג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השבתאי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מיכאל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קרדוזו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להחדיר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הרעיונות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לגיטימית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חגיז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בשיתוף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אירגס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למלחמת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חורמה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בלעג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ומשפחתו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חיוויא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חגיז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אשכנזי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במאבק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3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במסגרת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הפולמוס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הפגין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חגיז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ביקורתית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המשלבת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ורטוריקה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וטען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לבטל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להמחיש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האבסורד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השתמש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חגיז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בטיעון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פסאודו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אנתרופולוגי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היכרותו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גיאוגרפיות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וגילויים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מודרניים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זמנו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רעיונותיו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משוללי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יתקבלו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עובדי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באפריקה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המזרחית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והמערבית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.[8]</w:t>
      </w:r>
    </w:p>
    <w:p w:rsidR="00000000" w:rsidDel="00000000" w:rsidP="00000000" w:rsidRDefault="00000000" w:rsidRPr="00000000" w14:paraId="0000003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חגיז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היחידה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למנוע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ההשפעה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השבתאית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מניעת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הנגישות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למיסטיקה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מבוקרת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מגננתית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רדיקלי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להטיל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איסור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למנוע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ממתחזים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להשתמש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ברזיה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משיחיים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כוזבים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40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פולמוס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רמח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וההתנגדות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למשיחיות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המחתרתית</w:t>
      </w:r>
    </w:p>
    <w:p w:rsidR="00000000" w:rsidDel="00000000" w:rsidP="00000000" w:rsidRDefault="00000000" w:rsidRPr="00000000" w14:paraId="0000004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חגיז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תפקיד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מכריע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הפולמוס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מפדובה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לוצאטו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רמח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).[1, 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חגיז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ממושבו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באלטונה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שהצית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המחלוקת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אזהרה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ששלח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איטליה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למניע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הרדיפה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רמח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9]</w:t>
      </w:r>
    </w:p>
    <w:p w:rsidR="00000000" w:rsidDel="00000000" w:rsidP="00000000" w:rsidRDefault="00000000" w:rsidRPr="00000000" w14:paraId="0000004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חגיז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ושותפיו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למאבק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בפעילותו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רמח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סכנה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מדרגה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רמח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בפעילות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אשכולוגית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ותלמידיו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משיחית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הוכחה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המתנגדים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שנחשף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מתלמידי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תוארו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גילויים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טבעיים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הטראומה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שבתאית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-18,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חגיז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הנהגותיו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רמח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ומסוכן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המשיחיות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השבתאית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שחירבה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9]</w:t>
      </w:r>
    </w:p>
    <w:p w:rsidR="00000000" w:rsidDel="00000000" w:rsidP="00000000" w:rsidRDefault="00000000" w:rsidRPr="00000000" w14:paraId="0000004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החשש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המשיחי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רמח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הנהגותיו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[9]:</w:t>
      </w:r>
    </w:p>
    <w:p w:rsidR="00000000" w:rsidDel="00000000" w:rsidP="00000000" w:rsidRDefault="00000000" w:rsidRPr="00000000" w14:paraId="00000044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טבילה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במקוואות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רמח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נמנע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מטבילה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פרקטיקה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לוריאנית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הקפידו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באדיקות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הימנעות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נוקבת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אירגס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</w:t>
      </w:r>
    </w:p>
    <w:p w:rsidR="00000000" w:rsidDel="00000000" w:rsidP="00000000" w:rsidRDefault="00000000" w:rsidRPr="00000000" w14:paraId="00000045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גילוח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הזקן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רמח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לגלח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זקנו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שנתפס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כסטייה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וגרר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יונתן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אייבשיץ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</w:t>
      </w:r>
    </w:p>
    <w:p w:rsidR="00000000" w:rsidDel="00000000" w:rsidP="00000000" w:rsidRDefault="00000000" w:rsidRPr="00000000" w14:paraId="00000046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האשמות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בגאווה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רמח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בגאווה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יתרה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שניכס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אמצעית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שמימיים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</w:t>
      </w:r>
    </w:p>
    <w:p w:rsidR="00000000" w:rsidDel="00000000" w:rsidP="00000000" w:rsidRDefault="00000000" w:rsidRPr="00000000" w14:paraId="0000004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הלחץ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שהפעילו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חגיז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להטלת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הגבלות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רמח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9, 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רמח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אולץ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לחתום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התחייב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מחיבור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ולהימנע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רמח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בשבועה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קיצונית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תוקף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אמיתי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הקפיד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בקפדנות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פתחון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לרודפיו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הובילה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רמח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שגרתי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מכתיבת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המגיד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חגיז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יעקב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עמדין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ולסייע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במערכותיו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פשרנות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בתחום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תמיט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48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הפרדוקס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האינטלקטואלי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קנאות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שמרנית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לפתיחות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מדעית</w:t>
      </w:r>
    </w:p>
    <w:p w:rsidR="00000000" w:rsidDel="00000000" w:rsidP="00000000" w:rsidRDefault="00000000" w:rsidRPr="00000000" w14:paraId="0000004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ההערכה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חגיז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מורכבת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ומלאת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סתירות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לכאורה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שבזירה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כקנאי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פשרות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סטייה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מהנורמה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לאסור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[1, 4, 9],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ובכתביו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הפגין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פתיחות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אינטלקטואלית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מפתיעה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ויוצאת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4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הביבליוגרף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הנוצרי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יוהאן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כריסטוף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וולף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שהכיר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חגיז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באלטונה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אופקים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ניכרת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בהיסטוריה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משתקפת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היטב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משנת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חכמים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סימנים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627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-682).[1]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יתרה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חגיז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סתירה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רכישת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בחיבורו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משנת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חכמים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114)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ולימודי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להרחבת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ולהבנת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4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ההיבט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המפתיע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בפתיחותו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המחשבתית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חגיז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נוגע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ליחסו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ומקובל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משנת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חכמים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108)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שינויים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ונוספו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מאוחרות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לטקסט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מעתיקים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ומדפיסים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ביקורתית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והעידה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מפוכחת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ומדעית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תולדות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4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דואליות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באישיותו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חגיז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השתקפה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בהערכות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המנוגדות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שקיבל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;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ומדון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פולמוסן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תוקפני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ואגרסיבי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שחיפש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מחלוקות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שאחרים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כמנהיג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וטהורה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קנאה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לכבוד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ולשלמות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4D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סיכום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ומסקנות</w:t>
      </w:r>
    </w:p>
    <w:p w:rsidR="00000000" w:rsidDel="00000000" w:rsidP="00000000" w:rsidRDefault="00000000" w:rsidRPr="00000000" w14:paraId="0000004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חגיז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מרתק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תרבותיים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וגיאוגרפיים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-18.[1,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מנהיגות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מסתגרת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משתמשת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מודרניים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ובמודעות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גלובלית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להגן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8]</w:t>
      </w:r>
    </w:p>
    <w:p w:rsidR="00000000" w:rsidDel="00000000" w:rsidP="00000000" w:rsidRDefault="00000000" w:rsidRPr="00000000" w14:paraId="0000004F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לכידות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הסמכות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הרבנית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חגיז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הפיזור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הגיאוגרפי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כחולשה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לנצל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וכסופר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ליצור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ואחידה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</w:t>
      </w:r>
    </w:p>
    <w:p w:rsidR="00000000" w:rsidDel="00000000" w:rsidP="00000000" w:rsidRDefault="00000000" w:rsidRPr="00000000" w14:paraId="00000050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השמרנות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כתגובה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לטראומה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מאבקיו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העיקשים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בשבתאות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נחמיה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ובמשיחיות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רמח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החרדה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קטסטרופה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חגיז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מוטב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להגביל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זמנית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היצירה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המיסטי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להסתכן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51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הפרדוקס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המודרני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פתיחותו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כלליים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והבנתו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הביקורתית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מוכיחות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המאבק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בשבתאות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ובסטייה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החיצון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להפך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חגיז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רחבה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יכולה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וצריכה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ההגנה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האורתודוקסיה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5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לטווח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חגיז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ניכרת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בהתקבלותם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שתי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הלחם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שפת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אמת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משנת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1"/>
        </w:rPr>
        <w:t xml:space="preserve">חכמים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שהמשיכו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להידפס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ולהילמד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קבוצות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מגוונות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מחסידים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במזרח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כסמלי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ואהבת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6]</w:t>
      </w:r>
    </w:p>
    <w:p w:rsidR="00000000" w:rsidDel="00000000" w:rsidP="00000000" w:rsidRDefault="00000000" w:rsidRPr="00000000" w14:paraId="0000005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54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Moses Hagiz - Wikipedia,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https://en.wikipedia.org/wiki/Moses_Hagiz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חגיז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https://he.wikipedia.org/wiki/%D7%9E%D7%A9%D7%94_%D7%97%D7%92%D7%99%D7%96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קטנות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|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https://www.sefaria.org.il/Halakhot_Ketanot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דפוס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חאגיז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אמשטרדם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ווינרס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פומביות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https://winners-auctions.com/items/%D7%93%D7%A4%D7%95%D7%A1-%D7%A8%D7%90%D7%A9%D7%95%D7%9F-%D7%A9%D7%A4%D7%AA-%D7%90%D7%9E%D7%AA-%D7%9C%D7%9E%D7%94%D7%A8%D7%9D-%D7%97%D7%90%D7%92%D7%99%D7%96-%D7%90%D7%9E%D7%A9%D7%98%D7%A8%D7%93/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https://he.wikipedia.org/wiki/%D7%A9%D7%AA%D7%99_%D7%94%D7%9C%D7%97%D7%9D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מהדורה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ווינרס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פומביות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https://winners-auctions.com/items/%D7%9E%D7%A9%D7%A0%D7%AA-%D7%97%D7%9B%D7%9E%D7%99%D7%9D-%D7%9E%D7%94%D7%93%D7%95%D7%A8%D7%94-%D7%A7%D7%93%D7%95%D7%9E%D7%94-%D7%94%D7%A7%D7%93%D7%A9%D7%94-%D7%A0%D7%90%D7%94-%D7%91%D7%9B%D7%AA%D7%99/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נחמיה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https://he.wikipedia.org/wiki/%D7%A0%D7%97%D7%9E%D7%99%D7%94_%D7%97%D7%99%D7%99%D7%90_%D7%97%D7%99%D7%95%D7%9F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־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והישראלית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https://www.bgu.ac.il/media/rmmjuoqc/mikan_fullcopy23.pdf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פולמוס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רמח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https://he.wikipedia.org/wiki/%D7%A4%D7%95%D7%9C%D7%9E%D7%95%D7%A1_%D7%A8%D7%9E%D7%97%22%D7%9C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רמח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5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https://he.wikipedia.org/wiki/%D7%A8%D7%9E%D7%97%22%D7%9C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winners-auctions.com/items/%D7%9E%D7%A9%D7%A0%D7%AA-%D7%97%D7%9B%D7%9E%D7%99%D7%9D-%D7%9E%D7%94%D7%93%D7%95%D7%A8%D7%94-%D7%A7%D7%93%D7%95%D7%9E%D7%94-%D7%94%D7%A7%D7%93%D7%A9%D7%94-%D7%A0%D7%90%D7%94-%D7%91%D7%9B%D7%AA%D7%99/" TargetMode="External"/><Relationship Id="rId10" Type="http://schemas.openxmlformats.org/officeDocument/2006/relationships/hyperlink" Target="https://he.wikipedia.org/wiki/%D7%A9%D7%AA%D7%99_%D7%94%D7%9C%D7%97%D7%9D" TargetMode="External"/><Relationship Id="rId13" Type="http://schemas.openxmlformats.org/officeDocument/2006/relationships/hyperlink" Target="https://www.bgu.ac.il/media/rmmjuoqc/mikan_fullcopy23.pdf" TargetMode="External"/><Relationship Id="rId12" Type="http://schemas.openxmlformats.org/officeDocument/2006/relationships/hyperlink" Target="https://he.wikipedia.org/wiki/%D7%A0%D7%97%D7%9E%D7%99%D7%94_%D7%97%D7%99%D7%99%D7%90_%D7%97%D7%99%D7%95%D7%9F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inners-auctions.com/items/%D7%93%D7%A4%D7%95%D7%A1-%D7%A8%D7%90%D7%A9%D7%95%D7%9F-%D7%A9%D7%A4%D7%AA-%D7%90%D7%9E%D7%AA-%D7%9C%D7%9E%D7%94%D7%A8%D7%9D-%D7%97%D7%90%D7%92%D7%99%D7%96-%D7%90%D7%9E%D7%A9%D7%98%D7%A8%D7%93/" TargetMode="External"/><Relationship Id="rId15" Type="http://schemas.openxmlformats.org/officeDocument/2006/relationships/hyperlink" Target="https://he.wikipedia.org/wiki/%D7%A8%D7%9E%D7%97%22%D7%9C" TargetMode="External"/><Relationship Id="rId14" Type="http://schemas.openxmlformats.org/officeDocument/2006/relationships/hyperlink" Target="https://he.wikipedia.org/wiki/%D7%A4%D7%95%D7%9C%D7%9E%D7%95%D7%A1_%D7%A8%D7%9E%D7%97%22%D7%9C" TargetMode="External"/><Relationship Id="rId5" Type="http://schemas.openxmlformats.org/officeDocument/2006/relationships/styles" Target="styles.xml"/><Relationship Id="rId6" Type="http://schemas.openxmlformats.org/officeDocument/2006/relationships/hyperlink" Target="https://en.wikipedia.org/wiki/Moses_Hagiz" TargetMode="External"/><Relationship Id="rId7" Type="http://schemas.openxmlformats.org/officeDocument/2006/relationships/hyperlink" Target="https://he.wikipedia.org/wiki/%D7%9E%D7%A9%D7%94_%D7%97%D7%92%D7%99%D7%96" TargetMode="External"/><Relationship Id="rId8" Type="http://schemas.openxmlformats.org/officeDocument/2006/relationships/hyperlink" Target="https://www.sefaria.org.il/Halakhot_Ketan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