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הרשב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ם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מהפכת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הפשט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ועיצובה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הפרשנות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המחקרית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בימי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הביניים</w:t>
      </w:r>
    </w:p>
    <w:p w:rsidR="00000000" w:rsidDel="00000000" w:rsidP="00000000" w:rsidRDefault="00000000" w:rsidRPr="00000000" w14:paraId="00000002">
      <w:pPr>
        <w:shd w:fill="edeffa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ותרומתו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האינטלקטואלית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שמואל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מאיר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רשב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נכדו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מחלוצי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מהפכת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הפשט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בצרפת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-12.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מחויבותו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הבלתי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מתפשרת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לניתוח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עומק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פשוטו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מקרא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גישה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המפרידה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הרובד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הלשוני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הפרשנות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והדרשנית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המקובלת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לפירושיו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המקראיים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המהפכניים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תפקידו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המרכזי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כפרשן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תלמוד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מוביל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תוספות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בחינת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יחסיו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המורכבים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אחיו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והתמודדותו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אתגרי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הפולמוס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הנוצרי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מטרת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הכתוב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כדמות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מגשרת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המשלבת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יושרה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מחקרית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וחדשנות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פרשנית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נאמנות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עמוקה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ומותירה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חותם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נצחי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ארון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הספרים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</w:t>
      </w:r>
      <w:r w:rsidDel="00000000" w:rsidR="00000000" w:rsidRPr="00000000">
        <w:rPr>
          <w:color w:val="303030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מהפכת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הפשט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ועיצובה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הפרשנות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המחקרית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הביניים</w:t>
      </w:r>
    </w:p>
    <w:p w:rsidR="00000000" w:rsidDel="00000000" w:rsidP="00000000" w:rsidRDefault="00000000" w:rsidRPr="00000000" w14:paraId="00000005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המצע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והגניאולוגי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שמואל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מאיר</w:t>
      </w:r>
    </w:p>
    <w:p w:rsidR="00000000" w:rsidDel="00000000" w:rsidP="00000000" w:rsidRDefault="00000000" w:rsidRPr="00000000" w14:paraId="00000006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שמואל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המוכר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בראשי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התיבות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מייצג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מנקודות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המפנה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המשמעותיות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בתולדות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הפרשנות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בצפון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צרפת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-12.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נולד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סביב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1080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ונפטר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1160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תתק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הקדומה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בתקופה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להתגבש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המוסדות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הלימודיים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והמתודולוגיים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שיעצבו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והפרשנות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המקראית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כנכדו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הבכור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פרשנדתא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כסאו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כמנהיג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פיתח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תודעה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פרשנית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עצמאית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ביקורתית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ונועזת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שהעמידה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פשוטו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כערך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עליון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העומד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עצמו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לעיתים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במנותק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מהמסורת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המקובלת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.[2, 3]</w:t>
      </w:r>
    </w:p>
    <w:p w:rsidR="00000000" w:rsidDel="00000000" w:rsidP="00000000" w:rsidRDefault="00000000" w:rsidRPr="00000000" w14:paraId="00000007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תולדות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שזורות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בתולדותיה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משפחת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המלוכה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צרפת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שמואל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ויוכבד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ואחיהם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הבכור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יצחק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הדומיננטית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התוספות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סביבה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משפחתית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הייתה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מוקד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מעבדה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אינטלקטואלית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נדונו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משפט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ומסורת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ישירות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ועדותו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הדיאלוג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האינטלקטואלי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ביניהם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מהווה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מסמך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מכונן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בהבנת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התפתחות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הפשט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מתאר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התווכח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וכיצד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עצמו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שאילו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פנאי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צריך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לכתוב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חדשים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המבוססים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הפשטות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המתחדשים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".[2, 4]</w:t>
      </w:r>
    </w:p>
    <w:tbl>
      <w:tblPr>
        <w:tblStyle w:val="Table1"/>
        <w:tblW w:w="88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60"/>
        <w:gridCol w:w="7070"/>
        <w:tblGridChange w:id="0">
          <w:tblGrid>
            <w:gridCol w:w="1760"/>
            <w:gridCol w:w="707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תחום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פעילות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תרומתו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המרכזית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הרשב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פרשנות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המקרא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ייסוד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מתודולוגיית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עומק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פשוטו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מקרא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והפרדתה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מהדרש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[4,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פרשנות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התלמוד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השלמת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למסכת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בבא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בתרא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ופסחים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ופיתוח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שיטת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התוספות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בלשנות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ודקדוק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דייקות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ושימוש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בכלים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פילולוגיים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לניתוח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הכתוב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פולמוס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הגנה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המשמעות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המילולית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הפרשנות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הכנסייתית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והוולגטה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[5,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הנהגה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רוחנית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רמרו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והחוליה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המקשרת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לדור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בעלי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התוספות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[1, 5]</w:t>
            </w:r>
          </w:p>
        </w:tc>
      </w:tr>
    </w:tbl>
    <w:p w:rsidR="00000000" w:rsidDel="00000000" w:rsidP="00000000" w:rsidRDefault="00000000" w:rsidRPr="00000000" w14:paraId="00000014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הקשר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האישי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תלמיד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שותפות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בבניין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חדשה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בבניין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בעצמו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שמוציא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הפועל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שאיפתו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המאוחרת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לנקות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המקראי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מהשפעות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מדרשיות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שאינן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מתיישבות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הכתוב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ההקשר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הלוגי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והספרותי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התרחש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רקע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תקופה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סוערת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שכללה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מסעי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הצלב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הראשונים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מתחים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גוברים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הכנסייה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הנוצרית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ופריחה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מחשבתית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שביקשה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לעגן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ביסודות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איתנים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תבונה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ולשון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.[2, 6]</w:t>
      </w:r>
    </w:p>
    <w:p w:rsidR="00000000" w:rsidDel="00000000" w:rsidP="00000000" w:rsidRDefault="00000000" w:rsidRPr="00000000" w14:paraId="00000015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עומק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פשוטו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המתודולוגיה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הפרשנית</w:t>
      </w:r>
    </w:p>
    <w:p w:rsidR="00000000" w:rsidDel="00000000" w:rsidP="00000000" w:rsidRDefault="00000000" w:rsidRPr="00000000" w14:paraId="00000016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הפרשנית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מושתתת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ההבחנה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והבלתי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מתפשרת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פשט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להביא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הפשט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שילב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מדרשי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ליישב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קשיים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בטקסט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טען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לטקסט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המקראי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עצמאי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ברובד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המילולי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והרציונלי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בהכרח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למדרש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האגדי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.[4, 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טבע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המונח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עומק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פשוטו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המבטא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השאיפה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לחדור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לשכבות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הפרשנות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המאוחרות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ולהגיע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לכוונת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הכתוב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מהקשרו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המיידי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מכללי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הדקדוק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ומההיגיון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האנושי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.[3, 5]</w:t>
      </w:r>
    </w:p>
    <w:p w:rsidR="00000000" w:rsidDel="00000000" w:rsidP="00000000" w:rsidRDefault="00000000" w:rsidRPr="00000000" w14:paraId="00000017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בסמכותם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בנחיצות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לצורך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המצוות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להפך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עיקרה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מבחינה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טוען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נכתבה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בלשון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ולכן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שבעים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שאינן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סותרות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פועלות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במישורים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.[4, 7]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הגישה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פנומנולוגית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מבקש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המוסכמות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הלשוניות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וכיצד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רעיונות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מתפתחים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לאורך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הפרשיות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.[5]</w:t>
      </w:r>
    </w:p>
    <w:tbl>
      <w:tblPr>
        <w:tblStyle w:val="Table2"/>
        <w:tblW w:w="87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65"/>
        <w:gridCol w:w="6560"/>
        <w:tblGridChange w:id="0">
          <w:tblGrid>
            <w:gridCol w:w="2165"/>
            <w:gridCol w:w="656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עקרון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פרשני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ביטוי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במשנת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הרשב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שלילת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המדרש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כפשט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התקפה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פירושים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המבוססים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אגדה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שאינה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תואמת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ההקשר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חשיבות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ההקשר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הבנת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הפסוק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שכתוב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לפניו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ואחריו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פרשה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") [5]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היגיון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מציאותי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המקרא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דרך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העולם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והשכל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הישר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לדוגמה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: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שומר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שכר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 [5]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דינמיות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הפרשנות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הפשטות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המתחדשים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בכל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יום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 –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הכרה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בהתפתחות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ההבנה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האנושית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דיוק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לשוני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שימוש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בכללי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דקדוק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ובלשנות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להכרעה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פירושים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שונים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[3]</w:t>
            </w:r>
          </w:p>
        </w:tc>
      </w:tr>
    </w:tbl>
    <w:p w:rsidR="00000000" w:rsidDel="00000000" w:rsidP="00000000" w:rsidRDefault="00000000" w:rsidRPr="00000000" w14:paraId="00000024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אחת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התרומות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המרכזיות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ההבנה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שהמקרא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משתמש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בטכניקות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ספרותיות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להעביר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מצביע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כפילויות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לשוניות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כיאסטיים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השימוש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במילים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מנחות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ככלי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להבנת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הכתוב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בפירושו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לברכת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לבניו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בפרשת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ויחי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מבקר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שפירש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הברכה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לדן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כנבואה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שמשון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לטענתו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המפרש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שמשון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בעומק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פשוטו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שכן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סביר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שיעקב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יתנבא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יחיד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שיופיע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בסיטואציה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ספציפית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הפשט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מחייב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שהברכה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תעסוק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הכללי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במלחמות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כאן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מתגלה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כפרשן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ספרותי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המבקש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התמונה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הכוללת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הדרשה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המקומית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25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הפשט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המקרה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ויהי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ויהי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בוקר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26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היבט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המהפכני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והנועז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בפרשנות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המוכנות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להציע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העומדים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בניגוד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חזיתי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הפסוקה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מתחייבים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מהפשט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המפורסם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לפסוק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ויהי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ויהי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בוקר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בסיפור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הבריאה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8]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קובעת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באופן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מוחלט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מתחיל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ולכן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והחגים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מתחילים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שקיעת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טוען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הפשט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הסתיים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בבוקרו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.[8]</w:t>
      </w:r>
    </w:p>
    <w:p w:rsidR="00000000" w:rsidDel="00000000" w:rsidP="00000000" w:rsidRDefault="00000000" w:rsidRPr="00000000" w14:paraId="00000027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לפי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הסברו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הביטוי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ויהי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משמעו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הסתיים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שקע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ויהי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בוקר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משמעו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שהלילה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הושלם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".[8]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כניסת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למעשה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שכן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מחויב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למסורת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מבקש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להבהיר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הבריאה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מתואר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בטקסט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הגישה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עוררה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התנגדות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חריפה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במיוחד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עזרא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שיצא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איגרת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נגד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שעלולים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לערער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אמונת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ההמונים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בשמירת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המחקרית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הפשט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עצמאי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יכול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מוכפף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לצרכים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אפולוגטיים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הלכתיים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.[7]</w:t>
      </w:r>
    </w:p>
    <w:p w:rsidR="00000000" w:rsidDel="00000000" w:rsidP="00000000" w:rsidRDefault="00000000" w:rsidRPr="00000000" w14:paraId="00000028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הפרדה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הפרשנות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ביטוי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במצוות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תפילין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הפסוק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וקשרתם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ברובד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הפשט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מדובר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במטאפורה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לזיכרון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תמידי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בדומה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לפסוקים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השירים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ובמשלי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הקוראים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לקשור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דברי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המוסר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.[7]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פוטר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מהנחת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תפילין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פיזיות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טוען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שהמצווה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מבוצעת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בפועל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והקבלה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שהפסוק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בכתב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מבקש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להדגיש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הרוחני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הזיכרון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.[7]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הבחנה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מאפשרת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לשמור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יושרה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אינטלקטואלית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כפרשן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לפגוע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בנאמנותו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כיהודי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שומר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מצוות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</w:p>
    <w:tbl>
      <w:tblPr>
        <w:tblStyle w:val="Table3"/>
        <w:tblW w:w="106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85"/>
        <w:gridCol w:w="3965"/>
        <w:gridCol w:w="4385"/>
        <w:tblGridChange w:id="0">
          <w:tblGrid>
            <w:gridCol w:w="2285"/>
            <w:gridCol w:w="3965"/>
            <w:gridCol w:w="43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הנושא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במקרא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הפירוש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לפי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"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פשוטו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מקרא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0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המשמעות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לפי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"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הדרש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"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וההלכה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תחילת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היום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בראשית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היום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הולך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אחר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הלילה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מסתיים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בבוקר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 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הלילה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הולך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אחר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היום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מתחיל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בערב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תחת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עין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ענישה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גופנית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כפשוטה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שמים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 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תשלומי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ממון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בשווי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האיבר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שנפגע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[7, 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וקשרתם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לאות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מטאפורה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לחקיקת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המצוות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הלב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מצוות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הנחת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תפילין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מעור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וקלף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יביאהו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עד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הבאת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חלק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הבהמה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הנטרפת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כראיה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הבאת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עדים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אנושיים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שראו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המעשה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תבשל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גדי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איסור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מעשה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אכזרי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ספציפי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איסור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גורף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אכילה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ובישול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בשר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בחלב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[5]</w:t>
            </w:r>
          </w:p>
        </w:tc>
      </w:tr>
    </w:tbl>
    <w:p w:rsidR="00000000" w:rsidDel="00000000" w:rsidP="00000000" w:rsidRDefault="00000000" w:rsidRPr="00000000" w14:paraId="0000003B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דוגמה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נוספת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להעדפת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ההיגיון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המציאותי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המדרשי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המקובל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בפרשת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שומרי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שכר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הפסוק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טרף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יטרף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יביאהו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שהשומר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חייב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להביא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טוען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מתקבל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שכן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רועי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צאן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נמצאים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רחוק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סביר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שיהיו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לכן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כאן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משמעו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פיזית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השומר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להביא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שאריות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הבהמה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אוזן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כרעיים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שמתואר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להוכיח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שנטרפה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נגנבה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זוהי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פרשנות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ריאליסטית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המבוססת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תנאי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במזרח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הקדום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לנביאים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.[5]</w:t>
      </w:r>
    </w:p>
    <w:p w:rsidR="00000000" w:rsidDel="00000000" w:rsidP="00000000" w:rsidRDefault="00000000" w:rsidRPr="00000000" w14:paraId="0000003C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כפרשן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התלמוד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תוספות</w:t>
      </w:r>
    </w:p>
    <w:p w:rsidR="00000000" w:rsidDel="00000000" w:rsidP="00000000" w:rsidRDefault="00000000" w:rsidRPr="00000000" w14:paraId="0000003D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למרות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תהילתו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כפרשן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בראש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ובראשונה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ותלמוד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מהראשונים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והחשובים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שבבעלי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התוספות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בתחום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מאופיין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בשילוב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פרשנותו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המקומית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והמדויקת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ומתן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הרוחבית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והדיאלקטית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התוספות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תרומתו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הגדולה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השלמת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למסכתות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שבהן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להשלים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עבודתו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שפירושו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אבד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3E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הדוגמה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הבולטת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בבא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למסכת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נפסק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חזקת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הבתים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תופס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המשמש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היסוד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המסכת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נחשב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לארוך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ומקיף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בהרבה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;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נוטה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לתמצות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מזהיר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מאריך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בהסבר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ושלב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בסוגיה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הקושיות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והתירוצים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במלואם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ולעיתים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קרובות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מסכם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למעשה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הדיון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נטייה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לאריכות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נובעת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מהשקפתו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הפדגוגית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שביקש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ליצור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שיאפשר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ללומד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הסוגיה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צורך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בעזרים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חיצוניים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.[3]</w:t>
      </w:r>
    </w:p>
    <w:p w:rsidR="00000000" w:rsidDel="00000000" w:rsidP="00000000" w:rsidRDefault="00000000" w:rsidRPr="00000000" w14:paraId="0000003F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בפרק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פסחים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האחרון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פסחים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מופיעים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התוספות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המאוחרים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מצטטים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קונטרס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כינוי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המיוחד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במסכת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בבא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עשירי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פסחים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מתכוונים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למעשה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שמעיד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הסמכות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העצומה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שזכה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כפרשן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התלמוד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העיקרי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במסכתות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.[3]</w:t>
      </w:r>
    </w:p>
    <w:tbl>
      <w:tblPr>
        <w:tblStyle w:val="Table4"/>
        <w:tblW w:w="84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245"/>
        <w:gridCol w:w="5225"/>
        <w:tblGridChange w:id="0">
          <w:tblGrid>
            <w:gridCol w:w="3245"/>
            <w:gridCol w:w="522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מאפייני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פירוש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הרשב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לתלמוד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השוואה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לפירוש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רש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אורך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ופירוט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מאריך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מאוד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בהסברים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לעיתים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כמה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מרש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פסיקת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משלב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פסקי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סופיים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כחלק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מהפירוש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נטייה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לפשט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מחפש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ההיגיון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המשפטי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הישיר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הסוגיה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תוספת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וחידושים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משלב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הערות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המכונות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תוספת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מורנו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שמואל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תומ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היקף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השתמרות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רוב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פירושיו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למסכתות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אחרות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גיטין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חולין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אבדו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[3, 5]</w:t>
            </w:r>
          </w:p>
        </w:tc>
      </w:tr>
    </w:tbl>
    <w:p w:rsidR="00000000" w:rsidDel="00000000" w:rsidP="00000000" w:rsidRDefault="00000000" w:rsidRPr="00000000" w14:paraId="0000004C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למסכתות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נוספות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כגון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עירובין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גיטין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בבא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קמא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פרקי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חולין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ונדה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למרבה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הצער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רובם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שרדו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כחיבורים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עצמאיים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.[3, 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חידושיו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הוטמעו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דברי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התוספות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מצוטטים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פעמים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נחשב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שהניח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היסודות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לשיטת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הפלפול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המערבית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תמיד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הקפיד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שהדיון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הלמדני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מעוגן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פשט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הסוגיה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בדיוק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שהקפיד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פשט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עבודתו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בתלמוד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מהווה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חוליה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מקשרת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חיונית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ממשיך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המסורת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הפרשנית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משפחתו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פורץ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הניתוח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המושגי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והמשווה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שיאפיין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הבאים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התוספות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.[3, 11]</w:t>
      </w:r>
    </w:p>
    <w:p w:rsidR="00000000" w:rsidDel="00000000" w:rsidP="00000000" w:rsidRDefault="00000000" w:rsidRPr="00000000" w14:paraId="0000004D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מחלוקות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בתוך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המשפחה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רשב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ורבנו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תם</w:t>
      </w:r>
    </w:p>
    <w:p w:rsidR="00000000" w:rsidDel="00000000" w:rsidP="00000000" w:rsidRDefault="00000000" w:rsidRPr="00000000" w14:paraId="0000004E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מערכת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היחסים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לאחיו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הצעיר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הפרקים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המרתקים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בתולדות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הלימוד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הבכור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שימש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כמורהו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נחלקו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בעשרות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סוגיות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הלכתיות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ופרשניות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.[12, 13]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מחלוקותיהם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משקפות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לעיתים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קרובות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המתח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נאמנות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למסורת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שהוביל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הגישה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החדשנית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המערערת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והפלפלנית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4F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המחלוקת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המפורסמת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הפרשיות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בתפילין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.[13, 14]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בשיטת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הפרשיות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בבתים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צריך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הופעתן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כסדרן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").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סמך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דברי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הגמרא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במנחות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ומקורות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נוספים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חידש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הוויות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באמצע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פרשיות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'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מתחלפות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).[13, 14, 15]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מחלוקת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טכנית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;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נוגעת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בשאלות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סמכות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פרשנות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ומסורת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שהכרעת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השולחן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ערוך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מנהג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להניח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תפילין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כחומרה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נובע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מהכבוד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העצום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שרחשו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לחכמי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רמרו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.[13, 16]</w:t>
      </w:r>
    </w:p>
    <w:p w:rsidR="00000000" w:rsidDel="00000000" w:rsidP="00000000" w:rsidRDefault="00000000" w:rsidRPr="00000000" w14:paraId="00000050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מחלוקת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נוספת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נוגעת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לדיני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בעניין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עירוי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ראשון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תבלין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לעיתים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עירוי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במקרים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מסוימים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אסר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בישול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".[12]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כאן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נוטה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הלשוני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והמציאותי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דברי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מפעיל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מערכת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ודיוקים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לוגיים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המחמירים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הדין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</w:p>
    <w:tbl>
      <w:tblPr>
        <w:tblStyle w:val="Table5"/>
        <w:tblW w:w="126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55"/>
        <w:gridCol w:w="3635"/>
        <w:gridCol w:w="2960"/>
        <w:gridCol w:w="4385"/>
        <w:tblGridChange w:id="0">
          <w:tblGrid>
            <w:gridCol w:w="1655"/>
            <w:gridCol w:w="3635"/>
            <w:gridCol w:w="2960"/>
            <w:gridCol w:w="438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נושא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המחלוקת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עמדת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הרשב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עמדת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רבנו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תם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השלכה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לדורות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תפילין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סדר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הפרשיות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כפי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שמופיע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בתורה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סדר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הוויות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באמצע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" [14]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רוב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העולם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כרשב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חסידים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ואנשי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מעשה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גם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[16]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עירוי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בשבת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הקלה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במקרים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מסוימים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כלי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ראשון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איסור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גורף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מחשש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בישול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פסיקת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נוטה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לאיסור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כרבנו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תם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[12]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הבנת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הפשט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נאמנות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מוחלטת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לרובד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המילולי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שימוש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בפלפול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גם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בפרשנות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המקרא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הרשב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נותר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כסמל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לפרשנות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הפשט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הטהורה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מעשה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הסתייגות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מהסתמכות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מעשים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יחידיים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משקל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למנהגים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ומעשי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חכמים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הכלל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למדין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ממעשה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כבסיס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לפסיקה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[12]</w:t>
            </w:r>
          </w:p>
        </w:tc>
      </w:tr>
    </w:tbl>
    <w:p w:rsidR="00000000" w:rsidDel="00000000" w:rsidP="00000000" w:rsidRDefault="00000000" w:rsidRPr="00000000" w14:paraId="00000065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מייצגים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מודלים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למדנות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המסורת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והבקיאות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בפשט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ואילו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עוקר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הפלפלן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המבקש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ליצור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הרמוניה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סוגיות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סותרות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המחלוקות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ביניהם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מעידות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קרע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דינמיקה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משפחתית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ואינטלקטואלית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שהפרתה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בצרפת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ואיפשרה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צמיחתה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שיטת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התוספות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במלוא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הדרה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66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ושימוש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בכלים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פילולוגיים</w:t>
      </w:r>
    </w:p>
    <w:p w:rsidR="00000000" w:rsidDel="00000000" w:rsidP="00000000" w:rsidRDefault="00000000" w:rsidRPr="00000000" w14:paraId="00000067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נעשה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סביבה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נוצרית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שהציבה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אתגרים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פרשניים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ותיאולוגיים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-12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הייתה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תקופה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פריחה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בפרשנות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הנוצרית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והכנסייה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להשתמש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בטיעונים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המבוססים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פסוקים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אלגורי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להוכיח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אמיתות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הנצרות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מהראשונים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חכמי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צרפת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ששילבו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בפירושיהם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התפלמסות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הנוצרי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תרגום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הוולגטה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הלטיני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.[2, 5]</w:t>
      </w:r>
    </w:p>
    <w:p w:rsidR="00000000" w:rsidDel="00000000" w:rsidP="00000000" w:rsidRDefault="00000000" w:rsidRPr="00000000" w14:paraId="00000068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השימוש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פשט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שימש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כנשק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הגנתי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הוכחת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המשמעות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המילולית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וההקשרית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הכתוב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הפרשנויות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הנוצריות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שראו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בתנ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רמזים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מטרולוגיים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בנוגע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לפסוקים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משיחיים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לכלי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המקדש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הקפיד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להסבירם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בהקשרם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והפיזי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דחה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הניסיון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הנוצרי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להפוך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במקרא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לסמל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כנסייתי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הצביע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טעויות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לשוניות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בתרגום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הלטיני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שמעיד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היכרות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מסוימת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ביטחון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עצמי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בידיעתו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הלשון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העברית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.[5]</w:t>
      </w:r>
    </w:p>
    <w:p w:rsidR="00000000" w:rsidDel="00000000" w:rsidP="00000000" w:rsidRDefault="00000000" w:rsidRPr="00000000" w14:paraId="00000069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הידע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הלשוני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הושפע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מהמדקדקים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כגון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מנחם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סרוק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ודונש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לברט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שספריהם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הגיעו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לצרפת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אספמיא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").[3, 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בעצמו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דקדוק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דייקות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מרבינו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שמואל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בכללי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הלשון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בניקוד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ובטעמים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הדקדוק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מקצוע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נלווה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עבודה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הכרחי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להבנת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;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במבנה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הפועל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במילת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היחס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ניתן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להגיע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עומק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פשוטו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מקרא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".[3]</w:t>
      </w:r>
    </w:p>
    <w:tbl>
      <w:tblPr>
        <w:tblStyle w:val="Table6"/>
        <w:tblW w:w="76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00"/>
        <w:gridCol w:w="5360"/>
        <w:tblGridChange w:id="0">
          <w:tblGrid>
            <w:gridCol w:w="2300"/>
            <w:gridCol w:w="536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תחום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הפולמוס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והמדע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השפעתו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פירוש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הרשב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פולמוס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הנצרות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דחיית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פרשנות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אלגורית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לטובת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הסבר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ריאלי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היסטורי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[2,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ביקורת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הוולגטה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חשיפת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טעויות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תרגום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והוכחת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עליונות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המקור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העברי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השפעת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מדקדקי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ספרד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שימוש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במחקר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שורשי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המילים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ודקדוק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משווה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[3,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מדעים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וריאליה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שימוש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בידע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בחקלאות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מלאכה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וטכנולוגיה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להסבר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הכתוב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דייקות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הנחת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יסודות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תיאורטיים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למחקר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הלשון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בצרפת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[3]</w:t>
            </w:r>
          </w:p>
        </w:tc>
      </w:tr>
    </w:tbl>
    <w:p w:rsidR="00000000" w:rsidDel="00000000" w:rsidP="00000000" w:rsidRDefault="00000000" w:rsidRPr="00000000" w14:paraId="00000076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בנוסף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עניין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במדעים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ובתופעות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טבע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בפירושיו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ניתן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למצוא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התייחסויות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למבנה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לתהליכים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ביולוגיים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ולמנהגים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במטרה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להפוך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וחי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המשלבת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בקיאות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עצומה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פתיחות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החיצון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החשובים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להבנת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עולמם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הביניים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77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גורל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הפירושים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וכתבי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האבודים</w:t>
      </w:r>
    </w:p>
    <w:p w:rsidR="00000000" w:rsidDel="00000000" w:rsidP="00000000" w:rsidRDefault="00000000" w:rsidRPr="00000000" w14:paraId="00000078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למרות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חשיבותו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המכרעת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לתפוצה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רחבה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ונותר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במידה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נחלתם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לומדים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מעטים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חכמי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צרפת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בלבד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התוהים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מבריק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לפופולרי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;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ייתכן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שהסיבה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נעוצה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באופיו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המחקרי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והארכני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בגלל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ההתנגשות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החריפה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שעוררה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חשש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אצל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המעתיקים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סיפק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המתאים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למשכילים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וללמדנים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המבקשים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לחקור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שורשי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הדברים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.[2]</w:t>
      </w:r>
    </w:p>
    <w:p w:rsidR="00000000" w:rsidDel="00000000" w:rsidP="00000000" w:rsidRDefault="00000000" w:rsidRPr="00000000" w14:paraId="00000079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מרבית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לשאר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התנ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במהלך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בכתב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ויחיד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שנמצא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בברסלאו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ורוצלב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שבפולין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למרבה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הטרגדיה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במהלך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השואה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למרבה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המזל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רוזין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להוציא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מהדורה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מדעית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1882,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בסיסה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לומדים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בעשורים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האחרונים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התגלו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שרידים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נוספים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ופירושים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שיוחסו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בכתבי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כגון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לאיוב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קהלת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השירים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וחלקים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מתהלים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.[3]</w:t>
      </w:r>
    </w:p>
    <w:tbl>
      <w:tblPr>
        <w:tblStyle w:val="Table7"/>
        <w:tblW w:w="106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00"/>
        <w:gridCol w:w="4130"/>
        <w:gridCol w:w="4235"/>
        <w:tblGridChange w:id="0">
          <w:tblGrid>
            <w:gridCol w:w="2300"/>
            <w:gridCol w:w="4130"/>
            <w:gridCol w:w="423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הספר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המקראי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סטטוס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הפירוש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הרשב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מקור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השתמרות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מרכזי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כמעט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חסרים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קטעים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בבראשית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ודברים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מהדורת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רוזין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כתב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ברסלאו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האבוד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שיר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השירים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קיים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ופורסם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מהדורות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ילינק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ושרה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יפת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קהלת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קיים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ופורסם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מהדורת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יפת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וסולטרס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איוב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התגלה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-1931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כתב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המדרש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לרבנים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באמריקה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תהלים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שרידים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מזוהים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בלבד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מחקריו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פרופ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אהרן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מונדשיין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נביאים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וכתובים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אחרים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אבדו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שולבו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בלקטים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אזכורים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אצל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יוסף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בכור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ואחרים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[3]</w:t>
            </w:r>
          </w:p>
        </w:tc>
      </w:tr>
    </w:tbl>
    <w:p w:rsidR="00000000" w:rsidDel="00000000" w:rsidP="00000000" w:rsidRDefault="00000000" w:rsidRPr="00000000" w14:paraId="0000008F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הפירושים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לחמש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המגילות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מאופיינים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נאמנות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לפשט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כוללים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ספרותי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בפירושו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השירים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מתמודד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והנמשל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;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מסתפק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באמירה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הכללית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שמדובר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באהבת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וישראל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מנתח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האהבה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האנושית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המתוארת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בפסוקים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כשלעצמה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שהנמשל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הרוחני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יכול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להישען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יציב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ומובן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.[17]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המחקר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הספרותי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המודרני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המקרא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90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כמעצב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תודעה</w:t>
      </w:r>
    </w:p>
    <w:p w:rsidR="00000000" w:rsidDel="00000000" w:rsidP="00000000" w:rsidRDefault="00000000" w:rsidRPr="00000000" w14:paraId="00000091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שמואל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ניצב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בדברי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מחדש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המסורת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ביקש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לנתץ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שסבו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ביקש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להוסיף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בהירות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מחשבתית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ויושרה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אינטלקטואלית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.[3, 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משתרע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מהדקדוק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העברי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לפלפול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התלמודי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מהגנה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האמונה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הנצרות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לחקירה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נועזת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הבריאה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.[2, 3, 5]</w:t>
      </w:r>
    </w:p>
    <w:p w:rsidR="00000000" w:rsidDel="00000000" w:rsidP="00000000" w:rsidRDefault="00000000" w:rsidRPr="00000000" w14:paraId="00000092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תרומתו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העיקרית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הפשט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לכלי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ביקורתי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ויוצר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הבאים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שניתן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המקראי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אנושיים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לשוניים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והגיוניים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שהדבר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יפגע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בקדושתו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.[7]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המחלוקות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מדגישות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החיוניות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המדרש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בצרפת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נחקרה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הובילה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למסקנות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מהמקובל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.[13]</w:t>
      </w:r>
    </w:p>
    <w:p w:rsidR="00000000" w:rsidDel="00000000" w:rsidP="00000000" w:rsidRDefault="00000000" w:rsidRPr="00000000" w14:paraId="00000093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העובדה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שפירושיו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לתלמוד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בבא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ופסחים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מודפסים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מבטיחה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שקולו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ימשיך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להישמע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ישיבה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ארון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סמל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למלומד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המשלב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פשטות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משפחתית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עצמאות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אהבת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רדיפת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המבוססת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הפשטות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המתחדשים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מזמינה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להמשיך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ולגלות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חדשים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הנצחי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.[4]</w:t>
      </w:r>
    </w:p>
    <w:p w:rsidR="00000000" w:rsidDel="00000000" w:rsidP="00000000" w:rsidRDefault="00000000" w:rsidRPr="00000000" w14:paraId="00000094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95">
      <w:pPr>
        <w:shd w:fill="ffffff" w:val="clear"/>
        <w:rPr>
          <w:i w:val="1"/>
          <w:iCs w:val="1"/>
          <w:color w:val="1b1b1c"/>
          <w:sz w:val="21"/>
          <w:szCs w:val="21"/>
        </w:rPr>
      </w:pPr>
      <w:r w:rsidDel="00000000" w:rsidR="00000000" w:rsidRPr="00000000">
        <w:rPr>
          <w:i w:val="1"/>
          <w:iCs w:val="1"/>
          <w:color w:val="1b1b1c"/>
          <w:sz w:val="21"/>
          <w:szCs w:val="21"/>
          <w:rtl w:val="1"/>
        </w:rPr>
        <w:t xml:space="preserve">הערה</w:t>
      </w:r>
      <w:r w:rsidDel="00000000" w:rsidR="00000000" w:rsidRPr="00000000">
        <w:rPr>
          <w:i w:val="1"/>
          <w:i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i w:val="1"/>
          <w:iCs w:val="1"/>
          <w:color w:val="1b1b1c"/>
          <w:sz w:val="21"/>
          <w:szCs w:val="21"/>
          <w:rtl w:val="1"/>
        </w:rPr>
        <w:t xml:space="preserve">הדו</w:t>
      </w:r>
      <w:r w:rsidDel="00000000" w:rsidR="00000000" w:rsidRPr="00000000">
        <w:rPr>
          <w:i w:val="1"/>
          <w:i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i w:val="1"/>
          <w:i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i w:val="1"/>
          <w:i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1"/>
          <w:szCs w:val="21"/>
          <w:rtl w:val="1"/>
        </w:rPr>
        <w:t xml:space="preserve">נכתב</w:t>
      </w:r>
      <w:r w:rsidDel="00000000" w:rsidR="00000000" w:rsidRPr="00000000">
        <w:rPr>
          <w:i w:val="1"/>
          <w:i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i w:val="1"/>
          <w:i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1"/>
          <w:szCs w:val="21"/>
          <w:rtl w:val="1"/>
        </w:rPr>
        <w:t xml:space="preserve">בסיס</w:t>
      </w:r>
      <w:r w:rsidDel="00000000" w:rsidR="00000000" w:rsidRPr="00000000">
        <w:rPr>
          <w:i w:val="1"/>
          <w:i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1"/>
          <w:szCs w:val="21"/>
          <w:rtl w:val="1"/>
        </w:rPr>
        <w:t xml:space="preserve">המחקר</w:t>
      </w:r>
      <w:r w:rsidDel="00000000" w:rsidR="00000000" w:rsidRPr="00000000">
        <w:rPr>
          <w:i w:val="1"/>
          <w:i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1"/>
          <w:szCs w:val="21"/>
          <w:rtl w:val="1"/>
        </w:rPr>
        <w:t xml:space="preserve">והנתונים</w:t>
      </w:r>
      <w:r w:rsidDel="00000000" w:rsidR="00000000" w:rsidRPr="00000000">
        <w:rPr>
          <w:i w:val="1"/>
          <w:i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1"/>
          <w:szCs w:val="21"/>
          <w:rtl w:val="1"/>
        </w:rPr>
        <w:t xml:space="preserve">הקיימים</w:t>
      </w:r>
      <w:r w:rsidDel="00000000" w:rsidR="00000000" w:rsidRPr="00000000">
        <w:rPr>
          <w:i w:val="1"/>
          <w:i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i w:val="1"/>
          <w:iCs w:val="1"/>
          <w:color w:val="1b1b1c"/>
          <w:sz w:val="21"/>
          <w:szCs w:val="21"/>
          <w:rtl w:val="1"/>
        </w:rPr>
        <w:t xml:space="preserve">תוך</w:t>
      </w:r>
      <w:r w:rsidDel="00000000" w:rsidR="00000000" w:rsidRPr="00000000">
        <w:rPr>
          <w:i w:val="1"/>
          <w:i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1"/>
          <w:szCs w:val="21"/>
          <w:rtl w:val="1"/>
        </w:rPr>
        <w:t xml:space="preserve">אינטגרציה</w:t>
      </w:r>
      <w:r w:rsidDel="00000000" w:rsidR="00000000" w:rsidRPr="00000000">
        <w:rPr>
          <w:i w:val="1"/>
          <w:i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i w:val="1"/>
          <w:i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1"/>
          <w:szCs w:val="21"/>
          <w:rtl w:val="1"/>
        </w:rPr>
        <w:t xml:space="preserve">המידע</w:t>
      </w:r>
      <w:r w:rsidDel="00000000" w:rsidR="00000000" w:rsidRPr="00000000">
        <w:rPr>
          <w:i w:val="1"/>
          <w:i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i w:val="1"/>
          <w:i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1"/>
          <w:szCs w:val="21"/>
          <w:rtl w:val="1"/>
        </w:rPr>
        <w:t xml:space="preserve">חייו</w:t>
      </w:r>
      <w:r w:rsidDel="00000000" w:rsidR="00000000" w:rsidRPr="00000000">
        <w:rPr>
          <w:i w:val="1"/>
          <w:i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i w:val="1"/>
          <w:iCs w:val="1"/>
          <w:color w:val="1b1b1c"/>
          <w:sz w:val="21"/>
          <w:szCs w:val="21"/>
          <w:rtl w:val="1"/>
        </w:rPr>
        <w:t xml:space="preserve">שיטתו</w:t>
      </w:r>
      <w:r w:rsidDel="00000000" w:rsidR="00000000" w:rsidRPr="00000000">
        <w:rPr>
          <w:i w:val="1"/>
          <w:i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1"/>
          <w:szCs w:val="21"/>
          <w:rtl w:val="1"/>
        </w:rPr>
        <w:t xml:space="preserve">הפרשנית</w:t>
      </w:r>
      <w:r w:rsidDel="00000000" w:rsidR="00000000" w:rsidRPr="00000000">
        <w:rPr>
          <w:i w:val="1"/>
          <w:i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i w:val="1"/>
          <w:i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i w:val="1"/>
          <w:i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1"/>
          <w:szCs w:val="21"/>
          <w:rtl w:val="1"/>
        </w:rPr>
        <w:t xml:space="preserve">בתלמוד</w:t>
      </w:r>
      <w:r w:rsidDel="00000000" w:rsidR="00000000" w:rsidRPr="00000000">
        <w:rPr>
          <w:i w:val="1"/>
          <w:i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1"/>
          <w:szCs w:val="21"/>
          <w:rtl w:val="1"/>
        </w:rPr>
        <w:t xml:space="preserve">וגורל</w:t>
      </w:r>
      <w:r w:rsidDel="00000000" w:rsidR="00000000" w:rsidRPr="00000000">
        <w:rPr>
          <w:i w:val="1"/>
          <w:i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1"/>
          <w:szCs w:val="21"/>
          <w:rtl w:val="1"/>
        </w:rPr>
        <w:t xml:space="preserve">כתביו</w:t>
      </w:r>
      <w:r w:rsidDel="00000000" w:rsidR="00000000" w:rsidRPr="00000000">
        <w:rPr>
          <w:i w:val="1"/>
          <w:iCs w:val="1"/>
          <w:color w:val="1b1b1c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96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97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״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6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https://www.sefaria.org.il/topics/rashbam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ויקיפדיה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7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https://he.wikipedia.org/wiki/%D7%A8%D7%A9%D7%91%22%D7%9D#%D7%A4%D7%99%D7%A8%D7%95%D7%A9_%D7%94%D7%A8%D7%A9%D7%91%22%D7%9D_%D7%9C%D7%AA%D7%95%D7%A8%D7%94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ויקיפדיה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8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https://he.wikipedia.org/wiki/%D7%A8%D7%A9%D7%91%22%D7%9D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פשט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התנ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והסוד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ציון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בתנ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ך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9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https://www.bneyzion.co.il/%D7%93%D7%A8%D7%9A-%D7%9C%D7%99%D7%9E%D7%95%D7%93-%D7%94%D7%AA%D7%A0%D7%9A/%D7%A4%D7%A9%D7%98-%D7%94%D7%AA%D7%A0%D7%9A-%D7%9E%D7%95%D7%9C-%D7%94%D7%93%D7%A8%D7%A9-%D7%94%D7%A8%D7%9E%D7%96-%D7%95%D7%94%D7%A1%D7%95%D7%93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תלמוד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תוספות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הכירו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עולמם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תוספות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מהראשונים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חבד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0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https://he.chabad.org/library/article_cdo/aid/3180687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הפולמוס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נוצרי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ויקיפדיה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1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https://he.wikipedia.org/wiki/%D7%94%D7%A4%D7%95%D7%9C%D7%9E%D7%95%D7%A1_%D7%94%D7%99%D7%94%D7%95%D7%93%D7%99-%D7%A0%D7%95%D7%A6%D7%A8%D7%99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עין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...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תשלום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ממוני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עונש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גופני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?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תשע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מציון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Torah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Mitzion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2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https://torahmitzion.org/he/learn/%D7%A2%D7%99%D7%9F-%D7%AA%D7%97%D7%AA-%D7%A2%D7%99%D7%9F-%D7%99%D7%93-%D7%AA%D7%97%D7%AA-%D7%99%D7%93-%D7%AA%D7%A9%D7%9C%D7%95%D7%9D-%D7%9E%D7%9E%D7%95%D7%A0%D7%99-%D7%90%D7%95-%D7%A2/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בראשית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׳: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׳: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׳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3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https://www.sefaria.org.il/Rashbam_on_Genesis.1.5.3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ויקיטקסט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4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https://he.wikisource.org/wiki/%D7%A8%D7%A9%D7%91%22%D7%9D_%D7%A2%D7%9C_%D7%A9%D7%9E%D7%95%D7%AA_%D7%9B%D7%90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קטגוריה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ויקיטקסט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5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https://he.wikisource.org/wiki/%D7%A7%D7%98%D7%92%D7%95%D7%A8%D7%99%D7%94:%D7%A9%D7%9E%D7%95%D7%AA_%D7%9B%D7%90_%D7%9B%D7%93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בעלי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התוספות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הספרייה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הלאומית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6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https://www.nli.org.il/he/discover/judaism/figures/tosafists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האם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ליהנות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ממעשה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מחלוקת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?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הידברות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7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https://www.hidabroot.org/article/1157026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תפילין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ותפילין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יומי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8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https://limudyomi.com/%D7%AA%D7%A4%D7%99%D7%9C%D7%99%D7%9F-%D7%93%D7%A8%D7%91%D7%99%D7%A0%D7%95-%D7%AA%D7%9D/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תפילין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ותפילין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אליעזר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ישיבת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ברכה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9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https://yhb.org.il/shiurim/revivim1154/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שולחן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ערוך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כפשוטו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סימן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הפרשיות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בתפילין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ישיבת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אליהו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כוכב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20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torat-hayim.com/%D7%99%D7%A9%D7%99%D7%91%D7%AA-%D7%94%D7%99%D7%9B%D7%9C-%D7%90%D7%9C%D7%99%D7%94%D7%95-%D7%9B%D7%95%D7%9B%D7%91-%D7%99%D7%A2%D7%A7%D7%91-%D7%9C%D7%99%D7%9E%D7%95%D7%93-%D7%97%D7%99%D7%A0%D7%9D-%D7%91/%D7%A9%D7%95%D7%9C%D7%97%D7%9F-%D7%A2%D7%A8%D7%95%D7%9A-%D7%94%D7%9E%D7%91%D7%95%D7%90%D7%A8/%D7%A9%D7%95%D7%9C%D7%97%D7%9F-%D7%A2%D7%A8%D7%95%D7%9A-%D7%9B%D7%A4%D7%A9%D7%95%D7%98%D7%95-%D7%A1%D7%99%D7%9E%D7%9F-%D7%9C%D7%93-%D7%A1%D7%93%D7%A8-%D7%94%D7%A0%D7%97%D7%AA-%D7%94%D7%A4%D7%A8%D7%A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סדר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הפרשיות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בתפילין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ויקיפדיה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21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https://he.wikipedia.org/wiki/%D7%A1%D7%93%D7%A8_%D7%94%D7%A4%D7%A8%D7%A9%D7%99%D7%95%D7%AA_%D7%91%D7%AA%D7%A4%D7%99%D7%9C%D7%99%D7%9F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numPr>
          <w:ilvl w:val="0"/>
          <w:numId w:val="1"/>
        </w:numPr>
        <w:spacing w:after="18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ביאור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השירים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חזרה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לגן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עדן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ויקיטקסט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22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https://he.wikisource.org/wiki/%D7%91%D7%99%D7%90%D7%95%D7%A8:%D7%A9%D7%99%D7%A8_%D7%94%D7%A9%D7%99%D7%A8%D7%99%D7%9D_-</w:t>
        </w:r>
      </w:hyperlink>
      <w:hyperlink r:id="rId23">
        <w:r w:rsidDel="00000000" w:rsidR="00000000" w:rsidRPr="00000000">
          <w:rPr>
            <w:i w:val="1"/>
            <w:iCs w:val="1"/>
            <w:color w:val="4259ff"/>
            <w:sz w:val="21"/>
            <w:szCs w:val="21"/>
            <w:u w:val="single"/>
            <w:rtl w:val="0"/>
          </w:rPr>
          <w:t xml:space="preserve">%D7%97%D7%96%D7%A8%D7%94</w:t>
        </w:r>
      </w:hyperlink>
      <w:hyperlink r:id="rId24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%D7%9C%D7%92%D7%9F_%D7%A2%D7%93%D7%9F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torat-hayim.com/%D7%99%D7%A9%D7%99%D7%91%D7%AA-%D7%94%D7%99%D7%9B%D7%9C-%D7%90%D7%9C%D7%99%D7%94%D7%95-%D7%9B%D7%95%D7%9B%D7%91-%D7%99%D7%A2%D7%A7%D7%91-%D7%9C%D7%99%D7%9E%D7%95%D7%93-%D7%97%D7%99%D7%A0%D7%9D-%D7%91/%D7%A9%D7%95%D7%9C%D7%97%D7%9F-%D7%A2%D7%A8%D7%95%D7%9A-%D7%94%D7%9E%D7%91%D7%95%D7%90%D7%A8/%D7%A9%D7%95%D7%9C%D7%97%D7%9F-%D7%A2%D7%A8%D7%95%D7%9A-%D7%9B%D7%A4%D7%A9%D7%95%D7%98%D7%95-%D7%A1%D7%99%D7%9E%D7%9F-%D7%9C%D7%93-%D7%A1%D7%93%D7%A8-%D7%94%D7%A0%D7%97%D7%AA-%D7%94%D7%A4%D7%A8%D7%A9/" TargetMode="External"/><Relationship Id="rId11" Type="http://schemas.openxmlformats.org/officeDocument/2006/relationships/hyperlink" Target="https://he.wikipedia.org/wiki/%D7%94%D7%A4%D7%95%D7%9C%D7%9E%D7%95%D7%A1_%D7%94%D7%99%D7%94%D7%95%D7%93%D7%99-%D7%A0%D7%95%D7%A6%D7%A8%D7%99" TargetMode="External"/><Relationship Id="rId22" Type="http://schemas.openxmlformats.org/officeDocument/2006/relationships/hyperlink" Target="https://he.wikisource.org/wiki/%D7%91%D7%99%D7%90%D7%95%D7%A8:%D7%A9%D7%99%D7%A8_%D7%94%D7%A9%D7%99%D7%A8%D7%99%D7%9D_-_%D7%97%D7%96%D7%A8%D7%94_%D7%9C%D7%92%D7%9F_%D7%A2%D7%93%D7%9F" TargetMode="External"/><Relationship Id="rId10" Type="http://schemas.openxmlformats.org/officeDocument/2006/relationships/hyperlink" Target="https://he.chabad.org/library/article_cdo/aid/3180687" TargetMode="External"/><Relationship Id="rId21" Type="http://schemas.openxmlformats.org/officeDocument/2006/relationships/hyperlink" Target="https://he.wikipedia.org/wiki/%D7%A1%D7%93%D7%A8_%D7%94%D7%A4%D7%A8%D7%A9%D7%99%D7%95%D7%AA_%D7%91%D7%AA%D7%A4%D7%99%D7%9C%D7%99%D7%9F" TargetMode="External"/><Relationship Id="rId13" Type="http://schemas.openxmlformats.org/officeDocument/2006/relationships/hyperlink" Target="https://www.sefaria.org.il/Rashbam_on_Genesis.1.5.3" TargetMode="External"/><Relationship Id="rId24" Type="http://schemas.openxmlformats.org/officeDocument/2006/relationships/hyperlink" Target="https://he.wikisource.org/wiki/%D7%91%D7%99%D7%90%D7%95%D7%A8:%D7%A9%D7%99%D7%A8_%D7%94%D7%A9%D7%99%D7%A8%D7%99%D7%9D_-_%D7%97%D7%96%D7%A8%D7%94_%D7%9C%D7%92%D7%9F_%D7%A2%D7%93%D7%9F" TargetMode="External"/><Relationship Id="rId12" Type="http://schemas.openxmlformats.org/officeDocument/2006/relationships/hyperlink" Target="https://torahmitzion.org/he/learn/%D7%A2%D7%99%D7%9F-%D7%AA%D7%97%D7%AA-%D7%A2%D7%99%D7%9F-%D7%99%D7%93-%D7%AA%D7%97%D7%AA-%D7%99%D7%93-%D7%AA%D7%A9%D7%9C%D7%95%D7%9D-%D7%9E%D7%9E%D7%95%D7%A0%D7%99-%D7%90%D7%95-%D7%A2/" TargetMode="External"/><Relationship Id="rId23" Type="http://schemas.openxmlformats.org/officeDocument/2006/relationships/hyperlink" Target="https://he.wikisource.org/wiki/%D7%91%D7%99%D7%90%D7%95%D7%A8:%D7%A9%D7%99%D7%A8_%D7%94%D7%A9%D7%99%D7%A8%D7%99%D7%9D_-_%D7%97%D7%96%D7%A8%D7%94_%D7%9C%D7%92%D7%9F_%D7%A2%D7%93%D7%9F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bneyzion.co.il/%D7%93%D7%A8%D7%9A-%D7%9C%D7%99%D7%9E%D7%95%D7%93-%D7%94%D7%AA%D7%A0%D7%9A/%D7%A4%D7%A9%D7%98-%D7%94%D7%AA%D7%A0%D7%9A-%D7%9E%D7%95%D7%9C-%D7%94%D7%93%D7%A8%D7%A9-%D7%94%D7%A8%D7%9E%D7%96-%D7%95%D7%94%D7%A1%D7%95%D7%93" TargetMode="External"/><Relationship Id="rId15" Type="http://schemas.openxmlformats.org/officeDocument/2006/relationships/hyperlink" Target="https://he.wikisource.org/wiki/%D7%A7%D7%98%D7%92%D7%95%D7%A8%D7%99%D7%94:%D7%A9%D7%9E%D7%95%D7%AA_%D7%9B%D7%90_%D7%9B%D7%93" TargetMode="External"/><Relationship Id="rId14" Type="http://schemas.openxmlformats.org/officeDocument/2006/relationships/hyperlink" Target="https://he.wikisource.org/wiki/%D7%A8%D7%A9%D7%91%22%D7%9D_%D7%A2%D7%9C_%D7%A9%D7%9E%D7%95%D7%AA_%D7%9B%D7%90" TargetMode="External"/><Relationship Id="rId17" Type="http://schemas.openxmlformats.org/officeDocument/2006/relationships/hyperlink" Target="https://www.hidabroot.org/article/1157026" TargetMode="External"/><Relationship Id="rId16" Type="http://schemas.openxmlformats.org/officeDocument/2006/relationships/hyperlink" Target="https://www.nli.org.il/he/discover/judaism/figures/tosafists" TargetMode="External"/><Relationship Id="rId5" Type="http://schemas.openxmlformats.org/officeDocument/2006/relationships/styles" Target="styles.xml"/><Relationship Id="rId19" Type="http://schemas.openxmlformats.org/officeDocument/2006/relationships/hyperlink" Target="https://yhb.org.il/shiurim/revivim1154/" TargetMode="External"/><Relationship Id="rId6" Type="http://schemas.openxmlformats.org/officeDocument/2006/relationships/hyperlink" Target="https://www.sefaria.org.il/topics/rashbam" TargetMode="External"/><Relationship Id="rId18" Type="http://schemas.openxmlformats.org/officeDocument/2006/relationships/hyperlink" Target="https://limudyomi.com/%D7%AA%D7%A4%D7%99%D7%9C%D7%99%D7%9F-%D7%93%D7%A8%D7%91%D7%99%D7%A0%D7%95-%D7%AA%D7%9D/" TargetMode="External"/><Relationship Id="rId7" Type="http://schemas.openxmlformats.org/officeDocument/2006/relationships/hyperlink" Target="https://he.wikipedia.org/wiki/%D7%A8%D7%A9%D7%91%22%D7%9D#%D7%A4%D7%99%D7%A8%D7%95%D7%A9_%D7%94%D7%A8%D7%A9%D7%91%22%D7%9D_%D7%9C%D7%AA%D7%95%D7%A8%D7%94" TargetMode="External"/><Relationship Id="rId8" Type="http://schemas.openxmlformats.org/officeDocument/2006/relationships/hyperlink" Target="https://he.wikipedia.org/wiki/%D7%A8%D7%A9%D7%91%22%D7%9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