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חיים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הלוי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סולובייצ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יק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מבריסק</w:t>
      </w:r>
    </w:p>
    <w:p w:rsidR="00000000" w:rsidDel="00000000" w:rsidP="00000000" w:rsidRDefault="00000000" w:rsidRPr="00000000" w14:paraId="00000002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דוח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אנליטי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ומעמיק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הציבורי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ומשנתו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המכוננת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סולובייצ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תרי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תרע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1853–1918),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הידוע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בכינוי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ּ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מבריסק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הדוח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בוחן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שפיתח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בריסק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חוללה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מהפכה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בלימוד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וכיצד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השפעותיה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חורגות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המישור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הלמדני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טכני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המישור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הפילוסופי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והתיאולוגי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עיצוב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3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החלק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הראשון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הפרופיל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הביוגרפי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והתשתית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ההיסטורית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תרי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–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תרע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)</w:t>
      </w:r>
    </w:p>
    <w:p w:rsidR="00000000" w:rsidDel="00000000" w:rsidP="00000000" w:rsidRDefault="00000000" w:rsidRPr="00000000" w14:paraId="00000004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שורשי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השושלת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והחינוך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המוקדם</w:t>
      </w:r>
    </w:p>
    <w:p w:rsidR="00000000" w:rsidDel="00000000" w:rsidP="00000000" w:rsidRDefault="00000000" w:rsidRPr="00000000" w14:paraId="00000005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סולובייצ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בט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באדר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תרי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(1853)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בעיירה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וולוז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שבליטא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בבלארוס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).[1, 2]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מוצאו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מבית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מפואר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דוב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סולובייצ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שושלת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בריסק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ולימים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נינו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מוולוז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המייסד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וולוז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המעטירה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מילדותו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נודע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בפיקחותו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המיוחדת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חריפות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שכלו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ושקידתו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העצומה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06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מעניין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לציין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שגדל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ליבה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ליטא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המתנגדית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גורמים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חסידיים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ברקע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המוקדמים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אמו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צירל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עפרון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מחשובי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חסידי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קוברין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יתר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ממלמדיו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בשנות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ילדותו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החסיד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'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מלאך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מסלונים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רקע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הכולל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מגע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המושגים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החסידי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עשוי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להסביר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רגישותו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המאוחרת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לשאלות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כוונה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ופנימיות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שהתבטאה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בניתוחיו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המתודיים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הדואליות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המתודית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שפיתח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המפרידה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החיצוני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הקיום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הפנימי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המצווה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[3],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יכולה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להתפרש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כניסיון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להכליל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העומק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מושגי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שאפיין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המסגרת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האנליטית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המדויקת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הלמדנות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הליטאית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להעניק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לגישת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העיון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לטיפול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בשאלות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חובת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".</w:t>
      </w:r>
    </w:p>
    <w:p w:rsidR="00000000" w:rsidDel="00000000" w:rsidP="00000000" w:rsidRDefault="00000000" w:rsidRPr="00000000" w14:paraId="00000007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הלימוד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בסלוצק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ועיצוב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'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תורת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החילוק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'</w:t>
      </w:r>
    </w:p>
    <w:p w:rsidR="00000000" w:rsidDel="00000000" w:rsidP="00000000" w:rsidRDefault="00000000" w:rsidRPr="00000000" w14:paraId="00000008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תרכ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(1865),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בהיותו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כבן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שתים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עברה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לעיר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סלוצק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נתמנה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ואב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בסלוצק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ופוסקים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מפי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מנדל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מסלוצק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החשיב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לרבו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הבסיס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לפיתוח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לימודו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המפורסמת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חתרה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ירידה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לשרשי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הסוגיא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ההגדרות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והמושגים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בדרשת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המצווה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שעסקה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בהגדרות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טריפה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ונבילה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הדהים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שומעיו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בעמקותו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[1],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שהצביע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כיוון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אנליטי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ורצון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להגדיר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תופעות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בצורה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מדויקת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ומופשטת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בנעוריו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9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וולוז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ין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ורבנות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בריסק</w:t>
      </w:r>
    </w:p>
    <w:p w:rsidR="00000000" w:rsidDel="00000000" w:rsidP="00000000" w:rsidRDefault="00000000" w:rsidRPr="00000000" w14:paraId="0000000A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תרל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(1873)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נישא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לרעייתו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ליפשא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נכדת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נפתלי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ברלין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הנצי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מוולוז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נישואיו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התגורר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בוולוז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ובגיל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27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התמנה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ובהמשך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למשנה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לראש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.[2, 4]</w:t>
      </w:r>
    </w:p>
    <w:p w:rsidR="00000000" w:rsidDel="00000000" w:rsidP="00000000" w:rsidRDefault="00000000" w:rsidRPr="00000000" w14:paraId="0000000B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תרנ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(1892),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סגירת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וולוז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השלטונות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הרוסיים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נתמנה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לרבה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בריסק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שבליטא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בתפקידו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בכ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באב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תרע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(1918).[2]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המינוי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כפוף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לתנאי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התפקיד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זליג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ריגר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יכהן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כמורה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הוראה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בפועל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תנאי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מדגים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גישתו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הבסיסית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המבדילה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עיסוק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תיאורטי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עיוני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המוקד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הוראה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ציבורית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כהונתו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בבריסק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למרכז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ומכאן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נגזר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כינויה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בריסק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".[1, 4]</w:t>
      </w:r>
    </w:p>
    <w:p w:rsidR="00000000" w:rsidDel="00000000" w:rsidP="00000000" w:rsidRDefault="00000000" w:rsidRPr="00000000" w14:paraId="0000000C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החלק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השני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: '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'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הציבורי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והיחס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לתנועות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הזמן</w:t>
      </w:r>
    </w:p>
    <w:p w:rsidR="00000000" w:rsidDel="00000000" w:rsidP="00000000" w:rsidRDefault="00000000" w:rsidRPr="00000000" w14:paraId="0000000D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הנהגה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ציבורית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בתקופת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המהפכה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(1900–1918)</w:t>
      </w:r>
    </w:p>
    <w:p w:rsidR="00000000" w:rsidDel="00000000" w:rsidP="00000000" w:rsidRDefault="00000000" w:rsidRPr="00000000" w14:paraId="0000000E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מבריסק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ומראשי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המנהיגות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הליטאית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קריטית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תמורות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חברתיות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ואידיאולוגיות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במזרח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.[2, 5]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מרכזית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בהנהגה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ונאבק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שימור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אתגרי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השלטון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הצארי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ותנועות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ההשכלה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והמודרנה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השתתף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בוועידות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ציבוריות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חשובות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ועידת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פטרבורג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0F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מבחינה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אידיאולוגית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נקט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נחרצת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התנגדות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לתנועה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הציונית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התמקדות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בחיזוק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החרדי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הקיים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והסתגרות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רוחות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המייסדים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והתומכים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אגודת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נועדה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לשמש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ככלי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פוליטי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ואידיאולוגי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להגנה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החרדי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10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יחסיו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אדמו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רי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חב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שיתוף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פעולה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חוצה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מחיצות</w:t>
      </w:r>
    </w:p>
    <w:p w:rsidR="00000000" w:rsidDel="00000000" w:rsidP="00000000" w:rsidRDefault="00000000" w:rsidRPr="00000000" w14:paraId="00000011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ממובילי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המחנה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הליטאי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מתנגדי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קשרים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חמים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וידידות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קרובה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דובער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שניאורסון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מחב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.[4, 5]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ידידות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הכרה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הדדית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בגודלם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ובחשיבות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פועלם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ידידות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הגיעה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לשיא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הציע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לעמוד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בראש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תומכי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תמימים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שייסד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12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ברית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מנהיגותית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שאיגדה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הפנומנולוג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ליטא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הפילוסוף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הערכה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אסטרטגית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משותפת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משבר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המודרנה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חייב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חזית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אינטלקטואלית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וערכית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אחידה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המנהיגים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ביקשו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לעצב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עמוד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שדרה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אינטלקטואלי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ורוחני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איתן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[6],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יוכל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לעמוד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סחף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הצעתו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למנות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לראש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חסידית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מסמלת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ההכרה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שהבסיס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המתודולוגי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האנליטי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בריסק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חיוני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ובלתי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לויתור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לצורך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בניין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הפנימי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13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החלק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השלישי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המתודולוגיה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הלימודית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יסודות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'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שיטת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בריסק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'</w:t>
      </w:r>
    </w:p>
    <w:p w:rsidR="00000000" w:rsidDel="00000000" w:rsidP="00000000" w:rsidRDefault="00000000" w:rsidRPr="00000000" w14:paraId="00000014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עקרונות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הלימוד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הפשטה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ודיוק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מושגי</w:t>
      </w:r>
    </w:p>
    <w:p w:rsidR="00000000" w:rsidDel="00000000" w:rsidP="00000000" w:rsidRDefault="00000000" w:rsidRPr="00000000" w14:paraId="00000015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בריסק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highlight w:val="white"/>
          <w:rtl w:val="0"/>
        </w:rPr>
        <w:t xml:space="preserve">Torat</w:t>
      </w:r>
      <w:r w:rsidDel="00000000" w:rsidR="00000000" w:rsidRPr="00000000">
        <w:rPr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0"/>
        </w:rPr>
        <w:t xml:space="preserve">HaChiluk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שפיתח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מעמיקה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המיישמת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פילוסופי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אנליטי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הטקסט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עיקרה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השיטה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בפתרון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קושיות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נקודתיות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בפירוק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ליסודותיו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המופשטים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הגדרה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מחודשת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מושג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16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הצורך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בפיתוח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שיטתית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נבע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מהתמודדות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האתגרים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האינטלקטואליים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-19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-20,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ובמיוחד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עליית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המדעים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המדויקים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בריסק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ביקשה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לבסס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דיסציפלינה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שיטתית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ואוטונומית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מאמצת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חשיבה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שיטתית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והפשטה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גבוהה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.[6, 7]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הלמדני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שנועד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להבטיח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יעמוד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בסטנדרטים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לוגיים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פנימיים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מחמירים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בדומה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למדע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לבסס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כמרכז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אינטלקטואלי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מעורער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17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המנגנון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האנליטי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: '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שני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דינים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'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וחלוקת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המושגים</w:t>
      </w:r>
    </w:p>
    <w:p w:rsidR="00000000" w:rsidDel="00000000" w:rsidP="00000000" w:rsidRDefault="00000000" w:rsidRPr="00000000" w14:paraId="00000018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הליבה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הטכנית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בריסק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יכולתה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להפריד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ולחלוק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מושג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שנראה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אחיד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לשני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קונספטואליים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יצרה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המונחים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הלמדניים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: '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דינים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' (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'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תרי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גווני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'),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חלוקה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חפצא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האובייקט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גברא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המחויב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הפועל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).[8]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מטרת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הפיצול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לחשוף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המופשט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והמדויק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ובאמצעות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הפרדה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וחיבור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מחודש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ליישב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סתירות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ולבנות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מבנית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קוהרנטית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19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טקסטואלי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פתרון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הסתירה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ברמב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ם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תפילה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)</w:t>
      </w:r>
    </w:p>
    <w:p w:rsidR="00000000" w:rsidDel="00000000" w:rsidP="00000000" w:rsidRDefault="00000000" w:rsidRPr="00000000" w14:paraId="0000001A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הניתוחים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המפורסמים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המדגים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החילוק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נוגע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לסתירה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לכאורה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בדברי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בהלכות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קובע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בפרק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שהכוונת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מעכבת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בכללותה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לעומת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בפרק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קובע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שאם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כיוון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לבו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בברכה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ברכת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יצא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חובה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1B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פתר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הסתירה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קביעה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דינים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נפרדים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כוונה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[8]:</w:t>
      </w:r>
    </w:p>
    <w:p w:rsidR="00000000" w:rsidDel="00000000" w:rsidP="00000000" w:rsidRDefault="00000000" w:rsidRPr="00000000" w14:paraId="0000001C">
      <w:pPr>
        <w:numPr>
          <w:ilvl w:val="0"/>
          <w:numId w:val="3"/>
        </w:numPr>
        <w:shd w:fill="ffffff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כוונה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בפירוש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המילים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ספציפי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shd w:fill="ffffff" w:val="clear"/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כוונה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עמידה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':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שמהותו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מוגדרים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'.</w:t>
      </w:r>
    </w:p>
    <w:p w:rsidR="00000000" w:rsidDel="00000000" w:rsidP="00000000" w:rsidRDefault="00000000" w:rsidRPr="00000000" w14:paraId="0000001E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ממחיש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ליישב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הקושיות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הבעל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ביתיות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חילוק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לכתחילה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לבדיעבד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) [8],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חתר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לפתרון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מבני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שמקורו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בחשיפת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מושגים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נפרדים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1F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החלק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הרביעי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הפילוסופיה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מעשה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קיום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וההלכה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האידיאלית</w:t>
      </w:r>
    </w:p>
    <w:p w:rsidR="00000000" w:rsidDel="00000000" w:rsidP="00000000" w:rsidRDefault="00000000" w:rsidRPr="00000000" w14:paraId="00000020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ההפרדה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מעשה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המצווה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לקיום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המצווה</w:t>
      </w:r>
    </w:p>
    <w:p w:rsidR="00000000" w:rsidDel="00000000" w:rsidP="00000000" w:rsidRDefault="00000000" w:rsidRPr="00000000" w14:paraId="00000021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ההבחנה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המכוננת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בשיטתו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ואשר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שימשה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להרחבות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פילוסופיות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מרחיקות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לכת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ממשיכי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ההפרדה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המצווה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האקט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הפיזי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והחיצוני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הנדרש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קיום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המצווה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ההשגה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המהותית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החיוב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).[3]</w:t>
      </w:r>
    </w:p>
    <w:p w:rsidR="00000000" w:rsidDel="00000000" w:rsidP="00000000" w:rsidRDefault="00000000" w:rsidRPr="00000000" w14:paraId="00000022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דוגמה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בולטת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להפרדה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שופר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קיום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המצווה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שמיעת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קול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השופר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המצווה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פעולת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התקיעה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עצמה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השתמש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בהפרדה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להסביר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מדוע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נדרשת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כוונה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מהתוקע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הגברא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ורק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שמחויב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במצווה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לבצע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ולהוציא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חובה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23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הרחבה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מאוחרת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הבחנה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נכדו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דוב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סולובייצ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הציעה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i w:val="1"/>
          <w:iCs w:val="1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highlight w:val="white"/>
          <w:rtl w:val="1"/>
        </w:rPr>
        <w:t xml:space="preserve">חובת</w:t>
      </w:r>
      <w:r w:rsidDel="00000000" w:rsidR="00000000" w:rsidRPr="00000000">
        <w:rPr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highlight w:val="white"/>
          <w:rtl w:val="1"/>
        </w:rPr>
        <w:t xml:space="preserve">האיברים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הפעולה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החיצונית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והאובייקטיבית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ואילו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i w:val="1"/>
          <w:iCs w:val="1"/>
          <w:color w:val="1b1b1c"/>
          <w:sz w:val="24"/>
          <w:szCs w:val="24"/>
          <w:highlight w:val="white"/>
          <w:rtl w:val="1"/>
        </w:rPr>
        <w:t xml:space="preserve">קיום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highlight w:val="white"/>
          <w:rtl w:val="1"/>
        </w:rPr>
        <w:t xml:space="preserve">חובת</w:t>
      </w:r>
      <w:r w:rsidDel="00000000" w:rsidR="00000000" w:rsidRPr="00000000">
        <w:rPr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highlight w:val="white"/>
          <w:rtl w:val="1"/>
        </w:rPr>
        <w:t xml:space="preserve">הלבבות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החוויה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הפנימית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הרגש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ההרגשה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עמידה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).[3]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למסגרת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שמכילה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האובייקטיביות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המימד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הפנימי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הקיום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הדתי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העניקה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לאדם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יוצר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האנליזה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וההכרה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24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הטרנספורמציה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ל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אידיאלית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'</w:t>
      </w:r>
    </w:p>
    <w:p w:rsidR="00000000" w:rsidDel="00000000" w:rsidP="00000000" w:rsidRDefault="00000000" w:rsidRPr="00000000" w14:paraId="00000025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העיסוק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הבלעדי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בהגדרות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מושגיות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הוביל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לתפיסה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highlight w:val="white"/>
          <w:rtl w:val="1"/>
        </w:rPr>
        <w:t xml:space="preserve">אידיאלית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בעיניו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ובעיני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אוטונומית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שאינה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מחויבת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לשקף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אופי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מושפעת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משינויי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מערכות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היסטוריות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26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הובילה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למהלך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מכריע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ענייני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והיתר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קשורים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בעבר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הדוק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לפרטים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הריאליים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הכפות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והקדירות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הבצלים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והצנון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בהלכות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בשר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וחלב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) [8],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הוסטו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המשק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הביתי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נעתקו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לסירה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אחרת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אידיאלית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שהכל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מתגלגל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בתכנים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מחשבתיים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".[8]</w:t>
      </w:r>
    </w:p>
    <w:p w:rsidR="00000000" w:rsidDel="00000000" w:rsidP="00000000" w:rsidRDefault="00000000" w:rsidRPr="00000000" w14:paraId="00000027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ההוראה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קביעת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עיונית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".[8]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נתפסת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אידיאלית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המשתחררת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כבלי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העובדתיות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".[8]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הניתוק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מהצורך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בפסיקת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וההתמקדות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בבירור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קונספטואלי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שימשו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כהגנה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אידיאולוגית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חזקה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המבצרת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נצחיות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ביקורת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היסטורית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סוציולוגית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והופכת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למערכת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מתמטית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לוגית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טהורה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8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השלכות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תיאולוגיות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הקב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כ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מהנדס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'</w:t>
      </w:r>
    </w:p>
    <w:p w:rsidR="00000000" w:rsidDel="00000000" w:rsidP="00000000" w:rsidRDefault="00000000" w:rsidRPr="00000000" w14:paraId="00000029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המשגה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כמערכת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אוטונומית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ומופשטת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הביאה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לשינוי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במודל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התיאולוגי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תפיסת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לראות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הקב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בתפקיד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המחוקק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שהתורה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גילוי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רצונו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החיצוני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הגישה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הבריסקאית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נוטה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לראות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הקב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בתפקיד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המהנדס</w:t>
      </w:r>
      <w:r w:rsidDel="00000000" w:rsidR="00000000" w:rsidRPr="00000000">
        <w:rPr>
          <w:color w:val="1b1b1c"/>
          <w:sz w:val="24"/>
          <w:szCs w:val="24"/>
          <w:highlight w:val="white"/>
          <w:rtl w:val="0"/>
        </w:rPr>
        <w:t xml:space="preserve">.[3]</w:t>
      </w:r>
    </w:p>
    <w:p w:rsidR="00000000" w:rsidDel="00000000" w:rsidP="00000000" w:rsidRDefault="00000000" w:rsidRPr="00000000" w14:paraId="0000002A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בתפיסה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בעלת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מנגנון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פנימי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התופעה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פועלת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משום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ציווי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משום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בנויה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היטב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".[3]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סוג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הקושיות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המעסיק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הלמדן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הבריסקאי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משתנה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מקושי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חוסר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לקושי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מבני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חלקי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המערכת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משתלבים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קוהרנטי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הסיפוק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האינטלקטואלי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מושג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הלמדן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מצליח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להצביע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4"/>
          <w:szCs w:val="24"/>
          <w:highlight w:val="white"/>
          <w:rtl w:val="1"/>
        </w:rPr>
        <w:t xml:space="preserve">קוהרנטיות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הפנימית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מופשט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ושימוש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מדויק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במונחים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אנליטיים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2B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החלק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החמישי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והשפעה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עיצוב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הישיבות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המודרני</w:t>
      </w:r>
    </w:p>
    <w:p w:rsidR="00000000" w:rsidDel="00000000" w:rsidP="00000000" w:rsidRDefault="00000000" w:rsidRPr="00000000" w14:paraId="0000002C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גידולו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איש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'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ומעמד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הישיבה</w:t>
      </w:r>
    </w:p>
    <w:p w:rsidR="00000000" w:rsidDel="00000000" w:rsidP="00000000" w:rsidRDefault="00000000" w:rsidRPr="00000000" w14:paraId="0000002D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ההשלכות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בריסק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החינוך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דרמטיות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עיצבה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הטיפוס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החדש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בחור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הליטאי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המטפח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תודעת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עצמי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ובעל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דימוי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גבוה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[6]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המבוסס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יכולתו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להפשטה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גבוהה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וחשיבה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דייקנית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2E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מטרת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גידולו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[6] –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שעיקר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ייעודה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פיתוח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העיון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המופשט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ולאו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דווקא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הכשרת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רבנים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מורי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הוראה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מעשיים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.[6, 8]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יעד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התאים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היטב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לתפיסת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האידיאלית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והתמקד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בחיזוק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האידיאל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העיון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עיון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F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הצאצאים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ותלמידי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הדגל</w:t>
      </w:r>
    </w:p>
    <w:p w:rsidR="00000000" w:rsidDel="00000000" w:rsidP="00000000" w:rsidRDefault="00000000" w:rsidRPr="00000000" w14:paraId="00000030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מבריסק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לאבי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הליטאיות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גאוני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בדורו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זאב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סולובייצ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הגרי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והעמיק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ונחשב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לנושא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דגלה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הבריסקאית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הקלאסית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.[2, 9, 10]</w:t>
      </w:r>
    </w:p>
    <w:p w:rsidR="00000000" w:rsidDel="00000000" w:rsidP="00000000" w:rsidRDefault="00000000" w:rsidRPr="00000000" w14:paraId="00000031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הופצה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המפורסמים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ייסדו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והנהיגו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העשרים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הבולטים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נמנים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בער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לייבוביץ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' (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ברכת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שקופ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אלחנן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בונים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וסרמן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יחזקאל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אברמסקי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איסר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זלמן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מלצר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.[2, 4, 10]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הבטיחו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הפיכת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בריסק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למתודולוגיה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הדומיננטית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בלימוד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הגמרא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בישיבות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2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הדיאלקטיקה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הפנימית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ר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'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שמעון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שקופ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וביקורת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השיטה</w:t>
      </w:r>
    </w:p>
    <w:p w:rsidR="00000000" w:rsidDel="00000000" w:rsidP="00000000" w:rsidRDefault="00000000" w:rsidRPr="00000000" w14:paraId="00000033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ששיטת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בריסק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לדומיננטית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התפתחה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סביבה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דיאלקטיקה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פנימית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חשובה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שקופ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פיתח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שמחד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שילבה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הניתוח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המושגי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המופשט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בריסק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ומאידך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דרשה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חקירה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i w:val="1"/>
          <w:iCs w:val="1"/>
          <w:color w:val="1b1b1c"/>
          <w:sz w:val="24"/>
          <w:szCs w:val="24"/>
          <w:highlight w:val="white"/>
          <w:rtl w:val="1"/>
        </w:rPr>
        <w:t xml:space="preserve">היגיון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טעמא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דקרא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".[7]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השיטה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הבריסקאית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הקלאסית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התמקדה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בבירור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מדויק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כתוב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בסוגיה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צירף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לניתוח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השאלה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כתוב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".[7]</w:t>
      </w:r>
    </w:p>
    <w:p w:rsidR="00000000" w:rsidDel="00000000" w:rsidP="00000000" w:rsidRDefault="00000000" w:rsidRPr="00000000" w14:paraId="00000034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השילוב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הדיוק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המתודולוגי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הממד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ההגיוני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שצירף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מנע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מהשיטה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לסטרילית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מדי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הניתוח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הפורמלי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סיפק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המסגרת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האנליטית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הבלתי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מעורערת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שדרישת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ההיגיון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סיפקה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העומק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הרציונלי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קריטי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להבטחת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קבלתה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הנרחבת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המתודה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ולמיצובה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ככלי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מקיף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המסוגל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לטפל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היבט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5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ספריו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המרכזיים</w:t>
      </w:r>
    </w:p>
    <w:p w:rsidR="00000000" w:rsidDel="00000000" w:rsidP="00000000" w:rsidRDefault="00000000" w:rsidRPr="00000000" w14:paraId="00000036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color w:val="1b1b1c"/>
          <w:sz w:val="24"/>
          <w:szCs w:val="24"/>
          <w:highlight w:val="white"/>
          <w:rtl w:val="1"/>
        </w:rPr>
        <w:t xml:space="preserve">חידושי</w:t>
      </w:r>
      <w:r w:rsidDel="00000000" w:rsidR="00000000" w:rsidRPr="00000000">
        <w:rPr>
          <w:b w:val="1"/>
          <w:bCs w:val="1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b w:val="1"/>
          <w:bCs w:val="1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b w:val="1"/>
          <w:bCs w:val="1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color w:val="1b1b1c"/>
          <w:sz w:val="24"/>
          <w:szCs w:val="24"/>
          <w:highlight w:val="white"/>
          <w:rtl w:val="1"/>
        </w:rPr>
        <w:t xml:space="preserve">הלוי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highlight w:val="white"/>
          <w:rtl w:val="1"/>
        </w:rPr>
        <w:t xml:space="preserve">חידושי</w:t>
      </w:r>
      <w:r w:rsidDel="00000000" w:rsidR="00000000" w:rsidRPr="00000000">
        <w:rPr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i w:val="1"/>
          <w:i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i w:val="1"/>
          <w:iCs w:val="1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המהווה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קומנטר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נבחר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".[2, 4]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בחירת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כבסיס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לחידושיו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מקרית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השיטתי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והמגדיר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סיפק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הקרקע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האידיאלית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ליישום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ההגדרות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והחלוקים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המושגיים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37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החידושים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נכתבו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חלקים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מובחרים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מהרמב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ובהם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[11]: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shd w:fill="ffffff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אהבה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shd w:fill="ffffff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קדושה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מאכלות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shd w:fill="ffffff" w:val="clear"/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שופטים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B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נספח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אנליטי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מפת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המושגים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האנליטיים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המכוננים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שיטת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בריסק</w:t>
      </w:r>
    </w:p>
    <w:tbl>
      <w:tblPr>
        <w:tblStyle w:val="Table1"/>
        <w:bidiVisual w:val="1"/>
        <w:tblW w:w="9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25"/>
        <w:gridCol w:w="2900"/>
        <w:gridCol w:w="2045"/>
        <w:gridCol w:w="2525"/>
        <w:gridCol w:w="1100"/>
        <w:tblGridChange w:id="0">
          <w:tblGrid>
            <w:gridCol w:w="1325"/>
            <w:gridCol w:w="2900"/>
            <w:gridCol w:w="2045"/>
            <w:gridCol w:w="2525"/>
            <w:gridCol w:w="110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הבחנה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הגדרה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היסוד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המופשט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יישום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קלאסי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דוגמה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פילוסופית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ותיאולוגית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אנליטי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מעשה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המצווה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מול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קיום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המצווה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פיצול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הפעולה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הנדרשת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האקט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החיצוני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חובת</w:t>
            </w: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האיברים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לבין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ההשגה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הרוחנית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/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המהותית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החיוב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חובת</w:t>
            </w: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הלבבות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0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מצוות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שופר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תקיעה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מעשה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מול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שמיעה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קיום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הגדרה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מחודשת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הקיום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הדתי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המשלבת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האובייקטיביות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ההלכה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חוויה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פנימית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סובייקטיבית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0"/>
              </w:rPr>
              <w:t xml:space="preserve">[3]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עיונית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מול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הוראה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למעשה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קביעת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ההלכה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כעולם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מושגי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אידיאלי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יצירה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אידיאלית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",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המנותקת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מהצורך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בפסיקה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בפועל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ומהעובדתיות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רתיעה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מכהונת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פוסק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ציבורי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ודחיית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העיסוק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בפרטים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ריאליים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כגון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'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בצלים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וקדירות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')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אוטונומיה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מוחלטת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המחשבה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ההלכתית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ההלכה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תורת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הכרה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טהורה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0"/>
              </w:rPr>
              <w:t xml:space="preserve">[8]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שני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דינים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תרי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גווני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מתודולוגיה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פיצול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מושגי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בתוך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דין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אחד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המאפשרת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ליישב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סתירות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לכאורה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ולהגדיר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המבנה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ההלכתי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בבהירות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כוונת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הלב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בתפילה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כוונה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בפירוש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המלים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דין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1)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מול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כוונה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עמידה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לפני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' (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דין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2).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ביסוס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כמערכת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הנדסית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קוהרנטית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הקב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מהנדס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")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בה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הבעיות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הן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מבניות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ולא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חוסר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מקור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0"/>
              </w:rPr>
              <w:t xml:space="preserve">[3, 8]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חפצא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מול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גברא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הפרדה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הדין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החל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האובייקט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חפצא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לבין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הדין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החל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גברא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הגדרת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דיני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איסורים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החלים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אובייקטים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חפצא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מול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חיובי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המצוות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גברא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מאפשר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הפשטה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אנליטית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הדין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והוצאתו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מהקשר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מעשי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אנושי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מיידי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0"/>
              </w:rPr>
              <w:t xml:space="preserve">[8]</w:t>
            </w:r>
          </w:p>
        </w:tc>
      </w:tr>
    </w:tbl>
    <w:p w:rsidR="00000000" w:rsidDel="00000000" w:rsidP="00000000" w:rsidRDefault="00000000" w:rsidRPr="00000000" w14:paraId="00000055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ומסקנות</w:t>
      </w:r>
    </w:p>
    <w:p w:rsidR="00000000" w:rsidDel="00000000" w:rsidP="00000000" w:rsidRDefault="00000000" w:rsidRPr="00000000" w14:paraId="00000056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סולובייצ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מנהיג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קהילתי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חשוב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פילוסוף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שהוביל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מהפכה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מתודולוגית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ששינתה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בישיבות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הליטאיות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ורע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מאז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מווילנא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בריסק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מנגנון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אנליטי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שמאפשר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הפשטה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לכדי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מושגית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טהורה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הפיצול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לקיום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ובין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החפצא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לגברא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למדני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מסגרת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תיאולוגית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שמגדירה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יחס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להלכה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כעיסוק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בהשגה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אידיאלית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57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המסקנה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העולה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מניתוח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ששיטתו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מבריסק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תגובה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אינטלקטואלית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מתוחכמת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לקריסת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המסורתי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במפנה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המאות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העברת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הדגש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ההוראה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המעשית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i w:val="1"/>
          <w:iCs w:val="1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highlight w:val="white"/>
          <w:rtl w:val="1"/>
        </w:rPr>
        <w:t xml:space="preserve">העיונית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והפיכת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למערכת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לוגית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פנימית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ביסס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אוטונומיית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והעניק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לדור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הכלים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הנדרשים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להתמודד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האתגרים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הלוגיים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המודרנה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יצירת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המסוגל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לגשר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הדיוק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הפורמלי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העומק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המושגי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במבנה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החשיבה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הדומיננטי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במוסדות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ברחבי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.[2, 10]</w:t>
      </w:r>
    </w:p>
    <w:p w:rsidR="00000000" w:rsidDel="00000000" w:rsidP="00000000" w:rsidRDefault="00000000" w:rsidRPr="00000000" w14:paraId="00000058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9">
      <w:pPr>
        <w:numPr>
          <w:ilvl w:val="0"/>
          <w:numId w:val="1"/>
        </w:numPr>
        <w:shd w:fill="ffffff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סולובייצ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מבריסק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https://hameir-laarets.org.il/hilulots/%D7%A8%D7%91%D7%99-%D7%97%D7%99%D7%99%D7%9D-%D7%94%D7%9C%D7%95%D7%99-%D7%A1%D7%95%D7%9C%D7%95%D7%91%D7%99%D7%99%D7%A6%D7%99%D7%A7-%D7%9E%D7%91%D7%A8%D7%99%D7%A1%D7%A7/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shd w:fill="ffffff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סולובייצ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https://www.hamichlol.org.il/%D7%A8%D7%91%D7%99_%D7%97%D7%99%D7%99%D7%9D_%D7%94%D7%9C%D7%95%D7%99_%D7%A1%D7%95%D7%9C%D7%95%D7%91%D7%99%D7%99%D7%A6%27%D7%99%D7%A7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shd w:fill="ffffff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מבריסק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ליכטנשטיין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https://ravmayer.org/lessons/%D7%A8%D7%91%D7%99-%D7%97%D7%99%D7%99%D7%9D-%D7%9E%D7%91%D7%A8%D7%99%D7%A1%D7%A7-%D7%A9%D7%A4%D7%94-%D7%9E%D7%95%D7%A9%D7%92%D7%99%D7%AA-%D7%97%D7%93%D7%A9%D7%94/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shd w:fill="ffffff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סולובייצ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https://chabadpedia.co.il/index.php/%D7%97%D7%99%D7%99%D7%9D_%D7%A1%D7%95%D7%9C%D7%95%D7%91%D7%99%D7%99%D7%A6%27%D7%99%D7%A7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1"/>
        </w:numPr>
        <w:shd w:fill="ffffff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לפטירת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סולובייצ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https://chabad.info/news/395135/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shd w:fill="ffffff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ההתנגדות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תיכוניות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Floersheimer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Studies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https://en.fips.huji.ac.il/sites/default/files/floersheimeeng/files/lupu_haredi_opposition_to_haredi_high_school_yeshivas.pdf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shd w:fill="ffffff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הבריסקאית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וולפיש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https://www.herzog.ac.il/vtc/tvunot/netuim11-12_walfish.pdf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shd w:fill="ffffff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סולובייצ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בועז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גוטליב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https://www.daat.ac.il/daat/kitveyet/shana/gotliv-2.htm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shd w:fill="ffffff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גישתו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סולובייצ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https://www.daat.ac.il/daat/maamar.asp?id=138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shd w:fill="ffffff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שושלת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https://chabadpedia.co.il/index.php?title=%D7%A9%D7%95%D7%A9%D7%9C%D7%AA_%D7%91%D7%A8%D7%99%D7%A1%D7%A7&amp;mobileaction=toggle_view_desktop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shd w:fill="ffffff" w:val="clear"/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https://he.wikisource.org/wiki/%D7%97%D7%99%D7%93%D7%95%D7%A9%D7%99_%D7%A8%D7%91%D7%99%D7%A0%D7%95_%D7%97%D7%99%D7%99%D7%9D_%D7%94%D7%9C%D7%95%D7%99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en.fips.huji.ac.il/sites/default/files/floersheimeeng/files/lupu_haredi_opposition_to_haredi_high_school_yeshivas.pdf" TargetMode="External"/><Relationship Id="rId10" Type="http://schemas.openxmlformats.org/officeDocument/2006/relationships/hyperlink" Target="https://chabad.info/news/395135/" TargetMode="External"/><Relationship Id="rId13" Type="http://schemas.openxmlformats.org/officeDocument/2006/relationships/hyperlink" Target="https://www.daat.ac.il/daat/kitveyet/shana/gotliv-2.htm" TargetMode="External"/><Relationship Id="rId12" Type="http://schemas.openxmlformats.org/officeDocument/2006/relationships/hyperlink" Target="https://www.herzog.ac.il/vtc/tvunot/netuim11-12_walfish.pdf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chabadpedia.co.il/index.php/%D7%97%D7%99%D7%99%D7%9D_%D7%A1%D7%95%D7%9C%D7%95%D7%91%D7%99%D7%99%D7%A6%27%D7%99%D7%A7" TargetMode="External"/><Relationship Id="rId15" Type="http://schemas.openxmlformats.org/officeDocument/2006/relationships/hyperlink" Target="https://chabadpedia.co.il/index.php?title=%D7%A9%D7%95%D7%A9%D7%9C%D7%AA_%D7%91%D7%A8%D7%99%D7%A1%D7%A7&amp;mobileaction=toggle_view_desktop" TargetMode="External"/><Relationship Id="rId14" Type="http://schemas.openxmlformats.org/officeDocument/2006/relationships/hyperlink" Target="https://www.daat.ac.il/daat/maamar.asp?id=138" TargetMode="External"/><Relationship Id="rId16" Type="http://schemas.openxmlformats.org/officeDocument/2006/relationships/hyperlink" Target="https://he.wikisource.org/wiki/%D7%97%D7%99%D7%93%D7%95%D7%A9%D7%99_%D7%A8%D7%91%D7%99%D7%A0%D7%95_%D7%97%D7%99%D7%99%D7%9D_%D7%94%D7%9C%D7%95%D7%99" TargetMode="External"/><Relationship Id="rId5" Type="http://schemas.openxmlformats.org/officeDocument/2006/relationships/styles" Target="styles.xml"/><Relationship Id="rId6" Type="http://schemas.openxmlformats.org/officeDocument/2006/relationships/hyperlink" Target="https://hameir-laarets.org.il/hilulots/%D7%A8%D7%91%D7%99-%D7%97%D7%99%D7%99%D7%9D-%D7%94%D7%9C%D7%95%D7%99-%D7%A1%D7%95%D7%9C%D7%95%D7%91%D7%99%D7%99%D7%A6%D7%99%D7%A7-%D7%9E%D7%91%D7%A8%D7%99%D7%A1%D7%A7/" TargetMode="External"/><Relationship Id="rId7" Type="http://schemas.openxmlformats.org/officeDocument/2006/relationships/hyperlink" Target="https://www.hamichlol.org.il/%D7%A8%D7%91%D7%99_%D7%97%D7%99%D7%99%D7%9D_%D7%94%D7%9C%D7%95%D7%99_%D7%A1%D7%95%D7%9C%D7%95%D7%91%D7%99%D7%99%D7%A6%27%D7%99%D7%A7" TargetMode="External"/><Relationship Id="rId8" Type="http://schemas.openxmlformats.org/officeDocument/2006/relationships/hyperlink" Target="https://ravmayer.org/lessons/%D7%A8%D7%91%D7%99-%D7%97%D7%99%D7%99%D7%9D-%D7%9E%D7%91%D7%A8%D7%99%D7%A1%D7%A7-%D7%A9%D7%A4%D7%94-%D7%9E%D7%95%D7%A9%D7%92%D7%99%D7%AA-%D7%97%D7%93%D7%A9%D7%94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