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color w:val="303030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נעורים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ומוקפד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לבלום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מלחמות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כמענה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הגנתי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דיאלקטי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המעודד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והמתודולוגיים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הפיוטית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ותפילות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לכיסופים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המאזן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והקהילתי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לפרובאנס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מיזוג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ופסקני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1130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שבחבל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1186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56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קטלאני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שהצטיין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לשיטתיות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קודיפיקטיבית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ובפתיחות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הפרובאנסלי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דיאלקטית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[1, 2],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הצטייר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ובקורתי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מנפץ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מיתוס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בצעירותו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בדעתא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צילתא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זעירין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ובצירין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בצירא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ודרדק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דלמא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בקלתן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וחמירתא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סריקא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דאכא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בקנקנא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חדתא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".[2]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חרף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ממרדנות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גרידא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לגיבוי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ולברכת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ההכרה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בגדולתו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צלותי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כקנטרן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והטקסטואלית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עיוורת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כקרקע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ולהפיץ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המפותל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נחוצים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במסגרת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מונומנטלי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והעתקתם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למקומם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קלאסית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בנעילת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הסנדל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בבדיקת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דילג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והעתיקן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למקומן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והשמטה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לתפוצה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בלעדית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מדינתו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הפרובאנסלית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וטקסטואלית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טקסטואלי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המקבילים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[4, 6]:</w:t>
      </w:r>
    </w:p>
    <w:p w:rsidR="00000000" w:rsidDel="00000000" w:rsidP="00000000" w:rsidRDefault="00000000" w:rsidRPr="00000000" w14:paraId="0000000F">
      <w:pPr>
        <w:pStyle w:val="Heading1"/>
        <w:keepNext w:val="0"/>
        <w:keepLines w:val="0"/>
        <w:numPr>
          <w:ilvl w:val="0"/>
          <w:numId w:val="9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ונזיקין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נזיקין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ובבחינת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ובאיסור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numPr>
          <w:ilvl w:val="0"/>
          <w:numId w:val="9"/>
        </w:numPr>
        <w:spacing w:after="18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הנותרים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").[4,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מוגברת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ההגנה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נוסחאות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אורנשטיין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2000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421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[7],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טקסטואלית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מיפוי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4685"/>
        <w:gridCol w:w="5780"/>
        <w:tblGridChange w:id="0">
          <w:tblGrid>
            <w:gridCol w:w="1985"/>
            <w:gridCol w:w="4685"/>
            <w:gridCol w:w="57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תלמודי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שיוך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לקודקס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הגדול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 / 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הקטן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") 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המקביל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והתייחסות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הרז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יבמות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טז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כתובות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מפורט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יג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ליבון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בבא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וקרקעות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סנהדרין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השמטת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ענישה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והתחייבויות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עיסוק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ממוקד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כיוון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דילוג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השמטת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3C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היעדרם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הופעתו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טלטלה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בעדינות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ונוקבת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בחדשנותו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ובפלפלנותו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המופרזת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והערכתה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סטרי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2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5135"/>
        <w:gridCol w:w="5420"/>
        <w:tblGridChange w:id="0">
          <w:tblGrid>
            <w:gridCol w:w="1895"/>
            <w:gridCol w:w="5135"/>
            <w:gridCol w:w="54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קריטריון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זרחיה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השלישי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 [8,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מפעל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הקטן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ופילולוגיות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מקיפות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עשרות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נושאים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".[8,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הפולמוס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ההדדי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הישיר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פתחי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ממוקד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חריף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ופולמוסי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המיועד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ולהגן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ללמדנות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לחדשנות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נוסחאות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משקל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הלומד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הצעיר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לשימור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המקובלת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הסתייגות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מפלפלנות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ומחדשנות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המערערת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למסכתות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המצטיינת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מתמטיים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מורכבים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מקביל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ויקרא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מתודולוגית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תיאורטי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המגדיר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ומנסח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וההרמנויטיקה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1"/>
              <w:keepNext w:val="0"/>
              <w:keepLines w:val="0"/>
              <w:spacing w:before="480" w:lineRule="auto"/>
              <w:rPr>
                <w:color w:val="1b1b1c"/>
                <w:sz w:val="21"/>
                <w:szCs w:val="21"/>
              </w:rPr>
            </w:pPr>
            <w:bookmarkStart w:colFirst="0" w:colLast="0" w:name="_fgplqwuwkkpg" w:id="0"/>
            <w:bookmarkEnd w:id="0"/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עיסוק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מתודולוגי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המשולב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ופירושיו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למדרשי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מוקדמים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").[10]</w:t>
            </w:r>
          </w:p>
        </w:tc>
      </w:tr>
    </w:tbl>
    <w:p w:rsidR="00000000" w:rsidDel="00000000" w:rsidP="00000000" w:rsidRDefault="00000000" w:rsidRPr="00000000" w14:paraId="00000054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הגומלין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דיאלוג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8]</w:t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ההד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ויליד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הנודע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.[11, 12]</w:t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הממחישה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נחישותו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דילטור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ולחברא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וגיתאן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ופשיטא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וסתוא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ואפין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דליחוש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דאוריתין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דמילתא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יקירא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וסברא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." [13]</w:t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להתנצחות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שחכמתו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שראשיתה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צודקים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בהמשך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אפיסטמולוגית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מכוננת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ומופתים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חותכים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במתמטיקה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ומנוסחות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בכישרון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האלפסי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.[11, 12]</w:t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והפיוטית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ביכולת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ובכישרון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ספרטיבי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דיסציפלינות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6]</w:t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ותיאוריית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הצבא</w:t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ההרמנויטיים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שבאמצעותם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והדיאלקטיקה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והאמוראים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הכרעותיו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נשענים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וסדורה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שחיטה</w:t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הנטייה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numPr>
          <w:ilvl w:val="0"/>
          <w:numId w:val="8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קינים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הסטטיסטיים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והקומבינטוריים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קורבנות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הבעיות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מרחבית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numPr>
          <w:ilvl w:val="0"/>
          <w:numId w:val="8"/>
        </w:numPr>
        <w:spacing w:after="18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ובדיקה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המשתרע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-32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שנמצא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תמציתית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לשימושם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השוחטים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ובודקי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הבשר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פייטנית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והקפדנות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כונסו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ופיוטי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המשולבים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במחזורי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וטהורה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במשקלים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מוקפדים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ובדימויים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הממזגים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בהרמוניה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מופלאה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הכיסופים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הטהורה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hd w:fill="ffffff" w:val="clear"/>
        <w:spacing w:before="480" w:lineRule="auto"/>
        <w:rPr>
          <w:b w:val="1"/>
          <w:bCs w:val="1"/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</w:t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המנגנונים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נמדדת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שהתקבלו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אופיו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11]</w:t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מביקורתו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העלתה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למדרגה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11, 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החלטתם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מדפיסי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ומונוליטי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גרסאות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ושקילת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.[11, 12]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המאזנת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6, 11]</w:t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hd w:fill="ffffff" w:val="clear"/>
        <w:spacing w:before="480" w:lineRule="auto"/>
        <w:rPr>
          <w:color w:val="1b1b1c"/>
          <w:sz w:val="21"/>
          <w:szCs w:val="21"/>
        </w:rPr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https://he.wikipedia.org/wiki/%D7%96%D7%A8%D7%97%D7%99%D7%94_%D7%94%D7%9C%D7%95%D7%99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https://www.sefaria.org.il/Introdution_to_HaMaor.2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https://iyun.org.il/maremakom/rabbi-zrachya-halevi/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https://he.wikisource.org/wiki/%D7%94%D7%9E%D7%90%D7%95%D7%A8_%D7%A2%D7%9C_%D7%94%D7%A8%D7%99%22%D7%A3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https://he.chabad.org/library/article_cdo/aid/3138271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ויקישיבה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https://www.yeshiva.org.il/wiki/index.php/%D7%A8%D7%91%D7%99%D7%A0%D7%95_%D7%96%D7%A8%D7%97%D7%99%D7%94_%D7%94%D7%9C%D7%95%D7%99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Google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Books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https://books.google.com/books/about/%D7%A1%D7%A4%D7%A8_%D7%94%D7%9E%D7%90%D7%95%D7%A8.html?id=6KD90QEACAAJ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https://www.sefaria.org.il/Katuv_Sham_on_Pesachim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https://www.sefaria.org.il/topics/raavad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geulabook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https://geulabook.com/blogs/%D7%A9%D7%95%D7%A7-%D7%99%D7%94%D7%95%D7%93%D7%99/%D7%A8%D7%90%D7%91%D7%93-%D7%A8%D7%91%D7%99%D7%A0%D7%95-%D7%90%D7%91%D7%A8%D7%94%D7%9D-%D7%91%D7%9F-%D7%93%D7%95%D7%93-%D7%A4%D7%A8%D7%A9%D7%9F-%D7%94%D7%AA%D7%95%D7%A8%D7%94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https://he.wikisource.org/wiki/%D7%9E%D7%9C%D7%97%D7%9E%D7%95%D7%AA_%D7%94%27_%D7%A2%D7%9C_%D7%94%D7%A8%D7%99%22%D7%A3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0" w:lineRule="auto"/>
        <w:ind w:left="720" w:hanging="360"/>
      </w:pPr>
      <w:bookmarkStart w:colFirst="0" w:colLast="0" w:name="_fgplqwuwkkpg" w:id="0"/>
      <w:bookmarkEnd w:id="0"/>
      <w:r w:rsidDel="00000000" w:rsidR="00000000" w:rsidRPr="00000000">
        <w:rPr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https://www.sefaria.org.il/Introdution_to_Milchemet_Hashem.1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keepNext w:val="0"/>
        <w:keepLines w:val="0"/>
        <w:numPr>
          <w:ilvl w:val="0"/>
          <w:numId w:val="5"/>
        </w:numPr>
        <w:spacing w:after="180" w:before="0" w:lineRule="auto"/>
        <w:ind w:left="720" w:hanging="360"/>
      </w:pPr>
      <w:bookmarkStart w:colFirst="0" w:colLast="0" w:name="_8th9vbylbowy" w:id="1"/>
      <w:bookmarkEnd w:id="1"/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הקצר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Portal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Daf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Yomi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https://files.daf-yomi.com/files/bookfiles/seder-hadorot-hakatsar/seder-hadorot-hakatsar.pdf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oes5dz867h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התורנית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hu5u34xgpt3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הצגת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וחשיבותו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מגירונדי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הרחיבה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הלגיטימיים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ופרובנס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תתצ</w:t>
      </w:r>
      <w:r w:rsidDel="00000000" w:rsidR="00000000" w:rsidRPr="00000000">
        <w:rPr>
          <w:rtl w:val="1"/>
        </w:rPr>
        <w:t xml:space="preserve">" -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תתקמ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מפושקירה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שהותירו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ומבנהו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xlajytg2yj7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מפעל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וביטוי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למשנתו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מגנום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אופוס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אלפסי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qk84wywaox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מטרת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החיבור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rg6ugyqrh43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החיבור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המאור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הקטן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m7kduk59vn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שפיתח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הסתמכות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התלמוד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הירושלמי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לשון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קצרה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ובהירה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בתמציתיות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מהרחבות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כתער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ולהעמידן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ביקורתי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עצמאי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נרתע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בנחרצות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לחתירתו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הסגנון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הקצרה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ומשפיעה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צירופם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lmypacv1vvt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הגדול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מלחמות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לרמב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ן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עוצמתה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ואכן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rcpooatzblb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מבכירי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ונוקב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בהתייחסותו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העוקצנית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n9w4rilwid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ן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מלחמות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1dm4cj1xmmo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שהכריע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והפרובנסלית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jtcboi9vqf" w:id="12"/>
      <w:bookmarkEnd w:id="1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התורנית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fd5hejpdct3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פרובנס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תורני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הושפעו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ומאידך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רבינו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זרחיה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הלוי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הרז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yoiqabbahuo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והתגבשותו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האינטלקטואלית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מוצאו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שבקטלוניה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וקטלונית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לפרובנס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מגובש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A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בלוניל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לוניל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A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קשריו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וטריפות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שהתעצבה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2s9u1a5laf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ממגמתו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ומוחלטת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יחס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ביקורתי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ף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חתימתו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ומנתחן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התוספות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שליטה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מקיפה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תודעה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היסטורית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חננאל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ופרובנס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גאונותו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בבקיאותו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ודיוק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נהדר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yf6giyp4yhy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צרפת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למשנת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וביצירותיהם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כמיקרוקוסמוס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קריטריונים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tblW w:w="9495.0" w:type="dxa"/>
        <w:jc w:val="left"/>
        <w:tblBorders>
          <w:top w:color="808080" w:space="0" w:sz="5" w:val="single"/>
          <w:left w:color="808080" w:space="0" w:sz="5" w:val="single"/>
          <w:bottom w:color="808080" w:space="0" w:sz="5" w:val="single"/>
          <w:right w:color="808080" w:space="0" w:sz="5" w:val="single"/>
          <w:insideH w:color="808080" w:space="0" w:sz="5" w:val="single"/>
          <w:insideV w:color="808080" w:space="0" w:sz="5" w:val="single"/>
        </w:tblBorders>
        <w:tblLayout w:type="fixed"/>
        <w:tblLook w:val="0600"/>
      </w:tblPr>
      <w:tblGrid>
        <w:gridCol w:w="1475"/>
        <w:gridCol w:w="4175"/>
        <w:gridCol w:w="3845"/>
        <w:tblGridChange w:id="0">
          <w:tblGrid>
            <w:gridCol w:w="1475"/>
            <w:gridCol w:w="4175"/>
            <w:gridCol w:w="38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קריטריון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להשוואה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ראב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רבינו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זרחיה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רז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מרכזי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האשכול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המאור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דומיננטית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נטייה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למרכז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הספרדי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הושפע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ממפעלם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התוספות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הצרפתיים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ובראשם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ף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תשתית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יסודית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ספרו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מבוסס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מכריע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יחס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התבטלות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עמוקה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מתייחס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נושא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להלכותיו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מעבירן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ביקורת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חריפה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הכרעתו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סופית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למסורת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הצרפתית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חולק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מבקר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ודוחה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הרשב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היסוס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מעדיף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תורתם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החשובים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האחרים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לימודית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סידור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המבוססות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הגאונים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פתיחת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לעיון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מגוון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אפשרויות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פרשניות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הנוגעות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ולהנחיל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consolidate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transmit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החקירה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open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inquiry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קיימא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2ghqcwlfrz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ונושמת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עצמאותו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וחקירה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kx87iyljgw1" w:id="18"/>
      <w:bookmarkEnd w:id="18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זרחיה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ומורשת</w:t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7sxoabqhacz" w:id="19"/>
      <w:bookmarkEnd w:id="19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מגירונה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שהטביעה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ומרדן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מאפלטון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'". </w:t>
      </w:r>
      <w:r w:rsidDel="00000000" w:rsidR="00000000" w:rsidRPr="00000000">
        <w:rPr>
          <w:rtl w:val="1"/>
        </w:rPr>
        <w:t xml:space="preserve">פולמוסים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פרובנסלי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aep1n7crqbt" w:id="20"/>
      <w:bookmarkEnd w:id="20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פרובנס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כצומת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ותרבותי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הספרדית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המדוקדקת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הצרפתית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מתורתם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מחנות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והאידיאולוגי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ew7ac561t6" w:id="21"/>
      <w:bookmarkEnd w:id="2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תולדות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חייו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והתגבשותו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האינטלקטואלית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והעצמאית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מוצאו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ותחילת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דרכו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שבקטלוניה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1115.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היצהרי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שבפרובנס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לפרובנס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כתלמיד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מגובש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האשכול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19.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בלוניל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לוניל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קשריו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ימיו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0"/>
        </w:rPr>
        <w:t xml:space="preserve"> 1186.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בפרובנס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j0irg8wuzhp" w:id="22"/>
      <w:bookmarkEnd w:id="2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ניפוץ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מיתוסים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האמיתית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r8fu2uq7qtz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1: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בגיל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19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המיתוס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ְׁ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ְׂ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צעירות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מעשרים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בנערותו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שפורסמו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1172,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ופזיז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וזיקוק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2g4x1cjfzbc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2: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ף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בחירתם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מדפיסי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מהמקובל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והנסתרות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hrd33lwbh8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3: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כדמות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שגורשה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מקהילתה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מלוניל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המליציים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וגלגלוני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העובדתית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נימוסיים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לגירוש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ואדרבה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המאירי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g904laq20vd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ומהפכה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לימודית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u0c64sx90n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מטרה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פתיחת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לעיון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מחודש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ומוחלטות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y4uf951vfx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מאפיינים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מרכזיים</w:t>
      </w:r>
    </w:p>
    <w:tbl>
      <w:tblPr>
        <w:tblStyle w:val="Table4"/>
        <w:tblW w:w="9295.0" w:type="dxa"/>
        <w:jc w:val="left"/>
        <w:tblBorders>
          <w:top w:color="808080" w:space="0" w:sz="5" w:val="single"/>
          <w:left w:color="808080" w:space="0" w:sz="5" w:val="single"/>
          <w:bottom w:color="808080" w:space="0" w:sz="5" w:val="single"/>
          <w:right w:color="808080" w:space="0" w:sz="5" w:val="single"/>
          <w:insideH w:color="808080" w:space="0" w:sz="5" w:val="single"/>
          <w:insideV w:color="808080" w:space="0" w:sz="5" w:val="single"/>
        </w:tblBorders>
        <w:tblLayout w:type="fixed"/>
        <w:tblLook w:val="0600"/>
      </w:tblPr>
      <w:tblGrid>
        <w:gridCol w:w="1490"/>
        <w:gridCol w:w="7805"/>
        <w:tblGridChange w:id="0">
          <w:tblGrid>
            <w:gridCol w:w="1490"/>
            <w:gridCol w:w="78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קריטריון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המתודולוגיה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בעלי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התוספות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הושפע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מדרכם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הלימודית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התוספות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בצרפת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ובראשם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תם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העדיף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תורתם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החשובים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האחרים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להכניס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למרכז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בפרובנס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ביקורת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נוסח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שיטתית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רז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מהראשונים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שעסק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בביקורת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מקיף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נוסחאות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מאשכנז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ספרד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ופרובנס</w:t>
            </w:r>
            <w:r w:rsidDel="00000000" w:rsidR="00000000" w:rsidRPr="00000000">
              <w:rPr>
                <w:rtl w:val="1"/>
              </w:rPr>
              <w:t xml:space="preserve">), </w:t>
            </w:r>
            <w:r w:rsidDel="00000000" w:rsidR="00000000" w:rsidRPr="00000000">
              <w:rPr>
                <w:rtl w:val="1"/>
              </w:rPr>
              <w:t xml:space="preserve">השווה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ביניהן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להכריע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פירושים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שהתבססו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משובשת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שימוש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בתלמוד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הירושלמי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הרחיב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משמעותי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הירושלמי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סמכותי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להכרעת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צעד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מהפכני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בתקופה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בלעדי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לפסיקה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ודיוק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סגנונו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נהדר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ובהיר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הספר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מתייחד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וזיקוק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דומה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כתיבתו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הוציאו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בידו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לנפותו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נפה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נפה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כתוצאה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מכך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סתירות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פנימיות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ובניגוד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לבר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הפלוגתא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מדבריו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ביקורתי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ף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שרחש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כמוהו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חתימתו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להלכותיו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והעבירן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שבט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הביקורת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וחשיפת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לשיטתו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td7tvzkv9e" w:id="29"/>
      <w:bookmarkEnd w:id="29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לחלוק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גדולים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הקדמת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nlh6ufqe9s7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התשוקה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ככוח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מניע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לדודו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t8kkkl3as6v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והציטוט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מאריסטו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ישתוק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תרחק</w:t>
      </w:r>
      <w:r w:rsidDel="00000000" w:rsidR="00000000" w:rsidRPr="00000000">
        <w:rPr>
          <w:rtl w:val="1"/>
        </w:rPr>
        <w:t xml:space="preserve">'". </w:t>
      </w:r>
      <w:r w:rsidDel="00000000" w:rsidR="00000000" w:rsidRPr="00000000">
        <w:rPr>
          <w:rtl w:val="1"/>
        </w:rPr>
        <w:t xml:space="preserve">השתיקה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ומצטט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נאח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אפלטון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אוהבינו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אהובה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בציטוט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pl7pu2tpy2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המחלוקת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כהבעת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כבוד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ההיפך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לגרוע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ולהשפילה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להפליאה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ולהגדילה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ובאשר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למדנו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מפיו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משיבים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מדבריו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דבריו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t4tgie0mtk" w:id="33"/>
      <w:bookmarkEnd w:id="33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הגדול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והרמב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ן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שבראשו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7wrrrxs1xd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חריפה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ואישית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מבכירי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הנקרא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10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עוקצני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10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הביקורת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הצרפתי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ונוטש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בגניבה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גנוב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מאתי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מתגאה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באומרו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3jeq6xzf36b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מכבדת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ומנציחה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בתקיפות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11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פלוגתא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869258u3uh" w:id="36"/>
      <w:bookmarkEnd w:id="36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שהכריע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x0kuebwuz4j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כפייטן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מלבד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הצבא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סלע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המחלקות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דברי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הריבות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חליפת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לבקיאותו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באסטרונומיה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פרובנס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-150 </w:t>
      </w:r>
      <w:r w:rsidDel="00000000" w:rsidR="00000000" w:rsidRPr="00000000">
        <w:rPr>
          <w:rtl w:val="1"/>
        </w:rPr>
        <w:t xml:space="preserve">פיוטים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מדוקדק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xz896n2ipi2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התרומה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וחקירה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הנציחה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yeshiva.org.il/wiki/index.php/%D7%A8%D7%91%D7%99%D7%A0%D7%95_%D7%96%D7%A8%D7%97%D7%99%D7%94_%D7%94%D7%9C%D7%95%D7%99" TargetMode="External"/><Relationship Id="rId10" Type="http://schemas.openxmlformats.org/officeDocument/2006/relationships/hyperlink" Target="https://he.chabad.org/library/article_cdo/aid/3138271" TargetMode="External"/><Relationship Id="rId13" Type="http://schemas.openxmlformats.org/officeDocument/2006/relationships/hyperlink" Target="https://www.sefaria.org.il/Katuv_Sham_on_Pesachim" TargetMode="External"/><Relationship Id="rId12" Type="http://schemas.openxmlformats.org/officeDocument/2006/relationships/hyperlink" Target="https://books.google.com/books/about/%D7%A1%D7%A4%D7%A8_%D7%94%D7%9E%D7%90%D7%95%D7%A8.html?id=6KD90QEACAAJ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4%D7%9E%D7%90%D7%95%D7%A8_%D7%A2%D7%9C_%D7%94%D7%A8%D7%99%22%D7%A3" TargetMode="External"/><Relationship Id="rId15" Type="http://schemas.openxmlformats.org/officeDocument/2006/relationships/hyperlink" Target="https://geulabook.com/blogs/%D7%A9%D7%95%D7%A7-%D7%99%D7%94%D7%95%D7%93%D7%99/%D7%A8%D7%90%D7%91%D7%93-%D7%A8%D7%91%D7%99%D7%A0%D7%95-%D7%90%D7%91%D7%A8%D7%94%D7%9D-%D7%91%D7%9F-%D7%93%D7%95%D7%93-%D7%A4%D7%A8%D7%A9%D7%9F-%D7%94%D7%AA%D7%95%D7%A8%D7%94" TargetMode="External"/><Relationship Id="rId14" Type="http://schemas.openxmlformats.org/officeDocument/2006/relationships/hyperlink" Target="https://www.sefaria.org.il/topics/raavad" TargetMode="External"/><Relationship Id="rId17" Type="http://schemas.openxmlformats.org/officeDocument/2006/relationships/hyperlink" Target="https://he.wikisource.org/wiki/%D7%9E%D7%9C%D7%97%D7%9E%D7%95%D7%AA_%D7%94%27_%D7%A2%D7%9C_%D7%94%D7%A8%D7%99%22%D7%A3" TargetMode="External"/><Relationship Id="rId16" Type="http://schemas.openxmlformats.org/officeDocument/2006/relationships/hyperlink" Target="https://he.wikipedia.org/wiki/%D7%A8%D7%9E%D7%91%22%D7%9F" TargetMode="External"/><Relationship Id="rId5" Type="http://schemas.openxmlformats.org/officeDocument/2006/relationships/styles" Target="styles.xml"/><Relationship Id="rId19" Type="http://schemas.openxmlformats.org/officeDocument/2006/relationships/hyperlink" Target="https://files.daf-yomi.com/files/bookfiles/seder-hadorot-hakatsar/seder-hadorot-hakatsar.pdf" TargetMode="External"/><Relationship Id="rId6" Type="http://schemas.openxmlformats.org/officeDocument/2006/relationships/hyperlink" Target="https://he.wikipedia.org/wiki/%D7%96%D7%A8%D7%97%D7%99%D7%94_%D7%94%D7%9C%D7%95%D7%99" TargetMode="External"/><Relationship Id="rId18" Type="http://schemas.openxmlformats.org/officeDocument/2006/relationships/hyperlink" Target="https://www.sefaria.org.il/Introdution_to_Milchemet_Hashem.1" TargetMode="External"/><Relationship Id="rId7" Type="http://schemas.openxmlformats.org/officeDocument/2006/relationships/hyperlink" Target="https://www.sefaria.org.il/Introdution_to_HaMaor.2" TargetMode="External"/><Relationship Id="rId8" Type="http://schemas.openxmlformats.org/officeDocument/2006/relationships/hyperlink" Target="https://iyun.org.il/maremakom/rabbi-zrachya-halev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