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והשפעתו ההלכתית של רב יהודאי גאון: תולדות חייו, ספרות הפסיקה ומורשתו</w:t>
      </w:r>
    </w:p>
    <w:p>
      <w:r>
        <w:t>תולדות חייו, דמותו והרקע ההיסטורי-פוליטי</w:t>
      </w:r>
    </w:p>
    <w:p>
      <w:r>
        <w:t>רב יהודאי בן נחמן גאון, שכיהן כראש ישיבת סורא בין השנים 757 ל-761 למניינם (ד'תקי"ז–ד'תקכ"א), נחשב לאחת הדמויות המרכזיות והמשפיעות ביותר בראשית תקופת הגאונים [cite: 1, 2]. צמיחתו של רב יהודאי התרחשה על רקע תמורות פוליטיות וגיאופוליטיות כבירות במזרח התיכון, ובראשן מעבר השלטון האסלאמי מהשושלת האומאית לשושלת העבאסית וייסודה של העיר בגדאד בשנת 762 למניינם כבירת הח'ליפות [cite: 3]. העברת מרכז הכובד השלטוני לבבל קירבה את הישיבות הגאוניות ואת מוסד ראש הגולה אל מוקדי הכוח האזוריים, והעניקה להן גב פוליטי ומשפטי שאיפשר להן לבסס את מרכזיותן בכל תפוצות ישראל [cite: 3, 4].</w:t>
      </w:r>
    </w:p>
    <w:p>
      <w:r>
        <w:t>דרכו הלימודית והציבורית של רב יהודאי מתאפיינת בייחוד מבני ופרסונלי, שכן אף שנקרא לכהן כראש ישיבת סורא, הדרכתו התורנית וחינוכו היסודי נעשו בישיבת פומבדיתא המתחרה [cite: 2]. באותה עת כיהן אחיו, רב דודאי גאון, כראש ישיבת פומבדיתא, ומינויו של חכם מפומבדיתא לעמוד בראש ישיבת סורא מעיד על מעמדו התורני הבלתי מעורער של רב יהודאי, שחצה את הגבולות המוסדיים ההיסטוריים בין שתי הישיבות הבבליות [cite: 2, 5].</w:t>
      </w:r>
    </w:p>
    <w:p>
      <w:r>
        <w:t>פרט ביוגרפי מרכזי נוסף בדמותו של רב יהודאי הוא היותו סגי נהור (עיוור), עובדה שחייבה אותו להסתמך באופן מלא על הכתבה לסופרים ואמירת תורתו בעל פה [cite: 6]. כפי שציין מאות שנים מאוחר יותר רב האי גאון, ראש ישיבת פומבדיתא, מגבלה פיזית זו הובילה למורכבות טקסטואלית בהעברת תורתו, שכן מסורות או הלכות שלא נשמעו מפורשות מפי רב יהודאי עצמו לא יוחסו לו בבטחה כאשר התעוררו בהן קשיים, מתוך הנחה כי הסופרים שכתבו מפיו עלולים היו לטעות [cite: 6].</w:t>
      </w:r>
    </w:p>
    <w:p>
      <w:r>
        <w:t>התקופה שבה פעל רב יהודאי מתאפיינת גם באתגרים דתיים ואידיאולוגיים פנימיים, ובראשם עליית תנועת ענן בן דוד וניצני הקראות [cite: 3, 4, 5]. לפי מסורות היסטוריות, רב יהודאי ואחיו רב דודאי שיחקו תפקיד מכריע בסיכול מועמדותו של ענן לתפקיד ראש הגולה בשל עמדותיו הדתיות, דבר שהוביל למאסרו של ענן ולהקמת הכת העננית-קראית [cite: 4, 5]. המאבק בכתות שדחו את התורה שבעל פה חייב את גאוני בבל ליצור כלי פסיקה נגישים, ברורים וחד-משמעיים שיאחדו את העם סביב המסורת התלמודית [cite: 3, 7].</w:t>
      </w:r>
    </w:p>
    <w:p>
      <w:r>
        <w:t>חיבור "הלכות פסוקות": מבנה, מתודולוגיה וחידוש קודיפיקטיבי</w:t>
      </w:r>
    </w:p>
    <w:p>
      <w:r>
        <w:t>חיבורו הגדול של רב יהודאי גאון – או חיבור שנערך בבית מדרשו ובהשראתו הישירה – הוא ספר "הלכות פסוקות", הידוע בספרות הראשונים גם כ"הלכות רב יהודאי גאון" [cite: 1, 8, 9]. ספר זה הוא הניסיון הקודיפיקטיבי הראשון בתולדות ההלכה לאחר חתימת התלמוד הבבלי לעצב קודקס הלכתי שיטתי ומקיף [cite: 1]. החיבור נכתב במקורו בלשון המשלבת ארמית בבלית ועברית, והוא אינו מקיף את כל חלקי התלמוד אלא ממוקד במכוון בהלכות הנוהגות למעשה בזמן הזה ובגלות [cite: 1]. מבנה הספר עוקב במידה רבה אחרי הסדר התלמודי, אך הדיון בו אינו משמר את השקלא וטריא התלמודית, ותחת זאת מציע ניסוח תמציתי של שורה תחתונה ופסוקה [cite: 1, 10].</w:t>
      </w:r>
    </w:p>
    <w:p>
      <w:r>
        <w:t>המתודולוגיה המשפטית של "הלכות פסוקות" נשענת על שלושה עקרונות עריכה מרכזיים [cite: 1, 4, 6, 10]. הראשוני שבהם הוא השמטת סבך הדיון התלמודי, שמות האמוראים והדעות הנידחות, תוך זיקוק ההכרעה הסופית בלבד [cite: 1, 10]. העיקרון השני מתבטא בארגון מחדש של דינים המפוזרים במסכתות שונות תחת שערים נושאיים מוגדרים, כגון הלכות שבת, עירובין, יבום, כתובות ומיאון [cite: 1, 6]. העיקרון השלישי הוא החדרת מסורות משפטיות ופרשניות מתקופת הסבוראים וראשוני הגאונים לתוך הנוסח התלמודי המקוצר, דבר המשקף את אופן פסיקת ההלכה למעשה בבתי הדין בבבל [cite: 1, 4].</w:t>
      </w:r>
    </w:p>
    <w:p>
      <w:r>
        <w:t>הצורך בחיבור מעין זה נבע מן התפשטות הקהילות היהודיות ברחבי האימפריה האסלאמית. הריחוק הגיאוגרפי ממרכזי הלימוד בסורא ובפומבדיתא, לצד הירידה בהיקף השליטה בשפה הארמית ובסבך הדיון התלמודי, יצרו סכנה של פירוק היחידות ההלכתית [cite: 1, 4]. ספר "הלכות פסוקות" סיפק מענה קודיפיקטיבי ראשוני שהעניק לפוסקים ולדיינים בתפוצות כלי עבודה נגיש וסמכותי להכרעה מהירה ומדויקת [cite: 1, 10].</w:t>
      </w:r>
    </w:p>
    <w:p>
      <w:r>
        <w:t>היחס בין "הלכות פסוקות" ל"הלכות גדולות", סוגת הקיצורים והתרגומים</w:t>
      </w:r>
    </w:p>
    <w:p>
      <w:r>
        <w:t>סוגיית היחס בין "הלכות פסוקות" לרב יהודאי גאון לבין ספר "הלכות גדולות" (בה"ג), המיוחס לרבי שמעון קיירא, עמדה במרכזם של דיונים סוערים הן בספרות הראשונים והן במחקר המדעי [cite: 8, 11]. במהלך ימי הביניים חל בלבול ניכר בין החיבורים, וחכמי אשכנז וצרפת, ובראשם רש"י ובעל ספר מצוות גדול (סמ"ג), יחסו את ספר "הלכות גדולות" עצמו לרב יהודאי גאון [cite: 11]. אולם, כפי שהוכח במחקר המודרני, "הלכות פסוקות" הוא החיבור המוקדם יותר, בעוד ספר "הלכות גדולות" נכתב כחצי מאה מאוחר יותר במאה ה-9 והתבסס באופן נרחב על תשתיתו של "הלכות פסוקות" [cite: 8, 11, 12]. "הלכות גדולות" הרחיב את היריעה, החזיר חלק מן השקלא וטריא התלמודי, וירש במידה רבה את מקומו של "הלכות פסוקות" בספריותיהם של חכמי ימי הביניים, מה שהוביל לשקיעתו והעלמתו הכמעט-מלאה של "הלכות פסוקות" המקורי החל מהמאה ה-14 [cite: 1, 8].</w:t>
      </w:r>
    </w:p>
    <w:p>
      <w:r>
        <w:t>מתוך ספר "הלכות פסוקות" ובהשפעתו צמחה סוגה ענפה של עיבודים, קיצורים ותרגומים אשר נועדו להנגיש את החיבור לאזורים גיאוגרפיים שונים ולצרכים לימודיים מגוונים [cite: 1, 4, 10].</w:t>
      </w:r>
    </w:p>
    <w:p>
      <w:r>
        <w:t>שם החיבור / העיבוד | שפת החיבור | זיקה ל"הלכות פסוקות" | אזור תפוצה עיקרי | מאפיינים ייחודיים</w:t>
      </w:r>
    </w:p>
    <w:p>
      <w:r>
        <w:t>הלכות פסוקות (המקורי) | ארמית בבלית ועברית | חיבור האב של רב יהודאי גאון ותלמידיו [cite: 1, 9] | בבל, צפון אפריקה, ספרד [cite: 8, 9, 13] | קיצור סוגיות התלמוד והכרעה נושאית הלכתית [cite: 1]</w:t>
      </w:r>
    </w:p>
    <w:p>
      <w:r>
        <w:t>הלכות ראו | עברית | תרגום עברי קדום של "הלכות פסוקות" [cite: 1, 4, 8] | ארץ ישראל, איטליה, אשכנז [cite: 1, 4, 8] | קרוי על שם הפסוק הפותח "ראו כי ה' נתן לכם את השבת" [cite: 1, 4]; מתאים מונחים לבני ארץ ישראל [cite: 4]</w:t>
      </w:r>
    </w:p>
    <w:p>
      <w:r>
        <w:t>הלכות קצובות | עברית / ארמית | קיצור של הלכות פסוקות ומקורות ארץ-ישראליים [cite: 4, 10] | איטליה, ביזנטיון [cite: 4, 14] | ניסוח תמציתי ביותר של שורות פסיקה קצובות ללא מקור תלמודי [cite: 4, 10]</w:t>
      </w:r>
    </w:p>
    <w:p>
      <w:r>
        <w:t>הלכות קטועות / קטנות | ארמית / עברית | עיבודים מקוצרים המבוססים על ספרות ה"הלכות" [cite: 10, 15] | אירופה הקדומה [cite: 10] | ספרי עזר פשוטים לדיינים וללומדים להקלת הפסיקה [cite: 10]</w:t>
      </w:r>
    </w:p>
    <w:p>
      <w:r>
        <w:t>התרגום העברי הקדום "הלכות ראו" מהווה עדות היסטורית ולשונית מרתקת לחדירת תורת בבל לארץ ישראל ולמערב [cite: 4, 8]. כפי שהוכיחו חוקרים מתוך ניתוח טקסטואלי, התרגום נעשה בארץ ישראל, עובדה הנלמדת משינויי לשון מובהקים [cite: 4]. כך למשל, הביטוי הבבלי המקורי "ואנן דאית לן תרי יומי" (ואנחנו שיש לנו שני ימים מספק יום טוב) תורגם בלשון "ובבבל שיש להם שני ימים", דבר המעיד על התאמת הטקסט הבבלי לנסיבות הגיאוגרפיות והמנהגיות של בני ארץ ישראל [cite: 4].</w:t>
      </w:r>
    </w:p>
    <w:p>
      <w:r>
        <w:t>תשובותיו, תקנותיו ומשנתו ההלכתית</w:t>
      </w:r>
    </w:p>
    <w:p>
      <w:r>
        <w:t>רב יהודאי גאון הוא הגאון הראשון שתשובותיו ההלכתיות השתמרו בהיקף משמעותי, כאשר עשרות מהן הגיעו לידינו בקובצי תשובות הגאונים [cite: 2, 4]. תשובותיו מתאפיינות בסמכותיות תקיפה, בניסוח תמציתי וחד-משמעי, ובדרישה לציות מוחלט למסורת הישיבות הבבליות [cite: 2, 13].</w:t>
      </w:r>
    </w:p>
    <w:p>
      <w:r>
        <w:t>בפועלו המשפטי היה רב יהודאי מעורב באופן פעיל בהחלת תקנות ציבוריות מרכזיות שנועדו להתאים את המשפט העברי לתנאים הכלכליים והחברתיים הדינמיים של האימפריה האסלאמית [cite: 4, 15]. במסגרת זו, נטל חלק בהחלת תקנת המורדת, אשר איפשרה לאישה המורדת על בעלה לקבל גט מיידי ללא השהייה של שנה, וזאת כדי למנוע מצב שבו נשים יהודיות יפנו לערכאות המוסלמיות כדי לכפות גט [cite: 15]. כמו כן, היה שותף לביסוס התקנה המאפשרת לגבות חובות וכתובה מנכסים מטלטלין של יתומים ולא רק מנכסי מקרקעין, כמענה למעבר ההיסטורי של הכלכלה היהודית מחקלאות למסחר עירוני [cite: 4]. לצד אלה, עסק בהסדרת הדין הפרוצדורלי בבתי הדין לגבי אופן הטלת שבועה והשימוש בנקיטת חפץ קדוש, כדי למנוע שבועות שוא ולהבטיח את טוהר ההליך השיפוטי [cite: 16, 17].</w:t>
      </w:r>
    </w:p>
    <w:p>
      <w:r>
        <w:t>תפיסתו ההלכתית של רב יהודאי התאפיינה בשמרנות נורמטיבית חמורה ובדחיית מנהגים שלא נתמכו במסורת רבותיו [cite: 18, 19]. דוגמה מובהקת לכך היא עמדתו בסוגיית נדרים ושבועות, שכן רב יהודאי קבע כי בישיבתו אין למדיין מסכת נדרים ואין עוסקים בהתרת נדרים או שבועות כלל, לא ביחיד ולא בציבור [cite: 19]. עמדה חמורה זו שימשה יסוד להתנגדות של גאוני סורא המאוחרים למנהגים כדוגמת אמירת "כל נדרי" בליל יום הכיפורים [cite: 19]. מפתח פסיקתו של רב יהודאי נשען על הכלל התלמודי "לא אמרתי דבר שלא שמעתי מפי רבי", תפיסה שהעמידה את המסורת החיה הנמסרת מרב לתלמיד בראש סולם הסמכות ההלכתי, מעל לפלפול העצמאי או לפרשנות טקסטואלית מנותקת מרצף הקבלה [cite: 13, 18, 20].</w:t>
      </w:r>
    </w:p>
    <w:p>
      <w:r>
        <w:t>המאבק במנהגי ארץ ישראל והנחלת הבלעדיות של התלמוד הבבלי</w:t>
      </w:r>
    </w:p>
    <w:p>
      <w:r>
        <w:t>אחד מפרקי המפתח בפועלו של רב יהודאי גאון הוא מלחמתו הבלתי-מתפשרת להשלטת סמכותו של התלמוד הבבלי ומנהגי בבל על פני המסורת והמנהגים של בני ארץ ישראל [cite: 13]. באותה תקופה, הקהילות בארץ ישראל נהגו על פי התלמוד הירושלמי ומנהגים מקומיים קדומים, אך רב יהודאי ראה במנהגים אלה סטייה מן ההלכה הצרופה [cite: 4, 13]. לטענתו, מנהגי ארץ ישראל שאינם תואמים את הבבלי אינם מנהגים מקוריים או אוטנטיים, אלא "מנהג שמד" – מנהגים שנכפו על בני ארץ ישראל בעקבות גזירות הדת של הקיסרים הביזנטיים, אשר אסרו על לימוד תורה ועל קיום מצוות כהלכתן [cite: 13]. לפי תפיסתו, לאחר שחזרו בני ארץ ישראל לקיים מצוות, השתבשה אצלם המסורת והם המשיכו להחזיק במנהגים המעוותים שנוצרו בימי הגזירות [cite: 13].</w:t>
      </w:r>
    </w:p>
    <w:p>
      <w:r>
        <w:t>רב יהודאי שלח אגרות תקיפות לחכמי ארץ ישראל ודרש ממנם לבטל את מנהגיהם וליישר קו עם פסיקת בבל [cite: 13]. במוקד המאבק עמדו סוגיות חמורות כגון הלכות טרפות ושחיטה, שבהן נהגו בני ארץ ישראל להקל בבדיקת סירכא בריאה, ורב יהודאי יצא נגדם בחריפות וקבע כי מאכלם אינו כשר לפי דין התלמוד [cite: 13]. כמו כן, מחה נגד שינויים בסדרי התפילה, ביוצרות ובפיוטים שנאמרו בארץ ישראל ולא נהגו בישיבות בבל [cite: 13].</w:t>
      </w:r>
    </w:p>
    <w:p>
      <w:r>
        <w:t>אף שחכמי ארץ ישראל דחו את תביעותיו של רב יהודאי והשיבו לו כי "מנהג אבותינו בידינו", המאבק שפתח הניח את התשתית לתהליך היסטורי ארוך שבסופו דחק התלמוד הבבלי את הירושלמי והפך לקודקס הבלעדי והמחייב בכל רחבי העולם היהודי [cite: 3, 13].</w:t>
      </w:r>
    </w:p>
    <w:p>
      <w:r>
        <w:t>בית מדרשו, תלמידיו והשפעתו בתפוצות</w:t>
      </w:r>
    </w:p>
    <w:p>
      <w:r>
        <w:t>רב יהודאי גאון העמיד תלמידים רבים אשר המשיכו את המפעל הקודיפיקטיבי והאידיאולוגי שלו והפיצו את תורתו ברחבי התפוצות [cite: 7, 9, 13]. בין תלמידיו הבולטים נמנה רב אבא (המכונה גם רבא או ראבא), אשר חיבר את הקובץ ההלכתי "הלכות דרב אבא" המסודר לפי פרשות השבוע במתכונת הדומה לספר השאילתות, תוך הדגשת מקורות התורה שבעל פה והתמודדות נגד תפיסות קראיות [cite: 7]. דמות מרכזית נוספת בבית מדרשו הישיר והעקיף היא פירקוי בן באבוי, תלמידו של רב אבא, אשר חיבר איגרת תעמולתית מפורסמת שנשלחה לקירואן שבצפון אפריקה בסביבות שנת 800 למניינם [cite: 7, 13]. באיגרת זו גולל פירקוי את תפיסת העולם הבבלית, תיאר את מכתביו של רב יהודאי לארץ ישראל, וקרא לקהילות צפון אפריקה לנטוש לחלוטין את מנהגי ארץ ישראל ולדבוק אך ורק בהלכותיהם של רב יהודאי ותלמידיו [cite: 13].</w:t>
      </w:r>
    </w:p>
    <w:p>
      <w:r>
        <w:t>השפעתו של רב יהודאי גאון פשטה במהירות מבבל לכל מרכזי התורה בימי הביניים [cite: 8, 11, 13, 14]. בקהילת קירואן שבצפון אפריקה אימצו את "הלכות פסוקות" כספר לימוד ופסיקה מרכזי, והיו לראש החץ בהנחלת התלמוד הבבלי במערב [cite: 13]. בספרד הושפעו עמוקות ממבנה "הלכות פסוקות", וחיבורו המרכזי של הרי"ף (רבי יצחק אלפסי) ממשיך במידה רבה את דרכו של רב יהודאי בצמצום הדיון התלמודי וביקוד בהכרעה המעשית [cite: 14]. באשכנז ובצרפת ציטטו רשי"י, חכמי התוספות ובעל הסמ"ג תכופות מתורת רב יהודאי [cite: 11, 18], ואילו בתימן נשמרו כתבי היד של "הלכות פסוקות" בדקדקנות רבה לאורך הדורות [cite: 1, 6].</w:t>
      </w:r>
    </w:p>
    <w:p>
      <w:r>
        <w:t>תולדות המחקר המדעי, קטעי הגניזה והמהדורות הביקורתיות</w:t>
      </w:r>
    </w:p>
    <w:p>
      <w:r>
        <w:t>בדורות שלאחר תקופת הראשונים כמעט שנעלם ספר "הלכות פסוקות" מן הנוף הלמדני, עקב דחיקתו על ידי ספר "הלכות גדולות" וקודקסים מאוחרים יותר כגון משנה תורה לרמב"ם והארבעה טורים [cite: 1, 8]. ראשית המחקר המדעי בספרות הגאונים במאה ה-19 לווה בלבלול רב בנוגע לזיהוי הספר והבחנתו מחיבורים מקבילים [cite: 8, 10].</w:t>
      </w:r>
    </w:p>
    <w:p>
      <w:r>
        <w:t>פריצת הדרך הראשונה התרחשה בשנת 1886, כאשר אריה ליב שלאסברג הדפיס בוורסאי את כתב יד אוקספורד של התרגום העברי "הלכות ראו" [cite: 6, 21]. אולם, הטקסט הארמי-בבלי המקורי של "הלכות פסוקות" נחשב לאבוד עד לשנת 1911, כאשר האספן דוד סלימאן ששון רכש בתימן כתב יד עתיק של החיבור (כתב יד ששון 263) [cite: 1, 6, 8]. כתב יד זה, המתוארך למאה ה-9 או ה-10, יצא לאור לראשונה בשנת תשי"א (1951) על ידי בנו, הרב סלימאן דוד ששון, אך היה חסר בתחילתו ובסופו [cite: 1, 6, 8].</w:t>
      </w:r>
    </w:p>
    <w:p>
      <w:r>
        <w:t>שיאו של המחקר המדעי של החיבור מזוהה עם עבודתו של פרופ' נחמן דנציג [cite: 8]. בספרו המונומנטלי "מבוא לספר הלכות פסוקות", הציג דנציג ניתוח פילולוגי, טקסטואלי והיסטורי מקיף [cite: 8, 9]. דנציג זיהה והעלה מתוך קטעי הגניזה הקהירית כ-140 דפים של החיבור, ובכך השלים חלקים נרחבים מהטקסט שהיו חסרים בכתב יד ששון במסגרת חיבורו "תשלום הלכות פסוקות" [cite: 8]. דנציג הוכיח סופית את קדמותו של החיבור במאה ה-8, את זיקתו הישירה לרב יהודאי גאון, ואת מערכת היחסים המורכבת בינו לבין תרגומיו ועיבודיו השונים [cite: 8, 9]. בשנים תשע"ד–תשע"ט (2014–2019) הושלם מפעל ההוצאה לאור של "הלכות פסוקות השלם" בארבעה כרכים בההדרת ד"ר יהונתן עץ חיים בהוצאת מוסד הרב קוק, מהדורה ביקורתית המבוססת על כתב יד ששון, קטעי גניזה חדשים והצלבות עם ציטוטי הראשונים [cite: 1, 6].</w:t>
      </w:r>
    </w:p>
    <w:p>
      <w:r>
        <w:t>סיכום ומסקנות</w:t>
      </w:r>
    </w:p>
    <w:p>
      <w:r>
        <w:t>פועלו התורני וההנהגתי של רב יהודאי גאון מהווה נקודת מפנה דרמטית בתולדות התורה שבעל פה וההלכה היהודית [cite: 1, 8]. כראש ישיבת סורא במחצית המאה ה-8, פעל רב יהודאי בתוך מציאות היסטורית משתנה שחייבה מעצבים הלכתיים לעבור מתקופה תלמודית המבוססת על דיאלקטיקה בעל פה לתקופה קודיפיקטיבית המבוססת על ספרות כתובה ומוגדרת [cite: 1, 3].</w:t>
      </w:r>
    </w:p>
    <w:p>
      <w:r>
        <w:t>אחד ההישגים המרכזיים של רב יהודאי הוא חידוש הסוגה הקודיפיקטיבית באמצעות ספר "הלכות פסוקות", אשר הניח את האבן הראשונה בבניין הקודיפיקציה ההלכתית [cite: 1]. השמטת השקלא וטריא התלמודית וארגון ההלכות לפי שערים נושאיים סללו את הדרך לחיבורים המרכזיים שבאו בעקבותיו, מ"הלכות גדולות", דרך הרי"ף והרמב"ם, ועד לשולחן ערוך [cite: 10, 11]. בנוסף, מאבקו התקיף של רב יהודאי במנהגי ארץ ישראל, תוך תיוגם כ"מנהג שמד", והפצת תורתו באמצעות תלמידיו, היו גורם מכריע בהפיכתו של התלמוד הבבלי לסמכות ההלכתית הבלעדית והמחייבת בכל תפוצות ישראל [cite: 3, 13].</w:t>
      </w:r>
    </w:p>
    <w:p>
      <w:r>
        <w:t>תשובותיו ותקנותיו של רב יהודאי משקפות איזון עדין בין שמרנות נורמטיבית חמורה, כפי שמתבטא בהתנגדותו ללימוד נדרים ולהתרתם, לבין היענות לצורכי השעה הכלכליים והחברתיים, כפי שמתבטא בתקנת המורדת ובדיני גביית מטלטלין [cite: 4, 15, 19]. מורשתו של רב יהודאי גאון נותרה אפוא כמודל של מנהיגות רוחנית ופסקנית, אשר הצליחה ללכד את העם היהודי המבוזר סביב תורת בבל ולהבטיח את המשכיותה של ההלכה בדורות של תמורות סוערות [cite: 2, 3, 13].</w:t>
      </w:r>
    </w:p>
    <w:p>
      <w:r>
        <w:t>--------------------------------------------------------------------------------</w:t>
      </w:r>
    </w:p>
    <w:p>
      <w:r>
        <w:t>1.  הלכות פסוקות - ויקיפדיה, https://he.wikipedia.org/wiki/%D7%94%D7%9C%D7%9B%D7%95%D7%AA_%D7%A4%D7%A1%D7%95%D7%A7%D7%95%D7%AA</w:t>
      </w:r>
    </w:p>
    <w:p>
      <w:r>
        <w:t>2.  YEHUDA'I BEN NAḤMAN GA'ON - Oxford Reference, https://www.oxfordreference.com/viewbydoi/10.1093/acref/9780199730049.013.3415</w:t>
      </w:r>
    </w:p>
    <w:p>
      <w:r>
        <w:t>3.  ציר הזמן — ההיסטוריה היהודית - תורה בוק, https://torah-book.com/timeline/</w:t>
      </w:r>
    </w:p>
    <w:p>
      <w:r>
        <w:t>4.  תקופת הגאונים וספרותה: הרצאות ושיעורים - פרויקט בן־יהודה, https://benyehuda.org/collections/10805</w:t>
      </w:r>
    </w:p>
    <w:p>
      <w:r>
        <w:t>5.  סדר הדורות הקצר - Portal Daf Yomi, https://files.daf-yomi.com/files/bookfiles/seder-hadorot-hakatsar/seder-hadorot-hakatsar.pdf</w:t>
      </w:r>
    </w:p>
    <w:p>
      <w:r>
        <w:t>6.  Halachot Pesukot - Wikipedia, https://en.wikipedia.org/wiki/Halachot_Pesukot</w:t>
      </w:r>
    </w:p>
    <w:p>
      <w:r>
        <w:t>7.  רב אבא - ויקיפדיה, https://he.wikipedia.org/wiki/%D7%A8%D7%91_%D7%90%D7%91%D7%90</w:t>
      </w:r>
    </w:p>
    <w:p>
      <w:r>
        <w:t>8.  מבוא לספר הלכות פסוקות - נחמן דנציג - מכון שוקן למחקר היהדות – JTS, https://schocken-jts.org.il/product/%D7%9E%D7%91%D7%95%D7%90-%D7%9C%D7%A1%D7%A4%D7%A8-%D7%94%D7%9C%D7%9B%D7%95%D7%AA-%D7%A4%D7%A1%D7%95%D7%A7%D7%95%D7%AA/</w:t>
      </w:r>
    </w:p>
    <w:p>
      <w:r>
        <w:t>9.  CATALOG 126: Publications of the Jewish Theological Seminary of America - Dan Wyman Books, https://www.danwymanbooks.com/archive/78.htm</w:t>
      </w:r>
    </w:p>
    <w:p>
      <w:r>
        <w:t>10. אנציקלופדיה יהודית דעת - הלכות גדולות לרבי שמעון קיירא ;, https://www.daat.ac.il/encyclopedia/value.asp?id1=1111</w:t>
      </w:r>
    </w:p>
    <w:p>
      <w:r>
        <w:t>11. הלכות גדולות - ויקיפדיה, https://he.wikipedia.org/wiki/%D7%94%D7%9C%D7%9B%D7%95%D7%AA_%D7%92%D7%93%D7%95%D7%9C%D7%95%D7%AA</w:t>
      </w:r>
    </w:p>
    <w:p>
      <w:r>
        <w:t>12. Halakhah in America: The History of City Eruvin, 1894-1962 by Adam Mintz A dissertation submitted in partial fulfillment of the, https://rabbimintz.com/wp-content/uploads/2023/12/Mintz-Dissertation-Final.pdf</w:t>
      </w:r>
    </w:p>
    <w:p>
      <w:r>
        <w:t>13. פרק 11 – הספרדי שבא מבגדד. על תולדות האשכנזים והספרדים. - הסיפור שלנו, https://jewstory.net/11_sfarad_ashkenz/</w:t>
      </w:r>
    </w:p>
    <w:p>
      <w:r>
        <w:t>14. האם מותר לנשים לקרוא במגילה בציבור? - מכון שכטר למדעי היהדות, https://schechter.ac.il/article/women-megilah-purim/</w:t>
      </w:r>
    </w:p>
    <w:p>
      <w:r>
        <w:t>15. חלופי מנהגים והוראות בין ישיבות סורא ופומבדיתא / שמחה אסף - פרויקט בן־יהודה, https://benyehuda.org/read/42725</w:t>
      </w:r>
    </w:p>
    <w:p>
      <w:r>
        <w:t>16. הרצאה ששית: ספרות ההלכה בא"י בתקופת הגאונים / שמחה אסף - פרויקט בן־יהודה, https://benyehuda.org/read/42678</w:t>
      </w:r>
    </w:p>
    <w:p>
      <w:r>
        <w:t>17. מיקרופדיה תלמודית - עיון - פורטל הדף היומי, http://www.daf-yomi.com/Dictionary.aspx?id=3&amp;tab=browse&amp;wordId=48428</w:t>
      </w:r>
    </w:p>
    <w:p>
      <w:r>
        <w:t>18. מסכת סוכה - תצוגה משולבת - תורת אמת, http://www.toratemetfreeware.com/online/f_00883.html</w:t>
      </w:r>
    </w:p>
    <w:p>
      <w:r>
        <w:t>19. עוד על תפילת כל נדרי בקהילות אשכנז: משפטי ללחנו העוצמתי - בין תוקפו ההל - Hakirah, https://hakirah.org/Vol34Green.pdf</w:t>
      </w:r>
    </w:p>
    <w:p>
      <w:r>
        <w:t>20. גבעת ירושלם: חקירה על התלמוד הירושלמי ענינו ומקורו, זמנו ומחברו / יונה אליהו ויזנר - פרויקט בן־יהודה, https://benyehuda.org/read/46106</w:t>
      </w:r>
    </w:p>
    <w:p>
      <w:r>
        <w:t>21. ספריה וירטואלית - הלכה - ראשונים - מכון הלכה ברורה, http://www.halachabrura.org/library/library8b.htm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