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מגדרית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ותאולוגי</w:t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שגיבשה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מהשכלתה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בבולטימור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החלוציים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ההלכתיות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ובמיוחד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העניקו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להשתתפות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והומניסטית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מגדרית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ותאולוגי</w:t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(1860–1945) </w:t>
      </w:r>
      <w:r w:rsidDel="00000000" w:rsidR="00000000" w:rsidRPr="00000000">
        <w:rPr>
          <w:rtl w:val="1"/>
        </w:rPr>
        <w:t xml:space="preserve">נרשמה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".[1, 2, 3]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והחלטותיה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פמיניסטית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.[4, 5]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הלגיטימציה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והתאמתה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.[4, 5, 6]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בבולטימור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בבולטימור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שבמרילנד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.[1, 7] </w:t>
      </w:r>
      <w:r w:rsidDel="00000000" w:rsidR="00000000" w:rsidRPr="00000000">
        <w:rPr>
          <w:rtl w:val="1"/>
        </w:rPr>
        <w:t xml:space="preserve">בהיעדר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וכמתרגמת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מחקריו</w:t>
      </w:r>
      <w:r w:rsidDel="00000000" w:rsidR="00000000" w:rsidRPr="00000000">
        <w:rPr>
          <w:rtl w:val="1"/>
        </w:rPr>
        <w:t xml:space="preserve">.[6, 7]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.[1, 7]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בעידודו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בהצטיינות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באולפנא</w:t>
      </w:r>
      <w:r w:rsidDel="00000000" w:rsidR="00000000" w:rsidRPr="00000000">
        <w:rPr>
          <w:rtl w:val="1"/>
        </w:rPr>
        <w:t xml:space="preserve">.[8]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ששערי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למתמטיקה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לנערות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למבוגרים</w:t>
      </w:r>
      <w:r w:rsidDel="00000000" w:rsidR="00000000" w:rsidRPr="00000000">
        <w:rPr>
          <w:rtl w:val="1"/>
        </w:rPr>
        <w:t xml:space="preserve">.[1, 8]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והאינטלקטואלית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1893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Hebras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Zion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בבולטימור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הרצל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".[7] </w:t>
      </w:r>
      <w:r w:rsidDel="00000000" w:rsidR="00000000" w:rsidRPr="00000000">
        <w:rPr>
          <w:rtl w:val="1"/>
        </w:rPr>
        <w:t xml:space="preserve">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.[4, 9]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1893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וכמזכירה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באמריקה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JPS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-23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.[1, 7]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תרגמה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ופיקחה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גרץ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לאנגלית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והוצאת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השנתון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אמריקאי</w:t>
      </w:r>
      <w:r w:rsidDel="00000000" w:rsidR="00000000" w:rsidRPr="00000000">
        <w:rPr>
          <w:rtl w:val="1"/>
        </w:rPr>
        <w:t xml:space="preserve">".[7]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.[7]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בחייה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והציבורית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בגרותה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תלמידה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באולפנא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ועוזרת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לאביה</w:t>
      </w:r>
      <w:r w:rsidDel="00000000" w:rsidR="00000000" w:rsidRPr="00000000">
        <w:rPr>
          <w:rtl w:val="1"/>
        </w:rPr>
        <w:t xml:space="preserve">.[1, 7, 8]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רכישת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.[1, 7]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0"/>
        </w:rPr>
        <w:t xml:space="preserve">1893–1916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עורכת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JPS</w:t>
      </w:r>
      <w:r w:rsidDel="00000000" w:rsidR="00000000" w:rsidRPr="00000000">
        <w:rPr>
          <w:rtl w:val="1"/>
        </w:rPr>
        <w:t xml:space="preserve">).[1, 7]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תיווך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האנגלוסכסי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גרץ</w:t>
      </w:r>
      <w:r w:rsidDel="00000000" w:rsidR="00000000" w:rsidRPr="00000000">
        <w:rPr>
          <w:rtl w:val="1"/>
        </w:rPr>
        <w:t xml:space="preserve">.[7]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0"/>
        </w:rPr>
        <w:t xml:space="preserve">1904–1909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באמריקה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גינצבורג</w:t>
      </w:r>
      <w:r w:rsidDel="00000000" w:rsidR="00000000" w:rsidRPr="00000000">
        <w:rPr>
          <w:rtl w:val="1"/>
        </w:rPr>
        <w:t xml:space="preserve">.[8, 10]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פריצת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מחקריים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תורניים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.[7, 8]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1912 </w:t>
      </w:r>
      <w:r w:rsidDel="00000000" w:rsidR="00000000" w:rsidRPr="00000000">
        <w:rPr>
          <w:rtl w:val="1"/>
        </w:rPr>
        <w:t xml:space="preserve">ואילך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בריאות</w:t>
      </w:r>
      <w:r w:rsidDel="00000000" w:rsidR="00000000" w:rsidRPr="00000000">
        <w:rPr>
          <w:rtl w:val="1"/>
        </w:rPr>
        <w:t xml:space="preserve">.[4, 5, 11]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.[5, 9]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0"/>
        </w:rPr>
        <w:t xml:space="preserve">1933–1945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הצלת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.[10]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פריצת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גינצבורג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1902,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ידיעותיה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החליטו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באמריקה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JTS</w:t>
      </w:r>
      <w:r w:rsidDel="00000000" w:rsidR="00000000" w:rsidRPr="00000000">
        <w:rPr>
          <w:rtl w:val="1"/>
        </w:rPr>
        <w:t xml:space="preserve">).[7]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שניאור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זלמן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</w:t>
      </w:r>
      <w:r w:rsidDel="00000000" w:rsidR="00000000" w:rsidRPr="00000000">
        <w:rPr>
          <w:rtl w:val="1"/>
        </w:rPr>
        <w:t xml:space="preserve">.[7] </w:t>
      </w:r>
      <w:r w:rsidDel="00000000" w:rsidR="00000000" w:rsidRPr="00000000">
        <w:rPr>
          <w:rtl w:val="1"/>
        </w:rPr>
        <w:t xml:space="preserve">שכטר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לקבלה</w:t>
      </w:r>
      <w:r w:rsidDel="00000000" w:rsidR="00000000" w:rsidRPr="00000000">
        <w:rPr>
          <w:rtl w:val="1"/>
        </w:rPr>
        <w:t xml:space="preserve">.[7, 10] </w:t>
      </w:r>
      <w:r w:rsidDel="00000000" w:rsidR="00000000" w:rsidRPr="00000000">
        <w:rPr>
          <w:rtl w:val="1"/>
        </w:rPr>
        <w:t xml:space="preserve">קבלתה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1904 </w:t>
      </w:r>
      <w:r w:rsidDel="00000000" w:rsidR="00000000" w:rsidRPr="00000000">
        <w:rPr>
          <w:rtl w:val="1"/>
        </w:rPr>
        <w:t xml:space="preserve">הותנתה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.[8, 10]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בכיתת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לואיס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לוי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גינצבורג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ומבריק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-13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כעורכת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וכעוזרת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שביטאה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ביולי</w:t>
      </w:r>
      <w:r w:rsidDel="00000000" w:rsidR="00000000" w:rsidRPr="00000000">
        <w:rPr>
          <w:rtl w:val="1"/>
        </w:rPr>
        <w:t xml:space="preserve"> 1905,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נשיותה</w:t>
      </w:r>
      <w:r w:rsidDel="00000000" w:rsidR="00000000" w:rsidRPr="00000000">
        <w:rPr>
          <w:rtl w:val="1"/>
        </w:rPr>
        <w:t xml:space="preserve">.[8]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שבשנת</w:t>
      </w:r>
      <w:r w:rsidDel="00000000" w:rsidR="00000000" w:rsidRPr="00000000">
        <w:rPr>
          <w:rtl w:val="1"/>
        </w:rPr>
        <w:t xml:space="preserve"> 1909,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גינצבורג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אירוסיו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בתדהמה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לשברון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.[8, 12] </w:t>
      </w:r>
      <w:r w:rsidDel="00000000" w:rsidR="00000000" w:rsidRPr="00000000">
        <w:rPr>
          <w:rtl w:val="1"/>
        </w:rPr>
        <w:t xml:space="preserve">אחיותיה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סנגוריה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במכתב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שכתבה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בפברואר</w:t>
      </w:r>
      <w:r w:rsidDel="00000000" w:rsidR="00000000" w:rsidRPr="00000000">
        <w:rPr>
          <w:rtl w:val="1"/>
        </w:rPr>
        <w:t xml:space="preserve"> 1909 </w:t>
      </w:r>
      <w:r w:rsidDel="00000000" w:rsidR="00000000" w:rsidRPr="00000000">
        <w:rPr>
          <w:rtl w:val="1"/>
        </w:rPr>
        <w:t xml:space="preserve">הביעה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בידידותו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שהתלהבות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סחפה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עוול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התלבטה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בכאב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</w:t>
      </w:r>
      <w:r w:rsidDel="00000000" w:rsidR="00000000" w:rsidRPr="00000000">
        <w:rPr>
          <w:rtl w:val="1"/>
        </w:rPr>
        <w:t xml:space="preserve">?".[8]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שבעקבותיה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.[7]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תאולוגיה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ומגדרית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1916,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ומכונן</w:t>
      </w:r>
      <w:r w:rsidDel="00000000" w:rsidR="00000000" w:rsidRPr="00000000">
        <w:rPr>
          <w:rtl w:val="1"/>
        </w:rPr>
        <w:t xml:space="preserve">.[5, 6] </w:t>
      </w:r>
      <w:r w:rsidDel="00000000" w:rsidR="00000000" w:rsidRPr="00000000">
        <w:rPr>
          <w:rtl w:val="1"/>
        </w:rPr>
        <w:t xml:space="preserve">ידיד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קדיש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האורתודוקסית</w:t>
      </w:r>
      <w:r w:rsidDel="00000000" w:rsidR="00000000" w:rsidRPr="00000000">
        <w:rPr>
          <w:rtl w:val="1"/>
        </w:rPr>
        <w:t xml:space="preserve">.[5, 6, 13]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-16 </w:t>
      </w:r>
      <w:r w:rsidDel="00000000" w:rsidR="00000000" w:rsidRPr="00000000">
        <w:rPr>
          <w:rtl w:val="1"/>
        </w:rPr>
        <w:t xml:space="preserve">בספטמבר</w:t>
      </w:r>
      <w:r w:rsidDel="00000000" w:rsidR="00000000" w:rsidRPr="00000000">
        <w:rPr>
          <w:rtl w:val="1"/>
        </w:rPr>
        <w:t xml:space="preserve"> 1916,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מניפסט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פמיניזם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.[5, 6, 11]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במכתב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הרמנויטית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המושתתת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טיעונים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.[6, 14] </w:t>
      </w:r>
      <w:r w:rsidDel="00000000" w:rsidR="00000000" w:rsidRPr="00000000">
        <w:rPr>
          <w:rtl w:val="1"/>
        </w:rPr>
        <w:t xml:space="preserve">לשיטתה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הנפטר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להוריו</w:t>
      </w:r>
      <w:r w:rsidDel="00000000" w:rsidR="00000000" w:rsidRPr="00000000">
        <w:rPr>
          <w:rtl w:val="1"/>
        </w:rPr>
        <w:t xml:space="preserve">.[5, 6, 14] </w:t>
      </w:r>
      <w:r w:rsidDel="00000000" w:rsidR="00000000" w:rsidRPr="00000000">
        <w:rPr>
          <w:rtl w:val="1"/>
        </w:rPr>
        <w:t xml:space="preserve">הצהרה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</w:t>
      </w:r>
      <w:r w:rsidDel="00000000" w:rsidR="00000000" w:rsidRPr="00000000">
        <w:rPr>
          <w:rtl w:val="1"/>
        </w:rPr>
        <w:t xml:space="preserve">.[6, 13]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הצאצאים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חובתו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משפחתן</w:t>
      </w:r>
      <w:r w:rsidDel="00000000" w:rsidR="00000000" w:rsidRPr="00000000">
        <w:rPr>
          <w:rtl w:val="1"/>
        </w:rPr>
        <w:t xml:space="preserve">.[6, 13]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שנית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פטור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איסור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למחויבותן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.[6, 11]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.[6, 11] </w:t>
      </w:r>
      <w:r w:rsidDel="00000000" w:rsidR="00000000" w:rsidRPr="00000000">
        <w:rPr>
          <w:rtl w:val="1"/>
        </w:rPr>
        <w:t xml:space="preserve">לשיטתה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שוחררו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ובתפקידיהן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.[5, 6, 11] </w:t>
      </w:r>
      <w:r w:rsidDel="00000000" w:rsidR="00000000" w:rsidRPr="00000000">
        <w:rPr>
          <w:rtl w:val="1"/>
        </w:rPr>
        <w:t xml:space="preserve">לפיכך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מסוגלת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כקיומה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</w:t>
      </w:r>
      <w:r w:rsidDel="00000000" w:rsidR="00000000" w:rsidRPr="00000000">
        <w:rPr>
          <w:rtl w:val="1"/>
        </w:rPr>
        <w:t xml:space="preserve">.[5, 6]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לפסיקה</w:t>
      </w:r>
      <w:r w:rsidDel="00000000" w:rsidR="00000000" w:rsidRPr="00000000">
        <w:rPr>
          <w:rtl w:val="1"/>
        </w:rPr>
        <w:t xml:space="preserve">.[5, 6]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גידלו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</w:t>
      </w:r>
      <w:r w:rsidDel="00000000" w:rsidR="00000000" w:rsidRPr="00000000">
        <w:rPr>
          <w:rtl w:val="1"/>
        </w:rPr>
        <w:t xml:space="preserve">.[5, 6] </w:t>
      </w:r>
      <w:r w:rsidDel="00000000" w:rsidR="00000000" w:rsidRPr="00000000">
        <w:rPr>
          <w:rtl w:val="1"/>
        </w:rPr>
        <w:t xml:space="preserve">יתרה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בנותיה</w:t>
      </w:r>
      <w:r w:rsidDel="00000000" w:rsidR="00000000" w:rsidRPr="00000000">
        <w:rPr>
          <w:rtl w:val="1"/>
        </w:rPr>
        <w:t xml:space="preserve">.[5, 6]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וצוואתם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הוריה</w:t>
      </w:r>
      <w:r w:rsidDel="00000000" w:rsidR="00000000" w:rsidRPr="00000000">
        <w:rPr>
          <w:rtl w:val="1"/>
        </w:rPr>
        <w:t xml:space="preserve">.[5, 6]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1"/>
        </w:rPr>
        <w:t xml:space="preserve">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וציבוריות</w:t>
      </w:r>
      <w:r w:rsidDel="00000000" w:rsidR="00000000" w:rsidRPr="00000000">
        <w:rPr>
          <w:rtl w:val="1"/>
        </w:rPr>
        <w:t xml:space="preserve">.[5, 13] </w:t>
      </w:r>
      <w:r w:rsidDel="00000000" w:rsidR="00000000" w:rsidRPr="00000000">
        <w:rPr>
          <w:rtl w:val="1"/>
        </w:rPr>
        <w:t xml:space="preserve">שופטת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גינזבורג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ציינה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.[5, 13] </w:t>
      </w:r>
      <w:r w:rsidDel="00000000" w:rsidR="00000000" w:rsidRPr="00000000">
        <w:rPr>
          <w:rtl w:val="1"/>
        </w:rPr>
        <w:t xml:space="preserve">גינזבורג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מנוסחת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להפליא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מושלמת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pitch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perfect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putdown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לעמדתה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אנטגוניזם</w:t>
      </w:r>
      <w:r w:rsidDel="00000000" w:rsidR="00000000" w:rsidRPr="00000000">
        <w:rPr>
          <w:rtl w:val="1"/>
        </w:rPr>
        <w:t xml:space="preserve">.[13]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בסאלד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לזרוס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והחברתית</w:t>
      </w:r>
      <w:r w:rsidDel="00000000" w:rsidR="00000000" w:rsidRPr="00000000">
        <w:rPr>
          <w:rtl w:val="1"/>
        </w:rPr>
        <w:t xml:space="preserve">.[13]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דמות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והמסורת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השמרני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-20)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התנגדות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במנהגים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לרפורמה</w:t>
      </w:r>
      <w:r w:rsidDel="00000000" w:rsidR="00000000" w:rsidRPr="00000000">
        <w:rPr>
          <w:rtl w:val="1"/>
        </w:rPr>
        <w:t xml:space="preserve">.[5, 6]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הדרת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ליטורגיים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קדיש</w:t>
      </w:r>
      <w:r w:rsidDel="00000000" w:rsidR="00000000" w:rsidRPr="00000000">
        <w:rPr>
          <w:rtl w:val="1"/>
        </w:rPr>
        <w:t xml:space="preserve">.[6, 7]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פטריארכלית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חילוני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שלילת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ומנהגיה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ראיית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העברי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המצוות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הסינתזה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ולהלכה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.[4, 5, 6]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כהקלה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כאיסור</w:t>
      </w:r>
      <w:r w:rsidDel="00000000" w:rsidR="00000000" w:rsidRPr="00000000">
        <w:rPr>
          <w:rtl w:val="1"/>
        </w:rPr>
        <w:t xml:space="preserve">.[6, 7, 11]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בריאותית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.[5, 9]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1933, </w:t>
      </w:r>
      <w:r w:rsidDel="00000000" w:rsidR="00000000" w:rsidRPr="00000000">
        <w:rPr>
          <w:rtl w:val="1"/>
        </w:rPr>
        <w:t xml:space="preserve">בהיותה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73,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ובראשה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".[2, 3]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שהגדירה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כבעלת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ומצפון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נשמעו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שטענו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מקדים</w:t>
      </w:r>
      <w:r w:rsidDel="00000000" w:rsidR="00000000" w:rsidRPr="00000000">
        <w:rPr>
          <w:rtl w:val="1"/>
        </w:rPr>
        <w:t xml:space="preserve">.[10]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.[10]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בנפשו</w:t>
      </w:r>
      <w:r w:rsidDel="00000000" w:rsidR="00000000" w:rsidRPr="00000000">
        <w:rPr>
          <w:rtl w:val="1"/>
        </w:rPr>
        <w:t xml:space="preserve">.[10]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והתעקשה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בקיבוצים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כלליות</w:t>
      </w:r>
      <w:r w:rsidDel="00000000" w:rsidR="00000000" w:rsidRPr="00000000">
        <w:rPr>
          <w:rtl w:val="1"/>
        </w:rPr>
        <w:t xml:space="preserve">.[10]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מהשקפתה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ממשפחותיהם</w:t>
      </w:r>
      <w:r w:rsidDel="00000000" w:rsidR="00000000" w:rsidRPr="00000000">
        <w:rPr>
          <w:rtl w:val="1"/>
        </w:rPr>
        <w:t xml:space="preserve">.[10]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ולייעץ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עצמך</w:t>
      </w:r>
      <w:r w:rsidDel="00000000" w:rsidR="00000000" w:rsidRPr="00000000">
        <w:rPr>
          <w:rtl w:val="1"/>
        </w:rPr>
        <w:t xml:space="preserve">".[10, 15]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-30 </w:t>
      </w:r>
      <w:r w:rsidDel="00000000" w:rsidR="00000000" w:rsidRPr="00000000">
        <w:rPr>
          <w:rtl w:val="1"/>
        </w:rPr>
        <w:t xml:space="preserve">אלף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קליניקות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לצרכיהם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הרוחניים</w:t>
      </w:r>
      <w:r w:rsidDel="00000000" w:rsidR="00000000" w:rsidRPr="00000000">
        <w:rPr>
          <w:rtl w:val="1"/>
        </w:rPr>
        <w:t xml:space="preserve">.[2, 3]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והחברה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.[3, 4, 5]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להצטמצם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וריפוי</w:t>
      </w:r>
      <w:r w:rsidDel="00000000" w:rsidR="00000000" w:rsidRPr="00000000">
        <w:rPr>
          <w:rtl w:val="1"/>
        </w:rPr>
        <w:t xml:space="preserve">.[4, 5, 9]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הקימה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תושבי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הומניסטית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ושוויונית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כמיקרוקוסמוס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והרקעים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ומבריאים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-55% </w:t>
      </w:r>
      <w:r w:rsidDel="00000000" w:rsidR="00000000" w:rsidRPr="00000000">
        <w:rPr>
          <w:rtl w:val="1"/>
        </w:rPr>
        <w:t xml:space="preserve">מכלל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במדינה</w:t>
      </w:r>
      <w:r w:rsidDel="00000000" w:rsidR="00000000" w:rsidRPr="00000000">
        <w:rPr>
          <w:rtl w:val="1"/>
        </w:rPr>
        <w:t xml:space="preserve">.[7]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מסורתית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בשטח</w:t>
      </w:r>
      <w:r w:rsidDel="00000000" w:rsidR="00000000" w:rsidRPr="00000000">
        <w:rPr>
          <w:rtl w:val="1"/>
        </w:rPr>
        <w:t xml:space="preserve">.[3, 6, 7]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לשוויון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ולצדק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הלגיטימציה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ההיסטורית</w:t>
      </w:r>
      <w:r w:rsidDel="00000000" w:rsidR="00000000" w:rsidRPr="00000000">
        <w:rPr>
          <w:rtl w:val="1"/>
        </w:rPr>
        <w:t xml:space="preserve">.[4, 5, 6]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מייסדת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מוזיאון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Friend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zion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museum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fozmuseum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7%93/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הארכיון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zionistarchives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datelist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Pages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AliyatHanoar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aspx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nli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discover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israel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figures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henrietta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szold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  <w:t xml:space="preserve">Israel - Jewish Theological Seminary, https://www.jtsa.edu/post-torah/theme/israel/page/2/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  <w:t xml:space="preserve">Henrietta Szold on Saying Kaddish | Jewish Women's Archive, https://jwa.org/teach/golearn/feb06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  <w:t xml:space="preserve">Henrietta Szold's letter to Haym Peretz on saying Kaddish for her mother, https://jwa.org/media/henrietta-szold-s-letter-to-haym-peretz-on-saying-kaddish-for-her-mother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  <w:t xml:space="preserve">Henrietta Szold's Zionism and Ours: A Hadassah and JTS Conversation - YouTube, https://www.youtube.com/watch?v=IQlWuqzDAg0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הארכיון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zionistarchives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AttheCZA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Pages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7%93.</w:t>
      </w:r>
      <w:r w:rsidDel="00000000" w:rsidR="00000000" w:rsidRPr="00000000">
        <w:rPr>
          <w:rtl w:val="0"/>
        </w:rPr>
        <w:t xml:space="preserve">aspx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  <w:t xml:space="preserve">Henrietta Szold's Zionism and Ours: A JTS and Hadassah Event, https://www.hadassah.org/story/henrietta-szolds-zionism-and-ours-a-jts-and-hadassah-event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7%93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  <w:t xml:space="preserve">Podcast Ep #24: In Miriam's Footsteps: Jewish Women's Leadership &amp; the Pursuit of Justice, https://hebrewcollege.edu/blog/in-miriams-footsteps/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1"/>
        </w:rPr>
        <w:t xml:space="preserve">הנריטה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merkazruach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nli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-2-0/</w:t>
      </w:r>
      <w:r w:rsidDel="00000000" w:rsidR="00000000" w:rsidRPr="00000000">
        <w:rPr>
          <w:rtl w:val="0"/>
        </w:rPr>
        <w:t xml:space="preserve">hnryyth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sld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  <w:t xml:space="preserve">Say Kaddish for Ruth Bader Ginsburg - Kveller, https://www.kveller.com/how-to-say-kaddish-for-ruth-bader-ginsburg/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  <w:t xml:space="preserve">Why Do We Say Kaddish? - Park Avenue Synagogue, https://pasyn.org/sermons/2021/why-do-we-say-kaddish/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חשוכים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הנרייטה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סאלד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מכון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הרטמן</w:t>
      </w:r>
      <w:r w:rsidDel="00000000" w:rsidR="00000000" w:rsidRPr="00000000">
        <w:rPr>
          <w:rtl w:val="1"/>
        </w:rPr>
        <w:t xml:space="preserve">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https://heb.hartman.org.il/henrietta-szold/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heb.hartman.org.il/henrietta-szol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