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Literary and Autobiographical Legacy of Josel of Rosheim: An Analysis of Sefer HaMiknah and Historical Historiography</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סקירה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בוחנת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גרשון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לואנץ</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מרוסהיים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והשתדלן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הבולט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גרמניה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w:t>
      </w:r>
      <w:r w:rsidDel="00000000" w:rsidR="00000000" w:rsidRPr="00000000">
        <w:rPr>
          <w:rFonts w:ascii="Times New Roman" w:cs="Times New Roman" w:eastAsia="Times New Roman" w:hAnsi="Times New Roman"/>
          <w:color w:val="303030"/>
          <w:sz w:val="21"/>
          <w:szCs w:val="21"/>
          <w:highlight w:val="white"/>
          <w:rtl w:val="1"/>
        </w:rPr>
        <w:t xml:space="preserve">-16,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התמקדות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בחיבורו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ספר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ובמכתביו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האוטוביוגרפיים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פעילותו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הדיפלומטית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קיסרי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האימפריה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הרומית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הקדושה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הייתה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נפרדת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מעולמו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הרוחני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נבעה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סינתזה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אינטלקטואלית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עמוקה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תיאולוגית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אסטרטגיה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מדינית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ניתוח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גלגולי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הפרסום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כתביו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מיומנו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האישי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למחקרים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עליו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השתנתה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הזיכרון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ההיסטורי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 </w:t>
      </w:r>
      <w:r w:rsidDel="00000000" w:rsidR="00000000" w:rsidRPr="00000000">
        <w:rPr>
          <w:rFonts w:ascii="Times New Roman" w:cs="Times New Roman" w:eastAsia="Times New Roman" w:hAnsi="Times New Roman"/>
          <w:color w:val="303030"/>
          <w:sz w:val="21"/>
          <w:szCs w:val="21"/>
          <w:highlight w:val="white"/>
          <w:rtl w:val="1"/>
        </w:rPr>
        <w:t xml:space="preserve">החל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מסיפורת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חינוכית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אורתודוקסית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פרשנות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לאומית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למחקר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אקדמי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ביקורתי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בסופו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מבקש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יוסל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מרוסהיים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כדוגמה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מופתית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למנהיגות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מוקדמת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ששילבה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חוסן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מוסרי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תבונה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משפטית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להגן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קהילותיה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בעידן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תהפוכות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דתיות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וחברתיות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Literary and Autobiographical Legacy of Josel of Rosheim: An Analysis of Sefer HaMiknah and Historical Historiography</w:t>
      </w:r>
    </w:p>
    <w:p w:rsidR="00000000" w:rsidDel="00000000" w:rsidP="00000000" w:rsidRDefault="00000000" w:rsidRPr="00000000" w14:paraId="0000000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Intellectual and Diplomatic Synthesis of Rabbi Joseph Loanz</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turbulent political landscape of the sixteenth-century Holy Roman Empire, Jewish communities faced persistent threats driven by the upheavals of the Protestant Reformation, the social chaos of the German Peasants' War, and recurring regional expulsions. Amidst these systemic pressures, Rabbi Joseph ben Gershon Loanz, universally known as Josel of Rosheim (ca. 1478–1554), emerged as the preeminent defender of Central European Jewry. Operating as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Shtadlan</w:t>
      </w:r>
      <w:r w:rsidDel="00000000" w:rsidR="00000000" w:rsidRPr="00000000">
        <w:rPr>
          <w:rFonts w:ascii="Times New Roman" w:cs="Times New Roman" w:eastAsia="Times New Roman" w:hAnsi="Times New Roman"/>
          <w:color w:val="1b1b1c"/>
          <w:sz w:val="24"/>
          <w:szCs w:val="24"/>
          <w:highlight w:val="white"/>
          <w:rtl w:val="0"/>
        </w:rPr>
        <w:t xml:space="preserve"> (communal intercessor or diplomat), Josel negotiated directly with Emperors Maximilian I and Charles V, as well as various imperial diets, to secure legal protections, repel blood libels, and mitigate expulsions.</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historical memory frequently emphasizes his external political negotiations, Josel of Rosheim was also a profound rabbinic scholar. His political advocacy was not a secular endeavor distinct from his religious life; rather, it was deeply rooted in a rigorous theological and ethical framework. The intellectual synthesis of his political pragmatism and spiritual devotion is preserved in his major literary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(The Book of Acquisition), and his accompanying autobiographical writings.[1] Analyzing these texts reveals a complex early modern figure who utilized both the pen and the diplomatic petition to preserve Jewish life in a fractured empire.[1]</w:t>
      </w:r>
    </w:p>
    <w:p w:rsidR="00000000" w:rsidDel="00000000" w:rsidP="00000000" w:rsidRDefault="00000000" w:rsidRPr="00000000" w14:paraId="0000000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Manuscript Tradition and the 1970 Printing of Sefer HaMiknah</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Although composed in the sixteenth century,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remained in manuscript form for more than four hundred years, escaping the early modern printing presses that revolutionized Jewish literacy in Western and Eastern Europe. The work was finally printed for the first time in 1970.[1] This prolonged delay in publication is highly telling of the historical trajectory of early modern Hebrew literature and the nature of Jewish communal preservation.</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During the sixteenth and seventeenth centuries, the Hebrew printing industry prioritized classical rabbinic texts—such as the Talmud, early halakhic codes, and popular homiletical works—which promised high market demand across diverse Jewish communities. Highly localized works, theological treatises written in specific contexts, or texts containing sensitive political narratives often remained in manuscript form within private collections or communal archives in the Alsace and Rhineland regions. The eventual 1970 publication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represents a broader mid-to-late twentieth-century academic and communal effort to recover early modern historical consciousness and publish previously inaccessible ego-documents and theological treatises.[1] The transition from a vulnerable archival manuscript to a printed volume allowed modern historians to systematically assess Josel's intellectual contributions alongside his well-documented diplomatic achievements.[1]</w:t>
      </w:r>
    </w:p>
    <w:p w:rsidR="00000000" w:rsidDel="00000000" w:rsidP="00000000" w:rsidRDefault="00000000" w:rsidRPr="00000000" w14:paraId="0000000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Autobiographical Diary as an Early Modern Ego-Document</w:t>
      </w:r>
    </w:p>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particularly remarkable feature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is the autobiographical diary appended to the end of the volume.[1] In the context of early modern Hebrew literature, the preservation of personal diaries or memoirs was exceedingly rare, predating more famous examples like the seventeenth-century memoirs of Glückel of Hameln or the eighteenth-century autobiography of Rabbi Jacob Emden.</w:t>
      </w:r>
    </w:p>
    <w:p w:rsidR="00000000" w:rsidDel="00000000" w:rsidP="00000000" w:rsidRDefault="00000000" w:rsidRPr="00000000" w14:paraId="0000000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diary serves as a vital historical chronicle, documenting the internal and external realities of a sixteenth-century diplomat.[1] It records Josel’s arduous travels across Europe, his strategic preparations for imperial diets, his theological disputations with Christian reformers, and his desperate interventions during outbreaks of anti-Jewish violence.[1] The diary does not merely list events; it offers a rare glimpse into the psychological and spiritual burdens of early modern leadership. Josel portrays his diplomatic missions as sacred obligations, frequently framing narrow escapes and successful negotiations as instances of divine intervention. By appending this personal chronicle to an ethical-theological treatise like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the author established a direct, causal link between internal moral refinement and external political efficacy, suggesting that communal defense is ultimately an act of spiritual service.[1]</w:t>
      </w:r>
    </w:p>
    <w:p w:rsidR="00000000" w:rsidDel="00000000" w:rsidP="00000000" w:rsidRDefault="00000000" w:rsidRPr="00000000" w14:paraId="0000000E">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Comparative Historiography and the Construction of Historical Memory</w:t>
      </w:r>
    </w:p>
    <w:p w:rsidR="00000000" w:rsidDel="00000000" w:rsidP="00000000" w:rsidRDefault="00000000" w:rsidRPr="00000000" w14:paraId="0000000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legacy of Josel of Rosheim has been constructed, adapted, and reinterpreted across different eras of Jewish historiography. Over the past century and a half, scholars and novelists have utilized his life and writings to address the pressing ideological and cultural needs of their respective generations.[1]</w:t>
      </w:r>
    </w:p>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primary works that have shaped the modern understanding of Josel of Rosheim illustrate these shifting methodologies:</w:t>
      </w:r>
    </w:p>
    <w:tbl>
      <w:tblPr>
        <w:tblStyle w:val="Table1"/>
        <w:tblW w:w="11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1925"/>
        <w:gridCol w:w="1895"/>
        <w:gridCol w:w="3260"/>
        <w:gridCol w:w="1295"/>
        <w:tblGridChange w:id="0">
          <w:tblGrid>
            <w:gridCol w:w="3155"/>
            <w:gridCol w:w="1925"/>
            <w:gridCol w:w="1895"/>
            <w:gridCol w:w="3260"/>
            <w:gridCol w:w="1295"/>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Biographical/Historical Text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Author / Editor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Publication Year &amp; Location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Analytical Lens &amp; Target Readership</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Citation</w:t>
            </w:r>
          </w:p>
        </w:tc>
      </w:tr>
      <w:tr>
        <w:trPr>
          <w:cantSplit w:val="0"/>
          <w:trHeight w:val="26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(including the autobiographical diary)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Joseph Loanz of Rosheim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1970 (First Printed Edition)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Primary ethical-philosophical text and personal ego-document reflecting early modern Jewish diplomacy and theology.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r>
        <w:trPr>
          <w:cantSplit w:val="0"/>
          <w:trHeight w:val="29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Rabbi Yosef Ish Rosheim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Shaul Pinchas Rabinowitz (Shepher)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1902 (</w:t>
            </w:r>
            <w:r w:rsidDel="00000000" w:rsidR="00000000" w:rsidRPr="00000000">
              <w:rPr>
                <w:rFonts w:ascii="Times New Roman" w:cs="Times New Roman" w:eastAsia="Times New Roman" w:hAnsi="Times New Roman"/>
                <w:color w:val="1b1b1c"/>
                <w:sz w:val="24"/>
                <w:szCs w:val="24"/>
                <w:highlight w:val="white"/>
                <w:rtl w:val="1"/>
              </w:rPr>
              <w:t xml:space="preserve">תרס</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Warsaw</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Modern Hebrew biographical study influenced by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Wissenschaft des Judentums</w:t>
            </w:r>
            <w:r w:rsidDel="00000000" w:rsidR="00000000" w:rsidRPr="00000000">
              <w:rPr>
                <w:rFonts w:ascii="Times New Roman" w:cs="Times New Roman" w:eastAsia="Times New Roman" w:hAnsi="Times New Roman"/>
                <w:color w:val="1b1b1c"/>
                <w:sz w:val="24"/>
                <w:szCs w:val="24"/>
                <w:highlight w:val="white"/>
                <w:rtl w:val="0"/>
              </w:rPr>
              <w:t xml:space="preserve"> and early Jewish nationalism. Available via HebrewBooks.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Rabbi Joselman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Meir Lehmann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Late 19th Century, Germany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Didactic historical fiction and popular biography designed to reinforce traditional Orthodoxy and moral resilience.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i w:val="1"/>
                <w:iCs w:val="1"/>
                <w:color w:val="1b1b1c"/>
                <w:sz w:val="24"/>
                <w:szCs w:val="24"/>
                <w:highlight w:val="white"/>
              </w:rPr>
            </w:pPr>
            <w:r w:rsidDel="00000000" w:rsidR="00000000" w:rsidRPr="00000000">
              <w:rPr>
                <w:rFonts w:ascii="Times New Roman" w:cs="Times New Roman" w:eastAsia="Times New Roman" w:hAnsi="Times New Roman"/>
                <w:i w:val="1"/>
                <w:iCs w:val="1"/>
                <w:color w:val="1b1b1c"/>
                <w:sz w:val="24"/>
                <w:szCs w:val="24"/>
                <w:highlight w:val="white"/>
                <w:rtl w:val="0"/>
              </w:rPr>
              <w:t xml:space="preserve">Rabbi Joseph of Rosheim - Historical Writings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Chava Fraenkel-Goldschmidt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color w:val="1b1b1c"/>
                <w:sz w:val="24"/>
                <w:szCs w:val="24"/>
                <w:highlight w:val="white"/>
              </w:rPr>
            </w:pP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1996 (</w:t>
            </w:r>
            <w:r w:rsidDel="00000000" w:rsidR="00000000" w:rsidRPr="00000000">
              <w:rPr>
                <w:rFonts w:ascii="Times New Roman" w:cs="Times New Roman" w:eastAsia="Times New Roman" w:hAnsi="Times New Roman"/>
                <w:color w:val="1b1b1c"/>
                <w:sz w:val="24"/>
                <w:szCs w:val="24"/>
                <w:highlight w:val="white"/>
                <w:rtl w:val="1"/>
              </w:rPr>
              <w:t xml:space="preserve">תשנ</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Jerusalem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Magnes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Press</w:t>
            </w:r>
            <w:r w:rsidDel="00000000" w:rsidR="00000000" w:rsidRPr="00000000">
              <w:rPr>
                <w:rFonts w:ascii="Times New Roman" w:cs="Times New Roman" w:eastAsia="Times New Roman" w:hAnsi="Times New Roman"/>
                <w:color w:val="1b1b1c"/>
                <w:sz w:val="24"/>
                <w:szCs w:val="24"/>
                <w:highlight w:val="white"/>
                <w:rtl w:val="0"/>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Critical academic compilation offering a scholarly, annotated analysis of the historical writings and diplomatic context.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w:t>
            </w:r>
          </w:p>
        </w:tc>
      </w:tr>
    </w:tbl>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Each of these three biographical approaches reflects a distinct intellectual paradigm. Shaul Pinchas Rabinowitz's 1902 biography was produced during the twilight of the Haskalah (Jewish Enlightenment) and the emergence of early Zionism.[1] Rabinowitz sought to identify historical figures who demonstrated Jewish self-reliance, political sophistication, and national dignity within the Diaspora, transforming Josel from a traditional communal intercessor into a precursor of modern political statesmanship.[1]</w:t>
      </w:r>
    </w:p>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Conversely, Rabbi Meir Lehmann's historical novel, </w:t>
      </w:r>
      <w:r w:rsidDel="00000000" w:rsidR="00000000" w:rsidRPr="00000000">
        <w:rPr>
          <w:rFonts w:ascii="Times New Roman" w:cs="Times New Roman" w:eastAsia="Times New Roman" w:hAnsi="Times New Roman"/>
          <w:i w:val="1"/>
          <w:iCs w:val="1"/>
          <w:color w:val="1b1b1c"/>
          <w:sz w:val="24"/>
          <w:szCs w:val="24"/>
          <w:highlight w:val="white"/>
          <w:rtl w:val="0"/>
        </w:rPr>
        <w:t xml:space="preserve">Rabbi Joselman</w:t>
      </w:r>
      <w:r w:rsidDel="00000000" w:rsidR="00000000" w:rsidRPr="00000000">
        <w:rPr>
          <w:rFonts w:ascii="Times New Roman" w:cs="Times New Roman" w:eastAsia="Times New Roman" w:hAnsi="Times New Roman"/>
          <w:color w:val="1b1b1c"/>
          <w:sz w:val="24"/>
          <w:szCs w:val="24"/>
          <w:highlight w:val="white"/>
          <w:rtl w:val="0"/>
        </w:rPr>
        <w:t xml:space="preserve">, served a pedagogical and defensive role within nineteenth-century German Orthodoxy.[1] Confronting the rapid assimilation and religious reform of his era, Lehmann used Josel's biography to demonstrate that a Jew could successfully navigate the highest corridors of secular power without compromising traditional piety or halakhic observance.[1] In Lehmann's narrative, Josel’s political triumphs are depicted as direct rewards for his steadfast devotion to Torah and commandments.</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By the late twentieth century, Chava Fraenkel-Goldschmidt’s critical edition, published by the Hebrew University’s Magnes Press in 1996, established a mature, scientific consensus.[1] Moving away from the national romanticism of Rabinowitz and the didactic theology of Lehmann, Fraenkel-Goldschmidt utilized modern critical-historical methods.[1] By carefully cross-referencing Josel's Hebrew diaries and letters with municipal, state, and imperial German archives, her work contextualized Josel's writings within the broader legal, political, and religious developments of the Holy Roman Empire, establishing him as a brilliant legal strategist who operated within the complex constitutional framework of early modern Germany.[1]</w:t>
      </w:r>
    </w:p>
    <w:p w:rsidR="00000000" w:rsidDel="00000000" w:rsidP="00000000" w:rsidRDefault="00000000" w:rsidRPr="00000000" w14:paraId="0000002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Epistemological Evolutions in the Assessment of Jewish Diplomacy</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deeper analysis of the relationship between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and the historiographical works written about its author reveals several profound perspectives regarding early modern Jewish political thought and its modern reception.</w:t>
      </w:r>
    </w:p>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First, there is a clear causal relationship between the theological worldview articulated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and the pragmatic diplomatic strategies recorded in Josel's diary.[1]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Josel outlines a theology of Jewish existence in exile, emphasizing patience, moral rectitude, and the sanctification of God's name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Kiddush Hashem</w:t>
      </w:r>
      <w:r w:rsidDel="00000000" w:rsidR="00000000" w:rsidRPr="00000000">
        <w:rPr>
          <w:rFonts w:ascii="Times New Roman" w:cs="Times New Roman" w:eastAsia="Times New Roman" w:hAnsi="Times New Roman"/>
          <w:color w:val="1b1b1c"/>
          <w:sz w:val="24"/>
          <w:szCs w:val="24"/>
          <w:highlight w:val="white"/>
          <w:rtl w:val="0"/>
        </w:rPr>
        <w:t xml:space="preserve">) in interactions with non-Jews. This theological position directly informed his diplomatic methodology. Unlike later secular lobbyists, Josel did not petition the Emperor based on abstract notions of human rights; rather, he appealed to the legal traditions of the Empire, the economic utility of Jewish merchants, and the Christian moral obligations of the rulers. His diplomacy was an enactment of his theology, viewing the preservation of the Jewish community as essential to the unfolding of divine history.</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Furthermore, the centuries-long delay in the publication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(until 1970) and the subsequent publication of Fraenkel-Goldschmidt's critical edition in 1996 highlight a significant shift in Jewish academic priorities.[1] For generations, Jewish historical memory was preserved primarily through liturgical laments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Kinot</w:t>
      </w:r>
      <w:r w:rsidDel="00000000" w:rsidR="00000000" w:rsidRPr="00000000">
        <w:rPr>
          <w:rFonts w:ascii="Times New Roman" w:cs="Times New Roman" w:eastAsia="Times New Roman" w:hAnsi="Times New Roman"/>
          <w:color w:val="1b1b1c"/>
          <w:sz w:val="24"/>
          <w:szCs w:val="24"/>
          <w:highlight w:val="white"/>
          <w:rtl w:val="0"/>
        </w:rPr>
        <w:t xml:space="preserve">) or highly stylized chronicles of martyrdom. The transition to critical biography in the works of Rabinowitz and Fraenkel-Goldschmidt reflects a modernization of Jewish consciousness.[1] By shifting the focus from passive suffering to active, documented political negotiation, modern scholarship has reclaimed Josel of Rosheim as a symbol of historical agency.[1] His autobiographical diary, once a private codicil to an ethical treatise, is now recognized as one of the most critical primary documents for understanding early modern European minority politics.[1]</w:t>
      </w:r>
    </w:p>
    <w:p w:rsidR="00000000" w:rsidDel="00000000" w:rsidP="00000000" w:rsidRDefault="00000000" w:rsidRPr="00000000" w14:paraId="0000003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Conclusions</w:t>
      </w:r>
    </w:p>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literary and autobiographical legacy of Josel of Rosheim demonstrates that early modern Jewish leadership was characterized by a profound integration of deep rabbinic learning and sophisticated political action.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and its appended diary provide an invaluable window into this integration, showing that the defense of Jewish communities was conceived not merely as a secular necessity, but as a religious imperative requiring intellectual rigor, moral discipline, and legal fluency.[1]</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evolution of Josel's historiography—stretching from Lehmann's nineteenth-century Orthodox didactic novel to Rabinowitz's 1902 nationalistic biography, and ultimately to Fraenkel-Goldschmidt's 1996 critical-historical analysis—underscores how Jewish modernity has continuously redefined its historical heroes to address contemporary cultural and political transformations.[1] Ultimately, the late printing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HaMiknah</w:t>
      </w:r>
      <w:r w:rsidDel="00000000" w:rsidR="00000000" w:rsidRPr="00000000">
        <w:rPr>
          <w:rFonts w:ascii="Times New Roman" w:cs="Times New Roman" w:eastAsia="Times New Roman" w:hAnsi="Times New Roman"/>
          <w:color w:val="1b1b1c"/>
          <w:sz w:val="24"/>
          <w:szCs w:val="24"/>
          <w:highlight w:val="white"/>
          <w:rtl w:val="0"/>
        </w:rPr>
        <w:t xml:space="preserve"> in 1970 served as a pivotal moment in this ongoing recovery, securing Josel of Rosheim’s position not only as a legendary diplomat but as an essential voice in the development of early modern Jewish literature and historical consciousness.[1]</w:t>
      </w:r>
    </w:p>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5">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איש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רוסהיים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https://he.wikipedia.org/wiki/%D7%99%D7%95%D7%A1%D7%A3_%D7%90%D7%99%D7%A9_%D7%A8%D7%95%D7%A1%D7%94%D7%99%D7%99%D7%9D</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wikipedia.org/wiki/%D7%99%D7%95%D7%A1%D7%A3_%D7%90%D7%99%D7%A9_%D7%A8%D7%95%D7%A1%D7%94%D7%99%D7%99%D7%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