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THE COURT OF THE DISTRICT JUDGE, NEW DELHI</w:t>
      </w:r>
    </w:p>
    <w:p>
      <w:pPr>
        <w:jc w:val="center"/>
      </w:pPr>
      <w:r>
        <w:rPr>
          <w:b/>
          <w:i w:val="0"/>
        </w:rPr>
        <w:t>CIVIL SUIT NO. 245 OF 2019</w:t>
      </w:r>
    </w:p>
    <w:p/>
    <w:p>
      <w:r>
        <w:rPr>
          <w:b/>
          <w:i w:val="0"/>
        </w:rPr>
        <w:t>RAMESH KUMAR S/O LATE SH. RATAN LAL, R/O 14-A, RAJA GARDEN, NEW DELHI – PLAINTIFF</w:t>
      </w:r>
    </w:p>
    <w:p>
      <w:r>
        <w:t>VERSUS</w:t>
      </w:r>
    </w:p>
    <w:p>
      <w:r>
        <w:rPr>
          <w:b/>
          <w:i w:val="0"/>
        </w:rPr>
        <w:t>1. SURESH KUMAR S/O LATE SH. RATAN LAL, R/O 22, MODEL TOWN, NEW DELHI</w:t>
        <w:br/>
        <w:t>2. SMT. KAMLA DEVI W/O LATE SH. RATAN LAL, R/O 22, MODEL TOWN, NEW DELHI</w:t>
        <w:br/>
        <w:t>3. SMT. SAVITRI DEVI D/O LATE SH. RATAN LAL – DEFENDANTS</w:t>
      </w:r>
    </w:p>
    <w:p/>
    <w:p>
      <w:pPr>
        <w:pStyle w:val="Heading2"/>
      </w:pPr>
      <w:r>
        <w:t>SUBJECT</w:t>
      </w:r>
    </w:p>
    <w:p>
      <w:r>
        <w:t>Suit for Partition and Possession of ancestral property bearing Municipal No. 22, Model Town, New Delhi, admeasuring 250 sq. yards, along with the residential structure standing thereon (hereinafter referred to as the 'suit property').</w:t>
      </w:r>
    </w:p>
    <w:p>
      <w:pPr>
        <w:pStyle w:val="Heading2"/>
      </w:pPr>
      <w:r>
        <w:t>FACTS OF THE CASE</w:t>
      </w:r>
    </w:p>
    <w:p>
      <w:r>
        <w:t>1. The suit property was owned by late Sh. Ratan Lal who died intestate on 12th March 2015, leaving behind three legal heirs: the plaintiff Ramesh Kumar (son), defendant no. 1 Suresh Kumar (son), and defendant no. 3 Smt. Savitri Devi (daughter). Defendant no. 2 Smt. Kamla Devi is the widow of the deceased.</w:t>
      </w:r>
    </w:p>
    <w:p>
      <w:r>
        <w:t>2. The deceased Sh. Ratan Lal had acquired the suit property in 1978 through a registered Sale Deed and had been residing therein along with his family. The property is assessed at a market value of approximately Rs. 2,50,00,000/- (Rupees Two Crore Fifty Lakhs only).</w:t>
      </w:r>
    </w:p>
    <w:p>
      <w:r>
        <w:t>3. After the demise of Sh. Ratan Lal, the defendants refused to effect a partition of the suit property and have been exclusively occupying the entire property despite repeated requests made by the plaintiff.</w:t>
      </w:r>
    </w:p>
    <w:p>
      <w:r>
        <w:t>4. The plaintiff claims 1/4th share in the suit property as per the provisions of the Hindu Succession Act, 1956, as amended by the Hindu Succession (Amendment) Act, 2005.</w:t>
      </w:r>
    </w:p>
    <w:p>
      <w:r>
        <w:t>5. A legal notice dated 15th August 2018 was served upon the defendants calling upon them to effect partition, but the same was neither complied with nor replied to.</w:t>
      </w:r>
    </w:p>
    <w:p>
      <w:pPr>
        <w:pStyle w:val="Heading2"/>
      </w:pPr>
      <w:r>
        <w:t>LEGAL ISSUES FRAMED</w:t>
      </w:r>
    </w:p>
    <w:p>
      <w:r>
        <w:t>Issue 1: Whether the plaintiff is entitled to partition of the suit property?</w:t>
      </w:r>
    </w:p>
    <w:p>
      <w:r>
        <w:t>Issue 2: What is the share of each party in the suit property?</w:t>
      </w:r>
    </w:p>
    <w:p>
      <w:r>
        <w:t>Issue 3: Whether defendant no. 2 (widow) is entitled to any share?</w:t>
      </w:r>
    </w:p>
    <w:p>
      <w:r>
        <w:t>Issue 4: Whether the plaintiff is entitled to mesne profits?</w:t>
      </w:r>
    </w:p>
    <w:p>
      <w:r>
        <w:t>Issue 5: Relief.</w:t>
      </w:r>
    </w:p>
    <w:p>
      <w:pPr>
        <w:pStyle w:val="Heading2"/>
      </w:pPr>
      <w:r>
        <w:t>ARGUMENTS BY PLAINTIFF</w:t>
      </w:r>
    </w:p>
    <w:p>
      <w:r>
        <w:t>Learned counsel for the plaintiff argued that under Section 8 of the Hindu Succession Act, 1956, the Class I heirs of the deceased are entitled to equal shares in the property. The four Class I heirs – widow (Kamla Devi) and three children (Ramesh, Suresh, and Savitri) – are each entitled to 1/4th share.</w:t>
      </w:r>
    </w:p>
    <w:p>
      <w:r>
        <w:t>Reliance was placed upon Uttam v. Saubhag Singh (2016) 4 SCC 68, wherein the Hon'ble Supreme Court held that the partition of property among Class I heirs under the Hindu Succession Act should be equal in all respects.</w:t>
      </w:r>
    </w:p>
    <w:p>
      <w:r>
        <w:t>The counsel further contended that the defendants have no right to exclusively occupy the property without effecting partition, and the plaintiff is entitled to mesne profits from the date of filing of the suit.</w:t>
      </w:r>
    </w:p>
    <w:p>
      <w:pPr>
        <w:pStyle w:val="Heading2"/>
      </w:pPr>
      <w:r>
        <w:t>ARGUMENTS BY DEFENDANTS</w:t>
      </w:r>
    </w:p>
    <w:p>
      <w:r>
        <w:t>Learned counsel for the defendants argued that the suit property was not the exclusive self-acquired property of the deceased but formed part of a larger HUF (Hindu Undivided Family) property, and therefore the provisions of the Hindu Succession Act, 1956, as amended, would not apply in isolation.</w:t>
      </w:r>
    </w:p>
    <w:p>
      <w:r>
        <w:t>It was further contended that defendant no. 2, Smt. Kamla Devi, has been residing in the suit property since 1978 and has an absolute right of residence under Section 14 of the Hindu Succession Act, 1956.</w:t>
      </w:r>
    </w:p>
    <w:p>
      <w:r>
        <w:t>The defendants also raised a preliminary objection regarding the valuation of the suit for the purpose of court fees, submitting that the plaintiff had deliberately undervalued the suit.</w:t>
      </w:r>
    </w:p>
    <w:p>
      <w:pPr>
        <w:pStyle w:val="Heading2"/>
      </w:pPr>
      <w:r>
        <w:t>EVIDENCE ON RECORD</w:t>
      </w:r>
    </w:p>
    <w:p>
      <w:r>
        <w:t>Ex. P-1: Death Certificate of Sh. Ratan Lal issued by Municipal Corporation of Delhi.</w:t>
      </w:r>
    </w:p>
    <w:p>
      <w:r>
        <w:t>Ex. P-2: Sale Deed dated 15th September 1978 in the name of Sh. Ratan Lal.</w:t>
      </w:r>
    </w:p>
    <w:p>
      <w:r>
        <w:t>Ex. P-3: Legal Notice dated 15th August 2018.</w:t>
      </w:r>
    </w:p>
    <w:p>
      <w:r>
        <w:t>Ex. P-4: Postal receipts and acknowledgment of service of notice.</w:t>
      </w:r>
    </w:p>
    <w:p>
      <w:r>
        <w:t>Ex. P-5: Certified copy of mutation entries from the revenue records.</w:t>
      </w:r>
    </w:p>
    <w:p>
      <w:r>
        <w:t>Ex. D-1: Alleged Will dated 01st January 2015 claimed by defendants (disputed).</w:t>
      </w:r>
    </w:p>
    <w:p>
      <w:r>
        <w:t>Ex. D-2: Electricity bills in the name of defendant no. 1.</w:t>
      </w:r>
    </w:p>
    <w:p>
      <w:pPr>
        <w:pStyle w:val="Heading2"/>
      </w:pPr>
      <w:r>
        <w:t>FINDINGS AND JUDGMENT</w:t>
      </w:r>
    </w:p>
    <w:p>
      <w:r>
        <w:t>After careful consideration of the evidence on record and the arguments advanced by both the parties, this Court holds as under:</w:t>
      </w:r>
    </w:p>
    <w:p>
      <w:r>
        <w:t>On Issue 1 and 2: The suit property was the self-acquired property of late Sh. Ratan Lal, as is evident from the registered Sale Deed Ex. P-2. There is no credible evidence to establish the existence of any HUF. The alleged Will (Ex. D-1) is disbelieved as it has not been duly probated and the attesting witnesses have not supported its execution. Therefore, the property shall devolve by intestate succession under the Hindu Succession Act, 1956.</w:t>
      </w:r>
    </w:p>
    <w:p>
      <w:r>
        <w:t>This Court finds that all four Class I heirs – Smt. Kamla Devi (widow), Ramesh Kumar, Suresh Kumar, and Smt. Savitri Devi – are each entitled to 1/4th undivided share in the suit property.</w:t>
      </w:r>
    </w:p>
    <w:p>
      <w:r>
        <w:t>On Issue 3: Defendant no. 2 (widow) is entitled to a 1/4th share in her own right as a Class I heir under Section 8 read with Schedule of the Hindu Succession Act, 1956. Additionally, she has a right of residence under Section 14.</w:t>
      </w:r>
    </w:p>
    <w:p>
      <w:r>
        <w:t>On Issue 4: The plaintiff is entitled to mesne profits from the date of filing of the suit, i.e., from 01st April 2019, at the rate of Rs. 15,000/- per month, representing his proportionate share of the notional rent of the property.</w:t>
      </w:r>
    </w:p>
    <w:p>
      <w:r>
        <w:t>DECREE: A preliminary decree for partition is hereby passed. The suit property bearing Municipal No. 22, Model Town, New Delhi shall be partitioned into four equal shares of 1/4th each, one share to each of the four Class I heirs. The parties are directed to appear before the Local Commissioner to be appointed for drawing up the final decree.</w:t>
      </w:r>
    </w:p>
    <w:p>
      <w:pPr>
        <w:pStyle w:val="Heading2"/>
      </w:pPr>
      <w:r>
        <w:t>ORDER</w:t>
      </w:r>
    </w:p>
    <w:p>
      <w:r>
        <w:t>CS No. 245/2019 is decreed in the above terms. The defendants are directed to pay the costs of the suit to the plaintiff. A final decree shall be drawn after the report of the Local Commissioner.</w:t>
      </w:r>
    </w:p>
    <w:p>
      <w:r>
        <w:t>Pronounced in open court on 14th February 2024.</w:t>
      </w:r>
    </w:p>
    <w:p>
      <w:r>
        <w:t>Sd/- DISTRICT JUDGE, NORTH WEST, NEW DELHI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