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THE FAMILY COURT, BANDRA, MUMBAI</w:t>
      </w:r>
    </w:p>
    <w:p>
      <w:pPr>
        <w:jc w:val="center"/>
      </w:pPr>
      <w:r>
        <w:rPr>
          <w:b/>
          <w:i w:val="0"/>
        </w:rPr>
        <w:t>MATRIMONIAL PETITION NO. 892 OF 2020</w:t>
      </w:r>
    </w:p>
    <w:p/>
    <w:p>
      <w:r>
        <w:rPr>
          <w:b/>
          <w:i w:val="0"/>
        </w:rPr>
        <w:t>SMT. PRIYA SHARMA W/O RAJESH SHARMA, AGE: 34 YEARS,</w:t>
        <w:br/>
        <w:t>R/O FLAT NO. 4B, SHANTI NAGAR CHS, ANDHERI (WEST), MUMBAI – 400058</w:t>
        <w:br/>
        <w:t>... PETITIONER</w:t>
      </w:r>
    </w:p>
    <w:p>
      <w:r>
        <w:t>VERSUS</w:t>
      </w:r>
    </w:p>
    <w:p>
      <w:r>
        <w:rPr>
          <w:b/>
          <w:i w:val="0"/>
        </w:rPr>
        <w:t>RAJESH SHARMA S/O SH. VINOD SHARMA, AGE: 38 YEARS,</w:t>
        <w:br/>
        <w:t>R/O 12, LOKHANDWALA COMPLEX, ANDHERI (WEST), MUMBAI – 400053</w:t>
        <w:br/>
        <w:t>... RESPONDENT</w:t>
      </w:r>
    </w:p>
    <w:p/>
    <w:p>
      <w:pPr>
        <w:pStyle w:val="Heading2"/>
      </w:pPr>
      <w:r>
        <w:t>NATURE OF PETITION</w:t>
      </w:r>
    </w:p>
    <w:p>
      <w:r>
        <w:t>Petition for dissolution of marriage by a decree of divorce under Section 13(1)(ia) and (ib) of the Hindu Marriage Act, 1955, on the grounds of cruelty and desertion, along with a claim for permanent alimony under Section 25 and custody of the minor child under Section 26 of the Hindu Marriage Act, 1955.</w:t>
      </w:r>
    </w:p>
    <w:p>
      <w:pPr>
        <w:pStyle w:val="Heading2"/>
      </w:pPr>
      <w:r>
        <w:t>BACKGROUND</w:t>
      </w:r>
    </w:p>
    <w:p>
      <w:r>
        <w:t>1. The petitioner Smt. Priya Sharma (née Verma) and the respondent Rajesh Sharma were married on 20th November 2012 at Mumbai, according to Hindu rites and customs. A child, Master Aryan Sharma, was born from the wedlock on 14th June 2015, who is presently aged 9 years.</w:t>
      </w:r>
    </w:p>
    <w:p>
      <w:r>
        <w:t>2. The couple lived together at the matrimonial home in Andheri (West), Mumbai. The petitioner alleges that within 6 months of marriage, the respondent started subjecting her to physical and mental cruelty, making demands for additional dowry, and abusing her in the presence of her in-laws.</w:t>
      </w:r>
    </w:p>
    <w:p>
      <w:r>
        <w:t>3. On 03rd March 2019, the respondent allegedly assaulted the petitioner, as a result of which she was hospitalised for 3 days at Kokilaben Dhirubhai Ambani Hospital. The medical records have been produced as Ex. P-7.</w:t>
      </w:r>
    </w:p>
    <w:p>
      <w:r>
        <w:t>4. The respondent left the matrimonial home in September 2019 and has neither contacted the petitioner nor maintained the petitioner and child since then, constituting desertion for a period of more than two years.</w:t>
      </w:r>
    </w:p>
    <w:p>
      <w:r>
        <w:t>5. The respondent is employed as a Senior Manager in a multinational company and draws a salary of approximately Rs. 2,00,000/- per month.</w:t>
      </w:r>
    </w:p>
    <w:p>
      <w:pPr>
        <w:pStyle w:val="Heading2"/>
      </w:pPr>
      <w:r>
        <w:t>RELIEFS CLAIMED</w:t>
      </w:r>
    </w:p>
    <w:p>
      <w:r>
        <w:t>a) A decree of divorce under Section 13(1)(ia) – cruelty and Section 13(1)(ib) – desertion.</w:t>
      </w:r>
    </w:p>
    <w:p>
      <w:r>
        <w:t>b) Permanent alimony of Rs. 50,000/- per month under Section 25, HMA.</w:t>
      </w:r>
    </w:p>
    <w:p>
      <w:r>
        <w:t>c) Exclusive custody of Master Aryan Sharma (minor child), with reasonable visitation rights to respondent under Section 26, HMA.</w:t>
      </w:r>
    </w:p>
    <w:p>
      <w:r>
        <w:t>d) Litigation expenses.</w:t>
      </w:r>
    </w:p>
    <w:p>
      <w:pPr>
        <w:pStyle w:val="Heading2"/>
      </w:pPr>
      <w:r>
        <w:t>RESPONDENT'S DEFENSE</w:t>
      </w:r>
    </w:p>
    <w:p>
      <w:r>
        <w:t>1. The respondent denied all allegations of cruelty and desertion. He submitted that it was the petitioner herself who left the matrimonial home after creating a scene.</w:t>
      </w:r>
    </w:p>
    <w:p>
      <w:r>
        <w:t>2. The respondent contended that he is maintaining the child and making monthly payments of Rs. 15,000/- to the petitioner, though the petitioner denies receipt of the same.</w:t>
      </w:r>
    </w:p>
    <w:p>
      <w:r>
        <w:t>3. On the question of alimony, the respondent submitted that the petitioner is a post-graduate and is capable of earning, and therefore permanent alimony should not be granted.</w:t>
      </w:r>
    </w:p>
    <w:p>
      <w:r>
        <w:t>4. Regarding custody, the respondent argued that the child should be in joint custody and the petitioner should not be granted exclusive custody.</w:t>
      </w:r>
    </w:p>
    <w:p>
      <w:pPr>
        <w:pStyle w:val="Heading2"/>
      </w:pPr>
      <w:r>
        <w:t>LAW APPLIED</w:t>
      </w:r>
    </w:p>
    <w:p>
      <w:r>
        <w:t>Section 13(1)(ia), Hindu Marriage Act, 1955 – Cruelty as a ground for divorce.</w:t>
      </w:r>
    </w:p>
    <w:p>
      <w:r>
        <w:t>Section 13(1)(ib), Hindu Marriage Act, 1955 – Desertion for 2 years as a ground for divorce.</w:t>
      </w:r>
    </w:p>
    <w:p>
      <w:r>
        <w:t>Section 25, Hindu Marriage Act, 1955 – Permanent alimony and maintenance.</w:t>
      </w:r>
    </w:p>
    <w:p>
      <w:r>
        <w:t>Section 26, Hindu Marriage Act, 1955 – Custody of children.</w:t>
      </w:r>
    </w:p>
    <w:p>
      <w:r>
        <w:t>Naveen Kohli v. Neelu Kohli (2006) 4 SCC 558 – Test for cruelty in matrimonial cases.</w:t>
      </w:r>
    </w:p>
    <w:p>
      <w:r>
        <w:t>Savitaben Somabhai Bhatiya v. State of Gujarat (2005) 3 SCC 636 – Mental cruelty includes conduct causing reasonable apprehension.</w:t>
      </w:r>
    </w:p>
    <w:p>
      <w:pPr>
        <w:pStyle w:val="Heading2"/>
      </w:pPr>
      <w:r>
        <w:t>FINDINGS</w:t>
      </w:r>
    </w:p>
    <w:p>
      <w:r>
        <w:t>On Cruelty (Section 13(1)(ia)): The medical records (Ex. P-7) corroborated by the testimony of the treating physician (PW-3) establish beyond reasonable doubt that the petitioner suffered physical injury at the hands of the respondent. Mental cruelty through continuous demand for dowry is also proved through the testimony of the petitioner's parents (PW-1, PW-2). Cruelty is established.</w:t>
      </w:r>
    </w:p>
    <w:p>
      <w:r>
        <w:t>On Desertion (Section 13(1)(ib)): The respondent left the matrimonial home in September 2019. The period of desertion exceeds two years. The animus deserendi (intention to desert) is established from the respondent's conduct and the WhatsApp messages (Ex. P-9). Desertion is proved.</w:t>
      </w:r>
    </w:p>
    <w:p>
      <w:r>
        <w:t>On Alimony (Section 25): Considering the respondent's salary of Rs. 2,00,000/- per month and the petitioner's lack of current employment, permanent alimony of Rs. 35,000/- per month is awarded.</w:t>
      </w:r>
    </w:p>
    <w:p>
      <w:r>
        <w:t>On Custody (Section 26): Exclusive custody of Master Aryan Sharma is awarded to the petitioner. The respondent shall have visitation rights every alternate weekend from Friday 6 PM to Sunday 6 PM and during half of school vacation periods.</w:t>
      </w:r>
    </w:p>
    <w:p>
      <w:pPr>
        <w:pStyle w:val="Heading2"/>
      </w:pPr>
      <w:r>
        <w:t>DECREE</w:t>
      </w:r>
    </w:p>
    <w:p>
      <w:r>
        <w:t>1. The marriage solemnised on 20th November 2012 between Smt. Priya Sharma and Sh. Rajesh Sharma is hereby dissolved by a decree of divorce.</w:t>
      </w:r>
    </w:p>
    <w:p>
      <w:r>
        <w:t>2. The respondent shall pay permanent alimony of Rs. 35,000/- per month to the petitioner, payable by the 5th of every month.</w:t>
      </w:r>
    </w:p>
    <w:p>
      <w:r>
        <w:t>3. Custody of Master Aryan Sharma is awarded to the petitioner with visitation rights to the respondent as specified above.</w:t>
      </w:r>
    </w:p>
    <w:p>
      <w:r>
        <w:t>4. The respondent shall pay litigation costs of Rs. 25,000/-.</w:t>
      </w:r>
    </w:p>
    <w:p>
      <w:r>
        <w:t>Pronounced on: 10th January 2024.</w:t>
        <w:br/>
        <w:t>Sd/- PRINCIPAL JUDGE, FAMILY COURT, BANDRA, MUMBAI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