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BEFORE THE COURT OF SMALL CAUSES, MUMBAI</w:t>
      </w:r>
    </w:p>
    <w:p>
      <w:pPr>
        <w:jc w:val="center"/>
      </w:pPr>
      <w:r>
        <w:rPr>
          <w:b/>
          <w:i w:val="0"/>
        </w:rPr>
        <w:t>R.A.D. SUIT NO. 1124 OF 2018</w:t>
      </w:r>
    </w:p>
    <w:p>
      <w:pPr>
        <w:jc w:val="center"/>
      </w:pPr>
      <w:r>
        <w:t>(Under Section 33 of the Maharashtra Rent Control Act, 1999)</w:t>
      </w:r>
    </w:p>
    <w:p/>
    <w:p>
      <w:r>
        <w:rPr>
          <w:b/>
          <w:i w:val="0"/>
        </w:rPr>
        <w:t>M/s SHAH BROTHERS</w:t>
        <w:br/>
        <w:t>Through its partner: Sh. Hiren Shah,</w:t>
        <w:br/>
        <w:t>45, Linking Road, Bandra (West), Mumbai – 400050</w:t>
        <w:br/>
        <w:t>... PLAINTIFF / LANDLORD</w:t>
      </w:r>
    </w:p>
    <w:p>
      <w:r>
        <w:t>VERSUS</w:t>
      </w:r>
    </w:p>
    <w:p>
      <w:r>
        <w:rPr>
          <w:b/>
          <w:i w:val="0"/>
        </w:rPr>
        <w:t>M/s GOPAL ENTERPRISES</w:t>
        <w:br/>
        <w:t>Through its proprietor: Sh. Gopal Krishnamurthy,</w:t>
        <w:br/>
        <w:t>45, Linking Road, Bandra (West), Mumbai – 400050 (same premises)</w:t>
        <w:br/>
        <w:t>... DEFENDANT / TENANT</w:t>
      </w:r>
    </w:p>
    <w:p/>
    <w:p>
      <w:pPr>
        <w:pStyle w:val="Heading2"/>
      </w:pPr>
      <w:r>
        <w:t>SUBJECT MATTER</w:t>
      </w:r>
    </w:p>
    <w:p>
      <w:r>
        <w:t>Suit for eviction of the defendant/tenant from the commercial premises on the ground floor of the property bearing House No. 45, Linking Road, Bandra (West), Mumbai (hereinafter 'the suit premises'), on grounds of (a) non-payment of rent and (b) subletting without consent, under Sections 15 and 16 of the Maharashtra Rent Control Act, 1999.</w:t>
      </w:r>
    </w:p>
    <w:p>
      <w:pPr>
        <w:pStyle w:val="Heading2"/>
      </w:pPr>
      <w:r>
        <w:t>FACTS</w:t>
      </w:r>
    </w:p>
    <w:p>
      <w:r>
        <w:t>1. The plaintiff M/s Shah Brothers is the owner of the property bearing House No. 45, Linking Road, Bandra (West), Mumbai. The defendant M/s Gopal Enterprises has been a tenant of the ground floor commercial premises since 01st April 2005, on a monthly rental of Rs. 25,000/-.</w:t>
      </w:r>
    </w:p>
    <w:p>
      <w:r>
        <w:t>2. The monthly rent was last revised to Rs. 35,000/- per month vide a rent agreement dated 01st April 2015 for a period of 3 years (2015–2018). After expiry of the agreement, the defendant continued in possession as a statutory tenant under the Maharashtra Rent Control Act, 1999.</w:t>
      </w:r>
    </w:p>
    <w:p>
      <w:r>
        <w:t>3. The plaintiff alleges that the defendant has failed to pay rent since April 2017, resulting in an arrear of rent of Rs. 8,75,000/- (35 months × Rs. 25,000/-) as on February 2020.</w:t>
      </w:r>
    </w:p>
    <w:p>
      <w:r>
        <w:t>4. Furthermore, the plaintiff discovered that the defendant has sublet a portion of the suit premises to a third party, M/s Patel Trading Co., without the plaintiff's written consent, in violation of Section 15 of the MRC Act, 1999.</w:t>
      </w:r>
    </w:p>
    <w:p>
      <w:r>
        <w:t>5. A notice under Section 16(2) of the MRC Act was served upon the defendant on 15th November 2017, but the defendant failed to vacate or pay the arrears.</w:t>
      </w:r>
    </w:p>
    <w:p>
      <w:pPr>
        <w:pStyle w:val="Heading2"/>
      </w:pPr>
      <w:r>
        <w:t>DEFENDANT'S DEFENSE</w:t>
      </w:r>
    </w:p>
    <w:p>
      <w:r>
        <w:t>1. The defendant denied the allegation of non-payment, contending that rent was paid in cash and receipts were not issued by the plaintiff. The defendant claimed that the plaintiff deliberately refused to accept rent.</w:t>
      </w:r>
    </w:p>
    <w:p>
      <w:r>
        <w:t>2. On the subletting ground, the defendant submitted that M/s Patel Trading Co. was not a sub-tenant but a business associate who occasionally used the premises, and there was no formal subletting arrangement.</w:t>
      </w:r>
    </w:p>
    <w:p>
      <w:r>
        <w:t>3. The defendant also challenged the maintainability of the suit, contending that the plaintiff had not complied with the pre-requisite notice under Section 16(2) of the MRC Act before filing the suit.</w:t>
      </w:r>
    </w:p>
    <w:p>
      <w:r>
        <w:t>4. Reliance was placed upon Keku Balsara v. Adi B. Billimoria AIR 1959 Bom 119, for the proposition that a landlord cannot refuse rent and then claim non-payment.</w:t>
      </w:r>
    </w:p>
    <w:p>
      <w:pPr>
        <w:pStyle w:val="Heading2"/>
      </w:pPr>
      <w:r>
        <w:t>EVIDENCE</w:t>
      </w:r>
    </w:p>
    <w:p>
      <w:r>
        <w:t>PW-1: Sh. Hiren Shah, partner of plaintiff, who testified to the tenancy, rent arrears, and subletting.</w:t>
      </w:r>
    </w:p>
    <w:p>
      <w:r>
        <w:t>PW-2: Sh. Ramesh Mehta, an employee of the plaintiff, who identified M/s Patel Trading Co. persons entering the suit premises regularly.</w:t>
      </w:r>
    </w:p>
    <w:p>
      <w:r>
        <w:t>Ex. P-1: Original Rent Agreement dated 01st April 2015.</w:t>
      </w:r>
    </w:p>
    <w:p>
      <w:r>
        <w:t>Ex. P-2: Rent receipts from 2005 to March 2017.</w:t>
      </w:r>
    </w:p>
    <w:p>
      <w:r>
        <w:t>Ex. P-3: Photographs showing signboard of 'M/s Patel Trading Co.' inside the suit premises.</w:t>
      </w:r>
    </w:p>
    <w:p>
      <w:r>
        <w:t>Ex. P-4: Notice under Section 16(2) MRC Act dated 15th November 2017.</w:t>
      </w:r>
    </w:p>
    <w:p>
      <w:r>
        <w:t>DW-1: Sh. Gopal Krishnamurthy, defendant, denying all allegations.</w:t>
      </w:r>
    </w:p>
    <w:p>
      <w:r>
        <w:t>Ex. D-1: Bank statements purportedly showing cash withdrawals (not directly evidencing payment of rent).</w:t>
      </w:r>
    </w:p>
    <w:p>
      <w:pPr>
        <w:pStyle w:val="Heading2"/>
      </w:pPr>
      <w:r>
        <w:t>LEGAL ANALYSIS</w:t>
      </w:r>
    </w:p>
    <w:p>
      <w:r>
        <w:t>On Non-Payment of Rent: Under Section 16(1)(a) of the MRC Act, 1999, non-payment of rent is a valid ground for eviction. The burden lies on the tenant to prove payment. The defendant has failed to produce any valid receipt or other reliable evidence of payment. The bank statements (Ex. D-1) show cash withdrawals but do not establish payment to the plaintiff. The allegation of deliberate refusal to accept rent is not substantiated by any evidence such as a money order or deposit in court. Non-payment of rent is established.</w:t>
      </w:r>
    </w:p>
    <w:p>
      <w:r>
        <w:t>On Subletting: Section 15 of the MRC Act prohibits a tenant from subletting, assigning, or parting with possession of the premises or any part thereof without prior written consent of the landlord. Ex. P-3 (photographs) and the testimony of PW-2 establish that a third party, M/s Patel Trading Co., was in actual occupation and running a business from the suit premises. The defendant's explanation that they were merely 'business associates' is not credible. Unlawful subletting is established.</w:t>
      </w:r>
    </w:p>
    <w:p>
      <w:r>
        <w:t>On Notice: Ex. P-4 is a valid notice under Section 16(2) of the MRC Act. The objection to maintainability is overruled.</w:t>
      </w:r>
    </w:p>
    <w:p>
      <w:pPr>
        <w:pStyle w:val="Heading2"/>
      </w:pPr>
      <w:r>
        <w:t>JUDGMENT AND DECREE</w:t>
      </w:r>
    </w:p>
    <w:p>
      <w:r>
        <w:t>The R.A.D. Suit No. 1124 of 2018 is decreed in favour of the plaintiff. The defendant M/s Gopal Enterprises, its proprietor, servants, agents and sub-tenants are directed to hand over vacant and peaceful possession of the suit premises at 45, Linking Road, Bandra (West), Mumbai, to the plaintiff M/s Shah Brothers within 30 days of this judgment.</w:t>
      </w:r>
    </w:p>
    <w:p>
      <w:r>
        <w:t>The defendant is directed to pay rent arrears of Rs. 8,75,000/- along with interest at 12% per annum from April 2017 till date of realisation.</w:t>
      </w:r>
    </w:p>
    <w:p>
      <w:r>
        <w:t>The defendant is directed to pay litigation costs of Rs. 30,000/-.</w:t>
      </w:r>
    </w:p>
    <w:p>
      <w:r>
        <w:t>Pronounced on: 18th March 2024.</w:t>
        <w:br/>
        <w:t>Sd/- JUDGE, COURT OF SMALL CAUSES, MUMBAI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