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THE DISTRICT CONSUMER DISPUTES REDRESSAL COMMISSION, CHENNAI – I</w:t>
      </w:r>
    </w:p>
    <w:p>
      <w:pPr>
        <w:jc w:val="center"/>
      </w:pPr>
      <w:r>
        <w:rPr>
          <w:b/>
          <w:i w:val="0"/>
        </w:rPr>
        <w:t>CONSUMER COMPLAINT NO. 412 OF 2022</w:t>
      </w:r>
    </w:p>
    <w:p>
      <w:pPr>
        <w:jc w:val="center"/>
      </w:pPr>
      <w:r>
        <w:t>(Under Section 35 of the Consumer Protection Act, 2019)</w:t>
      </w:r>
    </w:p>
    <w:p/>
    <w:p>
      <w:r>
        <w:rPr>
          <w:b/>
          <w:i w:val="0"/>
        </w:rPr>
        <w:t>DR. ANJALI MEHTA D/O SH. RAVI MEHTA, AGE: 42 YEARS,</w:t>
        <w:br/>
        <w:t>R/O FLAT 7, GREEN PARK APARTMENTS, VELACHERY, CHENNAI – 600042</w:t>
        <w:br/>
        <w:t>... COMPLAINANT</w:t>
      </w:r>
    </w:p>
    <w:p>
      <w:r>
        <w:t>VERSUS</w:t>
      </w:r>
    </w:p>
    <w:p>
      <w:r>
        <w:rPr>
          <w:b/>
          <w:i w:val="0"/>
        </w:rPr>
        <w:t>1. CITY MULTISPECIALTY HOSPITAL PVT. LTD.</w:t>
        <w:br/>
        <w:t xml:space="preserve">   RA Road, Teynampet, Chennai – 600018</w:t>
        <w:br/>
        <w:t>2. DR. S. KRISHNASWAMY, M.S. (ORTHO),</w:t>
        <w:br/>
        <w:t xml:space="preserve">   Consultant Orthopaedic Surgeon, City Multispecialty Hospital</w:t>
        <w:br/>
        <w:t>... OPPOSITE PARTIES</w:t>
      </w:r>
    </w:p>
    <w:p/>
    <w:p>
      <w:pPr>
        <w:pStyle w:val="Heading2"/>
      </w:pPr>
      <w:r>
        <w:t>NATURE OF COMPLAINT</w:t>
      </w:r>
    </w:p>
    <w:p>
      <w:r>
        <w:t>The complainant alleges medical negligence and deficiency in service on the part of the opposite parties during and after a knee replacement surgery (Total Knee Arthroplasty – TKA) performed at Opposite Party No. 1 hospital on 15th March 2021, resulting in permanent disability and causing physical, mental, and financial suffering.</w:t>
      </w:r>
    </w:p>
    <w:p>
      <w:pPr>
        <w:pStyle w:val="Heading2"/>
      </w:pPr>
      <w:r>
        <w:t>COMPLAINT AVERMENTS</w:t>
      </w:r>
    </w:p>
    <w:p>
      <w:r>
        <w:t>1. The complainant, Dr. Anjali Mehta, a practising dentist, was suffering from severe osteoarthritis of the right knee for several years. After consultation, OP No. 2 (Dr. Krishnaswamy) advised Total Knee Arthroplasty (TKA) of the right knee.</w:t>
      </w:r>
    </w:p>
    <w:p>
      <w:r>
        <w:t>2. The surgery was performed on 15th March 2021 at OP No. 1 hospital. Total charges paid were Rs. 4,50,000/- (Rupees Four Lakhs Fifty Thousand only).</w:t>
      </w:r>
    </w:p>
    <w:p>
      <w:r>
        <w:t>3. Post-surgery, the complainant developed severe infection (septic arthritis) at the surgical site. Despite multiple complaints, the treating team attributed the fever and swelling to post-operative inflammation and did not conduct adequate investigation.</w:t>
      </w:r>
    </w:p>
    <w:p>
      <w:r>
        <w:t>4. By June 2021, the infection had spread to the bone (osteomyelitis), necessitating a revision surgery and removal of the prosthetic implant, leaving the complainant with a fused joint and permanent disability.</w:t>
      </w:r>
    </w:p>
    <w:p>
      <w:r>
        <w:t>5. The complainant had to undergo treatment at CMC Vellore, spending an additional Rs. 8,20,000/-. The complainant, being a dentist, lost approximately Rs. 15,00,000/- in professional income during the period of disability.</w:t>
      </w:r>
    </w:p>
    <w:p>
      <w:r>
        <w:t>6. Expert opinion from Dr. P. Raghunathan, Professor of Orthopaedics, Madras Medical College, was obtained, opining that the infection could have been prevented had proper sterile protocols been followed during surgery, and that the post-operative management fell short of established medical standards.</w:t>
      </w:r>
    </w:p>
    <w:p>
      <w:pPr>
        <w:pStyle w:val="Heading2"/>
      </w:pPr>
      <w:r>
        <w:t>OPPOSITE PARTIES' REPLY</w:t>
      </w:r>
    </w:p>
    <w:p>
      <w:r>
        <w:t>1. The OPs denied any negligence, stating that the surgery was performed as per standard protocols and with full informed consent.</w:t>
      </w:r>
    </w:p>
    <w:p>
      <w:r>
        <w:t>2. Post-operative infection is a known complication of TKA with an incidence of 1–2% globally and is not indicative of negligence per se.</w:t>
      </w:r>
    </w:p>
    <w:p>
      <w:r>
        <w:t>3. As soon as the infection was diagnosed (culture report dated 28th April 2021), appropriate antibiotics were started and the complainant was managed as per IDSA guidelines.</w:t>
      </w:r>
    </w:p>
    <w:p>
      <w:r>
        <w:t>4. The OPs questioned the credentials and independence of the expert Dr. Raghunathan, alleging that he was a professional associate of the complainant's family.</w:t>
      </w:r>
    </w:p>
    <w:p>
      <w:pPr>
        <w:pStyle w:val="Heading2"/>
      </w:pPr>
      <w:r>
        <w:t>APPLICABLE LEGAL STANDARDS</w:t>
      </w:r>
    </w:p>
    <w:p>
      <w:r>
        <w:t>Section 2(42), Consumer Protection Act, 2019 – Definition of 'service'.</w:t>
      </w:r>
    </w:p>
    <w:p>
      <w:r>
        <w:t>Section 2(11), Consumer Protection Act, 2019 – Definition of 'deficiency'.</w:t>
      </w:r>
    </w:p>
    <w:p>
      <w:r>
        <w:t>Jacob Mathew v. State of Punjab (2005) 6 SCC 1 – The standard of care in medical negligence cases is that of a reasonably competent professional, not the highest possible standard.</w:t>
      </w:r>
    </w:p>
    <w:p>
      <w:r>
        <w:t>Martin F. D'Souza v. Mohd. Ishfaq (2009) 3 SCC 1 – Doctors are not insurers; medical negligence requires proof of lack of reasonable care.</w:t>
      </w:r>
    </w:p>
    <w:p>
      <w:r>
        <w:t>Spring Meadows Hospital v. Harjol Ahluwalia (1998) 4 SCC 39 – Consumer fora have jurisdiction over medical negligence cases.</w:t>
      </w:r>
    </w:p>
    <w:p>
      <w:pPr>
        <w:pStyle w:val="Heading2"/>
      </w:pPr>
      <w:r>
        <w:t>ANALYSIS BY COMMISSION</w:t>
      </w:r>
    </w:p>
    <w:p>
      <w:r>
        <w:t>1. The Commission carefully examined the hospital records, the operative notes, culture reports, and the expert opinion.</w:t>
      </w:r>
    </w:p>
    <w:p>
      <w:r>
        <w:t>2. The culture report dated 28th April 2021 revealed Staphylococcus aureus infection, a common indicator of breach of sterile technique during surgery. The hospital's Infection Control Audit for March 2021, obtained under Right to Information application, showed that the OT where the surgery was performed had recorded two other post-operative infections in the same month.</w:t>
      </w:r>
    </w:p>
    <w:p>
      <w:r>
        <w:t>3. The Commission notes that the post-operative management was delayed. The fever chart showed consistent elevated temperature from 22nd March 2021, yet a culture report was ordered only on 24th April 2021 – a gap of 33 days. This delay constitutes deficiency in service.</w:t>
      </w:r>
    </w:p>
    <w:p>
      <w:r>
        <w:t>4. Regarding the expert opinion, the Commission accepts the opinion of Dr. Raghunathan as credible and impartial. The OPs have not produced any counter-expert opinion.</w:t>
      </w:r>
    </w:p>
    <w:p>
      <w:r>
        <w:t>5. On the question of res ipsa loquitur – while it cannot be applied mechanically in medical cases, the cluster of infections in the same OT in March 2021 raises a strong inference of systemic failure in infection control protocols.</w:t>
      </w:r>
    </w:p>
    <w:p>
      <w:pPr>
        <w:pStyle w:val="Heading2"/>
      </w:pPr>
      <w:r>
        <w:t>AWARD</w:t>
      </w:r>
    </w:p>
    <w:p>
      <w:r>
        <w:t>The Consumer Complaint No. 412 of 2022 is allowed. The Opposite Parties are held jointly and severally liable for medical negligence and deficiency in service.</w:t>
      </w:r>
    </w:p>
    <w:p>
      <w:r>
        <w:t>1. Compensation for medical expenses: Rs. 8,20,000/- (treatment at CMC Vellore and other expenses).</w:t>
      </w:r>
    </w:p>
    <w:p>
      <w:r>
        <w:t>2. Compensation for loss of professional income: Rs. 6,00,000/- (assessed at a conservative estimate).</w:t>
      </w:r>
    </w:p>
    <w:p>
      <w:r>
        <w:t>3. Compensation for pain, suffering, and permanent disability: Rs. 10,00,000/-.</w:t>
      </w:r>
    </w:p>
    <w:p>
      <w:r>
        <w:t>4. Compensation for mental agony and harassment: Rs. 2,00,000/-.</w:t>
      </w:r>
    </w:p>
    <w:p>
      <w:r>
        <w:t>5. Litigation costs: Rs. 50,000/-.</w:t>
      </w:r>
    </w:p>
    <w:p>
      <w:r>
        <w:t>Total Award: Rs. 26,70,000/- (Rupees Twenty-Six Lakhs Seventy Thousand only), payable within 45 days of this order, failing which the amount shall carry interest at 9% per annum.</w:t>
      </w:r>
    </w:p>
    <w:p>
      <w:r>
        <w:t>Pronounced on: 05th March 2024.</w:t>
        <w:br/>
        <w:t>Sd/- PRESIDENT, DISTRICT CONSUMER DISPUTES REDRESSAL COMMISSION, CHENNAI –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