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pPr>
        <w:jc w:val="center"/>
      </w:pPr>
      <w:r>
        <w:rPr>
          <w:b/>
        </w:rPr>
        <w:t>Avralt-Od Purevjav</w:t>
      </w:r>
    </w:p>
    <w:p>
      <w:pPr>
        <w:jc w:val="center"/>
      </w:pPr>
      <w:r>
        <w:rPr>
          <w:b w:val="0"/>
        </w:rPr>
        <w:t>World Bank Group · Poverty and Equity Global Practice · East Asia and Pacific</w:t>
      </w:r>
    </w:p>
    <w:p>
      <w:pPr>
        <w:jc w:val="center"/>
      </w:pPr>
      <w:r>
        <w:rPr>
          <w:b w:val="0"/>
        </w:rPr>
        <w:t>July 2, 2026</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before="20" w:after="20" w:line="240" w:lineRule="auto"/>
            </w:pPr>
            <w:r>
              <w:rPr>
                <w:rFonts w:ascii="Arial Narrow" w:hAnsi="Arial Narrow"/>
                <w:b/>
                <w:sz w:val="18"/>
              </w:rPr>
            </w:r>
            <w:r>
              <w:rPr>
                <w:rFonts w:ascii="Arial Narrow" w:hAnsi="Arial Narrow"/>
                <w:b/>
                <w:sz w:val="18"/>
              </w:rPr>
              <w:t>Weight</w:t>
            </w:r>
          </w:p>
        </w:tc>
        <w:tc>
          <w:tcPr>
            <w:tcW w:type="dxa" w:w="3324"/>
          </w:tcPr>
          <w:p>
            <w:pPr>
              <w:spacing w:before="20" w:after="20" w:line="240" w:lineRule="auto"/>
            </w:pPr>
            <w:r>
              <w:rPr>
                <w:rFonts w:ascii="Arial Narrow" w:hAnsi="Arial Narrow"/>
                <w:b/>
                <w:sz w:val="18"/>
              </w:rPr>
            </w:r>
            <w:r>
              <w:rPr>
                <w:rFonts w:ascii="Arial Narrow" w:hAnsi="Arial Narrow"/>
                <w:b/>
                <w:sz w:val="18"/>
              </w:rPr>
              <w:t>Unit of analysis</w:t>
            </w:r>
          </w:p>
        </w:tc>
        <w:tc>
          <w:tcPr>
            <w:tcW w:type="dxa" w:w="3324"/>
          </w:tcPr>
          <w:p>
            <w:pPr>
              <w:spacing w:before="20" w:after="20" w:line="240" w:lineRule="auto"/>
            </w:pPr>
            <w:r>
              <w:rPr>
                <w:rFonts w:ascii="Arial Narrow" w:hAnsi="Arial Narrow"/>
                <w:b/>
                <w:sz w:val="18"/>
              </w:rPr>
            </w:r>
            <w:r>
              <w:rPr>
                <w:rFonts w:ascii="Arial Narrow" w:hAnsi="Arial Narrow"/>
                <w:b/>
                <w:sz w:val="18"/>
              </w:rPr>
              <w:t>Reads as</w:t>
            </w:r>
          </w:p>
        </w:tc>
      </w:tr>
      <w:tr>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(person)</w:t>
            </w:r>
          </w:p>
        </w:tc>
        <w:tc>
          <w:tcPr>
            <w:tcW w:type="dxa" w:w="3324"/>
          </w:tcPr>
          <w:p>
            <w:pPr>
              <w:spacing w:before="20" w:after="20" w:line="240" w:lineRule="auto"/>
            </w:pPr>
            <w:r>
              <w:rPr>
                <w:rFonts w:ascii="Arial Narrow" w:hAnsi="Arial Narrow"/>
                <w:sz w:val="18"/>
              </w:rPr>
              <w:t>“X.X% of individuals…” or a per-person mean</w:t>
            </w:r>
          </w:p>
        </w:tc>
      </w:tr>
      <w:tr>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w:t>
            </w:r>
          </w:p>
        </w:tc>
        <w:tc>
          <w:tcPr>
            <w:tcW w:type="dxa" w:w="3324"/>
          </w:tcPr>
          <w:p>
            <w:pPr>
              <w:spacing w:before="20" w:after="20" w:line="240" w:lineRule="auto"/>
            </w:pPr>
            <w:r>
              <w:rPr>
                <w:rFonts w:ascii="Arial Narrow" w:hAnsi="Arial Narrow"/>
                <w:sz w:val="18"/>
              </w:rPr>
              <w:t>“X.X% of households…” or a per-household mean</w:t>
            </w:r>
          </w:p>
        </w:tc>
      </w:tr>
      <w:tr>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Population (via household)</w:t>
            </w:r>
          </w:p>
        </w:tc>
        <w:tc>
          <w:tcPr>
            <w:tcW w:type="dxa" w:w="3324"/>
          </w:tcPr>
          <w:p>
            <w:pPr>
              <w:spacing w:before="20" w:after="20" w:line="240" w:lineRule="auto"/>
            </w:pPr>
            <w:r>
              <w:rPr>
                <w:rFonts w:ascii="Arial Narrow" w:hAnsi="Arial Narrow"/>
                <w:sz w:val="18"/>
              </w:rPr>
              <w:t>“X.X% of Filipinos live in households where…”</w:t>
            </w:r>
          </w:p>
        </w:tc>
      </w:tr>
    </w:tbl>
    <w:p>
      <w:pPr/>
      <w:r>
        <w:t>The population weight popw is the World Bank convention for welfare and SDG reporting, because larger households, which are often poorer, carry weight in proportion to the people who live in them.</w:t>
      </w:r>
    </w:p>
    <w:p>
      <w:pPr>
        <w:pStyle w:val="Heading1"/>
      </w:pPr>
      <w:r>
        <w:t>CAPI baseline sampling design</w:t>
      </w:r>
    </w:p>
    <w:p>
      <w:pPr/>
      <w:r>
        <w:t>The baseline uses a two-stage stratified cluster design. Strata are defined by region crossed with urban/rural residence, so most regions contribute an urban and a rural stratum. Five special geographic areas enter as a single stratum each, so the design comprises 39 strata in total.</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14:paraId="135EC7C0" w14:textId="77777777" w:rsidR="005C2E35" w:rsidRPr="00EB15F6" w:rsidRDefault="005C2E35" w:rsidP="00EB15F6">
      <w:pPr>
        <w:pStyle w:val="Heading2"/>
        <w:rPr>
          <w:rFonts w:asciiTheme="minorHAnsi" w:hAnsiTheme="minorHAnsi" w:cstheme="majorHAnsi"/>
        </w:rPr>
      </w:pPr>
      <w:r w:rsidRPr="00EB15F6">
        <w:rPr>
          <w:rFonts w:asciiTheme="minorHAnsi" w:hAnsiTheme="minorHAnsi" w:cstheme="majorHAnsi"/>
        </w:rPr>
        <w:t xml:space="preserve">Inclusion probabilities and base weights </w:t>
      </w:r>
    </w:p>
    <w:p w14:paraId="444A9846" w14:textId="35A76945" w:rsidR="005C2E35" w:rsidRPr="00EB15F6" w:rsidRDefault="005C2E35" w:rsidP="005C2E35">
      <w:pPr>
        <w:rPr>
          <w:rFonts w:cstheme="majorHAnsi"/>
        </w:rPr>
      </w:pPr>
      <w:r w:rsidRPr="00EB15F6">
        <w:rPr>
          <w:rFonts w:cstheme="majorHAnsi"/>
          <w:b/>
          <w:bCs/>
        </w:rPr>
        <w:t>Stage 1 (PPS by population).</w:t>
      </w:r>
      <w:r w:rsidRPr="00EB15F6">
        <w:rPr>
          <w:rFonts w:cstheme="majorHAnsi"/>
        </w:rPr>
        <w:t xml:space="preserve"> In stratum s, </w:t>
      </w:r>
      <w:r w:rsidR="00BC5B82" w:rsidRPr="00EB15F6">
        <w:rPr>
          <w:rFonts w:cstheme="majorHAnsi"/>
        </w:rPr>
        <w:br/>
      </w: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 POP</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 xml:space="preserve"> </m:t>
          </m:r>
        </m:oMath>
      </m:oMathPara>
    </w:p>
    <w:p w14:paraId="2B1B5B76" w14:textId="4516B6F7" w:rsidR="005C2E35" w:rsidRPr="00EB15F6" w:rsidRDefault="005C2E35" w:rsidP="005C2E35">
      <w:pPr>
        <w:rPr>
          <w:rFonts w:cstheme="majorHAnsi"/>
        </w:rPr>
      </w:pPr>
      <w:r w:rsidRPr="00EB15F6">
        <w:rPr>
          <w:rFonts w:cstheme="majorHAnsi"/>
        </w:rPr>
        <w:t xml:space="preserve">Where </w:t>
      </w:r>
      <m:oMath>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Pr="00EB15F6">
        <w:rPr>
          <w:rFonts w:cstheme="majorHAnsi"/>
        </w:rPr>
        <w:t xml:space="preserve"> is number of sampled PSUs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oMath>
      <w:r w:rsidRPr="00EB15F6">
        <w:rPr>
          <w:rFonts w:cstheme="majorHAnsi"/>
        </w:rPr>
        <w:t xml:space="preserve"> is population of PSU </w:t>
      </w:r>
      <m:oMath>
        <m:r>
          <w:rPr>
            <w:rFonts w:ascii="Cambria Math" w:hAnsi="Cambria Math" w:cstheme="majorHAnsi"/>
          </w:rPr>
          <m:t>p</m:t>
        </m:r>
      </m:oMath>
      <w:r w:rsidRPr="00EB15F6">
        <w:rPr>
          <w:rFonts w:cstheme="majorHAnsi"/>
        </w:rPr>
        <w:t xml:space="preserve">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p</m:t>
            </m:r>
          </m:sub>
          <m:sup/>
          <m:e>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e>
        </m:nary>
      </m:oMath>
      <w:r w:rsidRPr="00EB15F6">
        <w:rPr>
          <w:rFonts w:cstheme="majorHAnsi"/>
        </w:rPr>
        <w:t xml:space="preserve">: total population in stratum </w:t>
      </w:r>
      <m:oMath>
        <m:r>
          <w:rPr>
            <w:rFonts w:ascii="Cambria Math" w:hAnsi="Cambria Math" w:cstheme="majorHAnsi"/>
          </w:rPr>
          <m:t>s</m:t>
        </m:r>
      </m:oMath>
      <w:r w:rsidRPr="00EB15F6">
        <w:rPr>
          <w:rFonts w:cstheme="majorHAnsi"/>
        </w:rPr>
        <w:t xml:space="preserve"> (sum over PSUs). </w:t>
      </w:r>
    </w:p>
    <w:p w14:paraId="265D98FC" w14:textId="089AA6CE" w:rsidR="005C2E35" w:rsidRPr="00EB15F6" w:rsidRDefault="005C2E35" w:rsidP="005C2E35">
      <w:pPr>
        <w:rPr>
          <w:rFonts w:cstheme="majorHAnsi"/>
          <w:b/>
          <w:bCs/>
        </w:rPr>
      </w:pPr>
      <w:r w:rsidRPr="00EB15F6">
        <w:rPr>
          <w:rFonts w:cstheme="majorHAnsi"/>
          <w:b/>
          <w:bCs/>
        </w:rPr>
        <w:t>Stage 2 (equal-probability households</w:t>
      </w:r>
      <w:r w:rsidR="00EB15F6">
        <w:rPr>
          <w:rFonts w:cstheme="majorHAnsi"/>
          <w:b/>
          <w:bCs/>
        </w:rPr>
        <w:t>)</w:t>
      </w:r>
    </w:p>
    <w:p w14:paraId="54B8C3A0" w14:textId="77777777" w:rsidR="005C2E35" w:rsidRPr="00EB15F6" w:rsidRDefault="005C2E35" w:rsidP="005C2E35">
      <w:pPr>
        <w:rPr>
          <w:rFonts w:cstheme="majorHAnsi"/>
          <w:sz w:val="21"/>
        </w:rPr>
      </w:pP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A953FA4" w14:textId="5DB521E0" w:rsidR="00421F0D" w:rsidRPr="00EB15F6" w:rsidRDefault="00421F0D" w:rsidP="00421F0D">
      <w:pPr>
        <w:rPr>
          <w:rFonts w:cstheme="majorHAnsi"/>
        </w:rPr>
      </w:pPr>
      <w:r w:rsidRPr="00EB15F6">
        <w:rPr>
          <w:rFonts w:cstheme="majorHAnsi"/>
          <w:sz w:val="21"/>
        </w:rPr>
        <w:t xml:space="preserve">Where </w:t>
      </w:r>
      <m:oMath>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oMath>
      <w:r w:rsidRPr="00EB15F6">
        <w:rPr>
          <w:rFonts w:cstheme="majorHAnsi"/>
        </w:rPr>
        <w:t xml:space="preserve"> is number of households in PSU </w:t>
      </w:r>
      <m:oMath>
        <m:r>
          <w:rPr>
            <w:rFonts w:ascii="Cambria Math" w:hAnsi="Cambria Math" w:cstheme="majorHAnsi"/>
          </w:rPr>
          <m:t>p</m:t>
        </m:r>
      </m:oMath>
      <w:r w:rsidRPr="00EB15F6">
        <w:rPr>
          <w:rFonts w:cstheme="majorHAnsi"/>
        </w:rPr>
        <w:t xml:space="preserv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is number of sampled households in PSU </w:t>
      </w:r>
      <m:oMath>
        <m:r>
          <w:rPr>
            <w:rFonts w:ascii="Cambria Math" w:hAnsi="Cambria Math" w:cstheme="majorHAnsi"/>
          </w:rPr>
          <m:t>p</m:t>
        </m:r>
      </m:oMath>
      <w:r w:rsidRPr="00EB15F6">
        <w:rPr>
          <w:rFonts w:cstheme="majorHAnsi"/>
        </w:rPr>
        <w:t xml:space="preserve"> (realized Stage</w:t>
      </w:r>
      <w:r w:rsidRPr="00EB15F6">
        <w:rPr>
          <w:rFonts w:cs="Cambria Math"/>
        </w:rPr>
        <w:t>‑</w:t>
      </w:r>
      <w:r w:rsidRPr="00EB15F6">
        <w:rPr>
          <w:rFonts w:cstheme="majorHAnsi"/>
        </w:rPr>
        <w:t xml:space="preserve">2 sample size; constant </w:t>
      </w:r>
      <m:oMath>
        <m:r>
          <w:rPr>
            <w:rFonts w:ascii="Cambria Math" w:hAnsi="Cambria Math" w:cstheme="majorHAnsi"/>
          </w:rPr>
          <m:t>m=10</m:t>
        </m:r>
      </m:oMath>
      <w:r w:rsidRPr="00EB15F6">
        <w:rPr>
          <w:rFonts w:cstheme="majorHAnsi"/>
        </w:rPr>
        <w:t>)</w:t>
      </w:r>
    </w:p>
    <w:p w14:paraId="48773F71" w14:textId="49567B8A" w:rsidR="005C2E35" w:rsidRPr="00EB15F6" w:rsidRDefault="005C2E35" w:rsidP="005C2E35">
      <w:pPr>
        <w:rPr>
          <w:rFonts w:cstheme="majorHAnsi"/>
        </w:rPr>
      </w:pPr>
      <w:r w:rsidRPr="00EB15F6">
        <w:rPr>
          <w:rFonts w:cstheme="majorHAnsi"/>
          <w:b/>
          <w:bCs/>
        </w:rPr>
        <w:t>Joint inclusion probability.</w:t>
      </w:r>
      <w:r w:rsidRPr="00EB15F6">
        <w:rPr>
          <w:rFonts w:cstheme="majorHAnsi"/>
        </w:rPr>
        <w:t xml:space="preserve"> For household h in PSU p, </w:t>
      </w:r>
    </w:p>
    <w:p w14:paraId="24603685" w14:textId="77777777" w:rsidR="00421F0D" w:rsidRPr="00EB15F6" w:rsidRDefault="00000000" w:rsidP="00421F0D">
      <w:pPr>
        <w:rPr>
          <w:rFonts w:cstheme="majorHAnsi"/>
        </w:rPr>
      </w:pPr>
      <m:oMathPara>
        <m:oMath>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1,POP</m:t>
                  </m:r>
                </m:e>
              </m:d>
            </m:sup>
          </m:sSubSup>
          <m:r>
            <w:rPr>
              <w:rFonts w:ascii="Cambria Math" w:eastAsia="Consolas" w:hAnsi="Cambria Math" w:cstheme="majorHAnsi"/>
              <w:sz w:val="21"/>
            </w:rPr>
            <m:t>⋅ 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r>
            <w:rPr>
              <w:rFonts w:ascii="Cambria Math" w:eastAsia="Consolas" w:hAnsi="Cambria Math" w:cstheme="majorHAnsi"/>
              <w:sz w:val="21"/>
            </w:rPr>
            <m:t xml:space="preserve"> </m:t>
          </m:r>
        </m:oMath>
      </m:oMathPara>
    </w:p>
    <w:p w14:paraId="22066D0C" w14:textId="03AB3922" w:rsidR="00421F0D" w:rsidRPr="00EB15F6" w:rsidRDefault="00421F0D" w:rsidP="00421F0D">
      <w:pPr>
        <w:rPr>
          <w:rFonts w:cstheme="majorHAnsi"/>
        </w:rPr>
      </w:pPr>
      <w:r w:rsidRPr="00EB15F6">
        <w:rPr>
          <w:rFonts w:cstheme="majorHAnsi"/>
        </w:rPr>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den>
        </m:f>
      </m:oMath>
      <w:r w:rsidRPr="00EB15F6">
        <w:rPr>
          <w:rFonts w:cstheme="majorHAnsi"/>
        </w:rPr>
        <w:t xml:space="preserve">  is average household size of PSU p in stratum s. </w:t>
      </w:r>
    </w:p>
    <w:p w14:paraId="0F7964A6" w14:textId="5073343F" w:rsidR="00421F0D" w:rsidRPr="00395C5D" w:rsidRDefault="00421F0D" w:rsidP="00421F0D">
      <w:pPr>
        <w:rPr>
          <w:rFonts w:cstheme="majorHAnsi"/>
          <w:b/>
          <w:bCs/>
        </w:rPr>
      </w:pPr>
      <w:r w:rsidRPr="00395C5D">
        <w:rPr>
          <w:rFonts w:cstheme="majorHAnsi"/>
          <w:b/>
          <w:bCs/>
        </w:rPr>
        <w:t xml:space="preserve">Base household weight. </w:t>
      </w:r>
    </w:p>
    <w:p w14:paraId="3551DC0F"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4F5AC01" w14:textId="3BA393B1" w:rsidR="005C2E35" w:rsidRPr="00EB15F6" w:rsidRDefault="00421F0D" w:rsidP="005C2E35">
      <w:pPr>
        <w:rPr>
          <w:rFonts w:cstheme="majorHAnsi"/>
          <w:sz w:val="21"/>
        </w:rPr>
      </w:pPr>
      <w:r w:rsidRPr="00EB15F6">
        <w:rPr>
          <w:rFonts w:cstheme="majorHAnsi"/>
        </w:rPr>
        <w:t xml:space="preserve">Within a </w:t>
      </w:r>
      <w:proofErr w:type="spellStart"/>
      <w:r w:rsidRPr="00EB15F6">
        <w:rPr>
          <w:rFonts w:cstheme="majorHAnsi"/>
        </w:rPr>
        <w:t>psu</w:t>
      </w:r>
      <w:proofErr w:type="spellEnd"/>
      <w:r w:rsidRPr="00EB15F6">
        <w:rPr>
          <w:rFonts w:cstheme="majorHAnsi"/>
        </w:rPr>
        <w:t xml:space="preserve">, all sampled households share the same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w:t>
      </w:r>
    </w:p>
    <w:p w14:paraId="13BDF6EB" w14:textId="3896C5A6" w:rsidR="00421F0D" w:rsidRPr="00EB15F6" w:rsidRDefault="00421F0D" w:rsidP="00EB15F6">
      <w:pPr>
        <w:pStyle w:val="Heading2"/>
        <w:rPr>
          <w:rFonts w:asciiTheme="minorHAnsi" w:hAnsiTheme="minorHAnsi" w:cstheme="majorHAnsi"/>
        </w:rPr>
      </w:pPr>
      <w:r w:rsidRPr="00EB15F6">
        <w:rPr>
          <w:rFonts w:asciiTheme="minorHAnsi" w:hAnsiTheme="minorHAnsi" w:cstheme="majorHAnsi"/>
        </w:rPr>
        <w:t>Exact correction for the MOS mismatch</w:t>
      </w:r>
    </w:p>
    <w:p w14:paraId="7373B0DF" w14:textId="63111312" w:rsidR="00421F0D" w:rsidRPr="00EB15F6" w:rsidRDefault="00421F0D" w:rsidP="005C2E35">
      <w:pPr>
        <w:rPr>
          <w:rFonts w:cstheme="majorHAnsi"/>
          <w:sz w:val="21"/>
        </w:rPr>
      </w:pPr>
      <w:r w:rsidRPr="00EB15F6">
        <w:rPr>
          <w:rFonts w:cstheme="majorHAnsi"/>
          <w:sz w:val="21"/>
        </w:rPr>
        <w:t xml:space="preserve">If Stage 1 had used households as MOS, the ideal household-scale inclusion would be </w:t>
      </w:r>
    </w:p>
    <w:p w14:paraId="10F3D255"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Sup>
                <m:sSubSupPr>
                  <m:ctrlPr>
                    <w:rPr>
                      <w:rFonts w:ascii="Cambria Math" w:eastAsia="Consolas" w:hAnsi="Cambria Math" w:cstheme="majorHAnsi"/>
                      <w:i/>
                      <w:sz w:val="21"/>
                    </w:rPr>
                  </m:ctrlPr>
                </m:sSubSupPr>
                <m:e>
                  <m:r>
                    <w:rPr>
                      <w:rFonts w:ascii="Cambria Math" w:eastAsia="Consolas" w:hAnsi="Cambria Math" w:cstheme="majorHAnsi"/>
                      <w:sz w:val="21"/>
                    </w:rPr>
                    <m:t>π</m:t>
                  </m:r>
                </m:e>
                <m:sub>
                  <m:r>
                    <w:rPr>
                      <w:rFonts w:ascii="Cambria Math" w:eastAsia="Consolas" w:hAnsi="Cambria Math" w:cstheme="majorHAnsi"/>
                      <w:sz w:val="21"/>
                    </w:rPr>
                    <m:t>sph</m:t>
                  </m:r>
                </m:sub>
                <m:sup>
                  <m:r>
                    <w:rPr>
                      <w:rFonts w:ascii="Cambria Math" w:eastAsia="Consolas" w:hAnsi="Cambria Math" w:cstheme="majorHAnsi"/>
                      <w:sz w:val="21"/>
                    </w:rPr>
                    <m:t>HH</m:t>
                  </m:r>
                </m:sup>
              </m:sSubSup>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52580A33" w14:textId="03DBAFBE" w:rsidR="00377F0F" w:rsidRPr="00EB15F6" w:rsidRDefault="00421F0D" w:rsidP="00377F0F">
      <w:pPr>
        <w:rPr>
          <w:rFonts w:cstheme="majorHAnsi"/>
          <w:sz w:val="21"/>
        </w:rPr>
      </w:pPr>
      <w:r w:rsidRPr="00EB15F6">
        <w:rPr>
          <w:rFonts w:cstheme="majorHAnsi"/>
          <w:sz w:val="21"/>
        </w:rPr>
        <w:t>To convert the actual PPS(pop) base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 to the ideal PPS(HH)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oMath>
      <w:r w:rsidRPr="00EB15F6">
        <w:rPr>
          <w:rFonts w:cstheme="majorHAnsi"/>
          <w:sz w:val="21"/>
        </w:rPr>
        <w:t>)</w:t>
      </w:r>
      <w:r w:rsidR="00377F0F" w:rsidRPr="00EB15F6">
        <w:rPr>
          <w:rFonts w:cstheme="majorHAnsi"/>
          <w:sz w:val="21"/>
        </w:rPr>
        <w:t>, multiply by the PSU/stratum household-size ratio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 xml:space="preserve">= </m:t>
        </m:r>
        <m:f>
          <m:fPr>
            <m:ctrlPr>
              <w:rPr>
                <w:rFonts w:ascii="Cambria Math" w:eastAsia="Consolas" w:hAnsi="Cambria Math" w:cstheme="majorHAnsi"/>
                <w:i/>
                <w:sz w:val="21"/>
              </w:rPr>
            </m:ctrlPr>
          </m:fPr>
          <m:num>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m:t>
                </m:r>
              </m:sub>
            </m:sSub>
          </m:num>
          <m:den>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oMath>
      <w:r w:rsidR="00377F0F" w:rsidRPr="00EB15F6">
        <w:rPr>
          <w:rFonts w:cstheme="majorHAnsi"/>
          <w:sz w:val="21"/>
        </w:rPr>
        <w:t xml:space="preserve">) so that </w:t>
      </w:r>
    </w:p>
    <w:p w14:paraId="115065AA" w14:textId="51FAEBDA" w:rsidR="00377F0F" w:rsidRPr="00EB15F6" w:rsidRDefault="00000000" w:rsidP="00377F0F">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hAnsi="Cambria Math" w:cstheme="majorHAnsi"/>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23064F71" w14:textId="59EBEBA7" w:rsidR="00377F0F" w:rsidRPr="00EB15F6" w:rsidRDefault="00377F0F" w:rsidP="00377F0F">
      <w:pPr>
        <w:rPr>
          <w:rFonts w:cstheme="majorHAnsi"/>
        </w:rPr>
      </w:pPr>
      <w:r w:rsidRPr="00EB15F6">
        <w:rPr>
          <w:rFonts w:cstheme="majorHAnsi"/>
        </w:rPr>
        <w:lastRenderedPageBreak/>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den>
        </m:f>
      </m:oMath>
      <w:r w:rsidRPr="00EB15F6">
        <w:rPr>
          <w:rFonts w:cstheme="majorHAnsi"/>
        </w:rPr>
        <w:t xml:space="preserve"> is average household size of stratum s. </w:t>
      </w:r>
    </w:p>
    <w:p w14:paraId="64994668" w14:textId="350F50EA" w:rsidR="00956A76" w:rsidRPr="00EB15F6" w:rsidRDefault="009A6ED3" w:rsidP="00956A76">
      <w:pPr>
        <w:rPr>
          <w:rFonts w:cstheme="majorHAnsi"/>
        </w:rPr>
      </w:pPr>
      <w:r w:rsidRPr="00EB15F6">
        <w:rPr>
          <w:rFonts w:cstheme="majorHAnsi"/>
        </w:rPr>
        <w:t xml:space="preserve">Implications. 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r>
          <w:rPr>
            <w:rFonts w:ascii="Cambria Math" w:hAnsi="Cambria Math" w:cstheme="majorHAnsi"/>
          </w:rPr>
          <m:t>=m</m:t>
        </m:r>
      </m:oMath>
      <w:r w:rsidRPr="00EB15F6">
        <w:rPr>
          <w:rFonts w:cstheme="majorHAnsi"/>
        </w:rPr>
        <w:t xml:space="preserve"> is constant in stratum s, then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Pr="00EB15F6">
        <w:rPr>
          <w:rFonts w:cstheme="majorHAnsi"/>
        </w:rPr>
        <w:t xml:space="preserve"> is constant for all households in the stratum</w:t>
      </w:r>
      <w:r w:rsidR="00956A76" w:rsidRPr="00EB15F6">
        <w:rPr>
          <w:rFonts w:cstheme="majorHAnsi"/>
        </w:rPr>
        <w:t xml:space="preserve">. </w:t>
      </w:r>
      <w:r w:rsidRPr="00EB15F6">
        <w:rPr>
          <w:rFonts w:cstheme="majorHAnsi"/>
        </w:rPr>
        <w:t xml:space="preserve">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varies, PSU totals are equal: summing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00956A76" w:rsidRPr="00EB15F6">
        <w:rPr>
          <w:rFonts w:cstheme="majorHAnsi"/>
        </w:rPr>
        <w:t xml:space="preserve"> over the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00956A76" w:rsidRPr="00EB15F6">
        <w:rPr>
          <w:rFonts w:cstheme="majorHAnsi"/>
        </w:rPr>
        <w:t xml:space="preserve"> sampled households in PSU p gives </w:t>
      </w:r>
      <m:oMath>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00956A76" w:rsidRPr="00EB15F6">
        <w:rPr>
          <w:rFonts w:cstheme="majorHAnsi"/>
        </w:rPr>
        <w:t xml:space="preserve"> for every PSU. </w:t>
      </w:r>
    </w:p>
    <w:p w14:paraId="37D513DF" w14:textId="29430CAE" w:rsidR="009A6ED3" w:rsidRPr="00EB15F6" w:rsidRDefault="00956A76" w:rsidP="00956A76">
      <w:pPr>
        <w:rPr>
          <w:rFonts w:cstheme="majorHAnsi"/>
        </w:rPr>
      </w:pPr>
      <w:r w:rsidRPr="00EB15F6">
        <w:rPr>
          <w:rFonts w:cstheme="majorHAnsi"/>
        </w:rPr>
        <w:t xml:space="preserve">Direction of adjustment. If a PSU has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&gt;hhsiz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(larger households than the stratum average),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&gt;1</m:t>
        </m:r>
      </m:oMath>
      <w:r w:rsidRPr="00EB15F6">
        <w:rPr>
          <w:rFonts w:cstheme="majorHAnsi"/>
        </w:rPr>
        <w:t xml:space="preserve">: weights are scaled up (PPS(pop) under-represents that PSU in terms of household counts). The opposite holds if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&lt;hhsiz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w:t>
      </w:r>
    </w:p>
    <w:p w14:paraId="13D3C398" w14:textId="009D622D" w:rsidR="00956A76" w:rsidRPr="00EB15F6" w:rsidRDefault="00956A76" w:rsidP="00EB15F6">
      <w:pPr>
        <w:pStyle w:val="Heading2"/>
        <w:rPr>
          <w:rFonts w:asciiTheme="minorHAnsi" w:hAnsiTheme="minorHAnsi" w:cstheme="majorHAnsi"/>
        </w:rPr>
      </w:pPr>
      <w:r w:rsidRPr="00EB15F6">
        <w:rPr>
          <w:rFonts w:asciiTheme="minorHAnsi" w:hAnsiTheme="minorHAnsi" w:cstheme="majorHAnsi"/>
        </w:rPr>
        <w:t xml:space="preserve">Post-stratification to census household totals </w:t>
      </w:r>
    </w:p>
    <w:p w14:paraId="3F41CA2F" w14:textId="2046A81E" w:rsidR="00956A76" w:rsidRPr="00EB15F6" w:rsidRDefault="00956A76" w:rsidP="00956A76">
      <w:pPr>
        <w:rPr>
          <w:rFonts w:cstheme="majorHAnsi"/>
        </w:rPr>
      </w:pPr>
      <w:r w:rsidRPr="00EB15F6">
        <w:rPr>
          <w:rFonts w:cstheme="majorHAnsi"/>
        </w:rPr>
        <w:t xml:space="preserve">After the MOS correction, align each stratum to the official census household total </w:t>
      </w:r>
      <m:oMath>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by a single ratio: </w:t>
      </w:r>
    </w:p>
    <w:p w14:paraId="1F2836CF" w14:textId="0153086B" w:rsidR="00956A76" w:rsidRPr="00EB15F6" w:rsidRDefault="00000000" w:rsidP="00956A76">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e>
              </m:nary>
            </m:den>
          </m:f>
        </m:oMath>
      </m:oMathPara>
    </w:p>
    <w:p w14:paraId="398BC897" w14:textId="6C665B0A" w:rsidR="00956A76" w:rsidRPr="00EB15F6" w:rsidRDefault="00956A76" w:rsidP="00956A76">
      <w:pPr>
        <w:rPr>
          <w:rFonts w:cstheme="majorHAnsi"/>
        </w:rPr>
      </w:pPr>
      <w:r w:rsidRPr="00EB15F6">
        <w:rPr>
          <w:rFonts w:cstheme="majorHAnsi"/>
        </w:rPr>
        <w:t xml:space="preserve">This enforces </w:t>
      </w:r>
      <m:oMath>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for all strata while preserving within-PSU constancy. </w:t>
      </w:r>
    </w:p>
    <w:p w14:paraId="51729C29" w14:textId="02C07056" w:rsidR="00956A76" w:rsidRPr="00EB15F6" w:rsidRDefault="00EB15F6" w:rsidP="00EB15F6">
      <w:pPr>
        <w:pStyle w:val="Heading2"/>
        <w:rPr>
          <w:rFonts w:asciiTheme="minorHAnsi" w:hAnsiTheme="minorHAnsi" w:cstheme="majorHAnsi"/>
        </w:rPr>
      </w:pPr>
      <w:r w:rsidRPr="00EB15F6">
        <w:rPr>
          <w:rFonts w:asciiTheme="minorHAnsi" w:hAnsiTheme="minorHAnsi" w:cstheme="majorHAnsi"/>
        </w:rPr>
        <w:t xml:space="preserve">Person weights and age-sex calibration </w:t>
      </w:r>
    </w:p>
    <w:p w14:paraId="09328D09" w14:textId="577B1A46" w:rsidR="00EB15F6" w:rsidRDefault="00395C5D" w:rsidP="00956A76">
      <w:pPr>
        <w:rPr>
          <w:rFonts w:cstheme="majorHAnsi"/>
        </w:rPr>
      </w:pPr>
      <w:r>
        <w:rPr>
          <w:rFonts w:cstheme="majorHAnsi"/>
        </w:rPr>
        <w:t xml:space="preserve">Because all members of sampled households are in scope, each person initially shares the household weight: </w:t>
      </w:r>
    </w:p>
    <w:p w14:paraId="60F65201" w14:textId="5A7BD7E9" w:rsidR="00395C5D" w:rsidRPr="00887F66" w:rsidRDefault="00887F66" w:rsidP="00956A76">
      <w:pPr>
        <w:rPr>
          <w:rFonts w:cstheme="majorHAnsi"/>
        </w:rPr>
      </w:pPr>
      <m:oMathPara>
        <m:oMath>
          <m:r>
            <w:rPr>
              <w:rFonts w:ascii="Cambria Math" w:hAnsi="Cambria Math" w:cstheme="majorHAnsi"/>
            </w:rPr>
            <m:t>IN</m:t>
          </m:r>
          <m:sSubSup>
            <m:sSubSupPr>
              <m:ctrlPr>
                <w:rPr>
                  <w:rFonts w:ascii="Cambria Math" w:hAnsi="Cambria Math" w:cstheme="majorHAnsi"/>
                  <w:i/>
                </w:rPr>
              </m:ctrlPr>
            </m:sSubSupPr>
            <m:e>
              <m:r>
                <w:rPr>
                  <w:rFonts w:ascii="Cambria Math" w:hAnsi="Cambria Math" w:cstheme="majorHAnsi"/>
                </w:rPr>
                <m:t>D</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sSubSup>
        </m:oMath>
      </m:oMathPara>
    </w:p>
    <w:p w14:paraId="58895442" w14:textId="2D11E840" w:rsidR="00887F66" w:rsidRPr="00887F66" w:rsidRDefault="00887F66" w:rsidP="00956A76">
      <w:pPr>
        <w:rPr>
          <w:rFonts w:cstheme="majorHAnsi"/>
        </w:rPr>
      </w:pPr>
      <m:oMathPara>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m:oMathPara>
    </w:p>
    <w:p w14:paraId="261AE618" w14:textId="4B3B08F3" w:rsidR="00887F66" w:rsidRDefault="00887F66" w:rsidP="00956A76">
      <w:pPr>
        <w:rPr>
          <w:rFonts w:cstheme="majorHAnsi"/>
        </w:rPr>
      </w:pPr>
      <w:r>
        <w:rPr>
          <w:rFonts w:cstheme="majorHAnsi"/>
        </w:rPr>
        <w:t xml:space="preserve">Where </w:t>
      </w:r>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oMath>
      <w:r>
        <w:rPr>
          <w:rFonts w:cstheme="majorHAnsi"/>
        </w:rPr>
        <w:t xml:space="preserve"> is a household-level person total and summing POPW over households equals summing INDW over persons. </w:t>
      </w:r>
    </w:p>
    <w:p w14:paraId="6992951B" w14:textId="2B03E5F4" w:rsidR="00887F66" w:rsidRDefault="00887F66" w:rsidP="00956A76">
      <w:pPr>
        <w:rPr>
          <w:rFonts w:cstheme="majorHAnsi"/>
        </w:rPr>
      </w:pPr>
      <w:r>
        <w:rPr>
          <w:rFonts w:cstheme="majorHAnsi"/>
        </w:rPr>
        <w:t xml:space="preserve">To match census age-sex totals within each stratum, apply ratio calibration on the person file. For cell </w:t>
      </w:r>
      <m:oMath>
        <m:r>
          <w:rPr>
            <w:rFonts w:ascii="Cambria Math" w:hAnsi="Cambria Math" w:cstheme="majorHAnsi"/>
          </w:rPr>
          <m:t>c=(g,a)</m:t>
        </m:r>
      </m:oMath>
      <w:r>
        <w:rPr>
          <w:rFonts w:cstheme="majorHAnsi"/>
        </w:rPr>
        <w:t xml:space="preserve"> in stratum s.</w:t>
      </w:r>
    </w:p>
    <w:p w14:paraId="4FE95225" w14:textId="73263A15" w:rsidR="00887F66" w:rsidRPr="00887F66" w:rsidRDefault="00887F66" w:rsidP="00956A76">
      <w:pPr>
        <w:rPr>
          <w:rFonts w:cstheme="majorHAnsi"/>
        </w:rPr>
      </w:pPr>
      <m:oMathPara>
        <m:oMath>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den>
          </m:f>
        </m:oMath>
      </m:oMathPara>
    </w:p>
    <w:p w14:paraId="69513546" w14:textId="5CA840B2" w:rsidR="00887F66" w:rsidRDefault="00887F66" w:rsidP="00956A76">
      <w:pPr>
        <w:rPr>
          <w:rFonts w:cstheme="majorHAnsi"/>
        </w:rPr>
      </w:pPr>
      <w:r>
        <w:rPr>
          <w:rFonts w:cstheme="majorHAnsi"/>
        </w:rPr>
        <w:t xml:space="preserve">This guarantees </w:t>
      </w:r>
      <m:oMath>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oMath>
      <w:r>
        <w:rPr>
          <w:rFonts w:cstheme="majorHAnsi"/>
        </w:rPr>
        <w:t xml:space="preserve"> for all age-sex cells in each stratum. </w:t>
      </w:r>
    </w:p>
    <w:p w14:paraId="0FCDDC9D" w14:textId="45843876" w:rsidR="00887F66" w:rsidRPr="00887F66" w:rsidRDefault="00887F66" w:rsidP="00956A76">
      <w:pPr>
        <w:rPr>
          <w:rFonts w:cstheme="majorHAnsi"/>
        </w:rPr>
      </w:pPr>
      <m:oMathPara>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h</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oMath>
      </m:oMathPara>
    </w:p>
    <w:p w14:paraId="525F47E2" w14:textId="37AEBFEE" w:rsidR="00887F66" w:rsidRPr="00C42788" w:rsidRDefault="00887F66" w:rsidP="00956A76">
      <w:pPr>
        <w:rPr>
          <w:rFonts w:cstheme="majorHAnsi"/>
        </w:rPr>
      </w:pPr>
      <m:oMathPara>
        <m:oMath>
          <m:r>
            <w:rPr>
              <w:rFonts w:ascii="Cambria Math" w:hAnsi="Cambria Math" w:cstheme="majorHAnsi"/>
            </w:rPr>
            <w:lastRenderedPageBreak/>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den>
          </m:f>
        </m:oMath>
      </m:oMathPara>
    </w:p>
    <w:p w14:paraId="473DF7C3" w14:textId="3634196D" w:rsidR="00C42788" w:rsidRDefault="00C42788" w:rsidP="00956A76">
      <w:pPr>
        <w:rPr>
          <w:rFonts w:cstheme="majorHAnsi"/>
        </w:rPr>
      </w:pPr>
      <w:r>
        <w:rPr>
          <w:rFonts w:cstheme="majorHAnsi"/>
        </w:rPr>
        <w:t xml:space="preserve">Finally, to keep the household benchmark exact after person calibration, rescale by a single stratum factor: </w:t>
      </w:r>
    </w:p>
    <w:p w14:paraId="727F175A" w14:textId="50245375" w:rsidR="00C42788" w:rsidRPr="00EB15F6" w:rsidRDefault="00C42788" w:rsidP="00956A76">
      <w:pPr>
        <w:rPr>
          <w:rFonts w:cstheme="majorHAnsi"/>
        </w:rPr>
      </w:pPr>
      <m:oMathPara>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den>
          </m:f>
        </m:oMath>
      </m:oMathPara>
    </w:p>
    <w:p w14:paraId="357330E9" w14:textId="34EF6899" w:rsidR="00956A76" w:rsidRDefault="00C42788" w:rsidP="00956A76">
      <w:pPr>
        <w:rPr>
          <w:rFonts w:cstheme="majorHAnsi"/>
        </w:rPr>
      </w:pPr>
      <w:r>
        <w:rPr>
          <w:rFonts w:cstheme="majorHAnsi"/>
        </w:rPr>
        <w:t xml:space="preserve">Note. After age-sex calibration, in general </w:t>
      </w:r>
    </w:p>
    <w:p w14:paraId="2CEE64D9" w14:textId="37F36FF7" w:rsidR="00C42788" w:rsidRDefault="00C42788" w:rsidP="00956A76">
      <w:pPr>
        <w:rPr>
          <w:rFonts w:cstheme="majorHAnsi"/>
        </w:rPr>
      </w:pPr>
      <w:r>
        <w:rPr>
          <w:rFonts w:cstheme="majorHAnsi"/>
        </w:rPr>
        <w:tab/>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w:r>
        <w:rPr>
          <w:rFonts w:cstheme="majorHAnsi"/>
        </w:rPr>
        <w:t xml:space="preserve"> </w:t>
      </w:r>
    </w:p>
    <w:p w14:paraId="2B1D236A" w14:textId="02595EE7" w:rsidR="00C42788" w:rsidRDefault="00C42788" w:rsidP="00956A76">
      <w:pPr>
        <w:rPr>
          <w:rFonts w:cstheme="majorHAnsi"/>
        </w:rPr>
      </w:pPr>
      <w:r>
        <w:rPr>
          <w:rFonts w:cstheme="majorHAnsi"/>
        </w:rPr>
        <w:t xml:space="preserve">Treat </w:t>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oMath>
      <w:r>
        <w:rPr>
          <w:rFonts w:cstheme="majorHAnsi"/>
        </w:rPr>
        <w:t xml:space="preserve"> as the sum of person weights in household h, and </w:t>
      </w:r>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oMath>
      <w:r>
        <w:rPr>
          <w:rFonts w:cstheme="majorHAnsi"/>
        </w:rPr>
        <w:t xml:space="preserve"> as the mean person weight in that household, with </w:t>
      </w:r>
      <m:oMath>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Pr>
          <w:rFonts w:cstheme="majorHAnsi"/>
        </w:rPr>
        <w:t xml:space="preserve">. </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 and older,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2"/>
      </w:pPr>
      <w:r>
        <w:t xml:space="preserve">Formal statement of the re-weighting</w:t>
      </w:r>
    </w:p>
    <w:p>
      <w:pPr/>
      <w:r>
        <w:t xml:space="preserve">Cell recalibration of the individual weight. For round</w:t>
      </w:r>
      <w:r>
        <w:t xml:space="preserve"> </w:t>
      </w:r>
      <m:oMath>
        <m:r>
          <m:t>r</m:t>
        </m:r>
      </m:oMath>
      <w:r>
        <w:t xml:space="preserve">, with cells</w:t>
      </w:r>
      <w:r>
        <w:t xml:space="preserve"> </w:t>
      </w:r>
      <m:oMath>
        <m:r>
          <m:t>c</m:t>
        </m:r>
      </m:oMath>
      <w:r>
        <w:t xml:space="preserve"> </w:t>
      </w:r>
      <w:r>
        <w:t xml:space="preserve">defined by stratum, age group, and sex, the frozen baseline individual weight is scaled so each cell sums to its census population:</w:t>
      </w:r>
    </w:p>
    <w:p>
      <w:pPr/>
      <m:oMathPara>
        <m:oMathParaPr>
          <m:jc m:val="center"/>
        </m:oMathParaPr>
        <m:oMath>
          <m:sSub>
            <m:e>
              <m:r>
                <m:rPr>
                  <m:sty m:val="p"/>
                </m:rPr>
                <m:t>i</m:t>
              </m:r>
              <m:r>
                <m:rPr>
                  <m:sty m:val="p"/>
                </m:rPr>
                <m:t>n</m:t>
              </m:r>
              <m:r>
                <m:rPr>
                  <m:sty m:val="p"/>
                </m:rPr>
                <m:t>d</m:t>
              </m:r>
              <m:r>
                <m:rPr>
                  <m:sty m:val="p"/>
                </m:rPr>
                <m:t>w</m:t>
              </m:r>
            </m:e>
            <m:sub>
              <m:r>
                <m:t>i</m:t>
              </m:r>
              <m:r>
                <m:rPr>
                  <m:sty m:val="p"/>
                </m:rPr>
                <m:t>,</m:t>
              </m:r>
              <m:r>
                <m:t>r</m:t>
              </m:r>
            </m:sub>
          </m:sSub>
          <m:r>
            <m:rPr>
              <m:sty m:val="p"/>
            </m:rPr>
            <m:t>=</m:t>
          </m:r>
          <m:sSubSup>
            <m:e>
              <m:r>
                <m:t>w</m:t>
              </m:r>
            </m:e>
            <m:sub>
              <m:r>
                <m:t>i</m:t>
              </m:r>
            </m:sub>
            <m:sup>
              <m:r>
                <m:rPr>
                  <m:sty m:val="p"/>
                </m:rPr>
                <m:t>b</m:t>
              </m:r>
              <m:r>
                <m:rPr>
                  <m:sty m:val="p"/>
                </m:rPr>
                <m:t>a</m:t>
              </m:r>
              <m:r>
                <m:rPr>
                  <m:sty m:val="p"/>
                </m:rPr>
                <m:t>s</m:t>
              </m:r>
              <m:r>
                <m:rPr>
                  <m:sty m:val="p"/>
                </m:rPr>
                <m:t>e</m:t>
              </m:r>
            </m:sup>
          </m:sSubSup>
          <m:r>
            <m:rPr>
              <m:sty m:val="p"/>
            </m:rPr>
            <m:t>⋅</m:t>
          </m:r>
          <m:f>
            <m:fPr>
              <m:type m:val="bar"/>
            </m:fPr>
            <m:num>
              <m:sSubSup>
                <m:e>
                  <m:r>
                    <m:t>N</m:t>
                  </m:r>
                </m:e>
                <m:sub>
                  <m:r>
                    <m:t>c</m:t>
                  </m:r>
                </m:sub>
                <m:sup>
                  <m:r>
                    <m:rPr>
                      <m:sty m:val="p"/>
                    </m:rPr>
                    <m:t>c</m:t>
                  </m:r>
                  <m:r>
                    <m:rPr>
                      <m:sty m:val="p"/>
                    </m:rPr>
                    <m:t>e</m:t>
                  </m:r>
                  <m:r>
                    <m:rPr>
                      <m:sty m:val="p"/>
                    </m:rPr>
                    <m:t>n</m:t>
                  </m:r>
                </m:sup>
              </m:sSubSup>
            </m:num>
            <m:den>
              <m:nary>
                <m:naryPr>
                  <m:chr m:val="∑"/>
                  <m:limLoc m:val="undOvr"/>
                  <m:subHide m:val="off"/>
                  <m:supHide m:val="on"/>
                </m:naryPr>
                <m:sub>
                  <m:r>
                    <m:t>j</m:t>
                  </m:r>
                  <m:r>
                    <m:rPr>
                      <m:sty m:val="p"/>
                    </m:rPr>
                    <m:t>∈</m:t>
                  </m:r>
                  <m:r>
                    <m:t>c</m:t>
                  </m:r>
                  <m:r>
                    <m:rPr>
                      <m:sty m:val="p"/>
                    </m:rPr>
                    <m:t>,</m:t>
                  </m:r>
                  <m:r>
                    <m:t> </m:t>
                  </m:r>
                  <m:r>
                    <m:t>r</m:t>
                  </m:r>
                </m:sub>
                <m:sup>
                  <m:r>
                    <m:t>​</m:t>
                  </m:r>
                </m:sup>
                <m:e>
                  <m:sSubSup>
                    <m:e>
                      <m:r>
                        <m:t>w</m:t>
                      </m:r>
                    </m:e>
                    <m:sub>
                      <m:r>
                        <m:t>j</m:t>
                      </m:r>
                    </m:sub>
                    <m:sup>
                      <m:r>
                        <m:rPr>
                          <m:sty m:val="p"/>
                        </m:rPr>
                        <m:t>b</m:t>
                      </m:r>
                      <m:r>
                        <m:rPr>
                          <m:sty m:val="p"/>
                        </m:rPr>
                        <m:t>a</m:t>
                      </m:r>
                      <m:r>
                        <m:rPr>
                          <m:sty m:val="p"/>
                        </m:rPr>
                        <m:t>s</m:t>
                      </m:r>
                      <m:r>
                        <m:rPr>
                          <m:sty m:val="p"/>
                        </m:rPr>
                        <m:t>e</m:t>
                      </m:r>
                    </m:sup>
                  </m:sSubSup>
                </m:e>
              </m:nary>
            </m:den>
          </m:f>
        </m:oMath>
      </m:oMathPara>
    </w:p>
    <w:p>
      <w:pPr/>
      <w:r>
        <w:t xml:space="preserve">Household and population weights. The recalibrated person weights are summed and averaged within each household</w:t>
      </w:r>
      <w:r>
        <w:t xml:space="preserve"> </w:t>
      </w:r>
      <m:oMath>
        <m:r>
          <m:t>h</m:t>
        </m:r>
      </m:oMath>
      <w:r>
        <w:t xml:space="preserve"> </w:t>
      </w:r>
      <w:r>
        <w:t xml:space="preserve">of size</w:t>
      </w:r>
      <w:r>
        <w:t xml:space="preserve"> </w:t>
      </w:r>
      <m:oMath>
        <m:sSub>
          <m:e>
            <m:r>
              <m:t>n</m:t>
            </m:r>
          </m:e>
          <m:sub>
            <m:r>
              <m:t>h</m:t>
            </m:r>
          </m:sub>
        </m:sSub>
      </m:oMath>
      <w:r>
        <w:t xml:space="preserve">:</w:t>
      </w:r>
    </w:p>
    <w:p>
      <w:pPr/>
      <m:oMathPara>
        <m:oMathParaPr>
          <m:jc m:val="center"/>
        </m:oMathParaPr>
        <m:oMath>
          <m:sSub>
            <m:e>
              <m:r>
                <m:rPr>
                  <m:sty m:val="p"/>
                </m:rPr>
                <m:t>p</m:t>
              </m:r>
              <m:r>
                <m:rPr>
                  <m:sty m:val="p"/>
                </m:rPr>
                <m:t>o</m:t>
              </m:r>
              <m:r>
                <m:rPr>
                  <m:sty m:val="p"/>
                </m:rPr>
                <m:t>p</m:t>
              </m:r>
              <m:r>
                <m:rPr>
                  <m:sty m:val="p"/>
                </m:rPr>
                <m:t>w</m:t>
              </m:r>
            </m:e>
            <m:sub>
              <m:r>
                <m:t>h</m:t>
              </m:r>
              <m:r>
                <m:rPr>
                  <m:sty m:val="p"/>
                </m:rPr>
                <m:t>,</m:t>
              </m:r>
              <m:r>
                <m:t>r</m:t>
              </m:r>
            </m:sub>
          </m:sSub>
          <m:r>
            <m:rPr>
              <m:sty m:val="p"/>
            </m:rPr>
            <m:t>=</m:t>
          </m:r>
          <m:nary>
            <m:naryPr>
              <m:chr m:val="∑"/>
              <m:limLoc m:val="undOvr"/>
              <m:subHide m:val="off"/>
              <m:supHide m:val="on"/>
            </m:naryPr>
            <m:sub>
              <m:r>
                <m:t>i</m:t>
              </m:r>
              <m:r>
                <m:rPr>
                  <m:sty m:val="p"/>
                </m:rPr>
                <m:t>∈</m:t>
              </m:r>
              <m:r>
                <m:t>h</m:t>
              </m:r>
            </m:sub>
            <m:sup>
              <m:r>
                <m:t>​</m:t>
              </m:r>
            </m:sup>
            <m:e>
              <m:sSub>
                <m:e>
                  <m:r>
                    <m:rPr>
                      <m:sty m:val="p"/>
                    </m:rPr>
                    <m:t>i</m:t>
                  </m:r>
                  <m:r>
                    <m:rPr>
                      <m:sty m:val="p"/>
                    </m:rPr>
                    <m:t>n</m:t>
                  </m:r>
                  <m:r>
                    <m:rPr>
                      <m:sty m:val="p"/>
                    </m:rPr>
                    <m:t>d</m:t>
                  </m:r>
                  <m:r>
                    <m:rPr>
                      <m:sty m:val="p"/>
                    </m:rPr>
                    <m:t>w</m:t>
                  </m:r>
                </m:e>
                <m:sub>
                  <m:r>
                    <m:t>i</m:t>
                  </m:r>
                  <m:r>
                    <m:rPr>
                      <m:sty m:val="p"/>
                    </m:rPr>
                    <m:t>,</m:t>
                  </m:r>
                  <m:r>
                    <m:t>r</m:t>
                  </m:r>
                </m:sub>
              </m:sSub>
            </m:e>
          </m:nary>
          <m:r>
            <m:rPr>
              <m:sty m:val="p"/>
            </m:rPr>
            <m:t>,</m:t>
          </m:r>
          <m:r>
            <m:t>  </m:t>
          </m:r>
          <m:sSub>
            <m:e>
              <m:acc>
                <m:accPr>
                  <m:chr m:val="̃"/>
                </m:accPr>
                <m:e>
                  <m:r>
                    <m:t>h</m:t>
                  </m:r>
                </m:e>
              </m:acc>
            </m:e>
            <m:sub>
              <m:r>
                <m:t>h</m:t>
              </m:r>
              <m:r>
                <m:rPr>
                  <m:sty m:val="p"/>
                </m:rPr>
                <m:t>,</m:t>
              </m:r>
              <m:r>
                <m:t>r</m:t>
              </m:r>
            </m:sub>
          </m:sSub>
          <m:r>
            <m:rPr>
              <m:sty m:val="p"/>
            </m:rPr>
            <m:t>=</m:t>
          </m:r>
          <m:f>
            <m:fPr>
              <m:type m:val="bar"/>
            </m:fPr>
            <m:num>
              <m:r>
                <m:t>1</m:t>
              </m:r>
            </m:num>
            <m:den>
              <m:sSub>
                <m:e>
                  <m:r>
                    <m:t>n</m:t>
                  </m:r>
                </m:e>
                <m:sub>
                  <m:r>
                    <m:t>h</m:t>
                  </m:r>
                </m:sub>
              </m:sSub>
            </m:den>
          </m:f>
          <m:nary>
            <m:naryPr>
              <m:chr m:val="∑"/>
              <m:limLoc m:val="undOvr"/>
              <m:subHide m:val="off"/>
              <m:supHide m:val="on"/>
            </m:naryPr>
            <m:sub>
              <m:r>
                <m:t>i</m:t>
              </m:r>
              <m:r>
                <m:rPr>
                  <m:sty m:val="p"/>
                </m:rPr>
                <m:t>∈</m:t>
              </m:r>
              <m:r>
                <m:t>h</m:t>
              </m:r>
            </m:sub>
            <m:sup>
              <m:r>
                <m:t>​</m:t>
              </m:r>
            </m:sup>
            <m:e>
              <m:sSub>
                <m:e>
                  <m:r>
                    <m:rPr>
                      <m:sty m:val="p"/>
                    </m:rPr>
                    <m:t>i</m:t>
                  </m:r>
                  <m:r>
                    <m:rPr>
                      <m:sty m:val="p"/>
                    </m:rPr>
                    <m:t>n</m:t>
                  </m:r>
                  <m:r>
                    <m:rPr>
                      <m:sty m:val="p"/>
                    </m:rPr>
                    <m:t>d</m:t>
                  </m:r>
                  <m:r>
                    <m:rPr>
                      <m:sty m:val="p"/>
                    </m:rPr>
                    <m:t>w</m:t>
                  </m:r>
                </m:e>
                <m:sub>
                  <m:r>
                    <m:t>i</m:t>
                  </m:r>
                  <m:r>
                    <m:rPr>
                      <m:sty m:val="p"/>
                    </m:rPr>
                    <m:t>,</m:t>
                  </m:r>
                  <m:r>
                    <m:t>r</m:t>
                  </m:r>
                </m:sub>
              </m:sSub>
            </m:e>
          </m:nary>
          <m:r>
            <m:rPr>
              <m:sty m:val="p"/>
            </m:rPr>
            <m:t>=</m:t>
          </m:r>
          <m:f>
            <m:fPr>
              <m:type m:val="bar"/>
            </m:fPr>
            <m:num>
              <m:sSub>
                <m:e>
                  <m:r>
                    <m:rPr>
                      <m:sty m:val="p"/>
                    </m:rPr>
                    <m:t>p</m:t>
                  </m:r>
                  <m:r>
                    <m:rPr>
                      <m:sty m:val="p"/>
                    </m:rPr>
                    <m:t>o</m:t>
                  </m:r>
                  <m:r>
                    <m:rPr>
                      <m:sty m:val="p"/>
                    </m:rPr>
                    <m:t>p</m:t>
                  </m:r>
                  <m:r>
                    <m:rPr>
                      <m:sty m:val="p"/>
                    </m:rPr>
                    <m:t>w</m:t>
                  </m:r>
                </m:e>
                <m:sub>
                  <m:r>
                    <m:t>h</m:t>
                  </m:r>
                  <m:r>
                    <m:rPr>
                      <m:sty m:val="p"/>
                    </m:rPr>
                    <m:t>,</m:t>
                  </m:r>
                  <m:r>
                    <m:t>r</m:t>
                  </m:r>
                </m:sub>
              </m:sSub>
            </m:num>
            <m:den>
              <m:sSub>
                <m:e>
                  <m:r>
                    <m:t>n</m:t>
                  </m:r>
                </m:e>
                <m:sub>
                  <m:r>
                    <m:t>h</m:t>
                  </m:r>
                </m:sub>
              </m:sSub>
            </m:den>
          </m:f>
        </m:oMath>
      </m:oMathPara>
    </w:p>
    <w:p>
      <w:pPr/>
      <w:r>
        <w:t xml:space="preserve">PSU smoothing and stratum calibration. The household weight is averaged across households in its PSU</w:t>
      </w:r>
      <w:r>
        <w:t xml:space="preserve"> </w:t>
      </w:r>
      <m:oMath>
        <m:r>
          <m:t>P</m:t>
        </m:r>
        <m:d>
          <m:dPr>
            <m:begChr m:val="("/>
            <m:endChr m:val=")"/>
            <m:sepChr m:val=""/>
            <m:grow/>
          </m:dPr>
          <m:e>
            <m:r>
              <m:t>h</m:t>
            </m:r>
          </m:e>
        </m:d>
      </m:oMath>
      <w:r>
        <w:t xml:space="preserve"> </w:t>
      </w:r>
      <w:r>
        <w:t xml:space="preserve">to damp variation, then rescaled so each stratum</w:t>
      </w:r>
      <w:r>
        <w:t xml:space="preserve"> </w:t>
      </w:r>
      <m:oMath>
        <m:r>
          <m:t>s</m:t>
        </m:r>
      </m:oMath>
      <w:r>
        <w:t xml:space="preserve"> </w:t>
      </w:r>
      <w:r>
        <w:t xml:space="preserve">matches its census household total:</w:t>
      </w:r>
    </w:p>
    <w:p>
      <w:pPr/>
      <m:oMathPara>
        <m:oMathParaPr>
          <m:jc m:val="center"/>
        </m:oMathParaPr>
        <m:oMath>
          <m:sSub>
            <m:e>
              <m:acc>
                <m:accPr>
                  <m:chr m:val="‾"/>
                </m:accPr>
                <m:e>
                  <m:r>
                    <m:t>h</m:t>
                  </m:r>
                </m:e>
              </m:acc>
            </m:e>
            <m:sub>
              <m:r>
                <m:t>h</m:t>
              </m:r>
              <m:r>
                <m:rPr>
                  <m:sty m:val="p"/>
                </m:rPr>
                <m:t>,</m:t>
              </m:r>
              <m:r>
                <m:t>r</m:t>
              </m:r>
            </m:sub>
          </m:sSub>
          <m:r>
            <m:rPr>
              <m:sty m:val="p"/>
            </m:rPr>
            <m:t>=</m:t>
          </m:r>
          <m:f>
            <m:fPr>
              <m:type m:val="bar"/>
            </m:fPr>
            <m:num>
              <m:r>
                <m:t>1</m:t>
              </m:r>
            </m:num>
            <m:den>
              <m:d>
                <m:dPr>
                  <m:begChr m:val="|"/>
                  <m:endChr m:val="|"/>
                  <m:sepChr m:val=""/>
                  <m:grow/>
                </m:dPr>
                <m:e>
                  <m:r>
                    <m:t>P</m:t>
                  </m:r>
                  <m:d>
                    <m:dPr>
                      <m:begChr m:val="("/>
                      <m:endChr m:val=")"/>
                      <m:sepChr m:val=""/>
                      <m:grow/>
                    </m:dPr>
                    <m:e>
                      <m:r>
                        <m:t>h</m:t>
                      </m:r>
                    </m:e>
                  </m:d>
                </m:e>
              </m:d>
            </m:den>
          </m:f>
          <m:nary>
            <m:naryPr>
              <m:chr m:val="∑"/>
              <m:limLoc m:val="undOvr"/>
              <m:subHide m:val="off"/>
              <m:supHide m:val="on"/>
            </m:naryPr>
            <m:sub>
              <m:r>
                <m:t>h</m:t>
              </m:r>
              <m:r>
                <m:rPr>
                  <m:sty m:val="p"/>
                </m:rPr>
                <m:t>′</m:t>
              </m:r>
              <m:r>
                <m:rPr>
                  <m:sty m:val="p"/>
                </m:rPr>
                <m:t>∈</m:t>
              </m:r>
              <m:r>
                <m:t>P</m:t>
              </m:r>
              <m:d>
                <m:dPr>
                  <m:begChr m:val="("/>
                  <m:endChr m:val=")"/>
                  <m:sepChr m:val=""/>
                  <m:grow/>
                </m:dPr>
                <m:e>
                  <m:r>
                    <m:t>h</m:t>
                  </m:r>
                </m:e>
              </m:d>
            </m:sub>
            <m:sup>
              <m:r>
                <m:t>​</m:t>
              </m:r>
            </m:sup>
            <m:e>
              <m:sSub>
                <m:e>
                  <m:acc>
                    <m:accPr>
                      <m:chr m:val="̃"/>
                    </m:accPr>
                    <m:e>
                      <m:r>
                        <m:t>h</m:t>
                      </m:r>
                    </m:e>
                  </m:acc>
                </m:e>
                <m:sub>
                  <m:r>
                    <m:t>h</m:t>
                  </m:r>
                  <m:r>
                    <m:rPr>
                      <m:sty m:val="p"/>
                    </m:rPr>
                    <m:t>′</m:t>
                  </m:r>
                  <m:r>
                    <m:rPr>
                      <m:sty m:val="p"/>
                    </m:rPr>
                    <m:t>,</m:t>
                  </m:r>
                  <m:r>
                    <m:t>r</m:t>
                  </m:r>
                </m:sub>
              </m:sSub>
            </m:e>
          </m:nary>
          <m:r>
            <m:rPr>
              <m:sty m:val="p"/>
            </m:rPr>
            <m:t>,</m:t>
          </m:r>
          <m:r>
            <m:t>  </m:t>
          </m:r>
          <m:sSub>
            <m:e>
              <m:r>
                <m:rPr>
                  <m:sty m:val="p"/>
                </m:rPr>
                <m:t>h</m:t>
              </m:r>
              <m:r>
                <m:rPr>
                  <m:sty m:val="p"/>
                </m:rPr>
                <m:t>h</m:t>
              </m:r>
              <m:r>
                <m:rPr>
                  <m:sty m:val="p"/>
                </m:rPr>
                <m:t>w</m:t>
              </m:r>
            </m:e>
            <m:sub>
              <m:r>
                <m:t>h</m:t>
              </m:r>
              <m:r>
                <m:rPr>
                  <m:sty m:val="p"/>
                </m:rPr>
                <m:t>,</m:t>
              </m:r>
              <m:r>
                <m:t>r</m:t>
              </m:r>
            </m:sub>
          </m:sSub>
          <m:r>
            <m:rPr>
              <m:sty m:val="p"/>
            </m:rPr>
            <m:t>=</m:t>
          </m:r>
          <m:sSub>
            <m:e>
              <m:acc>
                <m:accPr>
                  <m:chr m:val="‾"/>
                </m:accPr>
                <m:e>
                  <m:r>
                    <m:t>h</m:t>
                  </m:r>
                </m:e>
              </m:acc>
            </m:e>
            <m:sub>
              <m:r>
                <m:t>h</m:t>
              </m:r>
              <m:r>
                <m:rPr>
                  <m:sty m:val="p"/>
                </m:rPr>
                <m:t>,</m:t>
              </m:r>
              <m:r>
                <m:t>r</m:t>
              </m:r>
            </m:sub>
          </m:sSub>
          <m:r>
            <m:rPr>
              <m:sty m:val="p"/>
            </m:rPr>
            <m:t>⋅</m:t>
          </m:r>
          <m:f>
            <m:fPr>
              <m:type m:val="bar"/>
            </m:fPr>
            <m:num>
              <m:sSubSup>
                <m:e>
                  <m:r>
                    <m:t>H</m:t>
                  </m:r>
                </m:e>
                <m:sub>
                  <m:r>
                    <m:t>s</m:t>
                  </m:r>
                </m:sub>
                <m:sup>
                  <m:r>
                    <m:rPr>
                      <m:sty m:val="p"/>
                    </m:rPr>
                    <m:t>c</m:t>
                  </m:r>
                  <m:r>
                    <m:rPr>
                      <m:sty m:val="p"/>
                    </m:rPr>
                    <m:t>e</m:t>
                  </m:r>
                  <m:r>
                    <m:rPr>
                      <m:sty m:val="p"/>
                    </m:rPr>
                    <m:t>n</m:t>
                  </m:r>
                </m:sup>
              </m:sSubSup>
            </m:num>
            <m:den>
              <m:nary>
                <m:naryPr>
                  <m:chr m:val="∑"/>
                  <m:limLoc m:val="undOvr"/>
                  <m:subHide m:val="off"/>
                  <m:supHide m:val="on"/>
                </m:naryPr>
                <m:sub>
                  <m:r>
                    <m:t>h</m:t>
                  </m:r>
                  <m:r>
                    <m:rPr>
                      <m:sty m:val="p"/>
                    </m:rPr>
                    <m:t>′</m:t>
                  </m:r>
                  <m:r>
                    <m:rPr>
                      <m:sty m:val="p"/>
                    </m:rPr>
                    <m:t>∈</m:t>
                  </m:r>
                  <m:r>
                    <m:t>s</m:t>
                  </m:r>
                </m:sub>
                <m:sup>
                  <m:r>
                    <m:t>​</m:t>
                  </m:r>
                </m:sup>
                <m:e>
                  <m:sSub>
                    <m:e>
                      <m:acc>
                        <m:accPr>
                          <m:chr m:val="‾"/>
                        </m:accPr>
                        <m:e>
                          <m:r>
                            <m:t>h</m:t>
                          </m:r>
                        </m:e>
                      </m:acc>
                    </m:e>
                    <m:sub>
                      <m:r>
                        <m:t>h</m:t>
                      </m:r>
                      <m:r>
                        <m:rPr>
                          <m:sty m:val="p"/>
                        </m:rPr>
                        <m:t>′</m:t>
                      </m:r>
                      <m:r>
                        <m:rPr>
                          <m:sty m:val="p"/>
                        </m:rPr>
                        <m:t>,</m:t>
                      </m:r>
                      <m:r>
                        <m:t>r</m:t>
                      </m:r>
                    </m:sub>
                  </m:sSub>
                </m:e>
              </m:nary>
            </m:den>
          </m:f>
        </m:oMath>
      </m:oMathPara>
    </w:p>
    <w:p>
      <w:pPr/>
      <w:r>
        <w:t xml:space="preserve">where</w:t>
      </w:r>
      <w:r>
        <w:t xml:space="preserve"> </w:t>
      </w:r>
      <m:oMath>
        <m:sSubSup>
          <m:e>
            <m:r>
              <m:t>w</m:t>
            </m:r>
          </m:e>
          <m:sub>
            <m:r>
              <m:t>i</m:t>
            </m:r>
          </m:sub>
          <m:sup>
            <m:r>
              <m:rPr>
                <m:sty m:val="p"/>
              </m:rPr>
              <m:t>b</m:t>
            </m:r>
            <m:r>
              <m:rPr>
                <m:sty m:val="p"/>
              </m:rPr>
              <m:t>a</m:t>
            </m:r>
            <m:r>
              <m:rPr>
                <m:sty m:val="p"/>
              </m:rPr>
              <m:t>s</m:t>
            </m:r>
            <m:r>
              <m:rPr>
                <m:sty m:val="p"/>
              </m:rPr>
              <m:t>e</m:t>
            </m:r>
          </m:sup>
        </m:sSubSup>
      </m:oMath>
      <w:r>
        <w:t xml:space="preserve"> </w:t>
      </w:r>
      <w:r>
        <w:t xml:space="preserve">is the frozen baseline individual weight,</w:t>
      </w:r>
      <w:r>
        <w:t xml:space="preserve"> </w:t>
      </w:r>
      <m:oMath>
        <m:sSubSup>
          <m:e>
            <m:r>
              <m:t>N</m:t>
            </m:r>
          </m:e>
          <m:sub>
            <m:r>
              <m:t>c</m:t>
            </m:r>
          </m:sub>
          <m:sup>
            <m:r>
              <m:rPr>
                <m:sty m:val="p"/>
              </m:rPr>
              <m:t>c</m:t>
            </m:r>
            <m:r>
              <m:rPr>
                <m:sty m:val="p"/>
              </m:rPr>
              <m:t>e</m:t>
            </m:r>
            <m:r>
              <m:rPr>
                <m:sty m:val="p"/>
              </m:rPr>
              <m:t>n</m:t>
            </m:r>
          </m:sup>
        </m:sSubSup>
      </m:oMath>
      <w:r>
        <w:t xml:space="preserve"> </w:t>
      </w:r>
      <w:r>
        <w:t xml:space="preserve">the census population of age-sex-stratum cell</w:t>
      </w:r>
      <w:r>
        <w:t xml:space="preserve"> </w:t>
      </w:r>
      <m:oMath>
        <m:r>
          <m:t>c</m:t>
        </m:r>
      </m:oMath>
      <w:r>
        <w:t xml:space="preserve">,</w:t>
      </w:r>
      <w:r>
        <w:t xml:space="preserve"> </w:t>
      </w:r>
      <m:oMath>
        <m:sSub>
          <m:e>
            <m:r>
              <m:t>n</m:t>
            </m:r>
          </m:e>
          <m:sub>
            <m:r>
              <m:t>h</m:t>
            </m:r>
          </m:sub>
        </m:sSub>
      </m:oMath>
      <w:r>
        <w:t xml:space="preserve"> </w:t>
      </w:r>
      <w:r>
        <w:t xml:space="preserve">the size of household</w:t>
      </w:r>
      <w:r>
        <w:t xml:space="preserve"> </w:t>
      </w:r>
      <m:oMath>
        <m:r>
          <m:t>h</m:t>
        </m:r>
      </m:oMath>
      <w:r>
        <w:t xml:space="preserve">,</w:t>
      </w:r>
      <w:r>
        <w:t xml:space="preserve"> </w:t>
      </w:r>
      <m:oMath>
        <m:r>
          <m:t>P</m:t>
        </m:r>
        <m:d>
          <m:dPr>
            <m:begChr m:val="("/>
            <m:endChr m:val=")"/>
            <m:sepChr m:val=""/>
            <m:grow/>
          </m:dPr>
          <m:e>
            <m:r>
              <m:t>h</m:t>
            </m:r>
          </m:e>
        </m:d>
      </m:oMath>
      <w:r>
        <w:t xml:space="preserve"> </w:t>
      </w:r>
      <w:r>
        <w:t xml:space="preserve">its PSU, and</w:t>
      </w:r>
      <w:r>
        <w:t xml:space="preserve"> </w:t>
      </w:r>
      <m:oMath>
        <m:sSubSup>
          <m:e>
            <m:r>
              <m:t>H</m:t>
            </m:r>
          </m:e>
          <m:sub>
            <m:r>
              <m:t>s</m:t>
            </m:r>
          </m:sub>
          <m:sup>
            <m:r>
              <m:rPr>
                <m:sty m:val="p"/>
              </m:rPr>
              <m:t>c</m:t>
            </m:r>
            <m:r>
              <m:rPr>
                <m:sty m:val="p"/>
              </m:rPr>
              <m:t>e</m:t>
            </m:r>
            <m:r>
              <m:rPr>
                <m:sty m:val="p"/>
              </m:rPr>
              <m:t>n</m:t>
            </m:r>
          </m:sup>
        </m:sSubSup>
      </m:oMath>
      <w:r>
        <w:t xml:space="preserve"> </w:t>
      </w:r>
      <w:r>
        <w:t xml:space="preserve">the census household count of stratum</w:t>
      </w:r>
      <w:r>
        <w:t xml:space="preserve"> </w:t>
      </w:r>
      <m:oMath>
        <m:r>
          <m:t>s</m:t>
        </m:r>
      </m:oMath>
      <w:r>
        <w:t xml:space="preserve">.</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2"/>
      </w:pPr>
      <w:r>
        <w:t>CAPI baseline: weight distribution and design effect</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before="20" w:after="20" w:line="240" w:lineRule="auto"/>
            </w:pPr>
            <w:r>
              <w:rPr>
                <w:rFonts w:ascii="Arial Narrow" w:hAnsi="Arial Narrow"/>
                <w:b/>
                <w:sz w:val="18"/>
              </w:rPr>
              <w:t>weight</w:t>
            </w:r>
          </w:p>
        </w:tc>
        <w:tc>
          <w:tcPr>
            <w:tcW w:type="dxa" w:w="907"/>
          </w:tcPr>
          <w:p>
            <w:pPr>
              <w:spacing w:before="20" w:after="20" w:line="240" w:lineRule="auto"/>
            </w:pPr>
            <w:r>
              <w:rPr>
                <w:rFonts w:ascii="Arial Narrow" w:hAnsi="Arial Narrow"/>
                <w:b/>
                <w:sz w:val="18"/>
              </w:rPr>
              <w:t>N</w:t>
            </w:r>
          </w:p>
        </w:tc>
        <w:tc>
          <w:tcPr>
            <w:tcW w:type="dxa" w:w="907"/>
          </w:tcPr>
          <w:p>
            <w:pPr>
              <w:spacing w:before="20" w:after="20" w:line="240" w:lineRule="auto"/>
            </w:pPr>
            <w:r>
              <w:rPr>
                <w:rFonts w:ascii="Arial Narrow" w:hAnsi="Arial Narrow"/>
                <w:b/>
                <w:sz w:val="18"/>
              </w:rPr>
              <w:t>mean</w:t>
            </w:r>
          </w:p>
        </w:tc>
        <w:tc>
          <w:tcPr>
            <w:tcW w:type="dxa" w:w="907"/>
          </w:tcPr>
          <w:p>
            <w:pPr>
              <w:spacing w:before="20" w:after="20" w:line="240" w:lineRule="auto"/>
            </w:pPr>
            <w:r>
              <w:rPr>
                <w:rFonts w:ascii="Arial Narrow" w:hAnsi="Arial Narrow"/>
                <w:b/>
                <w:sz w:val="18"/>
              </w:rPr>
              <w:t>median</w:t>
            </w:r>
          </w:p>
        </w:tc>
        <w:tc>
          <w:tcPr>
            <w:tcW w:type="dxa" w:w="907"/>
          </w:tcPr>
          <w:p>
            <w:pPr>
              <w:spacing w:before="20" w:after="20" w:line="240" w:lineRule="auto"/>
            </w:pPr>
            <w:r>
              <w:rPr>
                <w:rFonts w:ascii="Arial Narrow" w:hAnsi="Arial Narrow"/>
                <w:b/>
                <w:sz w:val="18"/>
              </w:rPr>
              <w:t>min</w:t>
            </w:r>
          </w:p>
        </w:tc>
        <w:tc>
          <w:tcPr>
            <w:tcW w:type="dxa" w:w="907"/>
          </w:tcPr>
          <w:p>
            <w:pPr>
              <w:spacing w:before="20" w:after="20" w:line="240" w:lineRule="auto"/>
            </w:pPr>
            <w:r>
              <w:rPr>
                <w:rFonts w:ascii="Arial Narrow" w:hAnsi="Arial Narrow"/>
                <w:b/>
                <w:sz w:val="18"/>
              </w:rPr>
              <w:t>max</w:t>
            </w:r>
          </w:p>
        </w:tc>
        <w:tc>
          <w:tcPr>
            <w:tcW w:type="dxa" w:w="907"/>
          </w:tcPr>
          <w:p>
            <w:pPr>
              <w:spacing w:before="20" w:after="20" w:line="240" w:lineRule="auto"/>
            </w:pPr>
            <w:r>
              <w:rPr>
                <w:rFonts w:ascii="Arial Narrow" w:hAnsi="Arial Narrow"/>
                <w:b/>
                <w:sz w:val="18"/>
              </w:rPr>
              <w:t>CV</w:t>
            </w:r>
          </w:p>
        </w:tc>
        <w:tc>
          <w:tcPr>
            <w:tcW w:type="dxa" w:w="907"/>
          </w:tcPr>
          <w:p>
            <w:pPr>
              <w:spacing w:before="20" w:after="20" w:line="240" w:lineRule="auto"/>
            </w:pPr>
            <w:r>
              <w:rPr>
                <w:rFonts w:ascii="Arial Narrow" w:hAnsi="Arial Narrow"/>
                <w:b/>
                <w:sz w:val="18"/>
              </w:rPr>
              <w:t>max_min</w:t>
            </w:r>
          </w:p>
        </w:tc>
        <w:tc>
          <w:tcPr>
            <w:tcW w:type="dxa" w:w="907"/>
          </w:tcPr>
          <w:p>
            <w:pPr>
              <w:spacing w:before="20" w:after="20" w:line="240" w:lineRule="auto"/>
            </w:pPr>
            <w:r>
              <w:rPr>
                <w:rFonts w:ascii="Arial Narrow" w:hAnsi="Arial Narrow"/>
                <w:b/>
                <w:sz w:val="18"/>
              </w:rPr>
              <w:t>DEFFw</w:t>
            </w:r>
          </w:p>
        </w:tc>
        <w:tc>
          <w:tcPr>
            <w:tcW w:type="dxa" w:w="907"/>
          </w:tcPr>
          <w:p>
            <w:pPr>
              <w:spacing w:before="20" w:after="20" w:line="240" w:lineRule="auto"/>
            </w:pPr>
            <w:r>
              <w:rPr>
                <w:rFonts w:ascii="Arial Narrow" w:hAnsi="Arial Narrow"/>
                <w:b/>
                <w:sz w:val="18"/>
              </w:rPr>
              <w:t>ESS</w:t>
            </w:r>
          </w:p>
        </w:tc>
        <w:tc>
          <w:tcPr>
            <w:tcW w:type="dxa" w:w="907"/>
          </w:tcPr>
          <w:p>
            <w:pPr>
              <w:spacing w:before="20" w:after="20" w:line="240" w:lineRule="auto"/>
            </w:pPr>
            <w:r>
              <w:rPr>
                <w:rFonts w:ascii="Arial Narrow" w:hAnsi="Arial Narrow"/>
                <w:b/>
                <w:sz w:val="18"/>
              </w:rPr>
              <w:t>KishESS</w:t>
            </w:r>
          </w:p>
        </w:tc>
      </w:tr>
      <w:tr>
        <w:tc>
          <w:tcPr>
            <w:tcW w:type="dxa" w:w="907"/>
          </w:tcPr>
          <w:p>
            <w:pPr>
              <w:spacing w:before="20" w:after="20" w:line="240" w:lineRule="auto"/>
            </w:pPr>
            <w:r>
              <w:rPr>
                <w:rFonts w:ascii="Arial Narrow" w:hAnsi="Arial Narrow"/>
                <w:sz w:val="18"/>
              </w:rPr>
              <w:t>indw</w:t>
            </w:r>
          </w:p>
        </w:tc>
        <w:tc>
          <w:tcPr>
            <w:tcW w:type="dxa" w:w="907"/>
          </w:tcPr>
          <w:p>
            <w:pPr>
              <w:spacing w:before="20" w:after="20" w:line="240" w:lineRule="auto"/>
            </w:pPr>
            <w:r>
              <w:rPr>
                <w:rFonts w:ascii="Arial Narrow" w:hAnsi="Arial Narrow"/>
                <w:sz w:val="18"/>
              </w:rPr>
              <w:t>10,496</w:t>
            </w:r>
          </w:p>
        </w:tc>
        <w:tc>
          <w:tcPr>
            <w:tcW w:type="dxa" w:w="907"/>
          </w:tcPr>
          <w:p>
            <w:pPr>
              <w:spacing w:before="20" w:after="20" w:line="240" w:lineRule="auto"/>
            </w:pPr>
            <w:r>
              <w:rPr>
                <w:rFonts w:ascii="Arial Narrow" w:hAnsi="Arial Narrow"/>
                <w:sz w:val="18"/>
              </w:rPr>
              <w:t>10,353</w:t>
            </w:r>
          </w:p>
        </w:tc>
        <w:tc>
          <w:tcPr>
            <w:tcW w:type="dxa" w:w="907"/>
          </w:tcPr>
          <w:p>
            <w:pPr>
              <w:spacing w:before="20" w:after="20" w:line="240" w:lineRule="auto"/>
            </w:pPr>
            <w:r>
              <w:rPr>
                <w:rFonts w:ascii="Arial Narrow" w:hAnsi="Arial Narrow"/>
                <w:sz w:val="18"/>
              </w:rPr>
              <w:t>10,515</w:t>
            </w:r>
          </w:p>
        </w:tc>
        <w:tc>
          <w:tcPr>
            <w:tcW w:type="dxa" w:w="907"/>
          </w:tcPr>
          <w:p>
            <w:pPr>
              <w:spacing w:before="20" w:after="20" w:line="240" w:lineRule="auto"/>
            </w:pPr>
            <w:r>
              <w:rPr>
                <w:rFonts w:ascii="Arial Narrow" w:hAnsi="Arial Narrow"/>
                <w:sz w:val="18"/>
              </w:rPr>
              <w:t>3,271</w:t>
            </w:r>
          </w:p>
        </w:tc>
        <w:tc>
          <w:tcPr>
            <w:tcW w:type="dxa" w:w="907"/>
          </w:tcPr>
          <w:p>
            <w:pPr>
              <w:spacing w:before="20" w:after="20" w:line="240" w:lineRule="auto"/>
            </w:pPr>
            <w:r>
              <w:rPr>
                <w:rFonts w:ascii="Arial Narrow" w:hAnsi="Arial Narrow"/>
                <w:sz w:val="18"/>
              </w:rPr>
              <w:t>37,264</w:t>
            </w:r>
          </w:p>
        </w:tc>
        <w:tc>
          <w:tcPr>
            <w:tcW w:type="dxa" w:w="907"/>
          </w:tcPr>
          <w:p>
            <w:pPr>
              <w:spacing w:before="20" w:after="20" w:line="240" w:lineRule="auto"/>
            </w:pPr>
            <w:r>
              <w:rPr>
                <w:rFonts w:ascii="Arial Narrow" w:hAnsi="Arial Narrow"/>
                <w:sz w:val="18"/>
              </w:rPr>
              <w:t>0.346</w:t>
            </w:r>
          </w:p>
        </w:tc>
        <w:tc>
          <w:tcPr>
            <w:tcW w:type="dxa" w:w="907"/>
          </w:tcPr>
          <w:p>
            <w:pPr>
              <w:spacing w:before="20" w:after="20" w:line="240" w:lineRule="auto"/>
            </w:pPr>
            <w:r>
              <w:rPr>
                <w:rFonts w:ascii="Arial Narrow" w:hAnsi="Arial Narrow"/>
                <w:sz w:val="18"/>
              </w:rPr>
              <w:t>11.392</w:t>
            </w:r>
          </w:p>
        </w:tc>
        <w:tc>
          <w:tcPr>
            <w:tcW w:type="dxa" w:w="907"/>
          </w:tcPr>
          <w:p>
            <w:pPr>
              <w:spacing w:before="20" w:after="20" w:line="240" w:lineRule="auto"/>
            </w:pPr>
            <w:r>
              <w:rPr>
                <w:rFonts w:ascii="Arial Narrow" w:hAnsi="Arial Narrow"/>
                <w:sz w:val="18"/>
              </w:rPr>
              <w:t>1.120</w:t>
            </w:r>
          </w:p>
        </w:tc>
        <w:tc>
          <w:tcPr>
            <w:tcW w:type="dxa" w:w="907"/>
          </w:tcPr>
          <w:p>
            <w:pPr>
              <w:spacing w:before="20" w:after="20" w:line="240" w:lineRule="auto"/>
            </w:pPr>
            <w:r>
              <w:rPr>
                <w:rFonts w:ascii="Arial Narrow" w:hAnsi="Arial Narrow"/>
                <w:sz w:val="18"/>
              </w:rPr>
              <w:t>9,374</w:t>
            </w:r>
          </w:p>
        </w:tc>
        <w:tc>
          <w:tcPr>
            <w:tcW w:type="dxa" w:w="907"/>
          </w:tcPr>
          <w:p>
            <w:pPr>
              <w:spacing w:before="20" w:after="20" w:line="240" w:lineRule="auto"/>
            </w:pPr>
            <w:r>
              <w:rPr>
                <w:rFonts w:ascii="Arial Narrow" w:hAnsi="Arial Narrow"/>
                <w:sz w:val="18"/>
              </w:rPr>
              <w:t>9,374</w:t>
            </w:r>
          </w:p>
        </w:tc>
      </w:tr>
      <w:tr>
        <w:tc>
          <w:tcPr>
            <w:tcW w:type="dxa" w:w="907"/>
          </w:tcPr>
          <w:p>
            <w:pPr>
              <w:spacing w:before="20" w:after="20" w:line="240" w:lineRule="auto"/>
            </w:pPr>
            <w:r>
              <w:rPr>
                <w:rFonts w:ascii="Arial Narrow" w:hAnsi="Arial Narrow"/>
                <w:sz w:val="18"/>
              </w:rPr>
              <w:t>popw</w:t>
            </w:r>
          </w:p>
        </w:tc>
        <w:tc>
          <w:tcPr>
            <w:tcW w:type="dxa" w:w="907"/>
          </w:tcPr>
          <w:p>
            <w:pPr>
              <w:spacing w:before="20" w:after="20" w:line="240" w:lineRule="auto"/>
            </w:pPr>
            <w:r>
              <w:rPr>
                <w:rFonts w:ascii="Arial Narrow" w:hAnsi="Arial Narrow"/>
                <w:sz w:val="18"/>
              </w:rPr>
              <w:t>2,470</w:t>
            </w:r>
          </w:p>
        </w:tc>
        <w:tc>
          <w:tcPr>
            <w:tcW w:type="dxa" w:w="907"/>
          </w:tcPr>
          <w:p>
            <w:pPr>
              <w:spacing w:before="20" w:after="20" w:line="240" w:lineRule="auto"/>
            </w:pPr>
            <w:r>
              <w:rPr>
                <w:rFonts w:ascii="Arial Narrow" w:hAnsi="Arial Narrow"/>
                <w:sz w:val="18"/>
              </w:rPr>
              <w:t>43,995</w:t>
            </w:r>
          </w:p>
        </w:tc>
        <w:tc>
          <w:tcPr>
            <w:tcW w:type="dxa" w:w="907"/>
          </w:tcPr>
          <w:p>
            <w:pPr>
              <w:spacing w:before="20" w:after="20" w:line="240" w:lineRule="auto"/>
            </w:pPr>
            <w:r>
              <w:rPr>
                <w:rFonts w:ascii="Arial Narrow" w:hAnsi="Arial Narrow"/>
                <w:sz w:val="18"/>
              </w:rPr>
              <w:t>41,146</w:t>
            </w:r>
          </w:p>
        </w:tc>
        <w:tc>
          <w:tcPr>
            <w:tcW w:type="dxa" w:w="907"/>
          </w:tcPr>
          <w:p>
            <w:pPr>
              <w:spacing w:before="20" w:after="20" w:line="240" w:lineRule="auto"/>
            </w:pPr>
            <w:r>
              <w:rPr>
                <w:rFonts w:ascii="Arial Narrow" w:hAnsi="Arial Narrow"/>
                <w:sz w:val="18"/>
              </w:rPr>
              <w:t>3,432</w:t>
            </w:r>
          </w:p>
        </w:tc>
        <w:tc>
          <w:tcPr>
            <w:tcW w:type="dxa" w:w="907"/>
          </w:tcPr>
          <w:p>
            <w:pPr>
              <w:spacing w:before="20" w:after="20" w:line="240" w:lineRule="auto"/>
            </w:pPr>
            <w:r>
              <w:rPr>
                <w:rFonts w:ascii="Arial Narrow" w:hAnsi="Arial Narrow"/>
                <w:sz w:val="18"/>
              </w:rPr>
              <w:t>206,870</w:t>
            </w:r>
          </w:p>
        </w:tc>
        <w:tc>
          <w:tcPr>
            <w:tcW w:type="dxa" w:w="907"/>
          </w:tcPr>
          <w:p>
            <w:pPr>
              <w:spacing w:before="20" w:after="20" w:line="240" w:lineRule="auto"/>
            </w:pPr>
            <w:r>
              <w:rPr>
                <w:rFonts w:ascii="Arial Narrow" w:hAnsi="Arial Narrow"/>
                <w:sz w:val="18"/>
              </w:rPr>
              <w:t>0.575</w:t>
            </w:r>
          </w:p>
        </w:tc>
        <w:tc>
          <w:tcPr>
            <w:tcW w:type="dxa" w:w="907"/>
          </w:tcPr>
          <w:p>
            <w:pPr>
              <w:spacing w:before="20" w:after="20" w:line="240" w:lineRule="auto"/>
            </w:pPr>
            <w:r>
              <w:rPr>
                <w:rFonts w:ascii="Arial Narrow" w:hAnsi="Arial Narrow"/>
                <w:sz w:val="18"/>
              </w:rPr>
              <w:t>60.278</w:t>
            </w:r>
          </w:p>
        </w:tc>
        <w:tc>
          <w:tcPr>
            <w:tcW w:type="dxa" w:w="907"/>
          </w:tcPr>
          <w:p>
            <w:pPr>
              <w:spacing w:before="20" w:after="20" w:line="240" w:lineRule="auto"/>
            </w:pPr>
            <w:r>
              <w:rPr>
                <w:rFonts w:ascii="Arial Narrow" w:hAnsi="Arial Narrow"/>
                <w:sz w:val="18"/>
              </w:rPr>
              <w:t>1.331</w:t>
            </w:r>
          </w:p>
        </w:tc>
        <w:tc>
          <w:tcPr>
            <w:tcW w:type="dxa" w:w="907"/>
          </w:tcPr>
          <w:p>
            <w:pPr>
              <w:spacing w:before="20" w:after="20" w:line="240" w:lineRule="auto"/>
            </w:pPr>
            <w:r>
              <w:rPr>
                <w:rFonts w:ascii="Arial Narrow" w:hAnsi="Arial Narrow"/>
                <w:sz w:val="18"/>
              </w:rPr>
              <w:t>1,856</w:t>
            </w:r>
          </w:p>
        </w:tc>
        <w:tc>
          <w:tcPr>
            <w:tcW w:type="dxa" w:w="907"/>
          </w:tcPr>
          <w:p>
            <w:pPr>
              <w:spacing w:before="20" w:after="20" w:line="240" w:lineRule="auto"/>
            </w:pPr>
            <w:r>
              <w:rPr>
                <w:rFonts w:ascii="Arial Narrow" w:hAnsi="Arial Narrow"/>
                <w:sz w:val="18"/>
              </w:rPr>
              <w:t>1,856</w:t>
            </w:r>
          </w:p>
        </w:tc>
      </w:tr>
      <w:tr>
        <w:tc>
          <w:tcPr>
            <w:tcW w:type="dxa" w:w="907"/>
          </w:tcPr>
          <w:p>
            <w:pPr>
              <w:spacing w:before="20" w:after="20" w:line="240" w:lineRule="auto"/>
            </w:pPr>
            <w:r>
              <w:rPr>
                <w:rFonts w:ascii="Arial Narrow" w:hAnsi="Arial Narrow"/>
                <w:sz w:val="18"/>
              </w:rPr>
              <w:t>hhw</w:t>
            </w:r>
          </w:p>
        </w:tc>
        <w:tc>
          <w:tcPr>
            <w:tcW w:type="dxa" w:w="907"/>
          </w:tcPr>
          <w:p>
            <w:pPr>
              <w:spacing w:before="20" w:after="20" w:line="240" w:lineRule="auto"/>
            </w:pPr>
            <w:r>
              <w:rPr>
                <w:rFonts w:ascii="Arial Narrow" w:hAnsi="Arial Narrow"/>
                <w:sz w:val="18"/>
              </w:rPr>
              <w:t>2,470</w:t>
            </w:r>
          </w:p>
        </w:tc>
        <w:tc>
          <w:tcPr>
            <w:tcW w:type="dxa" w:w="907"/>
          </w:tcPr>
          <w:p>
            <w:pPr>
              <w:spacing w:before="20" w:after="20" w:line="240" w:lineRule="auto"/>
            </w:pPr>
            <w:r>
              <w:rPr>
                <w:rFonts w:ascii="Arial Narrow" w:hAnsi="Arial Narrow"/>
                <w:sz w:val="18"/>
              </w:rPr>
              <w:t>10,686</w:t>
            </w:r>
          </w:p>
        </w:tc>
        <w:tc>
          <w:tcPr>
            <w:tcW w:type="dxa" w:w="907"/>
          </w:tcPr>
          <w:p>
            <w:pPr>
              <w:spacing w:before="20" w:after="20" w:line="240" w:lineRule="auto"/>
            </w:pPr>
            <w:r>
              <w:rPr>
                <w:rFonts w:ascii="Arial Narrow" w:hAnsi="Arial Narrow"/>
                <w:sz w:val="18"/>
              </w:rPr>
              <w:t>11,489</w:t>
            </w:r>
          </w:p>
        </w:tc>
        <w:tc>
          <w:tcPr>
            <w:tcW w:type="dxa" w:w="907"/>
          </w:tcPr>
          <w:p>
            <w:pPr>
              <w:spacing w:before="20" w:after="20" w:line="240" w:lineRule="auto"/>
            </w:pPr>
            <w:r>
              <w:rPr>
                <w:rFonts w:ascii="Arial Narrow" w:hAnsi="Arial Narrow"/>
                <w:sz w:val="18"/>
              </w:rPr>
              <w:t>4,632</w:t>
            </w:r>
          </w:p>
        </w:tc>
        <w:tc>
          <w:tcPr>
            <w:tcW w:type="dxa" w:w="907"/>
          </w:tcPr>
          <w:p>
            <w:pPr>
              <w:spacing w:before="20" w:after="20" w:line="240" w:lineRule="auto"/>
            </w:pPr>
            <w:r>
              <w:rPr>
                <w:rFonts w:ascii="Arial Narrow" w:hAnsi="Arial Narrow"/>
                <w:sz w:val="18"/>
              </w:rPr>
              <w:t>24,114</w:t>
            </w:r>
          </w:p>
        </w:tc>
        <w:tc>
          <w:tcPr>
            <w:tcW w:type="dxa" w:w="907"/>
          </w:tcPr>
          <w:p>
            <w:pPr>
              <w:spacing w:before="20" w:after="20" w:line="240" w:lineRule="auto"/>
            </w:pPr>
            <w:r>
              <w:rPr>
                <w:rFonts w:ascii="Arial Narrow" w:hAnsi="Arial Narrow"/>
                <w:sz w:val="18"/>
              </w:rPr>
              <w:t>0.265</w:t>
            </w:r>
          </w:p>
        </w:tc>
        <w:tc>
          <w:tcPr>
            <w:tcW w:type="dxa" w:w="907"/>
          </w:tcPr>
          <w:p>
            <w:pPr>
              <w:spacing w:before="20" w:after="20" w:line="240" w:lineRule="auto"/>
            </w:pPr>
            <w:r>
              <w:rPr>
                <w:rFonts w:ascii="Arial Narrow" w:hAnsi="Arial Narrow"/>
                <w:sz w:val="18"/>
              </w:rPr>
              <w:t>5.206</w:t>
            </w:r>
          </w:p>
        </w:tc>
        <w:tc>
          <w:tcPr>
            <w:tcW w:type="dxa" w:w="907"/>
          </w:tcPr>
          <w:p>
            <w:pPr>
              <w:spacing w:before="20" w:after="20" w:line="240" w:lineRule="auto"/>
            </w:pPr>
            <w:r>
              <w:rPr>
                <w:rFonts w:ascii="Arial Narrow" w:hAnsi="Arial Narrow"/>
                <w:sz w:val="18"/>
              </w:rPr>
              <w:t>1.070</w:t>
            </w:r>
          </w:p>
        </w:tc>
        <w:tc>
          <w:tcPr>
            <w:tcW w:type="dxa" w:w="907"/>
          </w:tcPr>
          <w:p>
            <w:pPr>
              <w:spacing w:before="20" w:after="20" w:line="240" w:lineRule="auto"/>
            </w:pPr>
            <w:r>
              <w:rPr>
                <w:rFonts w:ascii="Arial Narrow" w:hAnsi="Arial Narrow"/>
                <w:sz w:val="18"/>
              </w:rPr>
              <w:t>2,308</w:t>
            </w:r>
          </w:p>
        </w:tc>
        <w:tc>
          <w:tcPr>
            <w:tcW w:type="dxa" w:w="907"/>
          </w:tcPr>
          <w:p>
            <w:pPr>
              <w:spacing w:before="20" w:after="20" w:line="240" w:lineRule="auto"/>
            </w:pPr>
            <w:r>
              <w:rPr>
                <w:rFonts w:ascii="Arial Narrow" w:hAnsi="Arial Narrow"/>
                <w:sz w:val="18"/>
              </w:rPr>
              <w:t>2,308</w:t>
            </w:r>
          </w:p>
        </w:tc>
      </w:tr>
    </w:tbl>
    <w:p>
      <w:r>
        <w:t>All 39 strata reconcile to their census population and household totals. The largest absolute residual is 6.33e-08 for the population total and 2.33e-09 for the household total, so the weighted totals match the census benchmarks to within rounding.</w:t>
      </w:r>
    </w:p>
    <w:p>
      <w:pPr>
        <w:pStyle w:val="Heading2"/>
      </w:pPr>
      <w:r>
        <w:t>CAPI baseline: effect of calibration (design vs final weights)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pPr>
              <w:spacing w:before="20" w:after="20" w:line="240" w:lineRule="auto"/>
            </w:pPr>
            <w:r>
              <w:rPr>
                <w:rFonts w:ascii="Arial Narrow" w:hAnsi="Arial Narrow"/>
                <w:b/>
                <w:sz w:val="18"/>
              </w:rPr>
              <w:t>weight</w:t>
            </w:r>
          </w:p>
        </w:tc>
        <w:tc>
          <w:tcPr>
            <w:tcW w:type="dxa" w:w="1994"/>
          </w:tcPr>
          <w:p>
            <w:pPr>
              <w:spacing w:before="20" w:after="20" w:line="240" w:lineRule="auto"/>
            </w:pPr>
            <w:r>
              <w:rPr>
                <w:rFonts w:ascii="Arial Narrow" w:hAnsi="Arial Narrow"/>
                <w:b/>
                <w:sz w:val="18"/>
              </w:rPr>
              <w:t>stage</w:t>
            </w:r>
          </w:p>
        </w:tc>
        <w:tc>
          <w:tcPr>
            <w:tcW w:type="dxa" w:w="1994"/>
          </w:tcPr>
          <w:p>
            <w:pPr>
              <w:spacing w:before="20" w:after="20" w:line="240" w:lineRule="auto"/>
            </w:pPr>
            <w:r>
              <w:rPr>
                <w:rFonts w:ascii="Arial Narrow" w:hAnsi="Arial Narrow"/>
                <w:b/>
                <w:sz w:val="18"/>
              </w:rPr>
              <w:t>CV</w:t>
            </w:r>
          </w:p>
        </w:tc>
        <w:tc>
          <w:tcPr>
            <w:tcW w:type="dxa" w:w="1994"/>
          </w:tcPr>
          <w:p>
            <w:pPr>
              <w:spacing w:before="20" w:after="20" w:line="240" w:lineRule="auto"/>
            </w:pPr>
            <w:r>
              <w:rPr>
                <w:rFonts w:ascii="Arial Narrow" w:hAnsi="Arial Narrow"/>
                <w:b/>
                <w:sz w:val="18"/>
              </w:rPr>
              <w:t>DEFFw</w:t>
            </w:r>
          </w:p>
        </w:tc>
        <w:tc>
          <w:tcPr>
            <w:tcW w:type="dxa" w:w="1994"/>
          </w:tcPr>
          <w:p>
            <w:pPr>
              <w:spacing w:before="20" w:after="20" w:line="240" w:lineRule="auto"/>
            </w:pPr>
            <w:r>
              <w:rPr>
                <w:rFonts w:ascii="Arial Narrow" w:hAnsi="Arial Narrow"/>
                <w:b/>
                <w:sz w:val="18"/>
              </w:rPr>
              <w:t>ESS</w:t>
            </w:r>
          </w:p>
        </w:tc>
      </w:tr>
      <w:tr>
        <w:tc>
          <w:tcPr>
            <w:tcW w:type="dxa" w:w="1994"/>
          </w:tcPr>
          <w:p>
            <w:pPr>
              <w:spacing w:before="20" w:after="20" w:line="240" w:lineRule="auto"/>
            </w:pPr>
            <w:r>
              <w:rPr>
                <w:rFonts w:ascii="Arial Narrow" w:hAnsi="Arial Narrow"/>
                <w:sz w:val="18"/>
              </w:rPr>
              <w:t>indw</w:t>
            </w:r>
          </w:p>
        </w:tc>
        <w:tc>
          <w:tcPr>
            <w:tcW w:type="dxa" w:w="1994"/>
          </w:tcPr>
          <w:p>
            <w:pPr>
              <w:spacing w:before="20" w:after="20" w:line="240" w:lineRule="auto"/>
            </w:pPr>
            <w:r>
              <w:rPr>
                <w:rFonts w:ascii="Arial Narrow" w:hAnsi="Arial Narrow"/>
                <w:sz w:val="18"/>
              </w:rPr>
              <w:t>design</w:t>
            </w:r>
          </w:p>
        </w:tc>
        <w:tc>
          <w:tcPr>
            <w:tcW w:type="dxa" w:w="1994"/>
          </w:tcPr>
          <w:p>
            <w:pPr>
              <w:spacing w:before="20" w:after="20" w:line="240" w:lineRule="auto"/>
            </w:pPr>
            <w:r>
              <w:rPr>
                <w:rFonts w:ascii="Arial Narrow" w:hAnsi="Arial Narrow"/>
                <w:sz w:val="18"/>
              </w:rPr>
              <w:t>0.256</w:t>
            </w:r>
          </w:p>
        </w:tc>
        <w:tc>
          <w:tcPr>
            <w:tcW w:type="dxa" w:w="1994"/>
          </w:tcPr>
          <w:p>
            <w:pPr>
              <w:spacing w:before="20" w:after="20" w:line="240" w:lineRule="auto"/>
            </w:pPr>
            <w:r>
              <w:rPr>
                <w:rFonts w:ascii="Arial Narrow" w:hAnsi="Arial Narrow"/>
                <w:sz w:val="18"/>
              </w:rPr>
              <w:t>1.066</w:t>
            </w:r>
          </w:p>
        </w:tc>
        <w:tc>
          <w:tcPr>
            <w:tcW w:type="dxa" w:w="1994"/>
          </w:tcPr>
          <w:p>
            <w:pPr>
              <w:spacing w:before="20" w:after="20" w:line="240" w:lineRule="auto"/>
            </w:pPr>
            <w:r>
              <w:rPr>
                <w:rFonts w:ascii="Arial Narrow" w:hAnsi="Arial Narrow"/>
                <w:sz w:val="18"/>
              </w:rPr>
              <w:t>9,850</w:t>
            </w:r>
          </w:p>
        </w:tc>
      </w:tr>
      <w:tr>
        <w:tc>
          <w:tcPr>
            <w:tcW w:type="dxa" w:w="1994"/>
          </w:tcPr>
          <w:p>
            <w:pPr>
              <w:spacing w:before="20" w:after="20" w:line="240" w:lineRule="auto"/>
            </w:pPr>
            <w:r>
              <w:rPr>
                <w:rFonts w:ascii="Arial Narrow" w:hAnsi="Arial Narrow"/>
                <w:sz w:val="18"/>
              </w:rPr>
              <w:t>indw</w:t>
            </w:r>
          </w:p>
        </w:tc>
        <w:tc>
          <w:tcPr>
            <w:tcW w:type="dxa" w:w="1994"/>
          </w:tcPr>
          <w:p>
            <w:pPr>
              <w:spacing w:before="20" w:after="20" w:line="240" w:lineRule="auto"/>
            </w:pPr>
            <w:r>
              <w:rPr>
                <w:rFonts w:ascii="Arial Narrow" w:hAnsi="Arial Narrow"/>
                <w:sz w:val="18"/>
              </w:rPr>
              <w:t>final</w:t>
            </w:r>
          </w:p>
        </w:tc>
        <w:tc>
          <w:tcPr>
            <w:tcW w:type="dxa" w:w="1994"/>
          </w:tcPr>
          <w:p>
            <w:pPr>
              <w:spacing w:before="20" w:after="20" w:line="240" w:lineRule="auto"/>
            </w:pPr>
            <w:r>
              <w:rPr>
                <w:rFonts w:ascii="Arial Narrow" w:hAnsi="Arial Narrow"/>
                <w:sz w:val="18"/>
              </w:rPr>
              <w:t>0.346</w:t>
            </w:r>
          </w:p>
        </w:tc>
        <w:tc>
          <w:tcPr>
            <w:tcW w:type="dxa" w:w="1994"/>
          </w:tcPr>
          <w:p>
            <w:pPr>
              <w:spacing w:before="20" w:after="20" w:line="240" w:lineRule="auto"/>
            </w:pPr>
            <w:r>
              <w:rPr>
                <w:rFonts w:ascii="Arial Narrow" w:hAnsi="Arial Narrow"/>
                <w:sz w:val="18"/>
              </w:rPr>
              <w:t>1.120</w:t>
            </w:r>
          </w:p>
        </w:tc>
        <w:tc>
          <w:tcPr>
            <w:tcW w:type="dxa" w:w="1994"/>
          </w:tcPr>
          <w:p>
            <w:pPr>
              <w:spacing w:before="20" w:after="20" w:line="240" w:lineRule="auto"/>
            </w:pPr>
            <w:r>
              <w:rPr>
                <w:rFonts w:ascii="Arial Narrow" w:hAnsi="Arial Narrow"/>
                <w:sz w:val="18"/>
              </w:rPr>
              <w:t>9,374</w:t>
            </w:r>
          </w:p>
        </w:tc>
      </w:tr>
      <w:tr>
        <w:tc>
          <w:tcPr>
            <w:tcW w:type="dxa" w:w="1994"/>
          </w:tcPr>
          <w:p>
            <w:pPr>
              <w:spacing w:before="20" w:after="20" w:line="240" w:lineRule="auto"/>
            </w:pPr>
            <w:r>
              <w:rPr>
                <w:rFonts w:ascii="Arial Narrow" w:hAnsi="Arial Narrow"/>
                <w:sz w:val="18"/>
              </w:rPr>
              <w:t>popw</w:t>
            </w:r>
          </w:p>
        </w:tc>
        <w:tc>
          <w:tcPr>
            <w:tcW w:type="dxa" w:w="1994"/>
          </w:tcPr>
          <w:p>
            <w:pPr>
              <w:spacing w:before="20" w:after="20" w:line="240" w:lineRule="auto"/>
            </w:pPr>
            <w:r>
              <w:rPr>
                <w:rFonts w:ascii="Arial Narrow" w:hAnsi="Arial Narrow"/>
                <w:sz w:val="18"/>
              </w:rPr>
              <w:t>design</w:t>
            </w:r>
          </w:p>
        </w:tc>
        <w:tc>
          <w:tcPr>
            <w:tcW w:type="dxa" w:w="1994"/>
          </w:tcPr>
          <w:p>
            <w:pPr>
              <w:spacing w:before="20" w:after="20" w:line="240" w:lineRule="auto"/>
            </w:pPr>
            <w:r>
              <w:rPr>
                <w:rFonts w:ascii="Arial Narrow" w:hAnsi="Arial Narrow"/>
                <w:sz w:val="18"/>
              </w:rPr>
              <w:t>0.540</w:t>
            </w:r>
          </w:p>
        </w:tc>
        <w:tc>
          <w:tcPr>
            <w:tcW w:type="dxa" w:w="1994"/>
          </w:tcPr>
          <w:p>
            <w:pPr>
              <w:spacing w:before="20" w:after="20" w:line="240" w:lineRule="auto"/>
            </w:pPr>
            <w:r>
              <w:rPr>
                <w:rFonts w:ascii="Arial Narrow" w:hAnsi="Arial Narrow"/>
                <w:sz w:val="18"/>
              </w:rPr>
              <w:t>1.292</w:t>
            </w:r>
          </w:p>
        </w:tc>
        <w:tc>
          <w:tcPr>
            <w:tcW w:type="dxa" w:w="1994"/>
          </w:tcPr>
          <w:p>
            <w:pPr>
              <w:spacing w:before="20" w:after="20" w:line="240" w:lineRule="auto"/>
            </w:pPr>
            <w:r>
              <w:rPr>
                <w:rFonts w:ascii="Arial Narrow" w:hAnsi="Arial Narrow"/>
                <w:sz w:val="18"/>
              </w:rPr>
              <w:t>1,912</w:t>
            </w:r>
          </w:p>
        </w:tc>
      </w:tr>
      <w:tr>
        <w:tc>
          <w:tcPr>
            <w:tcW w:type="dxa" w:w="1994"/>
          </w:tcPr>
          <w:p>
            <w:pPr>
              <w:spacing w:before="20" w:after="20" w:line="240" w:lineRule="auto"/>
            </w:pPr>
            <w:r>
              <w:rPr>
                <w:rFonts w:ascii="Arial Narrow" w:hAnsi="Arial Narrow"/>
                <w:sz w:val="18"/>
              </w:rPr>
              <w:t>popw</w:t>
            </w:r>
          </w:p>
        </w:tc>
        <w:tc>
          <w:tcPr>
            <w:tcW w:type="dxa" w:w="1994"/>
          </w:tcPr>
          <w:p>
            <w:pPr>
              <w:spacing w:before="20" w:after="20" w:line="240" w:lineRule="auto"/>
            </w:pPr>
            <w:r>
              <w:rPr>
                <w:rFonts w:ascii="Arial Narrow" w:hAnsi="Arial Narrow"/>
                <w:sz w:val="18"/>
              </w:rPr>
              <w:t>final</w:t>
            </w:r>
          </w:p>
        </w:tc>
        <w:tc>
          <w:tcPr>
            <w:tcW w:type="dxa" w:w="1994"/>
          </w:tcPr>
          <w:p>
            <w:pPr>
              <w:spacing w:before="20" w:after="20" w:line="240" w:lineRule="auto"/>
            </w:pPr>
            <w:r>
              <w:rPr>
                <w:rFonts w:ascii="Arial Narrow" w:hAnsi="Arial Narrow"/>
                <w:sz w:val="18"/>
              </w:rPr>
              <w:t>0.575</w:t>
            </w:r>
          </w:p>
        </w:tc>
        <w:tc>
          <w:tcPr>
            <w:tcW w:type="dxa" w:w="1994"/>
          </w:tcPr>
          <w:p>
            <w:pPr>
              <w:spacing w:before="20" w:after="20" w:line="240" w:lineRule="auto"/>
            </w:pPr>
            <w:r>
              <w:rPr>
                <w:rFonts w:ascii="Arial Narrow" w:hAnsi="Arial Narrow"/>
                <w:sz w:val="18"/>
              </w:rPr>
              <w:t>1.331</w:t>
            </w:r>
          </w:p>
        </w:tc>
        <w:tc>
          <w:tcPr>
            <w:tcW w:type="dxa" w:w="1994"/>
          </w:tcPr>
          <w:p>
            <w:pPr>
              <w:spacing w:before="20" w:after="20" w:line="240" w:lineRule="auto"/>
            </w:pPr>
            <w:r>
              <w:rPr>
                <w:rFonts w:ascii="Arial Narrow" w:hAnsi="Arial Narrow"/>
                <w:sz w:val="18"/>
              </w:rPr>
              <w:t>1,856</w:t>
            </w:r>
          </w:p>
        </w:tc>
      </w:tr>
      <w:tr>
        <w:tc>
          <w:tcPr>
            <w:tcW w:type="dxa" w:w="1994"/>
          </w:tcPr>
          <w:p>
            <w:pPr>
              <w:spacing w:before="20" w:after="20" w:line="240" w:lineRule="auto"/>
            </w:pPr>
            <w:r>
              <w:rPr>
                <w:rFonts w:ascii="Arial Narrow" w:hAnsi="Arial Narrow"/>
                <w:sz w:val="18"/>
              </w:rPr>
              <w:t>hhw</w:t>
            </w:r>
          </w:p>
        </w:tc>
        <w:tc>
          <w:tcPr>
            <w:tcW w:type="dxa" w:w="1994"/>
          </w:tcPr>
          <w:p>
            <w:pPr>
              <w:spacing w:before="20" w:after="20" w:line="240" w:lineRule="auto"/>
            </w:pPr>
            <w:r>
              <w:rPr>
                <w:rFonts w:ascii="Arial Narrow" w:hAnsi="Arial Narrow"/>
                <w:sz w:val="18"/>
              </w:rPr>
              <w:t>design</w:t>
            </w:r>
          </w:p>
        </w:tc>
        <w:tc>
          <w:tcPr>
            <w:tcW w:type="dxa" w:w="1994"/>
          </w:tcPr>
          <w:p>
            <w:pPr>
              <w:spacing w:before="20" w:after="20" w:line="240" w:lineRule="auto"/>
            </w:pPr>
            <w:r>
              <w:rPr>
                <w:rFonts w:ascii="Arial Narrow" w:hAnsi="Arial Narrow"/>
                <w:sz w:val="18"/>
              </w:rPr>
              <w:t>0.263</w:t>
            </w:r>
          </w:p>
        </w:tc>
        <w:tc>
          <w:tcPr>
            <w:tcW w:type="dxa" w:w="1994"/>
          </w:tcPr>
          <w:p>
            <w:pPr>
              <w:spacing w:before="20" w:after="20" w:line="240" w:lineRule="auto"/>
            </w:pPr>
            <w:r>
              <w:rPr>
                <w:rFonts w:ascii="Arial Narrow" w:hAnsi="Arial Narrow"/>
                <w:sz w:val="18"/>
              </w:rPr>
              <w:t>1.069</w:t>
            </w:r>
          </w:p>
        </w:tc>
        <w:tc>
          <w:tcPr>
            <w:tcW w:type="dxa" w:w="1994"/>
          </w:tcPr>
          <w:p>
            <w:pPr>
              <w:spacing w:before="20" w:after="20" w:line="240" w:lineRule="auto"/>
            </w:pPr>
            <w:r>
              <w:rPr>
                <w:rFonts w:ascii="Arial Narrow" w:hAnsi="Arial Narrow"/>
                <w:sz w:val="18"/>
              </w:rPr>
              <w:t>2,311</w:t>
            </w:r>
          </w:p>
        </w:tc>
      </w:tr>
      <w:tr>
        <w:tc>
          <w:tcPr>
            <w:tcW w:type="dxa" w:w="1994"/>
          </w:tcPr>
          <w:p>
            <w:pPr>
              <w:spacing w:before="20" w:after="20" w:line="240" w:lineRule="auto"/>
            </w:pPr>
            <w:r>
              <w:rPr>
                <w:rFonts w:ascii="Arial Narrow" w:hAnsi="Arial Narrow"/>
                <w:sz w:val="18"/>
              </w:rPr>
              <w:t>hhw</w:t>
            </w:r>
          </w:p>
        </w:tc>
        <w:tc>
          <w:tcPr>
            <w:tcW w:type="dxa" w:w="1994"/>
          </w:tcPr>
          <w:p>
            <w:pPr>
              <w:spacing w:before="20" w:after="20" w:line="240" w:lineRule="auto"/>
            </w:pPr>
            <w:r>
              <w:rPr>
                <w:rFonts w:ascii="Arial Narrow" w:hAnsi="Arial Narrow"/>
                <w:sz w:val="18"/>
              </w:rPr>
              <w:t>final</w:t>
            </w:r>
          </w:p>
        </w:tc>
        <w:tc>
          <w:tcPr>
            <w:tcW w:type="dxa" w:w="1994"/>
          </w:tcPr>
          <w:p>
            <w:pPr>
              <w:spacing w:before="20" w:after="20" w:line="240" w:lineRule="auto"/>
            </w:pPr>
            <w:r>
              <w:rPr>
                <w:rFonts w:ascii="Arial Narrow" w:hAnsi="Arial Narrow"/>
                <w:sz w:val="18"/>
              </w:rPr>
              <w:t>0.265</w:t>
            </w:r>
          </w:p>
        </w:tc>
        <w:tc>
          <w:tcPr>
            <w:tcW w:type="dxa" w:w="1994"/>
          </w:tcPr>
          <w:p>
            <w:pPr>
              <w:spacing w:before="20" w:after="20" w:line="240" w:lineRule="auto"/>
            </w:pPr>
            <w:r>
              <w:rPr>
                <w:rFonts w:ascii="Arial Narrow" w:hAnsi="Arial Narrow"/>
                <w:sz w:val="18"/>
              </w:rPr>
              <w:t>1.070</w:t>
            </w:r>
          </w:p>
        </w:tc>
        <w:tc>
          <w:tcPr>
            <w:tcW w:type="dxa" w:w="1994"/>
          </w:tcPr>
          <w:p>
            <w:pPr>
              <w:spacing w:before="20" w:after="20" w:line="240" w:lineRule="auto"/>
            </w:pPr>
            <w:r>
              <w:rPr>
                <w:rFonts w:ascii="Arial Narrow" w:hAnsi="Arial Narrow"/>
                <w:sz w:val="18"/>
              </w:rPr>
              <w:t>2,308</w:t>
            </w:r>
          </w:p>
        </w:tc>
      </w:tr>
    </w:tbl>
    <w:p>
      <w:pPr>
        <w:pStyle w:val="Heading2"/>
      </w:pPr>
      <w:r>
        <w:t>CATI panel: individual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before="20" w:after="20" w:line="240" w:lineRule="auto"/>
            </w:pPr>
            <w:r>
              <w:rPr>
                <w:rFonts w:ascii="Arial Narrow" w:hAnsi="Arial Narrow"/>
                <w:b/>
                <w:sz w:val="18"/>
              </w:rPr>
              <w:t>round</w:t>
            </w:r>
          </w:p>
        </w:tc>
        <w:tc>
          <w:tcPr>
            <w:tcW w:type="dxa" w:w="1425"/>
          </w:tcPr>
          <w:p>
            <w:pPr>
              <w:spacing w:before="20" w:after="20" w:line="240" w:lineRule="auto"/>
            </w:pPr>
            <w:r>
              <w:rPr>
                <w:rFonts w:ascii="Arial Narrow" w:hAnsi="Arial Narrow"/>
                <w:b/>
                <w:sz w:val="18"/>
              </w:rPr>
              <w:t>N</w:t>
            </w:r>
          </w:p>
        </w:tc>
        <w:tc>
          <w:tcPr>
            <w:tcW w:type="dxa" w:w="1425"/>
          </w:tcPr>
          <w:p>
            <w:pPr>
              <w:spacing w:before="20" w:after="20" w:line="240" w:lineRule="auto"/>
            </w:pPr>
            <w:r>
              <w:rPr>
                <w:rFonts w:ascii="Arial Narrow" w:hAnsi="Arial Narrow"/>
                <w:b/>
                <w:sz w:val="18"/>
              </w:rPr>
              <w:t>CV</w:t>
            </w:r>
          </w:p>
        </w:tc>
        <w:tc>
          <w:tcPr>
            <w:tcW w:type="dxa" w:w="1425"/>
          </w:tcPr>
          <w:p>
            <w:pPr>
              <w:spacing w:before="20" w:after="20" w:line="240" w:lineRule="auto"/>
            </w:pPr>
            <w:r>
              <w:rPr>
                <w:rFonts w:ascii="Arial Narrow" w:hAnsi="Arial Narrow"/>
                <w:b/>
                <w:sz w:val="18"/>
              </w:rPr>
              <w:t>DEFFw</w:t>
            </w:r>
          </w:p>
        </w:tc>
        <w:tc>
          <w:tcPr>
            <w:tcW w:type="dxa" w:w="1425"/>
          </w:tcPr>
          <w:p>
            <w:pPr>
              <w:spacing w:before="20" w:after="20" w:line="240" w:lineRule="auto"/>
            </w:pPr>
            <w:r>
              <w:rPr>
                <w:rFonts w:ascii="Arial Narrow" w:hAnsi="Arial Narrow"/>
                <w:b/>
                <w:sz w:val="18"/>
              </w:rPr>
              <w:t>ESS</w:t>
            </w:r>
          </w:p>
        </w:tc>
        <w:tc>
          <w:tcPr>
            <w:tcW w:type="dxa" w:w="1425"/>
          </w:tcPr>
          <w:p>
            <w:pPr>
              <w:spacing w:before="20" w:after="20" w:line="240" w:lineRule="auto"/>
            </w:pPr>
            <w:r>
              <w:rPr>
                <w:rFonts w:ascii="Arial Narrow" w:hAnsi="Arial Narrow"/>
                <w:b/>
                <w:sz w:val="18"/>
              </w:rPr>
              <w:t>KishESS</w:t>
            </w:r>
          </w:p>
        </w:tc>
        <w:tc>
          <w:tcPr>
            <w:tcW w:type="dxa" w:w="1425"/>
          </w:tcPr>
          <w:p>
            <w:pPr>
              <w:spacing w:before="20" w:after="20" w:line="240" w:lineRule="auto"/>
            </w:pPr>
            <w:r>
              <w:rPr>
                <w:rFonts w:ascii="Arial Narrow" w:hAnsi="Arial Narrow"/>
                <w:b/>
                <w:sz w:val="18"/>
              </w:rPr>
              <w:t>sum_indw</w:t>
            </w:r>
          </w:p>
        </w:tc>
      </w:tr>
      <w:tr>
        <w:tc>
          <w:tcPr>
            <w:tcW w:type="dxa" w:w="1425"/>
          </w:tcPr>
          <w:p>
            <w:pPr>
              <w:spacing w:before="20" w:after="20" w:line="240" w:lineRule="auto"/>
            </w:pPr>
            <w:r>
              <w:rPr>
                <w:rFonts w:ascii="Arial Narrow" w:hAnsi="Arial Narrow"/>
                <w:sz w:val="18"/>
              </w:rPr>
              <w:t>1</w:t>
            </w:r>
          </w:p>
        </w:tc>
        <w:tc>
          <w:tcPr>
            <w:tcW w:type="dxa" w:w="1425"/>
          </w:tcPr>
          <w:p>
            <w:pPr>
              <w:spacing w:before="20" w:after="20" w:line="240" w:lineRule="auto"/>
            </w:pPr>
            <w:r>
              <w:rPr>
                <w:rFonts w:ascii="Arial Narrow" w:hAnsi="Arial Narrow"/>
                <w:sz w:val="18"/>
              </w:rPr>
              <w:t>5,378</w:t>
            </w:r>
          </w:p>
        </w:tc>
        <w:tc>
          <w:tcPr>
            <w:tcW w:type="dxa" w:w="1425"/>
          </w:tcPr>
          <w:p>
            <w:pPr>
              <w:spacing w:before="20" w:after="20" w:line="240" w:lineRule="auto"/>
            </w:pPr>
            <w:r>
              <w:rPr>
                <w:rFonts w:ascii="Arial Narrow" w:hAnsi="Arial Narrow"/>
                <w:sz w:val="18"/>
              </w:rPr>
              <w:t>0.438</w:t>
            </w:r>
          </w:p>
        </w:tc>
        <w:tc>
          <w:tcPr>
            <w:tcW w:type="dxa" w:w="1425"/>
          </w:tcPr>
          <w:p>
            <w:pPr>
              <w:spacing w:before="20" w:after="20" w:line="240" w:lineRule="auto"/>
            </w:pPr>
            <w:r>
              <w:rPr>
                <w:rFonts w:ascii="Arial Narrow" w:hAnsi="Arial Narrow"/>
                <w:sz w:val="18"/>
              </w:rPr>
              <w:t>1.192</w:t>
            </w:r>
          </w:p>
        </w:tc>
        <w:tc>
          <w:tcPr>
            <w:tcW w:type="dxa" w:w="1425"/>
          </w:tcPr>
          <w:p>
            <w:pPr>
              <w:spacing w:before="20" w:after="20" w:line="240" w:lineRule="auto"/>
            </w:pPr>
            <w:r>
              <w:rPr>
                <w:rFonts w:ascii="Arial Narrow" w:hAnsi="Arial Narrow"/>
                <w:sz w:val="18"/>
              </w:rPr>
              <w:t>4,513</w:t>
            </w:r>
          </w:p>
        </w:tc>
        <w:tc>
          <w:tcPr>
            <w:tcW w:type="dxa" w:w="1425"/>
          </w:tcPr>
          <w:p>
            <w:pPr>
              <w:spacing w:before="20" w:after="20" w:line="240" w:lineRule="auto"/>
            </w:pPr>
            <w:r>
              <w:rPr>
                <w:rFonts w:ascii="Arial Narrow" w:hAnsi="Arial Narrow"/>
                <w:sz w:val="18"/>
              </w:rPr>
              <w:t>4,513</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2</w:t>
            </w:r>
          </w:p>
        </w:tc>
        <w:tc>
          <w:tcPr>
            <w:tcW w:type="dxa" w:w="1425"/>
          </w:tcPr>
          <w:p>
            <w:pPr>
              <w:spacing w:before="20" w:after="20" w:line="240" w:lineRule="auto"/>
            </w:pPr>
            <w:r>
              <w:rPr>
                <w:rFonts w:ascii="Arial Narrow" w:hAnsi="Arial Narrow"/>
                <w:sz w:val="18"/>
              </w:rPr>
              <w:t>5,353</w:t>
            </w:r>
          </w:p>
        </w:tc>
        <w:tc>
          <w:tcPr>
            <w:tcW w:type="dxa" w:w="1425"/>
          </w:tcPr>
          <w:p>
            <w:pPr>
              <w:spacing w:before="20" w:after="20" w:line="240" w:lineRule="auto"/>
            </w:pPr>
            <w:r>
              <w:rPr>
                <w:rFonts w:ascii="Arial Narrow" w:hAnsi="Arial Narrow"/>
                <w:sz w:val="18"/>
              </w:rPr>
              <w:t>0.388</w:t>
            </w:r>
          </w:p>
        </w:tc>
        <w:tc>
          <w:tcPr>
            <w:tcW w:type="dxa" w:w="1425"/>
          </w:tcPr>
          <w:p>
            <w:pPr>
              <w:spacing w:before="20" w:after="20" w:line="240" w:lineRule="auto"/>
            </w:pPr>
            <w:r>
              <w:rPr>
                <w:rFonts w:ascii="Arial Narrow" w:hAnsi="Arial Narrow"/>
                <w:sz w:val="18"/>
              </w:rPr>
              <w:t>1.150</w:t>
            </w:r>
          </w:p>
        </w:tc>
        <w:tc>
          <w:tcPr>
            <w:tcW w:type="dxa" w:w="1425"/>
          </w:tcPr>
          <w:p>
            <w:pPr>
              <w:spacing w:before="20" w:after="20" w:line="240" w:lineRule="auto"/>
            </w:pPr>
            <w:r>
              <w:rPr>
                <w:rFonts w:ascii="Arial Narrow" w:hAnsi="Arial Narrow"/>
                <w:sz w:val="18"/>
              </w:rPr>
              <w:t>4,654</w:t>
            </w:r>
          </w:p>
        </w:tc>
        <w:tc>
          <w:tcPr>
            <w:tcW w:type="dxa" w:w="1425"/>
          </w:tcPr>
          <w:p>
            <w:pPr>
              <w:spacing w:before="20" w:after="20" w:line="240" w:lineRule="auto"/>
            </w:pPr>
            <w:r>
              <w:rPr>
                <w:rFonts w:ascii="Arial Narrow" w:hAnsi="Arial Narrow"/>
                <w:sz w:val="18"/>
              </w:rPr>
              <w:t>4,654</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3</w:t>
            </w:r>
          </w:p>
        </w:tc>
        <w:tc>
          <w:tcPr>
            <w:tcW w:type="dxa" w:w="1425"/>
          </w:tcPr>
          <w:p>
            <w:pPr>
              <w:spacing w:before="20" w:after="20" w:line="240" w:lineRule="auto"/>
            </w:pPr>
            <w:r>
              <w:rPr>
                <w:rFonts w:ascii="Arial Narrow" w:hAnsi="Arial Narrow"/>
                <w:sz w:val="18"/>
              </w:rPr>
              <w:t>5,225</w:t>
            </w:r>
          </w:p>
        </w:tc>
        <w:tc>
          <w:tcPr>
            <w:tcW w:type="dxa" w:w="1425"/>
          </w:tcPr>
          <w:p>
            <w:pPr>
              <w:spacing w:before="20" w:after="20" w:line="240" w:lineRule="auto"/>
            </w:pPr>
            <w:r>
              <w:rPr>
                <w:rFonts w:ascii="Arial Narrow" w:hAnsi="Arial Narrow"/>
                <w:sz w:val="18"/>
              </w:rPr>
              <w:t>0.503</w:t>
            </w:r>
          </w:p>
        </w:tc>
        <w:tc>
          <w:tcPr>
            <w:tcW w:type="dxa" w:w="1425"/>
          </w:tcPr>
          <w:p>
            <w:pPr>
              <w:spacing w:before="20" w:after="20" w:line="240" w:lineRule="auto"/>
            </w:pPr>
            <w:r>
              <w:rPr>
                <w:rFonts w:ascii="Arial Narrow" w:hAnsi="Arial Narrow"/>
                <w:sz w:val="18"/>
              </w:rPr>
              <w:t>1.253</w:t>
            </w:r>
          </w:p>
        </w:tc>
        <w:tc>
          <w:tcPr>
            <w:tcW w:type="dxa" w:w="1425"/>
          </w:tcPr>
          <w:p>
            <w:pPr>
              <w:spacing w:before="20" w:after="20" w:line="240" w:lineRule="auto"/>
            </w:pPr>
            <w:r>
              <w:rPr>
                <w:rFonts w:ascii="Arial Narrow" w:hAnsi="Arial Narrow"/>
                <w:sz w:val="18"/>
              </w:rPr>
              <w:t>4,170</w:t>
            </w:r>
          </w:p>
        </w:tc>
        <w:tc>
          <w:tcPr>
            <w:tcW w:type="dxa" w:w="1425"/>
          </w:tcPr>
          <w:p>
            <w:pPr>
              <w:spacing w:before="20" w:after="20" w:line="240" w:lineRule="auto"/>
            </w:pPr>
            <w:r>
              <w:rPr>
                <w:rFonts w:ascii="Arial Narrow" w:hAnsi="Arial Narrow"/>
                <w:sz w:val="18"/>
              </w:rPr>
              <w:t>4,170</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4</w:t>
            </w:r>
          </w:p>
        </w:tc>
        <w:tc>
          <w:tcPr>
            <w:tcW w:type="dxa" w:w="1425"/>
          </w:tcPr>
          <w:p>
            <w:pPr>
              <w:spacing w:before="20" w:after="20" w:line="240" w:lineRule="auto"/>
            </w:pPr>
            <w:r>
              <w:rPr>
                <w:rFonts w:ascii="Arial Narrow" w:hAnsi="Arial Narrow"/>
                <w:sz w:val="18"/>
              </w:rPr>
              <w:t>5,572</w:t>
            </w:r>
          </w:p>
        </w:tc>
        <w:tc>
          <w:tcPr>
            <w:tcW w:type="dxa" w:w="1425"/>
          </w:tcPr>
          <w:p>
            <w:pPr>
              <w:spacing w:before="20" w:after="20" w:line="240" w:lineRule="auto"/>
            </w:pPr>
            <w:r>
              <w:rPr>
                <w:rFonts w:ascii="Arial Narrow" w:hAnsi="Arial Narrow"/>
                <w:sz w:val="18"/>
              </w:rPr>
              <w:t>0.431</w:t>
            </w:r>
          </w:p>
        </w:tc>
        <w:tc>
          <w:tcPr>
            <w:tcW w:type="dxa" w:w="1425"/>
          </w:tcPr>
          <w:p>
            <w:pPr>
              <w:spacing w:before="20" w:after="20" w:line="240" w:lineRule="auto"/>
            </w:pPr>
            <w:r>
              <w:rPr>
                <w:rFonts w:ascii="Arial Narrow" w:hAnsi="Arial Narrow"/>
                <w:sz w:val="18"/>
              </w:rPr>
              <w:t>1.186</w:t>
            </w:r>
          </w:p>
        </w:tc>
        <w:tc>
          <w:tcPr>
            <w:tcW w:type="dxa" w:w="1425"/>
          </w:tcPr>
          <w:p>
            <w:pPr>
              <w:spacing w:before="20" w:after="20" w:line="240" w:lineRule="auto"/>
            </w:pPr>
            <w:r>
              <w:rPr>
                <w:rFonts w:ascii="Arial Narrow" w:hAnsi="Arial Narrow"/>
                <w:sz w:val="18"/>
              </w:rPr>
              <w:t>4,698</w:t>
            </w:r>
          </w:p>
        </w:tc>
        <w:tc>
          <w:tcPr>
            <w:tcW w:type="dxa" w:w="1425"/>
          </w:tcPr>
          <w:p>
            <w:pPr>
              <w:spacing w:before="20" w:after="20" w:line="240" w:lineRule="auto"/>
            </w:pPr>
            <w:r>
              <w:rPr>
                <w:rFonts w:ascii="Arial Narrow" w:hAnsi="Arial Narrow"/>
                <w:sz w:val="18"/>
              </w:rPr>
              <w:t>4,698</w:t>
            </w:r>
          </w:p>
        </w:tc>
        <w:tc>
          <w:tcPr>
            <w:tcW w:type="dxa" w:w="1425"/>
          </w:tcPr>
          <w:p>
            <w:pPr>
              <w:spacing w:before="20" w:after="20" w:line="240" w:lineRule="auto"/>
            </w:pPr>
            <w:r>
              <w:rPr>
                <w:rFonts w:ascii="Arial Narrow" w:hAnsi="Arial Narrow"/>
                <w:sz w:val="18"/>
              </w:rPr>
              <w:t>108,667,042</w:t>
            </w:r>
          </w:p>
        </w:tc>
      </w:tr>
      <w:tr>
        <w:tc>
          <w:tcPr>
            <w:tcW w:type="dxa" w:w="1425"/>
          </w:tcPr>
          <w:p>
            <w:pPr>
              <w:spacing w:before="20" w:after="20" w:line="240" w:lineRule="auto"/>
            </w:pPr>
            <w:r>
              <w:rPr>
                <w:rFonts w:ascii="Arial Narrow" w:hAnsi="Arial Narrow"/>
                <w:sz w:val="18"/>
              </w:rPr>
              <w:t>5</w:t>
            </w:r>
          </w:p>
        </w:tc>
        <w:tc>
          <w:tcPr>
            <w:tcW w:type="dxa" w:w="1425"/>
          </w:tcPr>
          <w:p>
            <w:pPr>
              <w:spacing w:before="20" w:after="20" w:line="240" w:lineRule="auto"/>
            </w:pPr>
            <w:r>
              <w:rPr>
                <w:rFonts w:ascii="Arial Narrow" w:hAnsi="Arial Narrow"/>
                <w:sz w:val="18"/>
              </w:rPr>
              <w:t>5,347</w:t>
            </w:r>
          </w:p>
        </w:tc>
        <w:tc>
          <w:tcPr>
            <w:tcW w:type="dxa" w:w="1425"/>
          </w:tcPr>
          <w:p>
            <w:pPr>
              <w:spacing w:before="20" w:after="20" w:line="240" w:lineRule="auto"/>
            </w:pPr>
            <w:r>
              <w:rPr>
                <w:rFonts w:ascii="Arial Narrow" w:hAnsi="Arial Narrow"/>
                <w:sz w:val="18"/>
              </w:rPr>
              <w:t>0.450</w:t>
            </w:r>
          </w:p>
        </w:tc>
        <w:tc>
          <w:tcPr>
            <w:tcW w:type="dxa" w:w="1425"/>
          </w:tcPr>
          <w:p>
            <w:pPr>
              <w:spacing w:before="20" w:after="20" w:line="240" w:lineRule="auto"/>
            </w:pPr>
            <w:r>
              <w:rPr>
                <w:rFonts w:ascii="Arial Narrow" w:hAnsi="Arial Narrow"/>
                <w:sz w:val="18"/>
              </w:rPr>
              <w:t>1.202</w:t>
            </w:r>
          </w:p>
        </w:tc>
        <w:tc>
          <w:tcPr>
            <w:tcW w:type="dxa" w:w="1425"/>
          </w:tcPr>
          <w:p>
            <w:pPr>
              <w:spacing w:before="20" w:after="20" w:line="240" w:lineRule="auto"/>
            </w:pPr>
            <w:r>
              <w:rPr>
                <w:rFonts w:ascii="Arial Narrow" w:hAnsi="Arial Narrow"/>
                <w:sz w:val="18"/>
              </w:rPr>
              <w:t>4,447</w:t>
            </w:r>
          </w:p>
        </w:tc>
        <w:tc>
          <w:tcPr>
            <w:tcW w:type="dxa" w:w="1425"/>
          </w:tcPr>
          <w:p>
            <w:pPr>
              <w:spacing w:before="20" w:after="20" w:line="240" w:lineRule="auto"/>
            </w:pPr>
            <w:r>
              <w:rPr>
                <w:rFonts w:ascii="Arial Narrow" w:hAnsi="Arial Narrow"/>
                <w:sz w:val="18"/>
              </w:rPr>
              <w:t>4,447</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6</w:t>
            </w:r>
          </w:p>
        </w:tc>
        <w:tc>
          <w:tcPr>
            <w:tcW w:type="dxa" w:w="1425"/>
          </w:tcPr>
          <w:p>
            <w:pPr>
              <w:spacing w:before="20" w:after="20" w:line="240" w:lineRule="auto"/>
            </w:pPr>
            <w:r>
              <w:rPr>
                <w:rFonts w:ascii="Arial Narrow" w:hAnsi="Arial Narrow"/>
                <w:sz w:val="18"/>
              </w:rPr>
              <w:t>5,261</w:t>
            </w:r>
          </w:p>
        </w:tc>
        <w:tc>
          <w:tcPr>
            <w:tcW w:type="dxa" w:w="1425"/>
          </w:tcPr>
          <w:p>
            <w:pPr>
              <w:spacing w:before="20" w:after="20" w:line="240" w:lineRule="auto"/>
            </w:pPr>
            <w:r>
              <w:rPr>
                <w:rFonts w:ascii="Arial Narrow" w:hAnsi="Arial Narrow"/>
                <w:sz w:val="18"/>
              </w:rPr>
              <w:t>0.432</w:t>
            </w:r>
          </w:p>
        </w:tc>
        <w:tc>
          <w:tcPr>
            <w:tcW w:type="dxa" w:w="1425"/>
          </w:tcPr>
          <w:p>
            <w:pPr>
              <w:spacing w:before="20" w:after="20" w:line="240" w:lineRule="auto"/>
            </w:pPr>
            <w:r>
              <w:rPr>
                <w:rFonts w:ascii="Arial Narrow" w:hAnsi="Arial Narrow"/>
                <w:sz w:val="18"/>
              </w:rPr>
              <w:t>1.187</w:t>
            </w:r>
          </w:p>
        </w:tc>
        <w:tc>
          <w:tcPr>
            <w:tcW w:type="dxa" w:w="1425"/>
          </w:tcPr>
          <w:p>
            <w:pPr>
              <w:spacing w:before="20" w:after="20" w:line="240" w:lineRule="auto"/>
            </w:pPr>
            <w:r>
              <w:rPr>
                <w:rFonts w:ascii="Arial Narrow" w:hAnsi="Arial Narrow"/>
                <w:sz w:val="18"/>
              </w:rPr>
              <w:t>4,434</w:t>
            </w:r>
          </w:p>
        </w:tc>
        <w:tc>
          <w:tcPr>
            <w:tcW w:type="dxa" w:w="1425"/>
          </w:tcPr>
          <w:p>
            <w:pPr>
              <w:spacing w:before="20" w:after="20" w:line="240" w:lineRule="auto"/>
            </w:pPr>
            <w:r>
              <w:rPr>
                <w:rFonts w:ascii="Arial Narrow" w:hAnsi="Arial Narrow"/>
                <w:sz w:val="18"/>
              </w:rPr>
              <w:t>4,434</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7</w:t>
            </w:r>
          </w:p>
        </w:tc>
        <w:tc>
          <w:tcPr>
            <w:tcW w:type="dxa" w:w="1425"/>
          </w:tcPr>
          <w:p>
            <w:pPr>
              <w:spacing w:before="20" w:after="20" w:line="240" w:lineRule="auto"/>
            </w:pPr>
            <w:r>
              <w:rPr>
                <w:rFonts w:ascii="Arial Narrow" w:hAnsi="Arial Narrow"/>
                <w:sz w:val="18"/>
              </w:rPr>
              <w:t>5,046</w:t>
            </w:r>
          </w:p>
        </w:tc>
        <w:tc>
          <w:tcPr>
            <w:tcW w:type="dxa" w:w="1425"/>
          </w:tcPr>
          <w:p>
            <w:pPr>
              <w:spacing w:before="20" w:after="20" w:line="240" w:lineRule="auto"/>
            </w:pPr>
            <w:r>
              <w:rPr>
                <w:rFonts w:ascii="Arial Narrow" w:hAnsi="Arial Narrow"/>
                <w:sz w:val="18"/>
              </w:rPr>
              <w:t>0.449</w:t>
            </w:r>
          </w:p>
        </w:tc>
        <w:tc>
          <w:tcPr>
            <w:tcW w:type="dxa" w:w="1425"/>
          </w:tcPr>
          <w:p>
            <w:pPr>
              <w:spacing w:before="20" w:after="20" w:line="240" w:lineRule="auto"/>
            </w:pPr>
            <w:r>
              <w:rPr>
                <w:rFonts w:ascii="Arial Narrow" w:hAnsi="Arial Narrow"/>
                <w:sz w:val="18"/>
              </w:rPr>
              <w:t>1.202</w:t>
            </w:r>
          </w:p>
        </w:tc>
        <w:tc>
          <w:tcPr>
            <w:tcW w:type="dxa" w:w="1425"/>
          </w:tcPr>
          <w:p>
            <w:pPr>
              <w:spacing w:before="20" w:after="20" w:line="240" w:lineRule="auto"/>
            </w:pPr>
            <w:r>
              <w:rPr>
                <w:rFonts w:ascii="Arial Narrow" w:hAnsi="Arial Narrow"/>
                <w:sz w:val="18"/>
              </w:rPr>
              <w:t>4,199</w:t>
            </w:r>
          </w:p>
        </w:tc>
        <w:tc>
          <w:tcPr>
            <w:tcW w:type="dxa" w:w="1425"/>
          </w:tcPr>
          <w:p>
            <w:pPr>
              <w:spacing w:before="20" w:after="20" w:line="240" w:lineRule="auto"/>
            </w:pPr>
            <w:r>
              <w:rPr>
                <w:rFonts w:ascii="Arial Narrow" w:hAnsi="Arial Narrow"/>
                <w:sz w:val="18"/>
              </w:rPr>
              <w:t>4,199</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8</w:t>
            </w:r>
          </w:p>
        </w:tc>
        <w:tc>
          <w:tcPr>
            <w:tcW w:type="dxa" w:w="1425"/>
          </w:tcPr>
          <w:p>
            <w:pPr>
              <w:spacing w:before="20" w:after="20" w:line="240" w:lineRule="auto"/>
            </w:pPr>
            <w:r>
              <w:rPr>
                <w:rFonts w:ascii="Arial Narrow" w:hAnsi="Arial Narrow"/>
                <w:sz w:val="18"/>
              </w:rPr>
              <w:t>5,013</w:t>
            </w:r>
          </w:p>
        </w:tc>
        <w:tc>
          <w:tcPr>
            <w:tcW w:type="dxa" w:w="1425"/>
          </w:tcPr>
          <w:p>
            <w:pPr>
              <w:spacing w:before="20" w:after="20" w:line="240" w:lineRule="auto"/>
            </w:pPr>
            <w:r>
              <w:rPr>
                <w:rFonts w:ascii="Arial Narrow" w:hAnsi="Arial Narrow"/>
                <w:sz w:val="18"/>
              </w:rPr>
              <w:t>0.488</w:t>
            </w:r>
          </w:p>
        </w:tc>
        <w:tc>
          <w:tcPr>
            <w:tcW w:type="dxa" w:w="1425"/>
          </w:tcPr>
          <w:p>
            <w:pPr>
              <w:spacing w:before="20" w:after="20" w:line="240" w:lineRule="auto"/>
            </w:pPr>
            <w:r>
              <w:rPr>
                <w:rFonts w:ascii="Arial Narrow" w:hAnsi="Arial Narrow"/>
                <w:sz w:val="18"/>
              </w:rPr>
              <w:t>1.239</w:t>
            </w:r>
          </w:p>
        </w:tc>
        <w:tc>
          <w:tcPr>
            <w:tcW w:type="dxa" w:w="1425"/>
          </w:tcPr>
          <w:p>
            <w:pPr>
              <w:spacing w:before="20" w:after="20" w:line="240" w:lineRule="auto"/>
            </w:pPr>
            <w:r>
              <w:rPr>
                <w:rFonts w:ascii="Arial Narrow" w:hAnsi="Arial Narrow"/>
                <w:sz w:val="18"/>
              </w:rPr>
              <w:t>4,047</w:t>
            </w:r>
          </w:p>
        </w:tc>
        <w:tc>
          <w:tcPr>
            <w:tcW w:type="dxa" w:w="1425"/>
          </w:tcPr>
          <w:p>
            <w:pPr>
              <w:spacing w:before="20" w:after="20" w:line="240" w:lineRule="auto"/>
            </w:pPr>
            <w:r>
              <w:rPr>
                <w:rFonts w:ascii="Arial Narrow" w:hAnsi="Arial Narrow"/>
                <w:sz w:val="18"/>
              </w:rPr>
              <w:t>4,047</w:t>
            </w:r>
          </w:p>
        </w:tc>
        <w:tc>
          <w:tcPr>
            <w:tcW w:type="dxa" w:w="1425"/>
          </w:tcPr>
          <w:p>
            <w:pPr>
              <w:spacing w:before="20" w:after="20" w:line="240" w:lineRule="auto"/>
            </w:pPr>
            <w:r>
              <w:rPr>
                <w:rFonts w:ascii="Arial Narrow" w:hAnsi="Arial Narrow"/>
                <w:sz w:val="18"/>
              </w:rPr>
              <w:t>108,667,043</w:t>
            </w:r>
          </w:p>
        </w:tc>
      </w:tr>
    </w:tbl>
    <w:p>
      <w:pPr>
        <w:pStyle w:val="Heading2"/>
      </w:pPr>
      <w:r>
        <w:t>CATI panel: household and population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before="20" w:after="20" w:line="240" w:lineRule="auto"/>
            </w:pPr>
            <w:r>
              <w:rPr>
                <w:rFonts w:ascii="Arial Narrow" w:hAnsi="Arial Narrow"/>
                <w:b/>
                <w:sz w:val="18"/>
              </w:rPr>
              <w:t>round</w:t>
            </w:r>
          </w:p>
        </w:tc>
        <w:tc>
          <w:tcPr>
            <w:tcW w:type="dxa" w:w="1425"/>
          </w:tcPr>
          <w:p>
            <w:pPr>
              <w:spacing w:before="20" w:after="20" w:line="240" w:lineRule="auto"/>
            </w:pPr>
            <w:r>
              <w:rPr>
                <w:rFonts w:ascii="Arial Narrow" w:hAnsi="Arial Narrow"/>
                <w:b/>
                <w:sz w:val="18"/>
              </w:rPr>
              <w:t>N_hh</w:t>
            </w:r>
          </w:p>
        </w:tc>
        <w:tc>
          <w:tcPr>
            <w:tcW w:type="dxa" w:w="1425"/>
          </w:tcPr>
          <w:p>
            <w:pPr>
              <w:spacing w:before="20" w:after="20" w:line="240" w:lineRule="auto"/>
            </w:pPr>
            <w:r>
              <w:rPr>
                <w:rFonts w:ascii="Arial Narrow" w:hAnsi="Arial Narrow"/>
                <w:b/>
                <w:sz w:val="18"/>
              </w:rPr>
              <w:t>CV_hhw</w:t>
            </w:r>
          </w:p>
        </w:tc>
        <w:tc>
          <w:tcPr>
            <w:tcW w:type="dxa" w:w="1425"/>
          </w:tcPr>
          <w:p>
            <w:pPr>
              <w:spacing w:before="20" w:after="20" w:line="240" w:lineRule="auto"/>
            </w:pPr>
            <w:r>
              <w:rPr>
                <w:rFonts w:ascii="Arial Narrow" w:hAnsi="Arial Narrow"/>
                <w:b/>
                <w:sz w:val="18"/>
              </w:rPr>
              <w:t>DEFFw_hhw</w:t>
            </w:r>
          </w:p>
        </w:tc>
        <w:tc>
          <w:tcPr>
            <w:tcW w:type="dxa" w:w="1425"/>
          </w:tcPr>
          <w:p>
            <w:pPr>
              <w:spacing w:before="20" w:after="20" w:line="240" w:lineRule="auto"/>
            </w:pPr>
            <w:r>
              <w:rPr>
                <w:rFonts w:ascii="Arial Narrow" w:hAnsi="Arial Narrow"/>
                <w:b/>
                <w:sz w:val="18"/>
              </w:rPr>
              <w:t>ESS_hhw</w:t>
            </w:r>
          </w:p>
        </w:tc>
        <w:tc>
          <w:tcPr>
            <w:tcW w:type="dxa" w:w="1425"/>
          </w:tcPr>
          <w:p>
            <w:pPr>
              <w:spacing w:before="20" w:after="20" w:line="240" w:lineRule="auto"/>
            </w:pPr>
            <w:r>
              <w:rPr>
                <w:rFonts w:ascii="Arial Narrow" w:hAnsi="Arial Narrow"/>
                <w:b/>
                <w:sz w:val="18"/>
              </w:rPr>
              <w:t>CV_popw</w:t>
            </w:r>
          </w:p>
        </w:tc>
        <w:tc>
          <w:tcPr>
            <w:tcW w:type="dxa" w:w="1425"/>
          </w:tcPr>
          <w:p>
            <w:pPr>
              <w:spacing w:before="20" w:after="20" w:line="240" w:lineRule="auto"/>
            </w:pPr>
            <w:r>
              <w:rPr>
                <w:rFonts w:ascii="Arial Narrow" w:hAnsi="Arial Narrow"/>
                <w:b/>
                <w:sz w:val="18"/>
              </w:rPr>
              <w:t>ESS_popw</w:t>
            </w:r>
          </w:p>
        </w:tc>
      </w:tr>
      <w:tr>
        <w:tc>
          <w:tcPr>
            <w:tcW w:type="dxa" w:w="1425"/>
          </w:tcPr>
          <w:p>
            <w:pPr>
              <w:spacing w:before="20" w:after="20" w:line="240" w:lineRule="auto"/>
            </w:pPr>
            <w:r>
              <w:rPr>
                <w:rFonts w:ascii="Arial Narrow" w:hAnsi="Arial Narrow"/>
                <w:sz w:val="18"/>
              </w:rPr>
              <w:t>1</w:t>
            </w:r>
          </w:p>
        </w:tc>
        <w:tc>
          <w:tcPr>
            <w:tcW w:type="dxa" w:w="1425"/>
          </w:tcPr>
          <w:p>
            <w:pPr>
              <w:spacing w:before="20" w:after="20" w:line="240" w:lineRule="auto"/>
            </w:pPr>
            <w:r>
              <w:rPr>
                <w:rFonts w:ascii="Arial Narrow" w:hAnsi="Arial Narrow"/>
                <w:sz w:val="18"/>
              </w:rPr>
              <w:t>1,239</w:t>
            </w:r>
          </w:p>
        </w:tc>
        <w:tc>
          <w:tcPr>
            <w:tcW w:type="dxa" w:w="1425"/>
          </w:tcPr>
          <w:p>
            <w:pPr>
              <w:spacing w:before="20" w:after="20" w:line="240" w:lineRule="auto"/>
            </w:pPr>
            <w:r>
              <w:rPr>
                <w:rFonts w:ascii="Arial Narrow" w:hAnsi="Arial Narrow"/>
                <w:sz w:val="18"/>
              </w:rPr>
              <w:t>0.346</w:t>
            </w:r>
          </w:p>
        </w:tc>
        <w:tc>
          <w:tcPr>
            <w:tcW w:type="dxa" w:w="1425"/>
          </w:tcPr>
          <w:p>
            <w:pPr>
              <w:spacing w:before="20" w:after="20" w:line="240" w:lineRule="auto"/>
            </w:pPr>
            <w:r>
              <w:rPr>
                <w:rFonts w:ascii="Arial Narrow" w:hAnsi="Arial Narrow"/>
                <w:sz w:val="18"/>
              </w:rPr>
              <w:t>1.120</w:t>
            </w:r>
          </w:p>
        </w:tc>
        <w:tc>
          <w:tcPr>
            <w:tcW w:type="dxa" w:w="1425"/>
          </w:tcPr>
          <w:p>
            <w:pPr>
              <w:spacing w:before="20" w:after="20" w:line="240" w:lineRule="auto"/>
            </w:pPr>
            <w:r>
              <w:rPr>
                <w:rFonts w:ascii="Arial Narrow" w:hAnsi="Arial Narrow"/>
                <w:sz w:val="18"/>
              </w:rPr>
              <w:t>1,107</w:t>
            </w:r>
          </w:p>
        </w:tc>
        <w:tc>
          <w:tcPr>
            <w:tcW w:type="dxa" w:w="1425"/>
          </w:tcPr>
          <w:p>
            <w:pPr>
              <w:spacing w:before="20" w:after="20" w:line="240" w:lineRule="auto"/>
            </w:pPr>
            <w:r>
              <w:rPr>
                <w:rFonts w:ascii="Arial Narrow" w:hAnsi="Arial Narrow"/>
                <w:sz w:val="18"/>
              </w:rPr>
              <w:t>0.631</w:t>
            </w:r>
          </w:p>
        </w:tc>
        <w:tc>
          <w:tcPr>
            <w:tcW w:type="dxa" w:w="1425"/>
          </w:tcPr>
          <w:p>
            <w:pPr>
              <w:spacing w:before="20" w:after="20" w:line="240" w:lineRule="auto"/>
            </w:pPr>
            <w:r>
              <w:rPr>
                <w:rFonts w:ascii="Arial Narrow" w:hAnsi="Arial Narrow"/>
                <w:sz w:val="18"/>
              </w:rPr>
              <w:t>886</w:t>
            </w:r>
          </w:p>
        </w:tc>
      </w:tr>
      <w:tr>
        <w:tc>
          <w:tcPr>
            <w:tcW w:type="dxa" w:w="1425"/>
          </w:tcPr>
          <w:p>
            <w:pPr>
              <w:spacing w:before="20" w:after="20" w:line="240" w:lineRule="auto"/>
            </w:pPr>
            <w:r>
              <w:rPr>
                <w:rFonts w:ascii="Arial Narrow" w:hAnsi="Arial Narrow"/>
                <w:sz w:val="18"/>
              </w:rPr>
              <w:t>2</w:t>
            </w:r>
          </w:p>
        </w:tc>
        <w:tc>
          <w:tcPr>
            <w:tcW w:type="dxa" w:w="1425"/>
          </w:tcPr>
          <w:p>
            <w:pPr>
              <w:spacing w:before="20" w:after="20" w:line="240" w:lineRule="auto"/>
            </w:pPr>
            <w:r>
              <w:rPr>
                <w:rFonts w:ascii="Arial Narrow" w:hAnsi="Arial Narrow"/>
                <w:sz w:val="18"/>
              </w:rPr>
              <w:t>1,193</w:t>
            </w:r>
          </w:p>
        </w:tc>
        <w:tc>
          <w:tcPr>
            <w:tcW w:type="dxa" w:w="1425"/>
          </w:tcPr>
          <w:p>
            <w:pPr>
              <w:spacing w:before="20" w:after="20" w:line="240" w:lineRule="auto"/>
            </w:pPr>
            <w:r>
              <w:rPr>
                <w:rFonts w:ascii="Arial Narrow" w:hAnsi="Arial Narrow"/>
                <w:sz w:val="18"/>
              </w:rPr>
              <w:t>0.305</w:t>
            </w:r>
          </w:p>
        </w:tc>
        <w:tc>
          <w:tcPr>
            <w:tcW w:type="dxa" w:w="1425"/>
          </w:tcPr>
          <w:p>
            <w:pPr>
              <w:spacing w:before="20" w:after="20" w:line="240" w:lineRule="auto"/>
            </w:pPr>
            <w:r>
              <w:rPr>
                <w:rFonts w:ascii="Arial Narrow" w:hAnsi="Arial Narrow"/>
                <w:sz w:val="18"/>
              </w:rPr>
              <w:t>1.093</w:t>
            </w:r>
          </w:p>
        </w:tc>
        <w:tc>
          <w:tcPr>
            <w:tcW w:type="dxa" w:w="1425"/>
          </w:tcPr>
          <w:p>
            <w:pPr>
              <w:spacing w:before="20" w:after="20" w:line="240" w:lineRule="auto"/>
            </w:pPr>
            <w:r>
              <w:rPr>
                <w:rFonts w:ascii="Arial Narrow" w:hAnsi="Arial Narrow"/>
                <w:sz w:val="18"/>
              </w:rPr>
              <w:t>1,091</w:t>
            </w:r>
          </w:p>
        </w:tc>
        <w:tc>
          <w:tcPr>
            <w:tcW w:type="dxa" w:w="1425"/>
          </w:tcPr>
          <w:p>
            <w:pPr>
              <w:spacing w:before="20" w:after="20" w:line="240" w:lineRule="auto"/>
            </w:pPr>
            <w:r>
              <w:rPr>
                <w:rFonts w:ascii="Arial Narrow" w:hAnsi="Arial Narrow"/>
                <w:sz w:val="18"/>
              </w:rPr>
              <w:t>0.567</w:t>
            </w:r>
          </w:p>
        </w:tc>
        <w:tc>
          <w:tcPr>
            <w:tcW w:type="dxa" w:w="1425"/>
          </w:tcPr>
          <w:p>
            <w:pPr>
              <w:spacing w:before="20" w:after="20" w:line="240" w:lineRule="auto"/>
            </w:pPr>
            <w:r>
              <w:rPr>
                <w:rFonts w:ascii="Arial Narrow" w:hAnsi="Arial Narrow"/>
                <w:sz w:val="18"/>
              </w:rPr>
              <w:t>902</w:t>
            </w:r>
          </w:p>
        </w:tc>
      </w:tr>
      <w:tr>
        <w:tc>
          <w:tcPr>
            <w:tcW w:type="dxa" w:w="1425"/>
          </w:tcPr>
          <w:p>
            <w:pPr>
              <w:spacing w:before="20" w:after="20" w:line="240" w:lineRule="auto"/>
            </w:pPr>
            <w:r>
              <w:rPr>
                <w:rFonts w:ascii="Arial Narrow" w:hAnsi="Arial Narrow"/>
                <w:sz w:val="18"/>
              </w:rPr>
              <w:t>3</w:t>
            </w:r>
          </w:p>
        </w:tc>
        <w:tc>
          <w:tcPr>
            <w:tcW w:type="dxa" w:w="1425"/>
          </w:tcPr>
          <w:p>
            <w:pPr>
              <w:spacing w:before="20" w:after="20" w:line="240" w:lineRule="auto"/>
            </w:pPr>
            <w:r>
              <w:rPr>
                <w:rFonts w:ascii="Arial Narrow" w:hAnsi="Arial Narrow"/>
                <w:sz w:val="18"/>
              </w:rPr>
              <w:t>1,174</w:t>
            </w:r>
          </w:p>
        </w:tc>
        <w:tc>
          <w:tcPr>
            <w:tcW w:type="dxa" w:w="1425"/>
          </w:tcPr>
          <w:p>
            <w:pPr>
              <w:spacing w:before="20" w:after="20" w:line="240" w:lineRule="auto"/>
            </w:pPr>
            <w:r>
              <w:rPr>
                <w:rFonts w:ascii="Arial Narrow" w:hAnsi="Arial Narrow"/>
                <w:sz w:val="18"/>
              </w:rPr>
              <w:t>0.433</w:t>
            </w:r>
          </w:p>
        </w:tc>
        <w:tc>
          <w:tcPr>
            <w:tcW w:type="dxa" w:w="1425"/>
          </w:tcPr>
          <w:p>
            <w:pPr>
              <w:spacing w:before="20" w:after="20" w:line="240" w:lineRule="auto"/>
            </w:pPr>
            <w:r>
              <w:rPr>
                <w:rFonts w:ascii="Arial Narrow" w:hAnsi="Arial Narrow"/>
                <w:sz w:val="18"/>
              </w:rPr>
              <w:t>1.187</w:t>
            </w:r>
          </w:p>
        </w:tc>
        <w:tc>
          <w:tcPr>
            <w:tcW w:type="dxa" w:w="1425"/>
          </w:tcPr>
          <w:p>
            <w:pPr>
              <w:spacing w:before="20" w:after="20" w:line="240" w:lineRule="auto"/>
            </w:pPr>
            <w:r>
              <w:rPr>
                <w:rFonts w:ascii="Arial Narrow" w:hAnsi="Arial Narrow"/>
                <w:sz w:val="18"/>
              </w:rPr>
              <w:t>989</w:t>
            </w:r>
          </w:p>
        </w:tc>
        <w:tc>
          <w:tcPr>
            <w:tcW w:type="dxa" w:w="1425"/>
          </w:tcPr>
          <w:p>
            <w:pPr>
              <w:spacing w:before="20" w:after="20" w:line="240" w:lineRule="auto"/>
            </w:pPr>
            <w:r>
              <w:rPr>
                <w:rFonts w:ascii="Arial Narrow" w:hAnsi="Arial Narrow"/>
                <w:sz w:val="18"/>
              </w:rPr>
              <w:t>0.667</w:t>
            </w:r>
          </w:p>
        </w:tc>
        <w:tc>
          <w:tcPr>
            <w:tcW w:type="dxa" w:w="1425"/>
          </w:tcPr>
          <w:p>
            <w:pPr>
              <w:spacing w:before="20" w:after="20" w:line="240" w:lineRule="auto"/>
            </w:pPr>
            <w:r>
              <w:rPr>
                <w:rFonts w:ascii="Arial Narrow" w:hAnsi="Arial Narrow"/>
                <w:sz w:val="18"/>
              </w:rPr>
              <w:t>813</w:t>
            </w:r>
          </w:p>
        </w:tc>
      </w:tr>
      <w:tr>
        <w:tc>
          <w:tcPr>
            <w:tcW w:type="dxa" w:w="1425"/>
          </w:tcPr>
          <w:p>
            <w:pPr>
              <w:spacing w:before="20" w:after="20" w:line="240" w:lineRule="auto"/>
            </w:pPr>
            <w:r>
              <w:rPr>
                <w:rFonts w:ascii="Arial Narrow" w:hAnsi="Arial Narrow"/>
                <w:sz w:val="18"/>
              </w:rPr>
              <w:t>4</w:t>
            </w:r>
          </w:p>
        </w:tc>
        <w:tc>
          <w:tcPr>
            <w:tcW w:type="dxa" w:w="1425"/>
          </w:tcPr>
          <w:p>
            <w:pPr>
              <w:spacing w:before="20" w:after="20" w:line="240" w:lineRule="auto"/>
            </w:pPr>
            <w:r>
              <w:rPr>
                <w:rFonts w:ascii="Arial Narrow" w:hAnsi="Arial Narrow"/>
                <w:sz w:val="18"/>
              </w:rPr>
              <w:t>1,243</w:t>
            </w:r>
          </w:p>
        </w:tc>
        <w:tc>
          <w:tcPr>
            <w:tcW w:type="dxa" w:w="1425"/>
          </w:tcPr>
          <w:p>
            <w:pPr>
              <w:spacing w:before="20" w:after="20" w:line="240" w:lineRule="auto"/>
            </w:pPr>
            <w:r>
              <w:rPr>
                <w:rFonts w:ascii="Arial Narrow" w:hAnsi="Arial Narrow"/>
                <w:sz w:val="18"/>
              </w:rPr>
              <w:t>0.362</w:t>
            </w:r>
          </w:p>
        </w:tc>
        <w:tc>
          <w:tcPr>
            <w:tcW w:type="dxa" w:w="1425"/>
          </w:tcPr>
          <w:p>
            <w:pPr>
              <w:spacing w:before="20" w:after="20" w:line="240" w:lineRule="auto"/>
            </w:pPr>
            <w:r>
              <w:rPr>
                <w:rFonts w:ascii="Arial Narrow" w:hAnsi="Arial Narrow"/>
                <w:sz w:val="18"/>
              </w:rPr>
              <w:t>1.131</w:t>
            </w:r>
          </w:p>
        </w:tc>
        <w:tc>
          <w:tcPr>
            <w:tcW w:type="dxa" w:w="1425"/>
          </w:tcPr>
          <w:p>
            <w:pPr>
              <w:spacing w:before="20" w:after="20" w:line="240" w:lineRule="auto"/>
            </w:pPr>
            <w:r>
              <w:rPr>
                <w:rFonts w:ascii="Arial Narrow" w:hAnsi="Arial Narrow"/>
                <w:sz w:val="18"/>
              </w:rPr>
              <w:t>1,099</w:t>
            </w:r>
          </w:p>
        </w:tc>
        <w:tc>
          <w:tcPr>
            <w:tcW w:type="dxa" w:w="1425"/>
          </w:tcPr>
          <w:p>
            <w:pPr>
              <w:spacing w:before="20" w:after="20" w:line="240" w:lineRule="auto"/>
            </w:pPr>
            <w:r>
              <w:rPr>
                <w:rFonts w:ascii="Arial Narrow" w:hAnsi="Arial Narrow"/>
                <w:sz w:val="18"/>
              </w:rPr>
              <w:t>0.613</w:t>
            </w:r>
          </w:p>
        </w:tc>
        <w:tc>
          <w:tcPr>
            <w:tcW w:type="dxa" w:w="1425"/>
          </w:tcPr>
          <w:p>
            <w:pPr>
              <w:spacing w:before="20" w:after="20" w:line="240" w:lineRule="auto"/>
            </w:pPr>
            <w:r>
              <w:rPr>
                <w:rFonts w:ascii="Arial Narrow" w:hAnsi="Arial Narrow"/>
                <w:sz w:val="18"/>
              </w:rPr>
              <w:t>903</w:t>
            </w:r>
          </w:p>
        </w:tc>
      </w:tr>
      <w:tr>
        <w:tc>
          <w:tcPr>
            <w:tcW w:type="dxa" w:w="1425"/>
          </w:tcPr>
          <w:p>
            <w:pPr>
              <w:spacing w:before="20" w:after="20" w:line="240" w:lineRule="auto"/>
            </w:pPr>
            <w:r>
              <w:rPr>
                <w:rFonts w:ascii="Arial Narrow" w:hAnsi="Arial Narrow"/>
                <w:sz w:val="18"/>
              </w:rPr>
              <w:t>5</w:t>
            </w:r>
          </w:p>
        </w:tc>
        <w:tc>
          <w:tcPr>
            <w:tcW w:type="dxa" w:w="1425"/>
          </w:tcPr>
          <w:p>
            <w:pPr>
              <w:spacing w:before="20" w:after="20" w:line="240" w:lineRule="auto"/>
            </w:pPr>
            <w:r>
              <w:rPr>
                <w:rFonts w:ascii="Arial Narrow" w:hAnsi="Arial Narrow"/>
                <w:sz w:val="18"/>
              </w:rPr>
              <w:t>1,184</w:t>
            </w:r>
          </w:p>
        </w:tc>
        <w:tc>
          <w:tcPr>
            <w:tcW w:type="dxa" w:w="1425"/>
          </w:tcPr>
          <w:p>
            <w:pPr>
              <w:spacing w:before="20" w:after="20" w:line="240" w:lineRule="auto"/>
            </w:pPr>
            <w:r>
              <w:rPr>
                <w:rFonts w:ascii="Arial Narrow" w:hAnsi="Arial Narrow"/>
                <w:sz w:val="18"/>
              </w:rPr>
              <w:t>0.362</w:t>
            </w:r>
          </w:p>
        </w:tc>
        <w:tc>
          <w:tcPr>
            <w:tcW w:type="dxa" w:w="1425"/>
          </w:tcPr>
          <w:p>
            <w:pPr>
              <w:spacing w:before="20" w:after="20" w:line="240" w:lineRule="auto"/>
            </w:pPr>
            <w:r>
              <w:rPr>
                <w:rFonts w:ascii="Arial Narrow" w:hAnsi="Arial Narrow"/>
                <w:sz w:val="18"/>
              </w:rPr>
              <w:t>1.131</w:t>
            </w:r>
          </w:p>
        </w:tc>
        <w:tc>
          <w:tcPr>
            <w:tcW w:type="dxa" w:w="1425"/>
          </w:tcPr>
          <w:p>
            <w:pPr>
              <w:spacing w:before="20" w:after="20" w:line="240" w:lineRule="auto"/>
            </w:pPr>
            <w:r>
              <w:rPr>
                <w:rFonts w:ascii="Arial Narrow" w:hAnsi="Arial Narrow"/>
                <w:sz w:val="18"/>
              </w:rPr>
              <w:t>1,047</w:t>
            </w:r>
          </w:p>
        </w:tc>
        <w:tc>
          <w:tcPr>
            <w:tcW w:type="dxa" w:w="1425"/>
          </w:tcPr>
          <w:p>
            <w:pPr>
              <w:spacing w:before="20" w:after="20" w:line="240" w:lineRule="auto"/>
            </w:pPr>
            <w:r>
              <w:rPr>
                <w:rFonts w:ascii="Arial Narrow" w:hAnsi="Arial Narrow"/>
                <w:sz w:val="18"/>
              </w:rPr>
              <w:t>0.611</w:t>
            </w:r>
          </w:p>
        </w:tc>
        <w:tc>
          <w:tcPr>
            <w:tcW w:type="dxa" w:w="1425"/>
          </w:tcPr>
          <w:p>
            <w:pPr>
              <w:spacing w:before="20" w:after="20" w:line="240" w:lineRule="auto"/>
            </w:pPr>
            <w:r>
              <w:rPr>
                <w:rFonts w:ascii="Arial Narrow" w:hAnsi="Arial Narrow"/>
                <w:sz w:val="18"/>
              </w:rPr>
              <w:t>862</w:t>
            </w:r>
          </w:p>
        </w:tc>
      </w:tr>
      <w:tr>
        <w:tc>
          <w:tcPr>
            <w:tcW w:type="dxa" w:w="1425"/>
          </w:tcPr>
          <w:p>
            <w:pPr>
              <w:spacing w:before="20" w:after="20" w:line="240" w:lineRule="auto"/>
            </w:pPr>
            <w:r>
              <w:rPr>
                <w:rFonts w:ascii="Arial Narrow" w:hAnsi="Arial Narrow"/>
                <w:sz w:val="18"/>
              </w:rPr>
              <w:t>6</w:t>
            </w:r>
          </w:p>
        </w:tc>
        <w:tc>
          <w:tcPr>
            <w:tcW w:type="dxa" w:w="1425"/>
          </w:tcPr>
          <w:p>
            <w:pPr>
              <w:spacing w:before="20" w:after="20" w:line="240" w:lineRule="auto"/>
            </w:pPr>
            <w:r>
              <w:rPr>
                <w:rFonts w:ascii="Arial Narrow" w:hAnsi="Arial Narrow"/>
                <w:sz w:val="18"/>
              </w:rPr>
              <w:t>1,157</w:t>
            </w:r>
          </w:p>
        </w:tc>
        <w:tc>
          <w:tcPr>
            <w:tcW w:type="dxa" w:w="1425"/>
          </w:tcPr>
          <w:p>
            <w:pPr>
              <w:spacing w:before="20" w:after="20" w:line="240" w:lineRule="auto"/>
            </w:pPr>
            <w:r>
              <w:rPr>
                <w:rFonts w:ascii="Arial Narrow" w:hAnsi="Arial Narrow"/>
                <w:sz w:val="18"/>
              </w:rPr>
              <w:t>0.352</w:t>
            </w:r>
          </w:p>
        </w:tc>
        <w:tc>
          <w:tcPr>
            <w:tcW w:type="dxa" w:w="1425"/>
          </w:tcPr>
          <w:p>
            <w:pPr>
              <w:spacing w:before="20" w:after="20" w:line="240" w:lineRule="auto"/>
            </w:pPr>
            <w:r>
              <w:rPr>
                <w:rFonts w:ascii="Arial Narrow" w:hAnsi="Arial Narrow"/>
                <w:sz w:val="18"/>
              </w:rPr>
              <w:t>1.124</w:t>
            </w:r>
          </w:p>
        </w:tc>
        <w:tc>
          <w:tcPr>
            <w:tcW w:type="dxa" w:w="1425"/>
          </w:tcPr>
          <w:p>
            <w:pPr>
              <w:spacing w:before="20" w:after="20" w:line="240" w:lineRule="auto"/>
            </w:pPr>
            <w:r>
              <w:rPr>
                <w:rFonts w:ascii="Arial Narrow" w:hAnsi="Arial Narrow"/>
                <w:sz w:val="18"/>
              </w:rPr>
              <w:t>1,029</w:t>
            </w:r>
          </w:p>
        </w:tc>
        <w:tc>
          <w:tcPr>
            <w:tcW w:type="dxa" w:w="1425"/>
          </w:tcPr>
          <w:p>
            <w:pPr>
              <w:spacing w:before="20" w:after="20" w:line="240" w:lineRule="auto"/>
            </w:pPr>
            <w:r>
              <w:rPr>
                <w:rFonts w:ascii="Arial Narrow" w:hAnsi="Arial Narrow"/>
                <w:sz w:val="18"/>
              </w:rPr>
              <w:t>0.602</w:t>
            </w:r>
          </w:p>
        </w:tc>
        <w:tc>
          <w:tcPr>
            <w:tcW w:type="dxa" w:w="1425"/>
          </w:tcPr>
          <w:p>
            <w:pPr>
              <w:spacing w:before="20" w:after="20" w:line="240" w:lineRule="auto"/>
            </w:pPr>
            <w:r>
              <w:rPr>
                <w:rFonts w:ascii="Arial Narrow" w:hAnsi="Arial Narrow"/>
                <w:sz w:val="18"/>
              </w:rPr>
              <w:t>849</w:t>
            </w:r>
          </w:p>
        </w:tc>
      </w:tr>
      <w:tr>
        <w:tc>
          <w:tcPr>
            <w:tcW w:type="dxa" w:w="1425"/>
          </w:tcPr>
          <w:p>
            <w:pPr>
              <w:spacing w:before="20" w:after="20" w:line="240" w:lineRule="auto"/>
            </w:pPr>
            <w:r>
              <w:rPr>
                <w:rFonts w:ascii="Arial Narrow" w:hAnsi="Arial Narrow"/>
                <w:sz w:val="18"/>
              </w:rPr>
              <w:t>7</w:t>
            </w:r>
          </w:p>
        </w:tc>
        <w:tc>
          <w:tcPr>
            <w:tcW w:type="dxa" w:w="1425"/>
          </w:tcPr>
          <w:p>
            <w:pPr>
              <w:spacing w:before="20" w:after="20" w:line="240" w:lineRule="auto"/>
            </w:pPr>
            <w:r>
              <w:rPr>
                <w:rFonts w:ascii="Arial Narrow" w:hAnsi="Arial Narrow"/>
                <w:sz w:val="18"/>
              </w:rPr>
              <w:t>1,112</w:t>
            </w:r>
          </w:p>
        </w:tc>
        <w:tc>
          <w:tcPr>
            <w:tcW w:type="dxa" w:w="1425"/>
          </w:tcPr>
          <w:p>
            <w:pPr>
              <w:spacing w:before="20" w:after="20" w:line="240" w:lineRule="auto"/>
            </w:pPr>
            <w:r>
              <w:rPr>
                <w:rFonts w:ascii="Arial Narrow" w:hAnsi="Arial Narrow"/>
                <w:sz w:val="18"/>
              </w:rPr>
              <w:t>0.354</w:t>
            </w:r>
          </w:p>
        </w:tc>
        <w:tc>
          <w:tcPr>
            <w:tcW w:type="dxa" w:w="1425"/>
          </w:tcPr>
          <w:p>
            <w:pPr>
              <w:spacing w:before="20" w:after="20" w:line="240" w:lineRule="auto"/>
            </w:pPr>
            <w:r>
              <w:rPr>
                <w:rFonts w:ascii="Arial Narrow" w:hAnsi="Arial Narrow"/>
                <w:sz w:val="18"/>
              </w:rPr>
              <w:t>1.125</w:t>
            </w:r>
          </w:p>
        </w:tc>
        <w:tc>
          <w:tcPr>
            <w:tcW w:type="dxa" w:w="1425"/>
          </w:tcPr>
          <w:p>
            <w:pPr>
              <w:spacing w:before="20" w:after="20" w:line="240" w:lineRule="auto"/>
            </w:pPr>
            <w:r>
              <w:rPr>
                <w:rFonts w:ascii="Arial Narrow" w:hAnsi="Arial Narrow"/>
                <w:sz w:val="18"/>
              </w:rPr>
              <w:t>988</w:t>
            </w:r>
          </w:p>
        </w:tc>
        <w:tc>
          <w:tcPr>
            <w:tcW w:type="dxa" w:w="1425"/>
          </w:tcPr>
          <w:p>
            <w:pPr>
              <w:spacing w:before="20" w:after="20" w:line="240" w:lineRule="auto"/>
            </w:pPr>
            <w:r>
              <w:rPr>
                <w:rFonts w:ascii="Arial Narrow" w:hAnsi="Arial Narrow"/>
                <w:sz w:val="18"/>
              </w:rPr>
              <w:t>0.597</w:t>
            </w:r>
          </w:p>
        </w:tc>
        <w:tc>
          <w:tcPr>
            <w:tcW w:type="dxa" w:w="1425"/>
          </w:tcPr>
          <w:p>
            <w:pPr>
              <w:spacing w:before="20" w:after="20" w:line="240" w:lineRule="auto"/>
            </w:pPr>
            <w:r>
              <w:rPr>
                <w:rFonts w:ascii="Arial Narrow" w:hAnsi="Arial Narrow"/>
                <w:sz w:val="18"/>
              </w:rPr>
              <w:t>820</w:t>
            </w:r>
          </w:p>
        </w:tc>
      </w:tr>
      <w:tr>
        <w:tc>
          <w:tcPr>
            <w:tcW w:type="dxa" w:w="1425"/>
          </w:tcPr>
          <w:p>
            <w:pPr>
              <w:spacing w:before="20" w:after="20" w:line="240" w:lineRule="auto"/>
            </w:pPr>
            <w:r>
              <w:rPr>
                <w:rFonts w:ascii="Arial Narrow" w:hAnsi="Arial Narrow"/>
                <w:sz w:val="18"/>
              </w:rPr>
              <w:t>8</w:t>
            </w:r>
          </w:p>
        </w:tc>
        <w:tc>
          <w:tcPr>
            <w:tcW w:type="dxa" w:w="1425"/>
          </w:tcPr>
          <w:p>
            <w:pPr>
              <w:spacing w:before="20" w:after="20" w:line="240" w:lineRule="auto"/>
            </w:pPr>
            <w:r>
              <w:rPr>
                <w:rFonts w:ascii="Arial Narrow" w:hAnsi="Arial Narrow"/>
                <w:sz w:val="18"/>
              </w:rPr>
              <w:t>1,115</w:t>
            </w:r>
          </w:p>
        </w:tc>
        <w:tc>
          <w:tcPr>
            <w:tcW w:type="dxa" w:w="1425"/>
          </w:tcPr>
          <w:p>
            <w:pPr>
              <w:spacing w:before="20" w:after="20" w:line="240" w:lineRule="auto"/>
            </w:pPr>
            <w:r>
              <w:rPr>
                <w:rFonts w:ascii="Arial Narrow" w:hAnsi="Arial Narrow"/>
                <w:sz w:val="18"/>
              </w:rPr>
              <w:t>0.359</w:t>
            </w:r>
          </w:p>
        </w:tc>
        <w:tc>
          <w:tcPr>
            <w:tcW w:type="dxa" w:w="1425"/>
          </w:tcPr>
          <w:p>
            <w:pPr>
              <w:spacing w:before="20" w:after="20" w:line="240" w:lineRule="auto"/>
            </w:pPr>
            <w:r>
              <w:rPr>
                <w:rFonts w:ascii="Arial Narrow" w:hAnsi="Arial Narrow"/>
                <w:sz w:val="18"/>
              </w:rPr>
              <w:t>1.129</w:t>
            </w:r>
          </w:p>
        </w:tc>
        <w:tc>
          <w:tcPr>
            <w:tcW w:type="dxa" w:w="1425"/>
          </w:tcPr>
          <w:p>
            <w:pPr>
              <w:spacing w:before="20" w:after="20" w:line="240" w:lineRule="auto"/>
            </w:pPr>
            <w:r>
              <w:rPr>
                <w:rFonts w:ascii="Arial Narrow" w:hAnsi="Arial Narrow"/>
                <w:sz w:val="18"/>
              </w:rPr>
              <w:t>988</w:t>
            </w:r>
          </w:p>
        </w:tc>
        <w:tc>
          <w:tcPr>
            <w:tcW w:type="dxa" w:w="1425"/>
          </w:tcPr>
          <w:p>
            <w:pPr>
              <w:spacing w:before="20" w:after="20" w:line="240" w:lineRule="auto"/>
            </w:pPr>
            <w:r>
              <w:rPr>
                <w:rFonts w:ascii="Arial Narrow" w:hAnsi="Arial Narrow"/>
                <w:sz w:val="18"/>
              </w:rPr>
              <w:t>0.613</w:t>
            </w:r>
          </w:p>
        </w:tc>
        <w:tc>
          <w:tcPr>
            <w:tcW w:type="dxa" w:w="1425"/>
          </w:tcPr>
          <w:p>
            <w:pPr>
              <w:spacing w:before="20" w:after="20" w:line="240" w:lineRule="auto"/>
            </w:pPr>
            <w:r>
              <w:rPr>
                <w:rFonts w:ascii="Arial Narrow" w:hAnsi="Arial Narrow"/>
                <w:sz w:val="18"/>
              </w:rPr>
              <w:t>811</w:t>
            </w:r>
          </w:p>
        </w:tc>
      </w:tr>
    </w:tbl>
    <w:p>
      <w:pPr>
        <w:pStyle w:val="Heading2"/>
      </w:pPr>
      <w:r>
        <w:t>CATI panel: composition stability by round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pPr>
              <w:spacing w:before="20" w:after="20" w:line="240" w:lineRule="auto"/>
            </w:pPr>
            <w:r>
              <w:rPr>
                <w:rFonts w:ascii="Arial Narrow" w:hAnsi="Arial Narrow"/>
                <w:b/>
                <w:sz w:val="18"/>
              </w:rPr>
              <w:t>round</w:t>
            </w:r>
          </w:p>
        </w:tc>
        <w:tc>
          <w:tcPr>
            <w:tcW w:type="dxa" w:w="1994"/>
          </w:tcPr>
          <w:p>
            <w:pPr>
              <w:spacing w:before="20" w:after="20" w:line="240" w:lineRule="auto"/>
            </w:pPr>
            <w:r>
              <w:rPr>
                <w:rFonts w:ascii="Arial Narrow" w:hAnsi="Arial Narrow"/>
                <w:b/>
                <w:sz w:val="18"/>
              </w:rPr>
              <w:t>n_hh</w:t>
            </w:r>
          </w:p>
        </w:tc>
        <w:tc>
          <w:tcPr>
            <w:tcW w:type="dxa" w:w="1994"/>
          </w:tcPr>
          <w:p>
            <w:pPr>
              <w:spacing w:before="20" w:after="20" w:line="240" w:lineRule="auto"/>
            </w:pPr>
            <w:r>
              <w:rPr>
                <w:rFonts w:ascii="Arial Narrow" w:hAnsi="Arial Narrow"/>
                <w:b/>
                <w:sz w:val="18"/>
              </w:rPr>
              <w:t>urban_share</w:t>
            </w:r>
          </w:p>
        </w:tc>
        <w:tc>
          <w:tcPr>
            <w:tcW w:type="dxa" w:w="1994"/>
          </w:tcPr>
          <w:p>
            <w:pPr>
              <w:spacing w:before="20" w:after="20" w:line="240" w:lineRule="auto"/>
            </w:pPr>
            <w:r>
              <w:rPr>
                <w:rFonts w:ascii="Arial Narrow" w:hAnsi="Arial Narrow"/>
                <w:b/>
                <w:sz w:val="18"/>
              </w:rPr>
              <w:t>q1_share</w:t>
            </w:r>
          </w:p>
        </w:tc>
        <w:tc>
          <w:tcPr>
            <w:tcW w:type="dxa" w:w="1994"/>
          </w:tcPr>
          <w:p>
            <w:pPr>
              <w:spacing w:before="20" w:after="20" w:line="240" w:lineRule="auto"/>
            </w:pPr>
            <w:r>
              <w:rPr>
                <w:rFonts w:ascii="Arial Narrow" w:hAnsi="Arial Narrow"/>
                <w:b/>
                <w:sz w:val="18"/>
              </w:rPr>
              <w:t>q5_share</w:t>
            </w:r>
          </w:p>
        </w:tc>
      </w:tr>
      <w:tr>
        <w:tc>
          <w:tcPr>
            <w:tcW w:type="dxa" w:w="1994"/>
          </w:tcPr>
          <w:p>
            <w:pPr>
              <w:spacing w:before="20" w:after="20" w:line="240" w:lineRule="auto"/>
            </w:pPr>
            <w:r>
              <w:rPr>
                <w:rFonts w:ascii="Arial Narrow" w:hAnsi="Arial Narrow"/>
                <w:sz w:val="18"/>
              </w:rPr>
              <w:t>1</w:t>
            </w:r>
          </w:p>
        </w:tc>
        <w:tc>
          <w:tcPr>
            <w:tcW w:type="dxa" w:w="1994"/>
          </w:tcPr>
          <w:p>
            <w:pPr>
              <w:spacing w:before="20" w:after="20" w:line="240" w:lineRule="auto"/>
            </w:pPr>
            <w:r>
              <w:rPr>
                <w:rFonts w:ascii="Arial Narrow" w:hAnsi="Arial Narrow"/>
                <w:sz w:val="18"/>
              </w:rPr>
              <w:t>1,239</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0.220</w:t>
            </w:r>
          </w:p>
        </w:tc>
        <w:tc>
          <w:tcPr>
            <w:tcW w:type="dxa" w:w="1994"/>
          </w:tcPr>
          <w:p>
            <w:pPr>
              <w:spacing w:before="20" w:after="20" w:line="240" w:lineRule="auto"/>
            </w:pPr>
            <w:r>
              <w:rPr>
                <w:rFonts w:ascii="Arial Narrow" w:hAnsi="Arial Narrow"/>
                <w:sz w:val="18"/>
              </w:rPr>
              <w:t>0.176</w:t>
            </w:r>
          </w:p>
        </w:tc>
      </w:tr>
      <w:tr>
        <w:tc>
          <w:tcPr>
            <w:tcW w:type="dxa" w:w="1994"/>
          </w:tcPr>
          <w:p>
            <w:pPr>
              <w:spacing w:before="20" w:after="20" w:line="240" w:lineRule="auto"/>
            </w:pPr>
            <w:r>
              <w:rPr>
                <w:rFonts w:ascii="Arial Narrow" w:hAnsi="Arial Narrow"/>
                <w:sz w:val="18"/>
              </w:rPr>
              <w:t>2</w:t>
            </w:r>
          </w:p>
        </w:tc>
        <w:tc>
          <w:tcPr>
            <w:tcW w:type="dxa" w:w="1994"/>
          </w:tcPr>
          <w:p>
            <w:pPr>
              <w:spacing w:before="20" w:after="20" w:line="240" w:lineRule="auto"/>
            </w:pPr>
            <w:r>
              <w:rPr>
                <w:rFonts w:ascii="Arial Narrow" w:hAnsi="Arial Narrow"/>
                <w:sz w:val="18"/>
              </w:rPr>
              <w:t>1,193</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0.222</w:t>
            </w:r>
          </w:p>
        </w:tc>
        <w:tc>
          <w:tcPr>
            <w:tcW w:type="dxa" w:w="1994"/>
          </w:tcPr>
          <w:p>
            <w:pPr>
              <w:spacing w:before="20" w:after="20" w:line="240" w:lineRule="auto"/>
            </w:pPr>
            <w:r>
              <w:rPr>
                <w:rFonts w:ascii="Arial Narrow" w:hAnsi="Arial Narrow"/>
                <w:sz w:val="18"/>
              </w:rPr>
              <w:t>0.183</w:t>
            </w:r>
          </w:p>
        </w:tc>
      </w:tr>
      <w:tr>
        <w:tc>
          <w:tcPr>
            <w:tcW w:type="dxa" w:w="1994"/>
          </w:tcPr>
          <w:p>
            <w:pPr>
              <w:spacing w:before="20" w:after="20" w:line="240" w:lineRule="auto"/>
            </w:pPr>
            <w:r>
              <w:rPr>
                <w:rFonts w:ascii="Arial Narrow" w:hAnsi="Arial Narrow"/>
                <w:sz w:val="18"/>
              </w:rPr>
              <w:t>3</w:t>
            </w:r>
          </w:p>
        </w:tc>
        <w:tc>
          <w:tcPr>
            <w:tcW w:type="dxa" w:w="1994"/>
          </w:tcPr>
          <w:p>
            <w:pPr>
              <w:spacing w:before="20" w:after="20" w:line="240" w:lineRule="auto"/>
            </w:pPr>
            <w:r>
              <w:rPr>
                <w:rFonts w:ascii="Arial Narrow" w:hAnsi="Arial Narrow"/>
                <w:sz w:val="18"/>
              </w:rPr>
              <w:t>1,174</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0.224</w:t>
            </w:r>
          </w:p>
        </w:tc>
        <w:tc>
          <w:tcPr>
            <w:tcW w:type="dxa" w:w="1994"/>
          </w:tcPr>
          <w:p>
            <w:pPr>
              <w:spacing w:before="20" w:after="20" w:line="240" w:lineRule="auto"/>
            </w:pPr>
            <w:r>
              <w:rPr>
                <w:rFonts w:ascii="Arial Narrow" w:hAnsi="Arial Narrow"/>
                <w:sz w:val="18"/>
              </w:rPr>
              <w:t>0.179</w:t>
            </w:r>
          </w:p>
        </w:tc>
      </w:tr>
      <w:tr>
        <w:tc>
          <w:tcPr>
            <w:tcW w:type="dxa" w:w="1994"/>
          </w:tcPr>
          <w:p>
            <w:pPr>
              <w:spacing w:before="20" w:after="20" w:line="240" w:lineRule="auto"/>
            </w:pPr>
            <w:r>
              <w:rPr>
                <w:rFonts w:ascii="Arial Narrow" w:hAnsi="Arial Narrow"/>
                <w:sz w:val="18"/>
              </w:rPr>
              <w:t>4</w:t>
            </w:r>
          </w:p>
        </w:tc>
        <w:tc>
          <w:tcPr>
            <w:tcW w:type="dxa" w:w="1994"/>
          </w:tcPr>
          <w:p>
            <w:pPr>
              <w:spacing w:before="20" w:after="20" w:line="240" w:lineRule="auto"/>
            </w:pPr>
            <w:r>
              <w:rPr>
                <w:rFonts w:ascii="Arial Narrow" w:hAnsi="Arial Narrow"/>
                <w:sz w:val="18"/>
              </w:rPr>
              <w:t>1,243</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0.231</w:t>
            </w:r>
          </w:p>
        </w:tc>
        <w:tc>
          <w:tcPr>
            <w:tcW w:type="dxa" w:w="1994"/>
          </w:tcPr>
          <w:p>
            <w:pPr>
              <w:spacing w:before="20" w:after="20" w:line="240" w:lineRule="auto"/>
            </w:pPr>
            <w:r>
              <w:rPr>
                <w:rFonts w:ascii="Arial Narrow" w:hAnsi="Arial Narrow"/>
                <w:sz w:val="18"/>
              </w:rPr>
              <w:t>0.179</w:t>
            </w:r>
          </w:p>
        </w:tc>
      </w:tr>
      <w:tr>
        <w:tc>
          <w:tcPr>
            <w:tcW w:type="dxa" w:w="1994"/>
          </w:tcPr>
          <w:p>
            <w:pPr>
              <w:spacing w:before="20" w:after="20" w:line="240" w:lineRule="auto"/>
            </w:pPr>
            <w:r>
              <w:rPr>
                <w:rFonts w:ascii="Arial Narrow" w:hAnsi="Arial Narrow"/>
                <w:sz w:val="18"/>
              </w:rPr>
              <w:t>5</w:t>
            </w:r>
          </w:p>
        </w:tc>
        <w:tc>
          <w:tcPr>
            <w:tcW w:type="dxa" w:w="1994"/>
          </w:tcPr>
          <w:p>
            <w:pPr>
              <w:spacing w:before="20" w:after="20" w:line="240" w:lineRule="auto"/>
            </w:pPr>
            <w:r>
              <w:rPr>
                <w:rFonts w:ascii="Arial Narrow" w:hAnsi="Arial Narrow"/>
                <w:sz w:val="18"/>
              </w:rPr>
              <w:t>1,184</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0.221</w:t>
            </w:r>
          </w:p>
        </w:tc>
        <w:tc>
          <w:tcPr>
            <w:tcW w:type="dxa" w:w="1994"/>
          </w:tcPr>
          <w:p>
            <w:pPr>
              <w:spacing w:before="20" w:after="20" w:line="240" w:lineRule="auto"/>
            </w:pPr>
            <w:r>
              <w:rPr>
                <w:rFonts w:ascii="Arial Narrow" w:hAnsi="Arial Narrow"/>
                <w:sz w:val="18"/>
              </w:rPr>
              <w:t>0.186</w:t>
            </w:r>
          </w:p>
        </w:tc>
      </w:tr>
      <w:tr>
        <w:tc>
          <w:tcPr>
            <w:tcW w:type="dxa" w:w="1994"/>
          </w:tcPr>
          <w:p>
            <w:pPr>
              <w:spacing w:before="20" w:after="20" w:line="240" w:lineRule="auto"/>
            </w:pPr>
            <w:r>
              <w:rPr>
                <w:rFonts w:ascii="Arial Narrow" w:hAnsi="Arial Narrow"/>
                <w:sz w:val="18"/>
              </w:rPr>
              <w:t>6</w:t>
            </w:r>
          </w:p>
        </w:tc>
        <w:tc>
          <w:tcPr>
            <w:tcW w:type="dxa" w:w="1994"/>
          </w:tcPr>
          <w:p>
            <w:pPr>
              <w:spacing w:before="20" w:after="20" w:line="240" w:lineRule="auto"/>
            </w:pPr>
            <w:r>
              <w:rPr>
                <w:rFonts w:ascii="Arial Narrow" w:hAnsi="Arial Narrow"/>
                <w:sz w:val="18"/>
              </w:rPr>
              <w:t>1,157</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0.230</w:t>
            </w:r>
          </w:p>
        </w:tc>
        <w:tc>
          <w:tcPr>
            <w:tcW w:type="dxa" w:w="1994"/>
          </w:tcPr>
          <w:p>
            <w:pPr>
              <w:spacing w:before="20" w:after="20" w:line="240" w:lineRule="auto"/>
            </w:pPr>
            <w:r>
              <w:rPr>
                <w:rFonts w:ascii="Arial Narrow" w:hAnsi="Arial Narrow"/>
                <w:sz w:val="18"/>
              </w:rPr>
              <w:t>0.184</w:t>
            </w:r>
          </w:p>
        </w:tc>
      </w:tr>
      <w:tr>
        <w:tc>
          <w:tcPr>
            <w:tcW w:type="dxa" w:w="1994"/>
          </w:tcPr>
          <w:p>
            <w:pPr>
              <w:spacing w:before="20" w:after="20" w:line="240" w:lineRule="auto"/>
            </w:pPr>
            <w:r>
              <w:rPr>
                <w:rFonts w:ascii="Arial Narrow" w:hAnsi="Arial Narrow"/>
                <w:sz w:val="18"/>
              </w:rPr>
              <w:t>7</w:t>
            </w:r>
          </w:p>
        </w:tc>
        <w:tc>
          <w:tcPr>
            <w:tcW w:type="dxa" w:w="1994"/>
          </w:tcPr>
          <w:p>
            <w:pPr>
              <w:spacing w:before="20" w:after="20" w:line="240" w:lineRule="auto"/>
            </w:pPr>
            <w:r>
              <w:rPr>
                <w:rFonts w:ascii="Arial Narrow" w:hAnsi="Arial Narrow"/>
                <w:sz w:val="18"/>
              </w:rPr>
              <w:t>1,112</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0.231</w:t>
            </w:r>
          </w:p>
        </w:tc>
        <w:tc>
          <w:tcPr>
            <w:tcW w:type="dxa" w:w="1994"/>
          </w:tcPr>
          <w:p>
            <w:pPr>
              <w:spacing w:before="20" w:after="20" w:line="240" w:lineRule="auto"/>
            </w:pPr>
            <w:r>
              <w:rPr>
                <w:rFonts w:ascii="Arial Narrow" w:hAnsi="Arial Narrow"/>
                <w:sz w:val="18"/>
              </w:rPr>
              <w:t>0.179</w:t>
            </w:r>
          </w:p>
        </w:tc>
      </w:tr>
      <w:tr>
        <w:tc>
          <w:tcPr>
            <w:tcW w:type="dxa" w:w="1994"/>
          </w:tcPr>
          <w:p>
            <w:pPr>
              <w:spacing w:before="20" w:after="20" w:line="240" w:lineRule="auto"/>
            </w:pPr>
            <w:r>
              <w:rPr>
                <w:rFonts w:ascii="Arial Narrow" w:hAnsi="Arial Narrow"/>
                <w:sz w:val="18"/>
              </w:rPr>
              <w:t>8</w:t>
            </w:r>
          </w:p>
        </w:tc>
        <w:tc>
          <w:tcPr>
            <w:tcW w:type="dxa" w:w="1994"/>
          </w:tcPr>
          <w:p>
            <w:pPr>
              <w:spacing w:before="20" w:after="20" w:line="240" w:lineRule="auto"/>
            </w:pPr>
            <w:r>
              <w:rPr>
                <w:rFonts w:ascii="Arial Narrow" w:hAnsi="Arial Narrow"/>
                <w:sz w:val="18"/>
              </w:rPr>
              <w:t>1,115</w:t>
            </w:r>
          </w:p>
        </w:tc>
        <w:tc>
          <w:tcPr>
            <w:tcW w:type="dxa" w:w="1994"/>
          </w:tcPr>
          <w:p>
            <w:pPr>
              <w:spacing w:before="20" w:after="20" w:line="240" w:lineRule="auto"/>
            </w:pPr>
            <w:r>
              <w:rPr>
                <w:rFonts w:ascii="Arial Narrow" w:hAnsi="Arial Narrow"/>
                <w:sz w:val="18"/>
              </w:rPr>
              <w:t>0.552</w:t>
            </w:r>
          </w:p>
        </w:tc>
        <w:tc>
          <w:tcPr>
            <w:tcW w:type="dxa" w:w="1994"/>
          </w:tcPr>
          <w:p>
            <w:pPr>
              <w:spacing w:before="20" w:after="20" w:line="240" w:lineRule="auto"/>
            </w:pPr>
            <w:r>
              <w:rPr>
                <w:rFonts w:ascii="Arial Narrow" w:hAnsi="Arial Narrow"/>
                <w:sz w:val="18"/>
              </w:rPr>
              <w:t>0.219</w:t>
            </w:r>
          </w:p>
        </w:tc>
        <w:tc>
          <w:tcPr>
            <w:tcW w:type="dxa" w:w="1994"/>
          </w:tcPr>
          <w:p>
            <w:pPr>
              <w:spacing w:before="20" w:after="20" w:line="240" w:lineRule="auto"/>
            </w:pPr>
            <w:r>
              <w:rPr>
                <w:rFonts w:ascii="Arial Narrow" w:hAnsi="Arial Narrow"/>
                <w:sz w:val="18"/>
              </w:rPr>
              <w:t>0.195</w:t>
            </w:r>
          </w:p>
        </w:tc>
      </w:tr>
    </w:tbl>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before="20" w:after="20" w:line="240" w:lineRule="auto"/>
            </w:pPr>
            <w:r>
              <w:rPr>
                <w:rFonts w:ascii="Arial Narrow" w:hAnsi="Arial Narrow"/>
                <w:b/>
                <w:sz w:val="18"/>
              </w:rPr>
            </w:r>
            <w:r>
              <w:rPr>
                <w:rFonts w:ascii="Arial Narrow" w:hAnsi="Arial Narrow"/>
                <w:b/>
                <w:sz w:val="18"/>
              </w:rPr>
              <w:t>Module</w:t>
            </w:r>
          </w:p>
        </w:tc>
        <w:tc>
          <w:tcPr>
            <w:tcW w:type="dxa" w:w="3324"/>
          </w:tcPr>
          <w:p>
            <w:pPr>
              <w:spacing w:before="20" w:after="20" w:line="240" w:lineRule="auto"/>
            </w:pPr>
            <w:r>
              <w:rPr>
                <w:rFonts w:ascii="Arial Narrow" w:hAnsi="Arial Narrow"/>
                <w:b/>
                <w:sz w:val="18"/>
              </w:rPr>
            </w:r>
            <w:r>
              <w:rPr>
                <w:rFonts w:ascii="Arial Narrow" w:hAnsi="Arial Narrow"/>
                <w:b/>
                <w:sz w:val="18"/>
              </w:rPr>
              <w:t>Weight</w:t>
            </w:r>
          </w:p>
        </w:tc>
        <w:tc>
          <w:tcPr>
            <w:tcW w:type="dxa" w:w="3324"/>
          </w:tcPr>
          <w:p>
            <w:pPr>
              <w:spacing w:before="20" w:after="20" w:line="240" w:lineRule="auto"/>
            </w:pPr>
            <w:r>
              <w:rPr>
                <w:rFonts w:ascii="Arial Narrow" w:hAnsi="Arial Narrow"/>
                <w:b/>
                <w:sz w:val="18"/>
              </w:rPr>
            </w:r>
            <w:r>
              <w:rPr>
                <w:rFonts w:ascii="Arial Narrow" w:hAnsi="Arial Narrow"/>
                <w:b/>
                <w:sz w:val="18"/>
              </w:rPr>
              <w:t>Basis</w:t>
            </w:r>
          </w:p>
        </w:tc>
      </w:tr>
      <w:tr>
        <w:tc>
          <w:tcPr>
            <w:tcW w:type="dxa" w:w="3324"/>
          </w:tcPr>
          <w:p>
            <w:pPr>
              <w:spacing w:before="20" w:after="20" w:line="240" w:lineRule="auto"/>
            </w:pPr>
            <w:r>
              <w:rPr>
                <w:rFonts w:ascii="Arial Narrow" w:hAnsi="Arial Narrow"/>
                <w:sz w:val="18"/>
              </w:rPr>
              <w:t>M01 Roster</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characteristics</w:t>
            </w:r>
          </w:p>
        </w:tc>
      </w:tr>
      <w:tr>
        <w:tc>
          <w:tcPr>
            <w:tcW w:type="dxa" w:w="3324"/>
          </w:tcPr>
          <w:p>
            <w:pPr>
              <w:spacing w:before="20" w:after="20" w:line="240" w:lineRule="auto"/>
            </w:pPr>
            <w:r>
              <w:rPr>
                <w:rFonts w:ascii="Arial Narrow" w:hAnsi="Arial Narrow"/>
                <w:sz w:val="18"/>
              </w:rPr>
              <w:t>M02 Education</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attendance/attainment/spend</w:t>
            </w:r>
          </w:p>
        </w:tc>
      </w:tr>
      <w:tr>
        <w:tc>
          <w:tcPr>
            <w:tcW w:type="dxa" w:w="3324"/>
          </w:tcPr>
          <w:p>
            <w:pPr>
              <w:spacing w:before="20" w:after="20" w:line="240" w:lineRule="auto"/>
            </w:pPr>
            <w:r>
              <w:rPr>
                <w:rFonts w:ascii="Arial Narrow" w:hAnsi="Arial Narrow"/>
                <w:sz w:val="18"/>
              </w:rPr>
              <w:t>M03 Employment</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labour-market outcomes</w:t>
            </w:r>
          </w:p>
        </w:tc>
      </w:tr>
      <w:tr>
        <w:tc>
          <w:tcPr>
            <w:tcW w:type="dxa" w:w="3324"/>
          </w:tcPr>
          <w:p>
            <w:pPr>
              <w:spacing w:before="20" w:after="20" w:line="240" w:lineRule="auto"/>
            </w:pPr>
            <w:r>
              <w:rPr>
                <w:rFonts w:ascii="Arial Narrow" w:hAnsi="Arial Narrow"/>
                <w:sz w:val="18"/>
              </w:rPr>
              <w:t>M04 Income</w:t>
            </w:r>
          </w:p>
        </w:tc>
        <w:tc>
          <w:tcPr>
            <w:tcW w:type="dxa" w:w="3324"/>
          </w:tcPr>
          <w:p>
            <w:pPr>
              <w:spacing w:before="20" w:after="20" w:line="240" w:lineRule="auto"/>
            </w:pPr>
            <w:r>
              <w:rPr>
                <w:rFonts w:ascii="Arial Narrow" w:hAnsi="Arial Narrow"/>
                <w:sz w:val="18"/>
              </w:rPr>
              <w:t>indw / hhw / popw</w:t>
            </w:r>
          </w:p>
        </w:tc>
        <w:tc>
          <w:tcPr>
            <w:tcW w:type="dxa" w:w="3324"/>
          </w:tcPr>
          <w:p>
            <w:pPr>
              <w:spacing w:before="20" w:after="20" w:line="240" w:lineRule="auto"/>
            </w:pPr>
            <w:r>
              <w:rPr>
                <w:rFonts w:ascii="Arial Narrow" w:hAnsi="Arial Narrow"/>
                <w:sz w:val="18"/>
              </w:rPr>
              <w:t>earnings=indw; HH transfers=hhw; welfare coverage (pension, 4Ps)=popw</w:t>
            </w:r>
          </w:p>
        </w:tc>
      </w:tr>
      <w:tr>
        <w:tc>
          <w:tcPr>
            <w:tcW w:type="dxa" w:w="3324"/>
          </w:tcPr>
          <w:p>
            <w:pPr>
              <w:spacing w:before="20" w:after="20" w:line="240" w:lineRule="auto"/>
            </w:pPr>
            <w:r>
              <w:rPr>
                <w:rFonts w:ascii="Arial Narrow" w:hAnsi="Arial Narrow"/>
                <w:sz w:val="18"/>
              </w:rPr>
              <w:t>M05 Finance</w:t>
            </w:r>
          </w:p>
        </w:tc>
        <w:tc>
          <w:tcPr>
            <w:tcW w:type="dxa" w:w="3324"/>
          </w:tcPr>
          <w:p>
            <w:pPr>
              <w:spacing w:before="20" w:after="20" w:line="240" w:lineRule="auto"/>
            </w:pPr>
            <w:r>
              <w:rPr>
                <w:rFonts w:ascii="Arial Narrow" w:hAnsi="Arial Narrow"/>
                <w:sz w:val="18"/>
              </w:rPr>
              <w:t>hhw (popw for emergency capacity)</w:t>
            </w:r>
          </w:p>
        </w:tc>
        <w:tc>
          <w:tcPr>
            <w:tcW w:type="dxa" w:w="3324"/>
          </w:tcPr>
          <w:p>
            <w:pPr>
              <w:spacing w:before="20" w:after="20" w:line="240" w:lineRule="auto"/>
            </w:pPr>
            <w:r>
              <w:rPr>
                <w:rFonts w:ascii="Arial Narrow" w:hAnsi="Arial Narrow"/>
                <w:sz w:val="18"/>
              </w:rPr>
              <w:t>HH financial decisions; vulnerability framed per population</w:t>
            </w:r>
          </w:p>
        </w:tc>
      </w:tr>
      <w:tr>
        <w:tc>
          <w:tcPr>
            <w:tcW w:type="dxa" w:w="3324"/>
          </w:tcPr>
          <w:p>
            <w:pPr>
              <w:spacing w:before="20" w:after="20" w:line="240" w:lineRule="auto"/>
            </w:pPr>
            <w:r>
              <w:rPr>
                <w:rFonts w:ascii="Arial Narrow" w:hAnsi="Arial Narrow"/>
                <w:sz w:val="18"/>
              </w:rPr>
              <w:t>M06 Migration</w:t>
            </w:r>
          </w:p>
        </w:tc>
        <w:tc>
          <w:tcPr>
            <w:tcW w:type="dxa" w:w="3324"/>
          </w:tcPr>
          <w:p>
            <w:pPr>
              <w:spacing w:before="20" w:after="20" w:line="240" w:lineRule="auto"/>
            </w:pPr>
            <w:r>
              <w:rPr>
                <w:rFonts w:ascii="Arial Narrow" w:hAnsi="Arial Narrow"/>
                <w:sz w:val="18"/>
              </w:rPr>
              <w:t>hhw / indw</w:t>
            </w:r>
          </w:p>
        </w:tc>
        <w:tc>
          <w:tcPr>
            <w:tcW w:type="dxa" w:w="3324"/>
          </w:tcPr>
          <w:p>
            <w:pPr>
              <w:spacing w:before="20" w:after="20" w:line="240" w:lineRule="auto"/>
            </w:pPr>
            <w:r>
              <w:rPr>
                <w:rFonts w:ascii="Arial Narrow" w:hAnsi="Arial Narrow"/>
                <w:sz w:val="18"/>
              </w:rPr>
              <w:t>HH intent=hhw; individual displacement=indw</w:t>
            </w:r>
          </w:p>
        </w:tc>
      </w:tr>
      <w:tr>
        <w:tc>
          <w:tcPr>
            <w:tcW w:type="dxa" w:w="3324"/>
          </w:tcPr>
          <w:p>
            <w:pPr>
              <w:spacing w:before="20" w:after="20" w:line="240" w:lineRule="auto"/>
            </w:pPr>
            <w:r>
              <w:rPr>
                <w:rFonts w:ascii="Arial Narrow" w:hAnsi="Arial Narrow"/>
                <w:sz w:val="18"/>
              </w:rPr>
              <w:t>M07 Health</w:t>
            </w:r>
          </w:p>
        </w:tc>
        <w:tc>
          <w:tcPr>
            <w:tcW w:type="dxa" w:w="3324"/>
          </w:tcPr>
          <w:p>
            <w:pPr>
              <w:spacing w:before="20" w:after="20" w:line="240" w:lineRule="auto"/>
            </w:pPr>
            <w:r>
              <w:rPr>
                <w:rFonts w:ascii="Arial Narrow" w:hAnsi="Arial Narrow"/>
                <w:sz w:val="18"/>
              </w:rPr>
              <w:t>indw (popw for hospital bill)</w:t>
            </w:r>
          </w:p>
        </w:tc>
        <w:tc>
          <w:tcPr>
            <w:tcW w:type="dxa" w:w="3324"/>
          </w:tcPr>
          <w:p>
            <w:pPr>
              <w:spacing w:before="20" w:after="20" w:line="240" w:lineRule="auto"/>
            </w:pPr>
            <w:r>
              <w:rPr>
                <w:rFonts w:ascii="Arial Narrow" w:hAnsi="Arial Narrow"/>
                <w:sz w:val="18"/>
              </w:rPr>
              <w:t>individual care-seeking/coverage; HH expense per population</w:t>
            </w:r>
          </w:p>
        </w:tc>
      </w:tr>
      <w:tr>
        <w:tc>
          <w:tcPr>
            <w:tcW w:type="dxa" w:w="3324"/>
          </w:tcPr>
          <w:p>
            <w:pPr>
              <w:spacing w:before="20" w:after="20" w:line="240" w:lineRule="auto"/>
            </w:pPr>
            <w:r>
              <w:rPr>
                <w:rFonts w:ascii="Arial Narrow" w:hAnsi="Arial Narrow"/>
                <w:sz w:val="18"/>
              </w:rPr>
              <w:t>M08 Food</w:t>
            </w:r>
          </w:p>
        </w:tc>
        <w:tc>
          <w:tcPr>
            <w:tcW w:type="dxa" w:w="3324"/>
          </w:tcPr>
          <w:p>
            <w:pPr>
              <w:spacing w:before="20" w:after="20" w:line="240" w:lineRule="auto"/>
            </w:pPr>
            <w:r>
              <w:rPr>
                <w:rFonts w:ascii="Arial Narrow" w:hAnsi="Arial Narrow"/>
                <w:sz w:val="18"/>
              </w:rPr>
              <w:t>hhw / indw</w:t>
            </w:r>
          </w:p>
        </w:tc>
        <w:tc>
          <w:tcPr>
            <w:tcW w:type="dxa" w:w="3324"/>
          </w:tcPr>
          <w:p>
            <w:pPr>
              <w:spacing w:before="20" w:after="20" w:line="240" w:lineRule="auto"/>
            </w:pPr>
            <w:r>
              <w:rPr>
                <w:rFonts w:ascii="Arial Narrow" w:hAnsi="Arial Narrow"/>
                <w:sz w:val="18"/>
              </w:rPr>
              <w:t>HH sourcing=hhw; individual SSB consumption=indw</w:t>
            </w:r>
          </w:p>
        </w:tc>
      </w:tr>
      <w:tr>
        <w:tc>
          <w:tcPr>
            <w:tcW w:type="dxa" w:w="3324"/>
          </w:tcPr>
          <w:p>
            <w:pPr>
              <w:spacing w:before="20" w:after="20" w:line="240" w:lineRule="auto"/>
            </w:pPr>
            <w:r>
              <w:rPr>
                <w:rFonts w:ascii="Arial Narrow" w:hAnsi="Arial Narrow"/>
                <w:sz w:val="18"/>
              </w:rPr>
              <w:t>M09 Hazards</w:t>
            </w:r>
          </w:p>
        </w:tc>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share of affected population warned/assisted</w:t>
            </w:r>
          </w:p>
        </w:tc>
      </w:tr>
      <w:tr>
        <w:tc>
          <w:tcPr>
            <w:tcW w:type="dxa" w:w="3324"/>
          </w:tcPr>
          <w:p>
            <w:pPr>
              <w:spacing w:before="20" w:after="20" w:line="240" w:lineRule="auto"/>
            </w:pPr>
            <w:r>
              <w:rPr>
                <w:rFonts w:ascii="Arial Narrow" w:hAnsi="Arial Narrow"/>
                <w:sz w:val="18"/>
              </w:rPr>
              <w:t>M10 Dwelling</w:t>
            </w:r>
          </w:p>
        </w:tc>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housing conditions (people)</w:t>
            </w:r>
          </w:p>
        </w:tc>
      </w:tr>
      <w:tr>
        <w:tc>
          <w:tcPr>
            <w:tcW w:type="dxa" w:w="3324"/>
          </w:tcPr>
          <w:p>
            <w:pPr>
              <w:spacing w:before="20" w:after="20" w:line="240" w:lineRule="auto"/>
            </w:pPr>
            <w:r>
              <w:rPr>
                <w:rFonts w:ascii="Arial Narrow" w:hAnsi="Arial Narrow"/>
                <w:sz w:val="18"/>
              </w:rPr>
              <w:t>M11 Sanitation</w:t>
            </w:r>
          </w:p>
        </w:tc>
        <w:tc>
          <w:tcPr>
            <w:tcW w:type="dxa" w:w="3324"/>
          </w:tcPr>
          <w:p>
            <w:pPr>
              <w:spacing w:before="20" w:after="20" w:line="240" w:lineRule="auto"/>
            </w:pPr>
            <w:r>
              <w:rPr>
                <w:rFonts w:ascii="Arial Narrow" w:hAnsi="Arial Narrow"/>
                <w:sz w:val="18"/>
              </w:rPr>
              <w:t>popw (hhw for waste behaviour)</w:t>
            </w:r>
          </w:p>
        </w:tc>
        <w:tc>
          <w:tcPr>
            <w:tcW w:type="dxa" w:w="3324"/>
          </w:tcPr>
          <w:p>
            <w:pPr>
              <w:spacing w:before="20" w:after="20" w:line="240" w:lineRule="auto"/>
            </w:pPr>
            <w:r>
              <w:rPr>
                <w:rFonts w:ascii="Arial Narrow" w:hAnsi="Arial Narrow"/>
                <w:sz w:val="18"/>
              </w:rPr>
              <w:t>SDG-6 people with improved sanitation</w:t>
            </w:r>
          </w:p>
        </w:tc>
      </w:tr>
      <w:tr>
        <w:tc>
          <w:tcPr>
            <w:tcW w:type="dxa" w:w="3324"/>
          </w:tcPr>
          <w:p>
            <w:pPr>
              <w:spacing w:before="20" w:after="20" w:line="240" w:lineRule="auto"/>
            </w:pPr>
            <w:r>
              <w:rPr>
                <w:rFonts w:ascii="Arial Narrow" w:hAnsi="Arial Narrow"/>
                <w:sz w:val="18"/>
              </w:rPr>
              <w:t>M12 Utilities</w:t>
            </w:r>
          </w:p>
        </w:tc>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SDG-6/7 people with electricity/water/internet</w:t>
            </w:r>
          </w:p>
        </w:tc>
      </w:tr>
      <w:tr>
        <w:tc>
          <w:tcPr>
            <w:tcW w:type="dxa" w:w="3324"/>
          </w:tcPr>
          <w:p>
            <w:pPr>
              <w:spacing w:before="20" w:after="20" w:line="240" w:lineRule="auto"/>
            </w:pPr>
            <w:r>
              <w:rPr>
                <w:rFonts w:ascii="Arial Narrow" w:hAnsi="Arial Narrow"/>
                <w:sz w:val="18"/>
              </w:rPr>
              <w:t>M13 Assets</w:t>
            </w:r>
          </w:p>
        </w:tc>
        <w:tc>
          <w:tcPr>
            <w:tcW w:type="dxa" w:w="3324"/>
          </w:tcPr>
          <w:p>
            <w:pPr>
              <w:spacing w:before="20" w:after="20" w:line="240" w:lineRule="auto"/>
            </w:pPr>
            <w:r>
              <w:rPr>
                <w:rFonts w:ascii="Arial Narrow" w:hAnsi="Arial Narrow"/>
                <w:sz w:val="18"/>
              </w:rPr>
              <w:t>hhw (popw for cooking fuel)</w:t>
            </w:r>
          </w:p>
        </w:tc>
        <w:tc>
          <w:tcPr>
            <w:tcW w:type="dxa" w:w="3324"/>
          </w:tcPr>
          <w:p>
            <w:pPr>
              <w:spacing w:before="20" w:after="20" w:line="240" w:lineRule="auto"/>
            </w:pPr>
            <w:r>
              <w:rPr>
                <w:rFonts w:ascii="Arial Narrow" w:hAnsi="Arial Narrow"/>
                <w:sz w:val="18"/>
              </w:rPr>
              <w:t>HH asset stock; clean-cooking exposure per population</w:t>
            </w:r>
          </w:p>
        </w:tc>
      </w:tr>
      <w:tr>
        <w:tc>
          <w:tcPr>
            <w:tcW w:type="dxa" w:w="3324"/>
          </w:tcPr>
          <w:p>
            <w:pPr>
              <w:spacing w:before="20" w:after="20" w:line="240" w:lineRule="auto"/>
            </w:pPr>
            <w:r>
              <w:rPr>
                <w:rFonts w:ascii="Arial Narrow" w:hAnsi="Arial Narrow"/>
                <w:sz w:val="18"/>
              </w:rPr>
              <w:t>M14 Views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before="20" w:after="20" w:line="240" w:lineRule="auto"/>
            </w:pPr>
            <w:r>
              <w:rPr>
                <w:rFonts w:ascii="Arial Narrow" w:hAnsi="Arial Narrow"/>
                <w:b/>
                <w:sz w:val="18"/>
              </w:rPr>
            </w:r>
            <w:r>
              <w:rPr>
                <w:rFonts w:ascii="Arial Narrow" w:hAnsi="Arial Narrow"/>
                <w:b/>
                <w:sz w:val="18"/>
              </w:rPr>
              <w:t>Module</w:t>
            </w:r>
          </w:p>
        </w:tc>
        <w:tc>
          <w:tcPr>
            <w:tcW w:type="dxa" w:w="3324"/>
          </w:tcPr>
          <w:p>
            <w:pPr>
              <w:spacing w:before="20" w:after="20" w:line="240" w:lineRule="auto"/>
            </w:pPr>
            <w:r>
              <w:rPr>
                <w:rFonts w:ascii="Arial Narrow" w:hAnsi="Arial Narrow"/>
                <w:b/>
                <w:sz w:val="18"/>
              </w:rPr>
            </w:r>
            <w:r>
              <w:rPr>
                <w:rFonts w:ascii="Arial Narrow" w:hAnsi="Arial Narrow"/>
                <w:b/>
                <w:sz w:val="18"/>
              </w:rPr>
              <w:t>Weight</w:t>
            </w:r>
          </w:p>
        </w:tc>
        <w:tc>
          <w:tcPr>
            <w:tcW w:type="dxa" w:w="3324"/>
          </w:tcPr>
          <w:p>
            <w:pPr>
              <w:spacing w:before="20" w:after="20" w:line="240" w:lineRule="auto"/>
            </w:pPr>
            <w:r>
              <w:rPr>
                <w:rFonts w:ascii="Arial Narrow" w:hAnsi="Arial Narrow"/>
                <w:b/>
                <w:sz w:val="18"/>
              </w:rPr>
            </w:r>
            <w:r>
              <w:rPr>
                <w:rFonts w:ascii="Arial Narrow" w:hAnsi="Arial Narrow"/>
                <w:b/>
                <w:sz w:val="18"/>
              </w:rPr>
              <w:t>Basis</w:t>
            </w:r>
          </w:p>
        </w:tc>
      </w:tr>
      <w:tr>
        <w:tc>
          <w:tcPr>
            <w:tcW w:type="dxa" w:w="3324"/>
          </w:tcPr>
          <w:p>
            <w:pPr>
              <w:spacing w:before="20" w:after="20" w:line="240" w:lineRule="auto"/>
            </w:pPr>
            <w:r>
              <w:rPr>
                <w:rFonts w:ascii="Arial Narrow" w:hAnsi="Arial Narrow"/>
                <w:sz w:val="18"/>
              </w:rPr>
              <w:t>M00 Passport</w:t>
            </w:r>
          </w:p>
        </w:tc>
        <w:tc>
          <w:tcPr>
            <w:tcW w:type="dxa" w:w="3324"/>
          </w:tcPr>
          <w:p>
            <w:pPr>
              <w:spacing w:before="20" w:after="20" w:line="240" w:lineRule="auto"/>
            </w:pPr>
            <w:r>
              <w:rPr>
                <w:rFonts w:ascii="Arial Narrow" w:hAnsi="Arial Narrow"/>
                <w:sz w:val="18"/>
              </w:rPr>
              <w:t>—</w:t>
            </w:r>
          </w:p>
        </w:tc>
        <w:tc>
          <w:tcPr>
            <w:tcW w:type="dxa" w:w="3324"/>
          </w:tcPr>
          <w:p>
            <w:pPr>
              <w:spacing w:before="20" w:after="20" w:line="240" w:lineRule="auto"/>
            </w:pPr>
            <w:r>
              <w:rPr>
                <w:rFonts w:ascii="Arial Narrow" w:hAnsi="Arial Narrow"/>
                <w:sz w:val="18"/>
              </w:rPr>
              <w:t>identifiers/metadata, not analysed</w:t>
            </w:r>
          </w:p>
        </w:tc>
      </w:tr>
      <w:tr>
        <w:tc>
          <w:tcPr>
            <w:tcW w:type="dxa" w:w="3324"/>
          </w:tcPr>
          <w:p>
            <w:pPr>
              <w:spacing w:before="20" w:after="20" w:line="240" w:lineRule="auto"/>
            </w:pPr>
            <w:r>
              <w:rPr>
                <w:rFonts w:ascii="Arial Narrow" w:hAnsi="Arial Narrow"/>
                <w:sz w:val="18"/>
              </w:rPr>
              <w:t>M01 Roster</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characteristics</w:t>
            </w:r>
          </w:p>
        </w:tc>
      </w:tr>
      <w:tr>
        <w:tc>
          <w:tcPr>
            <w:tcW w:type="dxa" w:w="3324"/>
          </w:tcPr>
          <w:p>
            <w:pPr>
              <w:spacing w:before="20" w:after="20" w:line="240" w:lineRule="auto"/>
            </w:pPr>
            <w:r>
              <w:rPr>
                <w:rFonts w:ascii="Arial Narrow" w:hAnsi="Arial Narrow"/>
                <w:sz w:val="18"/>
              </w:rPr>
              <w:t>M02 Education</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attendance</w:t>
            </w:r>
          </w:p>
        </w:tc>
      </w:tr>
      <w:tr>
        <w:tc>
          <w:tcPr>
            <w:tcW w:type="dxa" w:w="3324"/>
          </w:tcPr>
          <w:p>
            <w:pPr>
              <w:spacing w:before="20" w:after="20" w:line="240" w:lineRule="auto"/>
            </w:pPr>
            <w:r>
              <w:rPr>
                <w:rFonts w:ascii="Arial Narrow" w:hAnsi="Arial Narrow"/>
                <w:sz w:val="18"/>
              </w:rPr>
              <w:t>M03 Shocks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 exposure</w:t>
            </w:r>
          </w:p>
        </w:tc>
      </w:tr>
      <w:tr>
        <w:tc>
          <w:tcPr>
            <w:tcW w:type="dxa" w:w="3324"/>
          </w:tcPr>
          <w:p>
            <w:pPr>
              <w:spacing w:before="20" w:after="20" w:line="240" w:lineRule="auto"/>
            </w:pPr>
            <w:r>
              <w:rPr>
                <w:rFonts w:ascii="Arial Narrow" w:hAnsi="Arial Narrow"/>
                <w:sz w:val="18"/>
              </w:rPr>
              <w:t>M04 Employment</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labour-market outcomes</w:t>
            </w:r>
          </w:p>
        </w:tc>
      </w:tr>
      <w:tr>
        <w:tc>
          <w:tcPr>
            <w:tcW w:type="dxa" w:w="3324"/>
          </w:tcPr>
          <w:p>
            <w:pPr>
              <w:spacing w:before="20" w:after="20" w:line="240" w:lineRule="auto"/>
            </w:pPr>
            <w:r>
              <w:rPr>
                <w:rFonts w:ascii="Arial Narrow" w:hAnsi="Arial Narrow"/>
                <w:sz w:val="18"/>
              </w:rPr>
              <w:t>M05 Income</w:t>
            </w:r>
          </w:p>
        </w:tc>
        <w:tc>
          <w:tcPr>
            <w:tcW w:type="dxa" w:w="3324"/>
          </w:tcPr>
          <w:p>
            <w:pPr>
              <w:spacing w:before="20" w:after="20" w:line="240" w:lineRule="auto"/>
            </w:pPr>
            <w:r>
              <w:rPr>
                <w:rFonts w:ascii="Arial Narrow" w:hAnsi="Arial Narrow"/>
                <w:sz w:val="18"/>
              </w:rPr>
              <w:t>hhw (indw for individual earnings)</w:t>
            </w:r>
          </w:p>
        </w:tc>
        <w:tc>
          <w:tcPr>
            <w:tcW w:type="dxa" w:w="3324"/>
          </w:tcPr>
          <w:p>
            <w:pPr>
              <w:spacing w:before="20" w:after="20" w:line="240" w:lineRule="auto"/>
            </w:pPr>
            <w:r>
              <w:rPr>
                <w:rFonts w:ascii="Arial Narrow" w:hAnsi="Arial Narrow"/>
                <w:sz w:val="18"/>
              </w:rPr>
              <w:t>household transfers; individual earnings</w:t>
            </w:r>
          </w:p>
        </w:tc>
      </w:tr>
      <w:tr>
        <w:tc>
          <w:tcPr>
            <w:tcW w:type="dxa" w:w="3324"/>
          </w:tcPr>
          <w:p>
            <w:pPr>
              <w:spacing w:before="20" w:after="20" w:line="240" w:lineRule="auto"/>
            </w:pPr>
            <w:r>
              <w:rPr>
                <w:rFonts w:ascii="Arial Narrow" w:hAnsi="Arial Narrow"/>
                <w:sz w:val="18"/>
              </w:rPr>
              <w:t>M06 Finance</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 financial decisions</w:t>
            </w:r>
          </w:p>
        </w:tc>
      </w:tr>
      <w:tr>
        <w:tc>
          <w:tcPr>
            <w:tcW w:type="dxa" w:w="3324"/>
          </w:tcPr>
          <w:p>
            <w:pPr>
              <w:spacing w:before="20" w:after="20" w:line="240" w:lineRule="auto"/>
            </w:pPr>
            <w:r>
              <w:rPr>
                <w:rFonts w:ascii="Arial Narrow" w:hAnsi="Arial Narrow"/>
                <w:sz w:val="18"/>
              </w:rPr>
              <w:t>M07 Health</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care-seeking/coverage</w:t>
            </w:r>
          </w:p>
        </w:tc>
      </w:tr>
      <w:tr>
        <w:tc>
          <w:tcPr>
            <w:tcW w:type="dxa" w:w="3324"/>
          </w:tcPr>
          <w:p>
            <w:pPr>
              <w:spacing w:before="20" w:after="20" w:line="240" w:lineRule="auto"/>
            </w:pPr>
            <w:r>
              <w:rPr>
                <w:rFonts w:ascii="Arial Narrow" w:hAnsi="Arial Narrow"/>
                <w:sz w:val="18"/>
              </w:rPr>
              <w:t>M08 Food (FIES)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 food security</w:t>
            </w:r>
          </w:p>
        </w:tc>
      </w:tr>
      <w:tr>
        <w:tc>
          <w:tcPr>
            <w:tcW w:type="dxa" w:w="3324"/>
          </w:tcPr>
          <w:p>
            <w:pPr>
              <w:spacing w:before="20" w:after="20" w:line="240" w:lineRule="auto"/>
            </w:pPr>
            <w:r>
              <w:rPr>
                <w:rFonts w:ascii="Arial Narrow" w:hAnsi="Arial Narrow"/>
                <w:sz w:val="18"/>
              </w:rPr>
              <w:t>M09 Views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