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A61B" w14:textId="77777777" w:rsidR="00245CBA" w:rsidRDefault="00245CBA"/>
    <w:p w14:paraId="083004FA" w14:textId="77777777" w:rsidR="00245CBA" w:rsidRDefault="00245CBA"/>
    <w:p w14:paraId="4B5719BB" w14:textId="77777777" w:rsidR="00245CBA" w:rsidRPr="00E47073" w:rsidRDefault="00245CBA">
      <w:pPr>
        <w:rPr>
          <w:rFonts w:ascii="Cambria" w:hAnsi="Cambria" w:cs="Times New Roman"/>
        </w:rPr>
      </w:pPr>
    </w:p>
    <w:p w14:paraId="08B2CB61" w14:textId="77777777" w:rsidR="00E47073" w:rsidRDefault="00E47073" w:rsidP="00245CBA">
      <w:pPr>
        <w:pStyle w:val="NoSpacing"/>
        <w:rPr>
          <w:rFonts w:ascii="Cambria" w:hAnsi="Cambria" w:cs="Times New Roman"/>
          <w:sz w:val="40"/>
          <w:szCs w:val="40"/>
        </w:rPr>
      </w:pPr>
    </w:p>
    <w:p w14:paraId="2D05725F" w14:textId="1B40315F" w:rsidR="00245CBA" w:rsidRPr="00E47073" w:rsidRDefault="00245CBA" w:rsidP="00245CBA">
      <w:pPr>
        <w:pStyle w:val="NoSpacing"/>
        <w:rPr>
          <w:rFonts w:ascii="Cambria" w:hAnsi="Cambria" w:cs="Times New Roman"/>
          <w:sz w:val="40"/>
          <w:szCs w:val="40"/>
        </w:rPr>
      </w:pPr>
      <w:r w:rsidRPr="00E47073">
        <w:rPr>
          <w:rFonts w:ascii="Cambria" w:hAnsi="Cambria" w:cs="Times New Roman"/>
          <w:sz w:val="40"/>
          <w:szCs w:val="40"/>
        </w:rPr>
        <w:t>Why EMO Must Run Continuously</w:t>
      </w:r>
    </w:p>
    <w:p w14:paraId="45018080" w14:textId="28B766C5" w:rsidR="00245CBA" w:rsidRPr="00E47073" w:rsidRDefault="00245CBA" w:rsidP="00245CBA">
      <w:pPr>
        <w:pStyle w:val="NoSpacing"/>
        <w:rPr>
          <w:rFonts w:ascii="Cambria" w:hAnsi="Cambria" w:cs="Times New Roman"/>
          <w:kern w:val="0"/>
          <w:sz w:val="28"/>
          <w:szCs w:val="28"/>
        </w:rPr>
      </w:pPr>
      <w:r w:rsidRPr="00E47073">
        <w:rPr>
          <w:rFonts w:ascii="Cambria" w:hAnsi="Cambria" w:cs="Times New Roman"/>
          <w:kern w:val="0"/>
          <w:sz w:val="28"/>
          <w:szCs w:val="28"/>
        </w:rPr>
        <w:t xml:space="preserve">The Emergent Mind Observatory v1.0 </w:t>
      </w:r>
      <w:r w:rsidRPr="00E47073">
        <w:rPr>
          <w:rFonts w:ascii="Cambria" w:hAnsi="Cambria" w:cs="Times New Roman"/>
          <w:kern w:val="0"/>
          <w:sz w:val="28"/>
          <w:szCs w:val="28"/>
        </w:rPr>
        <w:t>is</w:t>
      </w:r>
      <w:r w:rsidRPr="00E47073">
        <w:rPr>
          <w:rFonts w:ascii="Cambria" w:hAnsi="Cambria" w:cs="Times New Roman"/>
          <w:kern w:val="0"/>
          <w:sz w:val="28"/>
          <w:szCs w:val="28"/>
        </w:rPr>
        <w:t xml:space="preserve"> a live cognitive layer for the planet</w:t>
      </w:r>
      <w:r w:rsidRPr="00E47073">
        <w:rPr>
          <w:rFonts w:ascii="Cambria" w:hAnsi="Cambria" w:cs="Times New Roman"/>
          <w:kern w:val="0"/>
          <w:sz w:val="28"/>
          <w:szCs w:val="28"/>
        </w:rPr>
        <w:t>.</w:t>
      </w:r>
    </w:p>
    <w:p w14:paraId="65AB8E1B" w14:textId="77777777" w:rsidR="00245CBA" w:rsidRPr="00E47073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5B7FB291">
          <v:rect id="_x0000_i1025" style="width:0;height:1.5pt" o:hralign="center" o:hrstd="t" o:hr="t" fillcolor="#a0a0a0" stroked="f"/>
        </w:pict>
      </w:r>
    </w:p>
    <w:p w14:paraId="6E80964D" w14:textId="2EF5855A" w:rsidR="00245CBA" w:rsidRPr="00245CBA" w:rsidRDefault="00245CBA" w:rsidP="00245CBA">
      <w:pPr>
        <w:rPr>
          <w:rFonts w:ascii="Cambria" w:eastAsia="Times New Roman" w:hAnsi="Cambria" w:cs="Times New Roman"/>
          <w:kern w:val="0"/>
          <w14:ligatures w14:val="none"/>
        </w:rPr>
      </w:pPr>
      <w:r w:rsidRPr="00E47073">
        <w:rPr>
          <w:rFonts w:ascii="Cambria" w:hAnsi="Cambria" w:cs="Times New Roman"/>
        </w:rPr>
        <w:t>Adrian Avramescu — Independent Researcher, The Netherlands</w:t>
      </w:r>
    </w:p>
    <w:p w14:paraId="0A3F95DE" w14:textId="77777777" w:rsidR="005B722D" w:rsidRDefault="005B722D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</w:p>
    <w:p w14:paraId="01779953" w14:textId="38575AB5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6441ADC3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Over the last decade, humanity has built an extraordinary planetary sensing and modelling stack:</w:t>
      </w:r>
    </w:p>
    <w:p w14:paraId="46B3FCEA" w14:textId="77777777" w:rsidR="00245CBA" w:rsidRPr="00245CBA" w:rsidRDefault="00245CBA" w:rsidP="00245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Safe and just Earth system boundaries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now quantify how far we are pushing climate, biosphere, water, nutrient cycles, and pollution beyond a “safe operating space” for human societies. </w:t>
      </w:r>
      <w:hyperlink r:id="rId5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Nature+1</w:t>
        </w:r>
      </w:hyperlink>
    </w:p>
    <w:p w14:paraId="01FA719B" w14:textId="2F837B52" w:rsidR="00245CBA" w:rsidRPr="00245CBA" w:rsidRDefault="00245CBA" w:rsidP="00245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Destination Earth (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initiative is deploying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kilometre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-scale digital twins of the Earth system to simulate climate adaptation, weather-induced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extremes, and eventually coupled physical–human dynamics. </w:t>
      </w:r>
      <w:hyperlink r:id="rId6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Digital Strategy+4ECMWF+4Destination Earth+4</w:t>
        </w:r>
      </w:hyperlink>
    </w:p>
    <w:p w14:paraId="7FE4FD8E" w14:textId="5266A8F6" w:rsidR="00245CBA" w:rsidRPr="00245CBA" w:rsidRDefault="00245CBA" w:rsidP="00245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Early Warnings for All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has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nearly doubled global coverage of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multi-hazard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warning systems since 2015, but large gaps remain, and performance varies widely by country and hazard. </w:t>
      </w:r>
      <w:hyperlink r:id="rId7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undrr.org+4undrr.org+4World Meteorological Organization+4</w:t>
        </w:r>
      </w:hyperlink>
    </w:p>
    <w:p w14:paraId="46E83EA6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Other instruments already measure parts of how societies respond: policy-coherence mechanisms (SDG 17.14.1), governance quality (WGI), regime effectiveness, and pandemic response stringency (OxCGRT); see docs/RELATED_WORK.md.</w:t>
      </w:r>
    </w:p>
    <w:p w14:paraId="56B83953" w14:textId="70DE2D83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The Emergent Mind Observatory (EMO) asks a narrower set of questions. It treats humanity plus its infrastructures and institutions as a species-level cognitive system and proposes these measures (most have not yet run on real data; see README.md):</w:t>
      </w:r>
    </w:p>
    <w:p w14:paraId="747C08E1" w14:textId="77777777" w:rsidR="00245CBA" w:rsidRPr="00245CBA" w:rsidRDefault="00245CBA" w:rsidP="00245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Organismality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(OI)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are we acting more like a coherent organism or a fragmented swarm?</w:t>
      </w:r>
    </w:p>
    <w:p w14:paraId="556D96E0" w14:textId="77777777" w:rsidR="00245CBA" w:rsidRPr="00245CBA" w:rsidRDefault="00245CBA" w:rsidP="00245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Synergy SΦ / Ω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are our media, science, and policy streams working synergistically or at cross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purposes?</w:t>
      </w:r>
    </w:p>
    <w:p w14:paraId="6841E205" w14:textId="77777777" w:rsidR="00245CBA" w:rsidRPr="00245CBA" w:rsidRDefault="00245CBA" w:rsidP="00245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Global Workspace Ignition (GWI)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when do attention, memory, and decision “light up” together around critical risks?</w:t>
      </w:r>
    </w:p>
    <w:p w14:paraId="4288C111" w14:textId="61755051" w:rsidR="00245CBA" w:rsidRPr="00245CBA" w:rsidRDefault="00245CBA" w:rsidP="00245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Self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Model Fidelity (SMF)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Do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our self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models (climate pathways, risk models)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actually steer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budgets and infrastructure?</w:t>
      </w:r>
    </w:p>
    <w:p w14:paraId="13638E8F" w14:textId="77777777" w:rsidR="00245CBA" w:rsidRPr="00245CBA" w:rsidRDefault="00245CBA" w:rsidP="00245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Information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time (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is our validated predictive capacity accelerating or stalling?</w:t>
      </w:r>
    </w:p>
    <w:p w14:paraId="6D60AE35" w14:textId="77777777" w:rsidR="00245CBA" w:rsidRPr="00245CBA" w:rsidRDefault="00245CBA" w:rsidP="00245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UIA density (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are we in a healthy cognitive regime for the human–Earth interface or drifting into pathological bands?</w:t>
      </w:r>
    </w:p>
    <w:p w14:paraId="3108122E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v1.0 is designed to run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continuously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, as a live observatory:</w:t>
      </w:r>
    </w:p>
    <w:p w14:paraId="1DAE29FB" w14:textId="77777777" w:rsidR="00245CBA" w:rsidRPr="00245CBA" w:rsidRDefault="00245CBA" w:rsidP="00245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Ingesting global data streams (digital twins, planetary boundaries, news graphs, knowledge graphs, early warnings, trade, and health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);</w:t>
      </w:r>
      <w:proofErr w:type="gramEnd"/>
    </w:p>
    <w:p w14:paraId="3D8D4FA9" w14:textId="6C971AAD" w:rsidR="00245CBA" w:rsidRPr="00245CBA" w:rsidRDefault="00245CBA" w:rsidP="00245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Computing species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mind metrics and mapping them into the Universal Interface Action (UIA) density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,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for the human–Earth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interface;</w:t>
      </w:r>
      <w:proofErr w:type="gramEnd"/>
    </w:p>
    <w:p w14:paraId="7135D930" w14:textId="77777777" w:rsidR="00245CBA" w:rsidRPr="00245CBA" w:rsidRDefault="00245CBA" w:rsidP="00245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Publishing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public APIs and dashboards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with “species vital signs” that can sit above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,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warning platforms, and planetary dashboards.</w:t>
      </w:r>
    </w:p>
    <w:p w14:paraId="39D9FBA0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This white paper explains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why EMO must run continuously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, and why now is the moment to fund it as a shared infrastructural layer for:</w:t>
      </w:r>
    </w:p>
    <w:p w14:paraId="7A970642" w14:textId="77777777" w:rsidR="00245CBA" w:rsidRPr="00245CBA" w:rsidRDefault="00245CBA" w:rsidP="00245C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Destination Earth / ECMWF / ESA / EUMETSAT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as the cognitive twin above digital Earth twins; </w:t>
      </w:r>
      <w:hyperlink r:id="rId8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Digital Strategy+4ECMWF+4Destination Earth+4</w:t>
        </w:r>
      </w:hyperlink>
    </w:p>
    <w:p w14:paraId="0ED809B7" w14:textId="77777777" w:rsidR="00245CBA" w:rsidRPr="00245CBA" w:rsidRDefault="00245CBA" w:rsidP="00245C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UNDRR / WMO / EW4All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as an “early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warning cognition index” on top of physical coverage metrics; </w:t>
      </w:r>
      <w:hyperlink r:id="rId9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undrr.org+4undrr.org+4World Meteorological Organization+4</w:t>
        </w:r>
      </w:hyperlink>
    </w:p>
    <w:p w14:paraId="10F96F26" w14:textId="723135C4" w:rsidR="00245CBA" w:rsidRPr="00245CBA" w:rsidRDefault="00245CBA" w:rsidP="00245C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NASA Earth Science, C3S, C40, OECD risk, AI labs, and philanthropic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programmes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as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cross-cutting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indicator of planetary cognitive health.</w:t>
      </w:r>
    </w:p>
    <w:p w14:paraId="4C29CB16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4CF25392">
          <v:rect id="_x0000_i1026" style="width:0;height:1.5pt" o:hralign="center" o:hrstd="t" o:hr="t" fillcolor="#a0a0a0" stroked="f"/>
        </w:pict>
      </w:r>
    </w:p>
    <w:p w14:paraId="7A60F35D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2. Context: what existing indicators measure</w:t>
      </w:r>
    </w:p>
    <w:p w14:paraId="746537F5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We know, with increasing precision, that:</w:t>
      </w:r>
    </w:p>
    <w:p w14:paraId="6A20B7E6" w14:textId="493C601A" w:rsidR="00245CBA" w:rsidRPr="00245CBA" w:rsidRDefault="00245CBA" w:rsidP="00245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At least seven of nine planetary boundaries are now breached, including climate, biosphere integrity, freshwater, biogeochemical flows, and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, most recently,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ocean acidity. </w:t>
      </w:r>
      <w:hyperlink r:id="rId10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The Guardian+3Nature+3ResearchGate+3</w:t>
        </w:r>
      </w:hyperlink>
    </w:p>
    <w:p w14:paraId="043BE32D" w14:textId="1D648100" w:rsidR="00245CBA" w:rsidRPr="00245CBA" w:rsidRDefault="00245CBA" w:rsidP="00245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emerging digital twins of the ocean and cryosphere are on track to provide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near-real-time, high-resolution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simulations for hazards and adaptation. </w:t>
      </w:r>
      <w:hyperlink r:id="rId11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Le Monde.fr+3Destination Earth+3Destination Earth+3</w:t>
        </w:r>
      </w:hyperlink>
    </w:p>
    <w:p w14:paraId="0886E90D" w14:textId="57F0046E" w:rsidR="00245CBA" w:rsidRPr="00245CBA" w:rsidRDefault="00245CBA" w:rsidP="00245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Multi-hazard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warning coverage has doubled since 2015, and countries with robust systems see dramatically fewer lives lost in disasters—yet least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developed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lastRenderedPageBreak/>
        <w:t>countries and small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island states still lag far behind. </w:t>
      </w:r>
      <w:hyperlink r:id="rId12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Reuters+3World Meteorological Organization+3World Meteorological Organization+3</w:t>
        </w:r>
      </w:hyperlink>
    </w:p>
    <w:p w14:paraId="3AA757F0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These infrastructures tell us what the planet is doing and where physical risks lie. EMO asks different questions (related measures of response are listed in docs/RELATED_WORK.md):</w:t>
      </w:r>
    </w:p>
    <w:p w14:paraId="40E55F37" w14:textId="77777777" w:rsidR="00245CBA" w:rsidRPr="00245CBA" w:rsidRDefault="00245CBA" w:rsidP="00245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Whether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global attention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reliably ignites when and where it should (GWI).</w:t>
      </w:r>
    </w:p>
    <w:p w14:paraId="3A829055" w14:textId="77777777" w:rsidR="00245CBA" w:rsidRPr="00245CBA" w:rsidRDefault="00245CBA" w:rsidP="00245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Whether scientific and policy systems are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synergy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dominant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or locked in redundancy and noise (SΦ / Ω).</w:t>
      </w:r>
    </w:p>
    <w:p w14:paraId="3DE7CE11" w14:textId="77777777" w:rsidR="00245CBA" w:rsidRPr="00245CBA" w:rsidRDefault="00245CBA" w:rsidP="00245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Whether self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models like 1.5°C climate pathways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actually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steer</w:t>
      </w:r>
      <w:proofErr w:type="gram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emissions, budgets, and infrastructure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(SMF).</w:t>
      </w:r>
    </w:p>
    <w:p w14:paraId="00D93D11" w14:textId="77777777" w:rsidR="00245CBA" w:rsidRPr="00245CBA" w:rsidRDefault="00245CBA" w:rsidP="00245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Whether our predictive capacity is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keeping pace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with the speed and complexity of planetary change (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).</w:t>
      </w:r>
    </w:p>
    <w:p w14:paraId="29087551" w14:textId="77777777" w:rsidR="00245CBA" w:rsidRPr="00245CBA" w:rsidRDefault="00245CBA" w:rsidP="00245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Whether the human–Earth interface, in the language of UIA, sits in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balanced cognitive band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or is drifting into failure modes.</w:t>
      </w:r>
    </w:p>
    <w:p w14:paraId="79D8ED3D" w14:textId="77777777" w:rsidR="00245CBA" w:rsidRPr="00245CBA" w:rsidRDefault="00245CBA" w:rsidP="00245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Early-warning communities track coverage, but behaviour change after warnings is tracked only patchily (docs/RELATED_WORK.md, entry E8).</w:t>
      </w:r>
      <w:proofErr w:type="spellStart"/>
      <w:proofErr w:type="spellEnd"/>
      <w:hyperlink r:id="rId14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undrr.org+2World Meteorological Organization+2</w:t>
        </w:r>
      </w:hyperlink>
    </w:p>
    <w:p w14:paraId="6DF0A591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077CDB4A">
          <v:rect id="_x0000_i1027" style="width:0;height:1.5pt" o:hralign="center" o:hrstd="t" o:hr="t" fillcolor="#a0a0a0" stroked="f"/>
        </w:pict>
      </w:r>
    </w:p>
    <w:p w14:paraId="440C9074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3. What EMO v1.0 delivers</w:t>
      </w:r>
    </w:p>
    <w:p w14:paraId="310E97D2" w14:textId="68A58AED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v1.0 is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live observatory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not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one-off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analysis. It runs continuously, with four cadence bands:</w:t>
      </w:r>
    </w:p>
    <w:p w14:paraId="17E3196D" w14:textId="77777777" w:rsidR="00245CBA" w:rsidRPr="00245CBA" w:rsidRDefault="00245CBA" w:rsidP="00245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Daily: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attention and ignition – GDELT news timelines, Wikipedia pageviews, and GWI events for key risks. </w:t>
      </w:r>
      <w:hyperlink r:id="rId16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gdeltproject.org+2gdeltproject.org+2</w:t>
        </w:r>
      </w:hyperlink>
    </w:p>
    <w:p w14:paraId="7E531EAB" w14:textId="77777777" w:rsidR="00245CBA" w:rsidRPr="00245CBA" w:rsidRDefault="00245CBA" w:rsidP="00245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Weekly: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synergy – SΦ / Ω across media, science, policy, and conflict streams. </w:t>
      </w:r>
    </w:p>
    <w:p w14:paraId="55CC8F8A" w14:textId="77777777" w:rsidR="00245CBA" w:rsidRPr="00245CBA" w:rsidRDefault="00245CBA" w:rsidP="00245CBA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EMO_v2</w:t>
      </w:r>
    </w:p>
    <w:p w14:paraId="23AB8012" w14:textId="020CB91C" w:rsidR="00245CBA" w:rsidRPr="00245CBA" w:rsidRDefault="00245CBA" w:rsidP="00245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Monthly: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organismality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self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model fidelity – OI, SMF, and planetary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</w:r>
      <w:r w:rsidRPr="00245CBA">
        <w:rPr>
          <w:rFonts w:ascii="Cambria" w:eastAsia="Times New Roman" w:hAnsi="Cambria" w:cs="Times New Roman"/>
          <w:kern w:val="0"/>
          <w14:ligatures w14:val="none"/>
        </w:rPr>
        <w:t>health/boundary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indicators. </w:t>
      </w:r>
      <w:hyperlink r:id="rId17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Nature+2ResearchGate+2</w:t>
        </w:r>
      </w:hyperlink>
    </w:p>
    <w:p w14:paraId="055CEB57" w14:textId="77777777" w:rsidR="00245CBA" w:rsidRPr="00245CBA" w:rsidRDefault="00245CBA" w:rsidP="00245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Yearly: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information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time and UIA recalibration –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from forecast skill and knowledge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graph growth, plus updated UIA bands.</w:t>
      </w:r>
    </w:p>
    <w:p w14:paraId="58BD0FF1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lastRenderedPageBreak/>
        <w:t>3.1 Metric stack (species</w:t>
      </w: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noBreakHyphen/>
        <w:t>mind vital signs)</w:t>
      </w:r>
    </w:p>
    <w:p w14:paraId="68197840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EMO’s core metrics, as defined and tested in the EMO v2 preprint, are: </w:t>
      </w:r>
    </w:p>
    <w:p w14:paraId="34271813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EMO_v2</w:t>
      </w:r>
    </w:p>
    <w:p w14:paraId="5AD36F29" w14:textId="77777777" w:rsidR="00245CBA" w:rsidRPr="00245CBA" w:rsidRDefault="00245CBA" w:rsidP="00245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Organismality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Index (OI)</w:t>
      </w:r>
    </w:p>
    <w:p w14:paraId="7C5C6510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Inputs: treaty density, participation and compliance; conflict deaths; alliance structures; sanction and enforcement events.</w:t>
      </w:r>
    </w:p>
    <w:p w14:paraId="7F9E0999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Output: global, regional, and sectoral time series indicating whether cooperative structures are strengthening or fragmenting.</w:t>
      </w:r>
    </w:p>
    <w:p w14:paraId="6CE33D46" w14:textId="77777777" w:rsidR="00245CBA" w:rsidRPr="00245CBA" w:rsidRDefault="00245CBA" w:rsidP="00245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Synergy / O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information (SΦ / Ω)</w:t>
      </w:r>
    </w:p>
    <w:p w14:paraId="64B288A9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Inputs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: GDELT attention streams, Wikipedia engagement,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OpenAlex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scholarly production, selected policy and risk indicators. </w:t>
      </w:r>
      <w:hyperlink r:id="rId18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arXiv+3gdeltproject.org+3gdeltproject.org+3</w:t>
        </w:r>
      </w:hyperlink>
    </w:p>
    <w:p w14:paraId="30319A54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Output: synergy vs redundancy across media–science–policy for climate, health, AI governance, and more.</w:t>
      </w:r>
    </w:p>
    <w:p w14:paraId="79FA67AC" w14:textId="77777777" w:rsidR="00245CBA" w:rsidRPr="00245CBA" w:rsidRDefault="00245CBA" w:rsidP="00245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Global Workspace Ignition (GWI)</w:t>
      </w:r>
    </w:p>
    <w:p w14:paraId="1668258D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Inputs: daily/hourly news volumes, pageviews, and social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signal proxies for key topics.</w:t>
      </w:r>
      <w:hyperlink r:id="rId19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gdeltproject.org+2gdeltproject.org+2</w:t>
        </w:r>
      </w:hyperlink>
    </w:p>
    <w:p w14:paraId="347553A3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Output: ignition events where attention, memory, and communication align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—“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species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level salience bursts”—with geography and topic tags.</w:t>
      </w:r>
    </w:p>
    <w:p w14:paraId="14165DA6" w14:textId="77777777" w:rsidR="00245CBA" w:rsidRPr="00245CBA" w:rsidRDefault="00245CBA" w:rsidP="00245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Self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Model Fidelity (SMF)</w:t>
      </w:r>
    </w:p>
    <w:p w14:paraId="39135D15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Inputs: self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models (e.g., 1.5°C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consistent emissions pathways, biodiversity targets,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warning coverage targets) versus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realised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emissions, land use, budgets, and infrastructure. </w:t>
      </w:r>
      <w:hyperlink r:id="rId20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undrr.org+4Nature+4ResearchGate+4</w:t>
        </w:r>
      </w:hyperlink>
    </w:p>
    <w:p w14:paraId="36E6B5D0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Output: SMF scores per domain and region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—“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does the species do what its models say?”</w:t>
      </w:r>
    </w:p>
    <w:p w14:paraId="4BD9B578" w14:textId="77777777" w:rsidR="00245CBA" w:rsidRPr="00245CBA" w:rsidRDefault="00245CBA" w:rsidP="00245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Information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time (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)</w:t>
      </w:r>
    </w:p>
    <w:p w14:paraId="7A138C50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Inputs: forecast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skill time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series (e.g., ECMWF headline scores, seasonal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subseasonal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verification); validated knowledge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asset growth (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OpenAlex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open code repositories). </w:t>
      </w:r>
      <w:hyperlink r:id="rId21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Zenodo+3ECMWF+3Destination Earth+3</w:t>
        </w:r>
      </w:hyperlink>
    </w:p>
    <w:p w14:paraId="5AFAE374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Output: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clocks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for climate, health, economics, and AI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—“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how fast is learning, when measured in validated predictive capacity?”</w:t>
      </w:r>
    </w:p>
    <w:p w14:paraId="65F4C5DC" w14:textId="77777777" w:rsidR="00245CBA" w:rsidRPr="00245CBA" w:rsidRDefault="00245CBA" w:rsidP="00245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Reciprocity fluxes and planetary health</w:t>
      </w:r>
    </w:p>
    <w:p w14:paraId="7A577843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Inputs: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exosomatic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buffering proxies (infrastructure,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warning coverage, health systems) and environmental selection proxies (disaster losses, mortality patterns, boundary transgression). </w:t>
      </w:r>
      <w:hyperlink r:id="rId22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World Meteorological Organization+4Nature+4ResearchGate+4</w:t>
        </w:r>
      </w:hyperlink>
    </w:p>
    <w:p w14:paraId="08AD9F66" w14:textId="77777777" w:rsidR="00245CBA" w:rsidRPr="00245CBA" w:rsidRDefault="00245CBA" w:rsidP="00245CB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Output: fluxes R, J_B, B that indicate whether humanity is in a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stabilising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or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destabilising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relationship with planetary boundaries.</w:t>
      </w:r>
    </w:p>
    <w:p w14:paraId="07C8C5AE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3.2 Mapping into UIA: a planetary cognitive health indicator</w:t>
      </w:r>
    </w:p>
    <w:p w14:paraId="3C544B79" w14:textId="7C37A8B0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The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Universal Interface Action (UIA)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framework provides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cross-domain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functional that combines: </w:t>
      </w:r>
    </w:p>
    <w:p w14:paraId="08E041B1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UIA_v2</w:t>
      </w:r>
    </w:p>
    <w:p w14:paraId="1E44E9E3" w14:textId="77777777" w:rsidR="00245CBA" w:rsidRPr="00245CBA" w:rsidRDefault="00245CBA" w:rsidP="00245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Informational </w:t>
      </w:r>
      <w:proofErr w:type="gram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curvature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245CBA">
        <w:rPr>
          <w:rFonts w:ascii="Cambria" w:eastAsia="Times New Roman" w:hAnsi="Cambria" w:cs="Cambria Math"/>
          <w:kern w:val="0"/>
          <w14:ligatures w14:val="none"/>
        </w:rPr>
        <w:t>𝓡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[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g_I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] (from statistical manifolds of global models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);</w:t>
      </w:r>
      <w:proofErr w:type="gramEnd"/>
    </w:p>
    <w:p w14:paraId="54CD60FC" w14:textId="77777777" w:rsidR="00245CBA" w:rsidRPr="00245CBA" w:rsidRDefault="00245CBA" w:rsidP="00245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Focusing kinematics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ℬ (from circulation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style balances in geophysical and socioeconomic flows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);</w:t>
      </w:r>
      <w:proofErr w:type="gramEnd"/>
    </w:p>
    <w:p w14:paraId="660E943D" w14:textId="46E803FF" w:rsidR="00245CBA" w:rsidRPr="00245CBA" w:rsidRDefault="00245CBA" w:rsidP="00245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Coherence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C(t) (from GWI and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cross-stream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phase locking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);</w:t>
      </w:r>
      <w:proofErr w:type="gramEnd"/>
    </w:p>
    <w:p w14:paraId="5859C931" w14:textId="77777777" w:rsidR="00245CBA" w:rsidRPr="00245CBA" w:rsidRDefault="00245CBA" w:rsidP="00245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Entropy and information rates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/dt,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/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dt;</w:t>
      </w:r>
      <w:proofErr w:type="gramEnd"/>
    </w:p>
    <w:p w14:paraId="07883F43" w14:textId="77777777" w:rsidR="00245CBA" w:rsidRPr="00245CBA" w:rsidRDefault="00245CBA" w:rsidP="00245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Semantic efficiency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M_E / M₀ (benefit per joule of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exosomatic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energy).</w:t>
      </w:r>
    </w:p>
    <w:p w14:paraId="10EF9461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 v1.0 maps its metric stack into a UIA density</w:t>
      </w:r>
    </w:p>
    <w:p w14:paraId="521C1911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 xml:space="preserve"> ≈ α </w:t>
      </w:r>
      <w:r w:rsidRPr="00245CBA">
        <w:rPr>
          <w:rFonts w:ascii="Cambria" w:eastAsia="Times New Roman" w:hAnsi="Cambria" w:cs="Cambria Math"/>
          <w:i/>
          <w:iCs/>
          <w:kern w:val="0"/>
          <w14:ligatures w14:val="none"/>
        </w:rPr>
        <w:t>𝓡</w:t>
      </w:r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[</w:t>
      </w: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g_I</w:t>
      </w:r>
      <w:proofErr w:type="spellEnd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 xml:space="preserve">] + β ℓ² ℬ + γ </w:t>
      </w: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τ_C</w:t>
      </w:r>
      <w:proofErr w:type="spellEnd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 xml:space="preserve"> </w:t>
      </w: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dC</w:t>
      </w:r>
      <w:proofErr w:type="spellEnd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 xml:space="preserve">/dt + δ (1/S₀) </w:t>
      </w: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dS</w:t>
      </w:r>
      <w:proofErr w:type="spellEnd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 xml:space="preserve">/dt + ε (1/I₀) </w:t>
      </w:r>
      <w:proofErr w:type="spellStart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dI</w:t>
      </w:r>
      <w:proofErr w:type="spellEnd"/>
      <w:r w:rsidRPr="00245CBA">
        <w:rPr>
          <w:rFonts w:ascii="Cambria" w:eastAsia="Times New Roman" w:hAnsi="Cambria" w:cs="Times New Roman"/>
          <w:i/>
          <w:iCs/>
          <w:kern w:val="0"/>
          <w14:ligatures w14:val="none"/>
        </w:rPr>
        <w:t>/dt + η (M_E/M₀)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,</w:t>
      </w:r>
    </w:p>
    <w:p w14:paraId="1AFA7420" w14:textId="471F25F4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and computes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coarse-grained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Ȧ_UIA for chosen time windows and domains.</w:t>
      </w:r>
    </w:p>
    <w:p w14:paraId="1545A607" w14:textId="43C481A6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The result is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species'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mind vital sign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2BFF0913" w14:textId="77777777" w:rsidR="00245CBA" w:rsidRPr="00245CBA" w:rsidRDefault="00245CBA" w:rsidP="00245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single, interpretable gauge of cognitive adequacy at the human–Earth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interface;</w:t>
      </w:r>
      <w:proofErr w:type="gramEnd"/>
    </w:p>
    <w:p w14:paraId="720BF005" w14:textId="77777777" w:rsidR="00245CBA" w:rsidRPr="00245CBA" w:rsidRDefault="00245CBA" w:rsidP="00245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With bands corresponding to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healthy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unstable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and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pathological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regimes;</w:t>
      </w:r>
      <w:proofErr w:type="gramEnd"/>
    </w:p>
    <w:p w14:paraId="4F03F304" w14:textId="77777777" w:rsidR="00245CBA" w:rsidRPr="00245CBA" w:rsidRDefault="00245CBA" w:rsidP="00245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Backed by traceable metrics and data streams.</w:t>
      </w:r>
    </w:p>
    <w:p w14:paraId="658EBC63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5BF551CA">
          <v:rect id="_x0000_i1028" style="width:0;height:1.5pt" o:hralign="center" o:hrstd="t" o:hr="t" fillcolor="#a0a0a0" stroked="f"/>
        </w:pict>
      </w:r>
    </w:p>
    <w:p w14:paraId="2FDE1D4C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4. Scientific and technical foundations</w:t>
      </w:r>
    </w:p>
    <w:p w14:paraId="7716C5B2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 is not built from scratch. It stands on three solid foundations:</w:t>
      </w:r>
    </w:p>
    <w:p w14:paraId="3FAB3CBE" w14:textId="169ED280" w:rsidR="00245CBA" w:rsidRPr="00245CBA" w:rsidRDefault="00245CBA" w:rsidP="00245C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Planetary boundaries and safe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and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just limits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The Earth Commission’s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safe and just Earth system boundaries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quantify thresholds for climate, biosphere integrity, freshwater, nutrients, and aerosol pollution, integrating both biophysical resilience and human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well-being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. </w:t>
      </w:r>
      <w:hyperlink r:id="rId23" w:tgtFrame="_blank" w:history="1">
        <w:proofErr w:type="gramStart"/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iefworld.org</w:t>
        </w:r>
        <w:proofErr w:type="gramEnd"/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+3Nature+3ResearchGate+3</w:t>
        </w:r>
      </w:hyperlink>
    </w:p>
    <w:p w14:paraId="27462143" w14:textId="38A5BD58" w:rsidR="00245CBA" w:rsidRPr="00245CBA" w:rsidRDefault="00245CBA" w:rsidP="00245C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Digital Earth twins and early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warning systems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related digital twin efforts are turning decades of Earth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system modelling into operational digital twins for climate adaptation, weather-induced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extremes, and ocean dynamics. </w:t>
      </w:r>
      <w:hyperlink r:id="rId24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Le Monde.fr+5ECMWF+5Destination Earth+5</w:t>
        </w:r>
      </w:hyperlink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UNDRR and WMO’s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Global Status of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Multi-Hazard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Early Warning Systems 2023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shows that early warnings substantially reduce disaster losses, but coverage and effectiveness remain uneven. </w:t>
      </w:r>
      <w:hyperlink r:id="rId25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undrr.org+3undrr.org+3World Meteorological Organization+3</w:t>
        </w:r>
      </w:hyperlink>
    </w:p>
    <w:p w14:paraId="4876D1D2" w14:textId="77777777" w:rsidR="00245CBA" w:rsidRPr="00245CBA" w:rsidRDefault="00245CBA" w:rsidP="00245C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EMO and UIA theoretical work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>A suite of v2.0 preprints (Emergent Mind, EMO, UIA, OMC, Ξ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light, Energy as Memory, Living Proportion) has:</w:t>
      </w:r>
    </w:p>
    <w:p w14:paraId="115C2DE6" w14:textId="2BE93221" w:rsidR="00245CBA" w:rsidRPr="00245CBA" w:rsidRDefault="00245CBA" w:rsidP="00245C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Formalised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species-level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cognition metrics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(OI, SΦ, GWI, SMF,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, reciprocity fluxes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);</w:t>
      </w:r>
      <w:proofErr w:type="gramEnd"/>
    </w:p>
    <w:p w14:paraId="18598468" w14:textId="054C28C3" w:rsidR="00245CBA" w:rsidRPr="00245CBA" w:rsidRDefault="00245CBA" w:rsidP="00245C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Defined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UIA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as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cross-domain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interface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functional;</w:t>
      </w:r>
      <w:proofErr w:type="gramEnd"/>
    </w:p>
    <w:p w14:paraId="3D3957EF" w14:textId="6DA64DF9" w:rsidR="00245CBA" w:rsidRPr="00245CBA" w:rsidRDefault="00245CBA" w:rsidP="00245C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Outlined EMO as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UIA-based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reciprocity ledger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for the human–Earth system.</w:t>
      </w:r>
    </w:p>
    <w:p w14:paraId="5BEF309B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v1.0 is the first implementation that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operationalises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this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work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 live code:</w:t>
      </w:r>
    </w:p>
    <w:p w14:paraId="0228A0C6" w14:textId="4448BAB2" w:rsidR="00245CBA" w:rsidRPr="00245CBA" w:rsidRDefault="00245CBA" w:rsidP="00245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Python-based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EMO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Core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backend;</w:t>
      </w:r>
      <w:proofErr w:type="gramEnd"/>
    </w:p>
    <w:p w14:paraId="6BAC8612" w14:textId="77777777" w:rsidR="00245CBA" w:rsidRPr="00245CBA" w:rsidRDefault="00245CBA" w:rsidP="00245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Integration modules for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via its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Harmonised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Data Access (HDA) and STAC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APIs;</w:t>
      </w:r>
      <w:proofErr w:type="gramEnd"/>
    </w:p>
    <w:p w14:paraId="54A05EF2" w14:textId="77777777" w:rsidR="00245CBA" w:rsidRPr="00245CBA" w:rsidRDefault="00245CBA" w:rsidP="00245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Ingestion pipelines for OWID, GDELT, Wikipedia,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OpenAlex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and forecast skill feeds; </w:t>
      </w:r>
      <w:hyperlink r:id="rId26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Zenodo+4gdeltproject.org+4gdeltproject.org+4</w:t>
        </w:r>
      </w:hyperlink>
    </w:p>
    <w:p w14:paraId="276744CE" w14:textId="77777777" w:rsidR="00245CBA" w:rsidRPr="00245CBA" w:rsidRDefault="00245CBA" w:rsidP="00245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FastAPI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layer exposing metrics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overlays;</w:t>
      </w:r>
      <w:proofErr w:type="gramEnd"/>
    </w:p>
    <w:p w14:paraId="3FC752FA" w14:textId="6A5603D6" w:rsidR="00245CBA" w:rsidRPr="00245CBA" w:rsidRDefault="00245CBA" w:rsidP="00245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React/Next.js dashboard showing a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UIA-style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cognition gauge and dual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twin scenario overlays.</w:t>
      </w:r>
    </w:p>
    <w:p w14:paraId="5CC706E0" w14:textId="6257A5CE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The architecture is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detailed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 the EMO v1.0 Architecture Document and related UIA papers.</w:t>
      </w:r>
    </w:p>
    <w:p w14:paraId="5A5FB935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6D4F9D27">
          <v:rect id="_x0000_i1029" style="width:0;height:1.5pt" o:hralign="center" o:hrstd="t" o:hr="t" fillcolor="#a0a0a0" stroked="f"/>
        </w:pict>
      </w:r>
    </w:p>
    <w:p w14:paraId="25510D6F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5. Architecture and implementation status</w:t>
      </w:r>
    </w:p>
    <w:p w14:paraId="317D135F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5.1 Layered architecture</w:t>
      </w:r>
    </w:p>
    <w:p w14:paraId="265CF842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v1.0 is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organised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 five layers: </w:t>
      </w:r>
    </w:p>
    <w:p w14:paraId="57ACC029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EMO_v2</w:t>
      </w:r>
    </w:p>
    <w:p w14:paraId="1954C9FA" w14:textId="77777777" w:rsidR="00245CBA" w:rsidRPr="00245CBA" w:rsidRDefault="00245CBA" w:rsidP="00245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Interface Registry (IR)</w:t>
      </w:r>
    </w:p>
    <w:p w14:paraId="64D53091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Catalogue of interfaces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Σ_i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: Earth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system twins, news and event graphs, knowledge graphs, economic and trade networks, health and demographic datasets,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warning platforms, and AI systems.</w:t>
      </w:r>
    </w:p>
    <w:p w14:paraId="61B52615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Stores metadata: observables, actuation channels, coverage, UIA roles (</w:t>
      </w:r>
      <w:proofErr w:type="gramStart"/>
      <w:r w:rsidRPr="00245CBA">
        <w:rPr>
          <w:rFonts w:ascii="Cambria" w:eastAsia="Times New Roman" w:hAnsi="Cambria" w:cs="Cambria Math"/>
          <w:kern w:val="0"/>
          <w14:ligatures w14:val="none"/>
        </w:rPr>
        <w:t>𝓡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, ℬ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, C, S, I, M_E).</w:t>
      </w:r>
    </w:p>
    <w:p w14:paraId="7D82D3AF" w14:textId="77777777" w:rsidR="00245CBA" w:rsidRPr="00245CBA" w:rsidRDefault="00245CBA" w:rsidP="00245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Data Ingestion &amp;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Harmonisation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(DIH)</w:t>
      </w:r>
    </w:p>
    <w:p w14:paraId="1EFFDB89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Continuous ETL/ELT pipelines into a simple data lake layout (raw, clean, feature, metric).</w:t>
      </w:r>
    </w:p>
    <w:p w14:paraId="5895CD17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Sources:</w:t>
      </w:r>
    </w:p>
    <w:p w14:paraId="05E9DFA6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Our World in Data: emissions, planetary boundaries, health indicators; </w:t>
      </w:r>
      <w:hyperlink r:id="rId27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Nature+1</w:t>
        </w:r>
      </w:hyperlink>
    </w:p>
    <w:p w14:paraId="7835932E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GDELT DOC 2.0: global news timelines and event graphs; </w:t>
      </w:r>
      <w:hyperlink r:id="rId28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gdeltproject.org+1</w:t>
        </w:r>
      </w:hyperlink>
    </w:p>
    <w:p w14:paraId="3A5C4E89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Wikipedia Pageviews: attention/memory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streams;</w:t>
      </w:r>
      <w:proofErr w:type="gramEnd"/>
    </w:p>
    <w:p w14:paraId="023DBD4F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OpenAlex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: scholarly production by topic; </w:t>
      </w:r>
      <w:hyperlink r:id="rId29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arXiv+2arXiv+2</w:t>
        </w:r>
      </w:hyperlink>
    </w:p>
    <w:p w14:paraId="15942385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Forecast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skill feeds: ECMWF/C3S “headline scores” and similar; </w:t>
      </w:r>
      <w:hyperlink r:id="rId30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ECMWF+1</w:t>
        </w:r>
      </w:hyperlink>
    </w:p>
    <w:p w14:paraId="6F23520C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STAC items: digital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twin hazard fields and scenarios.</w:t>
      </w:r>
    </w:p>
    <w:p w14:paraId="390F9810" w14:textId="77777777" w:rsidR="00245CBA" w:rsidRPr="00245CBA" w:rsidRDefault="00245CBA" w:rsidP="00245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Reciprocity &amp; UIA Engine (RUE)</w:t>
      </w:r>
    </w:p>
    <w:p w14:paraId="2649617A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Computes </w:t>
      </w:r>
      <w:r w:rsidRPr="00245CBA">
        <w:rPr>
          <w:rFonts w:ascii="Cambria" w:eastAsia="Times New Roman" w:hAnsi="Cambria" w:cs="Cambria Math"/>
          <w:kern w:val="0"/>
          <w14:ligatures w14:val="none"/>
        </w:rPr>
        <w:t>𝓡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[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g_I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], ℬ, coherence C(t), entropy S(t), information I(t), and semantic efficiency M_E.</w:t>
      </w:r>
    </w:p>
    <w:p w14:paraId="682D399E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Uses information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geometry and circulation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style tools from UIA and OMC.</w:t>
      </w:r>
    </w:p>
    <w:p w14:paraId="2A085A5C" w14:textId="77777777" w:rsidR="00245CBA" w:rsidRPr="00245CBA" w:rsidRDefault="00245CBA" w:rsidP="00245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Species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Mind &amp; Planetary Health Layer (SCL)</w:t>
      </w:r>
    </w:p>
    <w:p w14:paraId="1D7F4DD8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Implements OI, SΦ, GWI, SMF,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, reciprocity fluxes, and planetary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health metrics. </w:t>
      </w:r>
    </w:p>
    <w:p w14:paraId="37DA29D1" w14:textId="77777777" w:rsidR="00245CBA" w:rsidRPr="00245CBA" w:rsidRDefault="00245CBA" w:rsidP="00245CBA">
      <w:pPr>
        <w:spacing w:before="100" w:beforeAutospacing="1" w:after="100" w:afterAutospacing="1" w:line="240" w:lineRule="auto"/>
        <w:ind w:left="1440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EMO_v2</w:t>
      </w:r>
    </w:p>
    <w:p w14:paraId="4783024E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Feeds into RUE to generate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Ȧ_UIA.</w:t>
      </w:r>
    </w:p>
    <w:p w14:paraId="07FC39D7" w14:textId="77777777" w:rsidR="00245CBA" w:rsidRPr="00245CBA" w:rsidRDefault="00245CBA" w:rsidP="00245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Interface &amp; Governance Layer (IDL)</w:t>
      </w:r>
    </w:p>
    <w:p w14:paraId="724395DD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FastAPI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service exposing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/v1/metrics/*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/v1/</w:t>
      </w:r>
      <w:proofErr w:type="spell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uia</w:t>
      </w:r>
      <w:proofErr w:type="spellEnd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/*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endpoints.</w:t>
      </w:r>
    </w:p>
    <w:p w14:paraId="25D9384C" w14:textId="77777777" w:rsidR="00245CBA" w:rsidRPr="00245CBA" w:rsidRDefault="00245CBA" w:rsidP="00245CB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Dashboard (Next.js) with:</w:t>
      </w:r>
    </w:p>
    <w:p w14:paraId="19517C93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UIA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style “climate cognition gauge” for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scenarios;</w:t>
      </w:r>
      <w:proofErr w:type="gramEnd"/>
    </w:p>
    <w:p w14:paraId="6624D962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× EMO overlay table linking scenarios to cognitive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metrics;</w:t>
      </w:r>
      <w:proofErr w:type="gramEnd"/>
    </w:p>
    <w:p w14:paraId="2EB47778" w14:textId="77777777" w:rsidR="00245CBA" w:rsidRPr="00245CBA" w:rsidRDefault="00245CBA" w:rsidP="00245CBA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Timeline and event feeds for OI, GWI, SMF,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C57FB87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5.2 Implementation status</w:t>
      </w:r>
    </w:p>
    <w:p w14:paraId="36594814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As of v1.0:</w:t>
      </w:r>
    </w:p>
    <w:p w14:paraId="1A2EFF89" w14:textId="77777777" w:rsidR="00245CBA" w:rsidRPr="00245CBA" w:rsidRDefault="00245CBA" w:rsidP="00245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Architecture document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complete, mapped onto UIA and EMO preprints.</w:t>
      </w:r>
    </w:p>
    <w:p w14:paraId="180DDD33" w14:textId="77777777" w:rsidR="00245CBA" w:rsidRPr="00245CBA" w:rsidRDefault="00245CBA" w:rsidP="00245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EMO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Core repository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structured into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/core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/ingestion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</w:t>
      </w:r>
      <w:proofErr w:type="spell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uia_engine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</w:t>
      </w:r>
      <w:proofErr w:type="spell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twin_hooks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</w:t>
      </w:r>
      <w:proofErr w:type="spell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api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/dashboard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6EBAA5E" w14:textId="77777777" w:rsidR="00245CBA" w:rsidRPr="00245CBA" w:rsidRDefault="00245CBA" w:rsidP="00245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integration modules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</w:t>
      </w:r>
      <w:proofErr w:type="spellStart"/>
      <w:proofErr w:type="gram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emo.twin</w:t>
      </w:r>
      <w:proofErr w:type="gramEnd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_</w:t>
      </w:r>
      <w:proofErr w:type="gram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hooks.destine</w:t>
      </w:r>
      <w:proofErr w:type="spellEnd"/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</w:t>
      </w:r>
      <w:proofErr w:type="spellStart"/>
      <w:r w:rsidRPr="00245CBA">
        <w:rPr>
          <w:rFonts w:ascii="Cambria" w:eastAsia="Times New Roman" w:hAnsi="Cambria" w:cs="Courier New"/>
          <w:kern w:val="0"/>
          <w:sz w:val="20"/>
          <w:szCs w:val="20"/>
          <w14:ligatures w14:val="none"/>
        </w:rPr>
        <w:t>climate_ensembles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for STAC queries, hazard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summarisation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and ensemble preparation. </w:t>
      </w:r>
      <w:hyperlink r:id="rId31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ECMWF+2Destination Earth+2</w:t>
        </w:r>
      </w:hyperlink>
    </w:p>
    <w:p w14:paraId="79F3C4DE" w14:textId="77777777" w:rsidR="00245CBA" w:rsidRPr="00245CBA" w:rsidRDefault="00245CBA" w:rsidP="00245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Live pipeline design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Prefect flows and Airflow DAGs for daily, weekly, monthly, and yearly cadences.</w:t>
      </w:r>
    </w:p>
    <w:p w14:paraId="17D467FF" w14:textId="6B023988" w:rsidR="00245CBA" w:rsidRPr="00245CBA" w:rsidRDefault="00245CBA" w:rsidP="00245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API and dashboard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– minimal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funder-ready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view showing a UIA proxy gauge over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climate scenarios and a scenario table enriched with OI, SMF, Ω, GWI,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overlays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AA6521D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The EMO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Core v1.0 repository is ready to be deployed to a small cloud VM and then scaled as partners and use cases expand.</w:t>
      </w:r>
    </w:p>
    <w:p w14:paraId="69A91061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224CDB27">
          <v:rect id="_x0000_i1030" style="width:0;height:1.5pt" o:hralign="center" o:hrstd="t" o:hr="t" fillcolor="#a0a0a0" stroked="f"/>
        </w:pict>
      </w:r>
    </w:p>
    <w:p w14:paraId="15E63E05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6. Integration pathways: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, early warnings, and AI governance</w:t>
      </w:r>
    </w:p>
    <w:p w14:paraId="3CE6050E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 xml:space="preserve">6.1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: the dual</w:t>
      </w: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noBreakHyphen/>
        <w:t>twin story</w:t>
      </w:r>
    </w:p>
    <w:p w14:paraId="5F5CCF9D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provides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physical twin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of the Earth system; EMO provides the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cognitive twin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06959899" w14:textId="77777777" w:rsidR="00245CBA" w:rsidRPr="00245CBA" w:rsidRDefault="00245CBA" w:rsidP="00245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ingests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Climate Adaptation and Weather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Induced Extremes twin outputs via the HDA/STAC API and computes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hazard fingerprints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(e.g.,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tasmax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precipitation, wind extremes). </w:t>
      </w:r>
      <w:hyperlink r:id="rId32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Digital Strategy+3ECMWF+3Destination Earth+3</w:t>
        </w:r>
      </w:hyperlink>
    </w:p>
    <w:p w14:paraId="340BE1E6" w14:textId="77777777" w:rsidR="00245CBA" w:rsidRPr="00245CBA" w:rsidRDefault="00245CBA" w:rsidP="00245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overlays these fingerprints with OI, SMF, GWI,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to estimate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cognitive adequacy per scenario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(“does the species react more coherently when risk is structured this way?”).</w:t>
      </w:r>
    </w:p>
    <w:p w14:paraId="46E616DC" w14:textId="0041B4BC" w:rsidR="00245CBA" w:rsidRPr="00245CBA" w:rsidRDefault="00245CBA" w:rsidP="00245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The API serves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scenario-level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overlays that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web front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ends can display as additional layers or side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panel diagnostics: “physical hazard ↑, cognitive adequacy ↓”.</w:t>
      </w:r>
    </w:p>
    <w:p w14:paraId="0407DBC1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This dual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twin integration enables:</w:t>
      </w:r>
    </w:p>
    <w:p w14:paraId="3C8628D2" w14:textId="77777777" w:rsidR="00245CBA" w:rsidRPr="00245CBA" w:rsidRDefault="00245CBA" w:rsidP="00245C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Scenario triage: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prioritising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runs and adaptation options where historical data show low SMF or poor ignition.</w:t>
      </w:r>
    </w:p>
    <w:p w14:paraId="01D8D27D" w14:textId="77777777" w:rsidR="00245CBA" w:rsidRPr="00245CBA" w:rsidRDefault="00245CBA" w:rsidP="00245C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Human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response curves: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estimating how attention, policy, and investment have responded to analogues in the past.</w:t>
      </w:r>
    </w:p>
    <w:p w14:paraId="760FC2D9" w14:textId="77777777" w:rsidR="00245CBA" w:rsidRPr="00245CBA" w:rsidRDefault="00245CBA" w:rsidP="00245C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Skill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to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impact mapping: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linking improvements in twin skill to improvements in SMF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5B2FCF0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6.2 Early Warnings for All: the cognition index</w:t>
      </w:r>
    </w:p>
    <w:p w14:paraId="4E9E6891" w14:textId="0B6F966B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UN-led initiatives have shown that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warning systems can reduce disaster impacts by up to a factor of five in well-covered countries, but half the world still lacks robust multi-hazard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coverage. </w:t>
      </w:r>
      <w:hyperlink r:id="rId33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Reuters+4undrr.org+4World Meteorological Organization+4</w:t>
        </w:r>
      </w:hyperlink>
    </w:p>
    <w:p w14:paraId="2E1E534D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EMO adds an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Early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Warning Cognition Index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by:</w:t>
      </w:r>
    </w:p>
    <w:p w14:paraId="5C6E7588" w14:textId="77777777" w:rsidR="00245CBA" w:rsidRPr="00245CBA" w:rsidRDefault="00245CBA" w:rsidP="00245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Tracking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ignition rates and latencies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for events where warnings were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issued;</w:t>
      </w:r>
      <w:proofErr w:type="gramEnd"/>
    </w:p>
    <w:p w14:paraId="149FC3F7" w14:textId="77777777" w:rsidR="00245CBA" w:rsidRPr="00245CBA" w:rsidRDefault="00245CBA" w:rsidP="00245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Measuring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SMF for early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warning self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models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(do warnings lead to timely evacuations, budget reallocations, and resilient infrastructure?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);</w:t>
      </w:r>
      <w:proofErr w:type="gramEnd"/>
    </w:p>
    <w:p w14:paraId="502DA13D" w14:textId="77777777" w:rsidR="00245CBA" w:rsidRPr="00245CBA" w:rsidRDefault="00245CBA" w:rsidP="00245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Quantifying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synergy between climate, health, and economic warnings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(are signals aligned or competing?).</w:t>
      </w:r>
    </w:p>
    <w:p w14:paraId="018F7815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This yields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cognitive coverage map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that complements physical coverage maps:</w:t>
      </w:r>
    </w:p>
    <w:p w14:paraId="77FE65B6" w14:textId="77777777" w:rsidR="00245CBA" w:rsidRPr="00245CBA" w:rsidRDefault="00245CBA" w:rsidP="00245C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Regions with high physical coverage but low cognitive indices become priorities for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communication, governance, and trust interventions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590FE23" w14:textId="77777777" w:rsidR="00245CBA" w:rsidRPr="00245CBA" w:rsidRDefault="00245CBA" w:rsidP="00245C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Regions with both low coverage and low cognition indices highlight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structural vulnerability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where EMO metrics can guide investments.</w:t>
      </w:r>
    </w:p>
    <w:p w14:paraId="5672763B" w14:textId="52EA3540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6.3 AI governance and “meaning per joule</w:t>
      </w: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.</w:t>
      </w: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002E9678" w14:textId="1BF16B24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Frontier AI labs and AI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governance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programmes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face an analogous problem: models and monitoring stacks have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proliferated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but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system-level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semantic efficiency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(meaning or stewardship per joule) is poorly measured. </w:t>
      </w:r>
    </w:p>
    <w:p w14:paraId="164F35B0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UIA_v2</w:t>
      </w:r>
    </w:p>
    <w:p w14:paraId="77CB6E56" w14:textId="222150A4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EMO’s UIA mapping and semantic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efficiency term M_E/M₀ can serve as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cross-domain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benchmark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254D9CD" w14:textId="143EC70E" w:rsidR="00245CBA" w:rsidRPr="00245CBA" w:rsidRDefault="00245CBA" w:rsidP="00245C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Comparing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policy learning per joule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across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AI-supported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governance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tools;</w:t>
      </w:r>
      <w:proofErr w:type="gramEnd"/>
    </w:p>
    <w:p w14:paraId="1C346391" w14:textId="77777777" w:rsidR="00245CBA" w:rsidRPr="00245CBA" w:rsidRDefault="00245CBA" w:rsidP="00245C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Relating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AI risk dashboards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to planetary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scale metrics such as SMF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;</w:t>
      </w:r>
      <w:proofErr w:type="gramEnd"/>
    </w:p>
    <w:p w14:paraId="20DC8034" w14:textId="595BBCD8" w:rsidR="00245CBA" w:rsidRPr="00245CBA" w:rsidRDefault="00245CBA" w:rsidP="00245C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Ensuring that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AI-driven decision support tools are evaluated in the same UIA-aware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language as planetary dashboards and digital twins.</w:t>
      </w:r>
    </w:p>
    <w:p w14:paraId="462F0C27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798035EA">
          <v:rect id="_x0000_i1031" style="width:0;height:1.5pt" o:hralign="center" o:hrstd="t" o:hr="t" fillcolor="#a0a0a0" stroked="f"/>
        </w:pict>
      </w:r>
    </w:p>
    <w:p w14:paraId="15F21607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 xml:space="preserve">7.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Programme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 xml:space="preserve"> plan and funding opportunity</w:t>
      </w:r>
    </w:p>
    <w:p w14:paraId="0343C691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realistic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programme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to turn EMO v1.0 into a shared infrastructure involves three phases over ~3–5 years:</w:t>
      </w:r>
    </w:p>
    <w:p w14:paraId="5A2548BE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Phase I (Year 1): Pilot observatory and dual</w:t>
      </w: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noBreakHyphen/>
        <w:t>twin demo</w:t>
      </w:r>
    </w:p>
    <w:p w14:paraId="63649756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Objectives</w:t>
      </w:r>
    </w:p>
    <w:p w14:paraId="250EA7D1" w14:textId="77777777" w:rsidR="00245CBA" w:rsidRPr="00245CBA" w:rsidRDefault="00245CBA" w:rsidP="00245C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Run EMO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Core v1.0 continuously on a modest cloud deployment.</w:t>
      </w:r>
    </w:p>
    <w:p w14:paraId="3E48D425" w14:textId="77777777" w:rsidR="00245CBA" w:rsidRPr="00245CBA" w:rsidRDefault="00245CBA" w:rsidP="00245C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Demonstrate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× EMO overlays and an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Warning Cognition Index for a small set of hazards (heatwaves, floods, cyclones).</w:t>
      </w:r>
    </w:p>
    <w:p w14:paraId="0AFF5368" w14:textId="77777777" w:rsidR="00245CBA" w:rsidRPr="00245CBA" w:rsidRDefault="00245CBA" w:rsidP="00245C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Publish a first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“State of the Emergent Mind”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report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summarising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OI, SΦ, GWI, SMF,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02F6698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Key activities</w:t>
      </w:r>
    </w:p>
    <w:p w14:paraId="357F9655" w14:textId="77777777" w:rsidR="00245CBA" w:rsidRPr="00245CBA" w:rsidRDefault="00245CBA" w:rsidP="00245C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Harden ingestion pipelines (GDELT, OWID, Wikipedia,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OpenAlex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forecast skill). </w:t>
      </w:r>
      <w:hyperlink r:id="rId34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Zenodo+5Nature+5gdeltproject.org+5</w:t>
        </w:r>
      </w:hyperlink>
    </w:p>
    <w:p w14:paraId="7AB70ECC" w14:textId="77777777" w:rsidR="00245CBA" w:rsidRPr="00245CBA" w:rsidRDefault="00245CBA" w:rsidP="00245C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Finalise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OI, GWI, SMF,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implementations and their mapping into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BBFA11E" w14:textId="5AD337E6" w:rsidR="00245CBA" w:rsidRPr="00245CBA" w:rsidRDefault="00245CBA" w:rsidP="00245C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Co-design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dashboards with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and EW4All teams.</w:t>
      </w:r>
    </w:p>
    <w:p w14:paraId="6194E339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Phase II (Years 2–3): Expansion across domains and regions</w:t>
      </w:r>
    </w:p>
    <w:p w14:paraId="27DDEE0E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Objectives</w:t>
      </w:r>
    </w:p>
    <w:p w14:paraId="08025B97" w14:textId="74146711" w:rsidR="00245CBA" w:rsidRPr="00245CBA" w:rsidRDefault="00245CBA" w:rsidP="00245C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Extend EMO metrics to multiple domains: climate, health, biodiversity, finance,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and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AI governance.</w:t>
      </w:r>
    </w:p>
    <w:p w14:paraId="5D8074CA" w14:textId="77777777" w:rsidR="00245CBA" w:rsidRPr="00245CBA" w:rsidRDefault="00245CBA" w:rsidP="00245C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Regionalise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OI, SMF, and GWI metrics, with UIA bands per region.</w:t>
      </w:r>
    </w:p>
    <w:p w14:paraId="240D476B" w14:textId="77777777" w:rsidR="00245CBA" w:rsidRPr="00245CBA" w:rsidRDefault="00245CBA" w:rsidP="00245C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Integrate with additional digital twins (ocean, cryosphere, urban) and risk dashboards.</w:t>
      </w:r>
    </w:p>
    <w:p w14:paraId="2C79AC23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Key activities</w:t>
      </w:r>
    </w:p>
    <w:p w14:paraId="52CD9381" w14:textId="77777777" w:rsidR="00245CBA" w:rsidRPr="00245CBA" w:rsidRDefault="00245CBA" w:rsidP="00245C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Add new data sources (biodiversity indicators, trade networks, health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system metrics).</w:t>
      </w:r>
    </w:p>
    <w:p w14:paraId="33A09F12" w14:textId="77777777" w:rsidR="00245CBA" w:rsidRPr="00245CBA" w:rsidRDefault="00245CBA" w:rsidP="00245C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Deploy EMO nodes or mirrors close to major partners (e.g., ECMWF, UNDRR, NASA).</w:t>
      </w:r>
    </w:p>
    <w:p w14:paraId="34033BE6" w14:textId="77777777" w:rsidR="00245CBA" w:rsidRPr="00245CBA" w:rsidRDefault="00245CBA" w:rsidP="00245C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Build a polycentric governance structure with academic, policy, civil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society, and AI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lab representation.</w:t>
      </w:r>
    </w:p>
    <w:p w14:paraId="7B1DAF88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 xml:space="preserve">Phase III (Years 3–5):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Standardisation</w:t>
      </w:r>
      <w:proofErr w:type="spellEnd"/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proofErr w:type="spellStart"/>
      <w:r w:rsidRPr="00245CBA">
        <w:rPr>
          <w:rFonts w:ascii="Cambria" w:eastAsia="Times New Roman" w:hAnsi="Cambria" w:cs="Times New Roman"/>
          <w:b/>
          <w:bCs/>
          <w:kern w:val="0"/>
          <w:sz w:val="27"/>
          <w:szCs w:val="27"/>
          <w14:ligatures w14:val="none"/>
        </w:rPr>
        <w:t>institutionalisation</w:t>
      </w:r>
      <w:proofErr w:type="spellEnd"/>
    </w:p>
    <w:p w14:paraId="3CE3F176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Objectives</w:t>
      </w:r>
    </w:p>
    <w:p w14:paraId="0FB31BDB" w14:textId="77777777" w:rsidR="00245CBA" w:rsidRPr="00245CBA" w:rsidRDefault="00245CBA" w:rsidP="00245C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Establish EMO as 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standard cognitive layer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above digital Earth twins and planetary dashboards.</w:t>
      </w:r>
    </w:p>
    <w:p w14:paraId="654047D2" w14:textId="77777777" w:rsidR="00245CBA" w:rsidRPr="00245CBA" w:rsidRDefault="00245CBA" w:rsidP="00245C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Publish annual “State of the Emergent Mind” and “Planetary UIA Vital Signs” reports.</w:t>
      </w:r>
    </w:p>
    <w:p w14:paraId="6E102405" w14:textId="77777777" w:rsidR="00245CBA" w:rsidRPr="00245CBA" w:rsidRDefault="00245CBA" w:rsidP="00245C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Embed EMO metrics into major governance processes (COPs, global risk reports, AI governance frameworks).</w:t>
      </w:r>
    </w:p>
    <w:p w14:paraId="7C42C0C2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Key activities</w:t>
      </w:r>
    </w:p>
    <w:p w14:paraId="27E9D6E0" w14:textId="48715A66" w:rsidR="00245CBA" w:rsidRPr="00245CBA" w:rsidRDefault="00245CBA" w:rsidP="00245C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Formalise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UIA-informed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indicators and thresholds jointly with planetary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boundary and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warning communities. </w:t>
      </w:r>
      <w:hyperlink r:id="rId35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World Meteorological Organization+4Nature+4ResearchGate+4</w:t>
        </w:r>
      </w:hyperlink>
    </w:p>
    <w:p w14:paraId="50E527B7" w14:textId="77777777" w:rsidR="00245CBA" w:rsidRPr="00245CBA" w:rsidRDefault="00245CBA" w:rsidP="00245C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Support open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source and open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data communities in reusing EMO’s schemas, code, and UI components.</w:t>
      </w:r>
    </w:p>
    <w:p w14:paraId="0231773E" w14:textId="5AFBA34C" w:rsidR="00245CBA" w:rsidRPr="00245CBA" w:rsidRDefault="00245CBA" w:rsidP="00245C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Explore philanthropic, multilateral, and institutional funding models for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long-term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sustainability.</w:t>
      </w:r>
    </w:p>
    <w:p w14:paraId="3EB83E3F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46A14E8A">
          <v:rect id="_x0000_i1032" style="width:0;height:1.5pt" o:hralign="center" o:hrstd="t" o:hr="t" fillcolor="#a0a0a0" stroked="f"/>
        </w:pict>
      </w:r>
    </w:p>
    <w:p w14:paraId="3D38BD9F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8. Governance, ethics, and openness</w:t>
      </w:r>
    </w:p>
    <w:p w14:paraId="44CF5939" w14:textId="28E9934A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Treating humanity as an “emergent mind” raises obvious ethical questions. EMO is explicitly designed to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support pluralistic,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rights-respecting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governance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rather than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technocratic control.</w:t>
      </w:r>
    </w:p>
    <w:p w14:paraId="619EBF17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Core principles:</w:t>
      </w:r>
    </w:p>
    <w:p w14:paraId="2215B7F7" w14:textId="30BA2F49" w:rsidR="00245CBA" w:rsidRPr="00245CBA" w:rsidRDefault="00245CBA" w:rsidP="00245C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Open by default: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code, schemas, and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non-sensitive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datasets are open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source and openly documented.</w:t>
      </w:r>
    </w:p>
    <w:p w14:paraId="363F33B5" w14:textId="3F050D7A" w:rsidR="00245CBA" w:rsidRPr="00245CBA" w:rsidRDefault="00245CBA" w:rsidP="00245C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Privacy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</w:r>
      <w:proofErr w:type="gramStart"/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preserving: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only aggregated,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macro-level signals are used; no individual-level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tracking or surveillance.</w:t>
      </w:r>
    </w:p>
    <w:p w14:paraId="31AF6A57" w14:textId="77777777" w:rsidR="00245CBA" w:rsidRPr="00245CBA" w:rsidRDefault="00245CBA" w:rsidP="00245C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Polycentric governance: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oversight boards include representatives from climate science, early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warning agencies, AI safety labs, civil society, and the Global South.</w:t>
      </w:r>
    </w:p>
    <w:p w14:paraId="318F5F4D" w14:textId="77777777" w:rsidR="00245CBA" w:rsidRPr="00245CBA" w:rsidRDefault="00245CBA" w:rsidP="00245C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Non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oracular framing: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EMO outputs are presented as inputs to deliberation, with uncertainty bands and multiple interpretations, not single “scores that must be obeyed.”</w:t>
      </w:r>
    </w:p>
    <w:p w14:paraId="6447E2B0" w14:textId="77777777" w:rsidR="00245CBA" w:rsidRPr="00245CBA" w:rsidRDefault="00245CBA" w:rsidP="00245C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Ethics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by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noBreakHyphen/>
        <w:t>design: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UIA’s own balancing of coherence, entropy, information, and semantic efficiency is used to monitor EMO itself, ensuring that the observatory does not drift into pathological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centralisation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4D07259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For funders and institutions, this means EMO can be safely integrated into existing governance frameworks without creating a new “black box” authority.</w:t>
      </w:r>
    </w:p>
    <w:p w14:paraId="3BBF9633" w14:textId="77777777" w:rsidR="00245CBA" w:rsidRPr="00245CBA" w:rsidRDefault="00245CBA" w:rsidP="00245CBA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pict w14:anchorId="354ED9C7">
          <v:rect id="_x0000_i1033" style="width:0;height:1.5pt" o:hralign="center" o:hrstd="t" o:hr="t" fillcolor="#a0a0a0" stroked="f"/>
        </w:pict>
      </w:r>
    </w:p>
    <w:p w14:paraId="3FF20283" w14:textId="77777777" w:rsidR="00245CBA" w:rsidRPr="00245CBA" w:rsidRDefault="00245CBA" w:rsidP="00245CBA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9. Why now — and why this must run continuously</w:t>
      </w:r>
    </w:p>
    <w:p w14:paraId="42572937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The case for EMO is ultimately simple:</w:t>
      </w:r>
    </w:p>
    <w:p w14:paraId="24D503B7" w14:textId="77777777" w:rsidR="00245CBA" w:rsidRPr="00245CBA" w:rsidRDefault="00245CBA" w:rsidP="00245C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Planetary change is accelerating.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>Planetary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 xml:space="preserve">boundary transgressions are deepening, ocean health has crossed critical thresholds, and every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year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sets new heat records. </w:t>
      </w:r>
      <w:hyperlink r:id="rId36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The Guardian+3Nature+3ResearchGate+3</w:t>
        </w:r>
      </w:hyperlink>
    </w:p>
    <w:p w14:paraId="1AFC4A11" w14:textId="4047953F" w:rsidR="00245CBA" w:rsidRPr="00245CBA" w:rsidRDefault="00245CBA" w:rsidP="00245C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Our sensing and modelling stack is finally adequate.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With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class digital twins, global early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warning expansions, and rich knowledge graphs like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OpenAlex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we now have the raw material to measure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species-level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cognition empirically, not metaphorically. </w:t>
      </w:r>
      <w:hyperlink r:id="rId37" w:tgtFrame="_blank" w:history="1">
        <w:r w:rsidRPr="00245CBA">
          <w:rPr>
            <w:rFonts w:ascii="Cambria" w:eastAsia="Times New Roman" w:hAnsi="Cambria" w:cs="Times New Roman"/>
            <w:color w:val="0000FF"/>
            <w:kern w:val="0"/>
            <w:u w:val="single"/>
            <w14:ligatures w14:val="none"/>
          </w:rPr>
          <w:t>Zenodo+6ECMWF+6Destination Earth+6</w:t>
        </w:r>
      </w:hyperlink>
    </w:p>
    <w:p w14:paraId="5BB225B2" w14:textId="3997DB18" w:rsidR="00245CBA" w:rsidRPr="00245CBA" w:rsidRDefault="00245CBA" w:rsidP="00245C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But cognition is still the blind spot.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We do not track, in a unified way, whether humanity is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actually learning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fast enough, coordinating coherently enough, and steering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firmly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enough to stay within safe and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just boundaries.</w:t>
      </w:r>
    </w:p>
    <w:p w14:paraId="5C5D0E5B" w14:textId="77777777" w:rsidR="00245CBA" w:rsidRPr="00245CBA" w:rsidRDefault="00245CBA" w:rsidP="00245C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Cognition is dynamic.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OI, GWI, SMF,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τ_I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, and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a_UIA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can change on timescales from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days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to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years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. These are not numbers we can compute once and forget; they are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vital signs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that must be monitored continuously, like heart rate and blood pressure in intensive care.</w:t>
      </w:r>
    </w:p>
    <w:p w14:paraId="78FC9A16" w14:textId="6AD423BA" w:rsidR="00245CBA" w:rsidRPr="00245CBA" w:rsidRDefault="00245CBA" w:rsidP="00245C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Interventions need feedback.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 xml:space="preserve">Without continuous EMO metrics, we cannot know whether new 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early-warning systems, AI governance frameworks, or digital twin deployments are </w:t>
      </w:r>
      <w:proofErr w:type="gramStart"/>
      <w:r w:rsidRPr="00245CBA">
        <w:rPr>
          <w:rFonts w:ascii="Cambria" w:eastAsia="Times New Roman" w:hAnsi="Cambria" w:cs="Times New Roman"/>
          <w:kern w:val="0"/>
          <w14:ligatures w14:val="none"/>
        </w:rPr>
        <w:t>actually improving</w:t>
      </w:r>
      <w:proofErr w:type="gram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species-level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cognition—whether we are moving towards healthier UIA bands.</w:t>
      </w:r>
    </w:p>
    <w:p w14:paraId="0DB046D1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lastRenderedPageBreak/>
        <w:t>For funders and institutions, EMO offers:</w:t>
      </w:r>
    </w:p>
    <w:p w14:paraId="3E99671D" w14:textId="64D1A3AE" w:rsidR="00245CBA" w:rsidRPr="00245CBA" w:rsidRDefault="00245CBA" w:rsidP="00245C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small, modular,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high-leverage investment that multiplies the value of existing billion-euro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infrastructures (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DestinE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>, EW4All, planetary dashboards) by making their cognitive impact visible.</w:t>
      </w:r>
    </w:p>
    <w:p w14:paraId="1E159D4D" w14:textId="77777777" w:rsidR="00245CBA" w:rsidRPr="00245CBA" w:rsidRDefault="00245CBA" w:rsidP="00245C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shared, neutral, open instrument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that different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programmes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can use to measure progress in a compatible way.</w:t>
      </w:r>
    </w:p>
    <w:p w14:paraId="3E405DAD" w14:textId="77777777" w:rsidR="00245CBA" w:rsidRPr="00245CBA" w:rsidRDefault="00245CBA" w:rsidP="00245C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A </w:t>
      </w:r>
      <w:r w:rsidRPr="00245CBA">
        <w:rPr>
          <w:rFonts w:ascii="Cambria" w:eastAsia="Times New Roman" w:hAnsi="Cambria" w:cs="Times New Roman"/>
          <w:b/>
          <w:bCs/>
          <w:kern w:val="0"/>
          <w14:ligatures w14:val="none"/>
        </w:rPr>
        <w:t>narrative and analytic frame</w:t>
      </w:r>
      <w:r w:rsidRPr="00245CBA">
        <w:rPr>
          <w:rFonts w:ascii="Cambria" w:eastAsia="Times New Roman" w:hAnsi="Cambria" w:cs="Times New Roman"/>
          <w:kern w:val="0"/>
          <w14:ligatures w14:val="none"/>
        </w:rPr>
        <w:t>—species</w:t>
      </w:r>
      <w:r w:rsidRPr="00245CBA">
        <w:rPr>
          <w:rFonts w:ascii="Cambria" w:eastAsia="Times New Roman" w:hAnsi="Cambria" w:cs="Times New Roman"/>
          <w:kern w:val="0"/>
          <w14:ligatures w14:val="none"/>
        </w:rPr>
        <w:noBreakHyphen/>
        <w:t>mind vital signs and UIA bands—that can engage both scientific and public audiences.</w:t>
      </w:r>
    </w:p>
    <w:p w14:paraId="4656935C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Running EMO continuously is the only way to answer the questions that </w:t>
      </w:r>
      <w:proofErr w:type="spellStart"/>
      <w:r w:rsidRPr="00245CBA">
        <w:rPr>
          <w:rFonts w:ascii="Cambria" w:eastAsia="Times New Roman" w:hAnsi="Cambria" w:cs="Times New Roman"/>
          <w:kern w:val="0"/>
          <w14:ligatures w14:val="none"/>
        </w:rPr>
        <w:t>now matter</w:t>
      </w:r>
      <w:proofErr w:type="spellEnd"/>
      <w:r w:rsidRPr="00245CBA">
        <w:rPr>
          <w:rFonts w:ascii="Cambria" w:eastAsia="Times New Roman" w:hAnsi="Cambria" w:cs="Times New Roman"/>
          <w:kern w:val="0"/>
          <w14:ligatures w14:val="none"/>
        </w:rPr>
        <w:t xml:space="preserve"> most:</w:t>
      </w:r>
    </w:p>
    <w:p w14:paraId="025FFE47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Are we learning fast enough?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>Are we coordinating coherently enough?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>Are we using our limited energy and attention in ways that genuinely restore planetary health?</w:t>
      </w:r>
    </w:p>
    <w:p w14:paraId="37AA92B4" w14:textId="77777777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If the answer is “yes”, EMO will show it—and help us understand why.</w:t>
      </w:r>
      <w:r w:rsidRPr="00245CBA">
        <w:rPr>
          <w:rFonts w:ascii="Cambria" w:eastAsia="Times New Roman" w:hAnsi="Cambria" w:cs="Times New Roman"/>
          <w:kern w:val="0"/>
          <w14:ligatures w14:val="none"/>
        </w:rPr>
        <w:br/>
        <w:t>If the answer is “no”, EMO will make the failure legible early enough that we can still change course.</w:t>
      </w:r>
    </w:p>
    <w:p w14:paraId="25CAE3FA" w14:textId="25CEB851" w:rsidR="00245CBA" w:rsidRPr="00245CBA" w:rsidRDefault="00245CBA" w:rsidP="00245CB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45CBA">
        <w:rPr>
          <w:rFonts w:ascii="Cambria" w:eastAsia="Times New Roman" w:hAnsi="Cambria" w:cs="Times New Roman"/>
          <w:kern w:val="0"/>
          <w14:ligatures w14:val="none"/>
        </w:rPr>
        <w:t>Either way, EMO proposes to be built and run as a permanent, open instrument for the questions above, alongside digital Earth twins, early-warning systems and planetary dashboards; what it computes today is listed in README.md.</w:t>
      </w:r>
    </w:p>
    <w:p w14:paraId="243A7585" w14:textId="77777777" w:rsidR="00245CBA" w:rsidRPr="00245CBA" w:rsidRDefault="00245CBA">
      <w:pPr>
        <w:rPr>
          <w:rFonts w:ascii="Cambria" w:hAnsi="Cambria"/>
        </w:rPr>
      </w:pPr>
    </w:p>
    <w:sectPr w:rsidR="00245CBA" w:rsidRPr="00245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FA0"/>
    <w:multiLevelType w:val="multilevel"/>
    <w:tmpl w:val="C45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A1627"/>
    <w:multiLevelType w:val="multilevel"/>
    <w:tmpl w:val="22B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71AA"/>
    <w:multiLevelType w:val="multilevel"/>
    <w:tmpl w:val="CF5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60E51"/>
    <w:multiLevelType w:val="multilevel"/>
    <w:tmpl w:val="F08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B06EB"/>
    <w:multiLevelType w:val="multilevel"/>
    <w:tmpl w:val="3E4A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B0589"/>
    <w:multiLevelType w:val="multilevel"/>
    <w:tmpl w:val="05F6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83DAC"/>
    <w:multiLevelType w:val="multilevel"/>
    <w:tmpl w:val="660E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5E7849"/>
    <w:multiLevelType w:val="multilevel"/>
    <w:tmpl w:val="D85C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C7093"/>
    <w:multiLevelType w:val="multilevel"/>
    <w:tmpl w:val="FAC2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C7C0D"/>
    <w:multiLevelType w:val="multilevel"/>
    <w:tmpl w:val="A0D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D78B8"/>
    <w:multiLevelType w:val="multilevel"/>
    <w:tmpl w:val="EA6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E2FA8"/>
    <w:multiLevelType w:val="multilevel"/>
    <w:tmpl w:val="16CA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27754"/>
    <w:multiLevelType w:val="multilevel"/>
    <w:tmpl w:val="3FB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E368C"/>
    <w:multiLevelType w:val="multilevel"/>
    <w:tmpl w:val="D114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D20EA"/>
    <w:multiLevelType w:val="multilevel"/>
    <w:tmpl w:val="EB7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B65A7"/>
    <w:multiLevelType w:val="multilevel"/>
    <w:tmpl w:val="22A6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47D5C"/>
    <w:multiLevelType w:val="multilevel"/>
    <w:tmpl w:val="EAB4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B3D66"/>
    <w:multiLevelType w:val="multilevel"/>
    <w:tmpl w:val="7876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A2DD7"/>
    <w:multiLevelType w:val="multilevel"/>
    <w:tmpl w:val="AD46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9179D"/>
    <w:multiLevelType w:val="multilevel"/>
    <w:tmpl w:val="2FC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B469E"/>
    <w:multiLevelType w:val="multilevel"/>
    <w:tmpl w:val="D0E8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D5842"/>
    <w:multiLevelType w:val="multilevel"/>
    <w:tmpl w:val="695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EA45AA"/>
    <w:multiLevelType w:val="multilevel"/>
    <w:tmpl w:val="B026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E5E13"/>
    <w:multiLevelType w:val="multilevel"/>
    <w:tmpl w:val="870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618AF"/>
    <w:multiLevelType w:val="multilevel"/>
    <w:tmpl w:val="6E5C2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492F9D"/>
    <w:multiLevelType w:val="multilevel"/>
    <w:tmpl w:val="B05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11BE4"/>
    <w:multiLevelType w:val="multilevel"/>
    <w:tmpl w:val="4596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04395"/>
    <w:multiLevelType w:val="multilevel"/>
    <w:tmpl w:val="F9B4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202C8"/>
    <w:multiLevelType w:val="multilevel"/>
    <w:tmpl w:val="B62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986701">
    <w:abstractNumId w:val="1"/>
  </w:num>
  <w:num w:numId="2" w16cid:durableId="1668093855">
    <w:abstractNumId w:val="14"/>
  </w:num>
  <w:num w:numId="3" w16cid:durableId="369648802">
    <w:abstractNumId w:val="26"/>
  </w:num>
  <w:num w:numId="4" w16cid:durableId="1698003311">
    <w:abstractNumId w:val="21"/>
  </w:num>
  <w:num w:numId="5" w16cid:durableId="316497977">
    <w:abstractNumId w:val="19"/>
  </w:num>
  <w:num w:numId="6" w16cid:durableId="66415801">
    <w:abstractNumId w:val="11"/>
  </w:num>
  <w:num w:numId="7" w16cid:durableId="1337339455">
    <w:abstractNumId w:val="9"/>
  </w:num>
  <w:num w:numId="8" w16cid:durableId="787436790">
    <w:abstractNumId w:val="23"/>
  </w:num>
  <w:num w:numId="9" w16cid:durableId="1770588583">
    <w:abstractNumId w:val="6"/>
  </w:num>
  <w:num w:numId="10" w16cid:durableId="647634608">
    <w:abstractNumId w:val="28"/>
  </w:num>
  <w:num w:numId="11" w16cid:durableId="1175026479">
    <w:abstractNumId w:val="0"/>
  </w:num>
  <w:num w:numId="12" w16cid:durableId="1658651001">
    <w:abstractNumId w:val="2"/>
  </w:num>
  <w:num w:numId="13" w16cid:durableId="151528581">
    <w:abstractNumId w:val="5"/>
  </w:num>
  <w:num w:numId="14" w16cid:durableId="1705473283">
    <w:abstractNumId w:val="8"/>
  </w:num>
  <w:num w:numId="15" w16cid:durableId="68701210">
    <w:abstractNumId w:val="17"/>
  </w:num>
  <w:num w:numId="16" w16cid:durableId="1461193235">
    <w:abstractNumId w:val="16"/>
  </w:num>
  <w:num w:numId="17" w16cid:durableId="1617708899">
    <w:abstractNumId w:val="10"/>
  </w:num>
  <w:num w:numId="18" w16cid:durableId="1618563935">
    <w:abstractNumId w:val="25"/>
  </w:num>
  <w:num w:numId="19" w16cid:durableId="1805928990">
    <w:abstractNumId w:val="7"/>
  </w:num>
  <w:num w:numId="20" w16cid:durableId="1776175592">
    <w:abstractNumId w:val="3"/>
  </w:num>
  <w:num w:numId="21" w16cid:durableId="1614902888">
    <w:abstractNumId w:val="4"/>
  </w:num>
  <w:num w:numId="22" w16cid:durableId="45028268">
    <w:abstractNumId w:val="13"/>
  </w:num>
  <w:num w:numId="23" w16cid:durableId="2068142007">
    <w:abstractNumId w:val="22"/>
  </w:num>
  <w:num w:numId="24" w16cid:durableId="2002351486">
    <w:abstractNumId w:val="20"/>
  </w:num>
  <w:num w:numId="25" w16cid:durableId="2033528741">
    <w:abstractNumId w:val="12"/>
  </w:num>
  <w:num w:numId="26" w16cid:durableId="184944899">
    <w:abstractNumId w:val="27"/>
  </w:num>
  <w:num w:numId="27" w16cid:durableId="897744833">
    <w:abstractNumId w:val="18"/>
  </w:num>
  <w:num w:numId="28" w16cid:durableId="889147565">
    <w:abstractNumId w:val="24"/>
  </w:num>
  <w:num w:numId="29" w16cid:durableId="18280157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BA"/>
    <w:rsid w:val="00245CBA"/>
    <w:rsid w:val="005B722D"/>
    <w:rsid w:val="009C17DA"/>
    <w:rsid w:val="00E47073"/>
    <w:rsid w:val="00F9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A33A"/>
  <w15:chartTrackingRefBased/>
  <w15:docId w15:val="{92647A0A-FA61-4D99-A60C-C9E65F42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B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45CB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ecmwf.int/en/about/what-we-do/environmental-services-and-future-vision/destination-earth?utm_source=chatgpt.com" TargetMode="External"/><Relationship Id="rId18" Type="http://schemas.openxmlformats.org/officeDocument/2006/relationships/hyperlink" Target="https://www.gdeltproject.org/?utm_source=chatgpt.com" TargetMode="External"/><Relationship Id="rId26" Type="http://schemas.openxmlformats.org/officeDocument/2006/relationships/hyperlink" Target="https://www.gdeltproject.org/?utm_source=chatgpt.com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ecmwf.int/en/about/what-we-do/environmental-services-and-future-vision/destination-earth?utm_source=chatgpt.com" TargetMode="External"/><Relationship Id="rId34" Type="http://schemas.openxmlformats.org/officeDocument/2006/relationships/hyperlink" Target="https://www.nature.com/articles/s41586-023-06083-8?utm_source=chatgpt.com" TargetMode="External"/><Relationship Id="rId7" Type="http://schemas.openxmlformats.org/officeDocument/2006/relationships/hyperlink" Target="https://www.undrr.org/reports/global-status-mhews-2023?utm_source=chatgpt.com" TargetMode="External"/><Relationship Id="rId12" Type="http://schemas.openxmlformats.org/officeDocument/2006/relationships/hyperlink" Target="https://wmo.int/publication-series/global-status-of-multi-hazard-early-warning-systems-2023?utm_source=chatgpt.com" TargetMode="External"/><Relationship Id="rId17" Type="http://schemas.openxmlformats.org/officeDocument/2006/relationships/hyperlink" Target="https://www.nature.com/articles/s41586-023-06083-8?utm_source=chatgpt.com" TargetMode="External"/><Relationship Id="rId25" Type="http://schemas.openxmlformats.org/officeDocument/2006/relationships/hyperlink" Target="https://www.undrr.org/reports/global-status-mhews-2023?utm_source=chatgpt.com" TargetMode="External"/><Relationship Id="rId33" Type="http://schemas.openxmlformats.org/officeDocument/2006/relationships/hyperlink" Target="https://www.undrr.org/reports/global-status-mhews-2023?utm_source=chatgpt.com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deltproject.org/?utm_source=chatgpt.com" TargetMode="External"/><Relationship Id="rId20" Type="http://schemas.openxmlformats.org/officeDocument/2006/relationships/hyperlink" Target="https://www.nature.com/articles/s41586-023-06083-8?utm_source=chatgpt.com" TargetMode="External"/><Relationship Id="rId29" Type="http://schemas.openxmlformats.org/officeDocument/2006/relationships/hyperlink" Target="https://arxiv.org/abs/2205.01833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cmwf.int/en/about/what-we-do/environmental-services-and-future-vision/destination-earth?utm_source=chatgpt.com" TargetMode="External"/><Relationship Id="rId11" Type="http://schemas.openxmlformats.org/officeDocument/2006/relationships/hyperlink" Target="https://destination-earth.eu/?utm_source=chatgpt.com" TargetMode="External"/><Relationship Id="rId24" Type="http://schemas.openxmlformats.org/officeDocument/2006/relationships/hyperlink" Target="https://www.ecmwf.int/en/about/what-we-do/environmental-services-and-future-vision/destination-earth?utm_source=chatgpt.com" TargetMode="External"/><Relationship Id="rId32" Type="http://schemas.openxmlformats.org/officeDocument/2006/relationships/hyperlink" Target="https://www.ecmwf.int/en/about/what-we-do/environmental-services-and-future-vision/destination-earth?utm_source=chatgpt.com" TargetMode="External"/><Relationship Id="rId37" Type="http://schemas.openxmlformats.org/officeDocument/2006/relationships/hyperlink" Target="https://www.ecmwf.int/en/about/what-we-do/environmental-services-and-future-vision/destination-earth?utm_source=chatgpt.com" TargetMode="External"/><Relationship Id="rId5" Type="http://schemas.openxmlformats.org/officeDocument/2006/relationships/hyperlink" Target="https://www.nature.com/articles/s41586-023-06083-8?utm_source=chatgpt.com" TargetMode="External"/><Relationship Id="rId15" Type="http://schemas.openxmlformats.org/officeDocument/2006/relationships/hyperlink" Target="https://arxiv.org/abs/2205.01833?utm_source=chatgpt.com" TargetMode="External"/><Relationship Id="rId23" Type="http://schemas.openxmlformats.org/officeDocument/2006/relationships/hyperlink" Target="https://www.nature.com/articles/s41586-023-06083-8?utm_source=chatgpt.com" TargetMode="External"/><Relationship Id="rId28" Type="http://schemas.openxmlformats.org/officeDocument/2006/relationships/hyperlink" Target="https://www.gdeltproject.org/?utm_source=chatgpt.com" TargetMode="External"/><Relationship Id="rId36" Type="http://schemas.openxmlformats.org/officeDocument/2006/relationships/hyperlink" Target="https://www.nature.com/articles/s41586-023-06083-8?utm_source=chatgpt.com" TargetMode="External"/><Relationship Id="rId10" Type="http://schemas.openxmlformats.org/officeDocument/2006/relationships/hyperlink" Target="https://www.nature.com/articles/s41586-023-06083-8?utm_source=chatgpt.com" TargetMode="External"/><Relationship Id="rId19" Type="http://schemas.openxmlformats.org/officeDocument/2006/relationships/hyperlink" Target="https://www.gdeltproject.org/?utm_source=chatgpt.com" TargetMode="External"/><Relationship Id="rId31" Type="http://schemas.openxmlformats.org/officeDocument/2006/relationships/hyperlink" Target="https://www.ecmwf.int/en/about/what-we-do/environmental-services-and-future-vision/destination-earth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ndrr.org/reports/global-status-mhews-2023?utm_source=chatgpt.com" TargetMode="External"/><Relationship Id="rId14" Type="http://schemas.openxmlformats.org/officeDocument/2006/relationships/hyperlink" Target="https://www.undrr.org/reports/global-status-mhews-2023?utm_source=chatgpt.com" TargetMode="External"/><Relationship Id="rId22" Type="http://schemas.openxmlformats.org/officeDocument/2006/relationships/hyperlink" Target="https://www.nature.com/articles/s41586-023-06083-8?utm_source=chatgpt.com" TargetMode="External"/><Relationship Id="rId27" Type="http://schemas.openxmlformats.org/officeDocument/2006/relationships/hyperlink" Target="https://www.nature.com/articles/s41586-023-06083-8?utm_source=chatgpt.com" TargetMode="External"/><Relationship Id="rId30" Type="http://schemas.openxmlformats.org/officeDocument/2006/relationships/hyperlink" Target="https://www.ecmwf.int/en/about/what-we-do/environmental-services-and-future-vision/destination-earth?utm_source=chatgpt.com" TargetMode="External"/><Relationship Id="rId35" Type="http://schemas.openxmlformats.org/officeDocument/2006/relationships/hyperlink" Target="https://www.nature.com/articles/s41586-023-06083-8?utm_source=chatgpt.com" TargetMode="External"/><Relationship Id="rId8" Type="http://schemas.openxmlformats.org/officeDocument/2006/relationships/hyperlink" Target="https://www.ecmwf.int/en/about/what-we-do/environmental-services-and-future-vision/destination-earth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3774</Words>
  <Characters>21517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Avramescu</dc:creator>
  <cp:keywords/>
  <dc:description/>
  <cp:lastModifiedBy>Adrian Avramescu</cp:lastModifiedBy>
  <cp:revision>2</cp:revision>
  <dcterms:created xsi:type="dcterms:W3CDTF">2025-11-30T22:20:00Z</dcterms:created>
  <dcterms:modified xsi:type="dcterms:W3CDTF">2025-11-30T22:20:00Z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330cd565-8c69-40ca-986b-681fd80fb413</vt:lpwstr>
  </property>
</Properties>
</file>