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63C" w:rsidRPr="00E5063C" w:rsidRDefault="00E5063C" w:rsidP="00E5063C">
      <w:pPr>
        <w:jc w:val="center"/>
        <w:rPr>
          <w:rFonts w:ascii="Helvetica" w:hAnsi="Helvetica" w:cs="Helvetica"/>
          <w:b/>
          <w:color w:val="FFFFFF"/>
          <w:sz w:val="21"/>
          <w:szCs w:val="21"/>
          <w:u w:val="single"/>
          <w:lang w:val="en"/>
        </w:rPr>
      </w:pPr>
      <w:r>
        <w:rPr>
          <w:rFonts w:ascii="Helvetica" w:hAnsi="Helvetica" w:cs="Helvetica"/>
          <w:b/>
          <w:color w:val="FFFFFF"/>
          <w:sz w:val="21"/>
          <w:szCs w:val="21"/>
          <w:u w:val="single"/>
          <w:lang w:val="en"/>
        </w:rPr>
        <w:t>BLUE GENE</w:t>
      </w:r>
    </w:p>
    <w:p w:rsidR="00E5063C" w:rsidRDefault="00E5063C">
      <w:pPr>
        <w:rPr>
          <w:rFonts w:ascii="Helvetica" w:hAnsi="Helvetica" w:cs="Helvetica"/>
          <w:color w:val="FFFFFF"/>
          <w:sz w:val="21"/>
          <w:szCs w:val="21"/>
          <w:lang w:val="en"/>
        </w:rPr>
      </w:pPr>
    </w:p>
    <w:p w:rsidR="00B9482F" w:rsidRDefault="00DA3624">
      <w:pPr>
        <w:rPr>
          <w:rFonts w:ascii="Helvetica" w:hAnsi="Helvetica" w:cs="Helvetica"/>
          <w:color w:val="FFFFFF"/>
          <w:sz w:val="21"/>
          <w:szCs w:val="21"/>
          <w:lang w:val="en"/>
        </w:rPr>
      </w:pPr>
      <w:r>
        <w:rPr>
          <w:rFonts w:ascii="Helvetica" w:hAnsi="Helvetica" w:cs="Helvetica"/>
          <w:color w:val="FFFFFF"/>
          <w:sz w:val="21"/>
          <w:szCs w:val="21"/>
          <w:lang w:val="en"/>
        </w:rPr>
        <w:t xml:space="preserve">This gives an overview of the </w:t>
      </w:r>
      <w:proofErr w:type="spellStart"/>
      <w:r>
        <w:rPr>
          <w:rFonts w:ascii="Helvetica" w:hAnsi="Helvetica" w:cs="Helvetica"/>
          <w:color w:val="FFFFFF"/>
          <w:sz w:val="21"/>
          <w:szCs w:val="21"/>
          <w:lang w:val="en"/>
        </w:rPr>
        <w:t>BlueGene</w:t>
      </w:r>
      <w:proofErr w:type="spellEnd"/>
      <w:r>
        <w:rPr>
          <w:rFonts w:ascii="Helvetica" w:hAnsi="Helvetica" w:cs="Helvetica"/>
          <w:color w:val="FFFFFF"/>
          <w:sz w:val="21"/>
          <w:szCs w:val="21"/>
          <w:lang w:val="en"/>
        </w:rPr>
        <w:t>/L Supercomputer. This is a jointly funded research partnership between IBM and the Lawrence Livermore National Laboratory as part of the United States Department of Energy ASCI Advanced Architecture Research Program. Application performance and scaling studies have recently been initiated with partners at a number of academic and government institutions, including the San Diego Supercomputer Center and the California Institute of Technology.</w:t>
      </w:r>
    </w:p>
    <w:p w:rsidR="00DA3624" w:rsidRDefault="00DA3624">
      <w:pPr>
        <w:rPr>
          <w:rFonts w:ascii="Helvetica" w:hAnsi="Helvetica" w:cs="Helvetica"/>
          <w:color w:val="FFFFFF"/>
          <w:sz w:val="21"/>
          <w:szCs w:val="21"/>
          <w:lang w:val="en"/>
        </w:rPr>
      </w:pPr>
    </w:p>
    <w:p w:rsidR="00DA3624" w:rsidRDefault="00E5063C">
      <w:pPr>
        <w:rPr>
          <w:rFonts w:ascii="Helvetica" w:hAnsi="Helvetica" w:cs="Helvetica"/>
          <w:color w:val="FFFFFF"/>
          <w:sz w:val="21"/>
          <w:szCs w:val="21"/>
          <w:lang w:val="en"/>
        </w:rPr>
      </w:pPr>
      <w:r>
        <w:rPr>
          <w:rFonts w:ascii="Helvetica" w:hAnsi="Helvetica" w:cs="Helvetica"/>
          <w:color w:val="FFFFFF"/>
          <w:sz w:val="21"/>
          <w:szCs w:val="21"/>
          <w:lang w:val="en"/>
        </w:rPr>
        <w:t xml:space="preserve">This massively parallel system of 65,536 nodes is based on a new architecture that exploits system-on-a-chip technology to deliver target peak processing power of 360 </w:t>
      </w:r>
      <w:proofErr w:type="spellStart"/>
      <w:r>
        <w:rPr>
          <w:rFonts w:ascii="Helvetica" w:hAnsi="Helvetica" w:cs="Helvetica"/>
          <w:color w:val="FFFFFF"/>
          <w:sz w:val="21"/>
          <w:szCs w:val="21"/>
          <w:lang w:val="en"/>
        </w:rPr>
        <w:t>teraFLOPS</w:t>
      </w:r>
      <w:proofErr w:type="spellEnd"/>
      <w:r>
        <w:rPr>
          <w:rFonts w:ascii="Helvetica" w:hAnsi="Helvetica" w:cs="Helvetica"/>
          <w:color w:val="FFFFFF"/>
          <w:sz w:val="21"/>
          <w:szCs w:val="21"/>
          <w:lang w:val="en"/>
        </w:rPr>
        <w:t xml:space="preserve"> (trillion floating-point operations per second). The machine is scheduled to be operational in the 2004-2005 time frame, at price/performance and power consumption/performance targets unobtainable with conventional architectures.</w:t>
      </w:r>
    </w:p>
    <w:p w:rsidR="00E5063C" w:rsidRDefault="00E5063C" w:rsidP="00E5063C">
      <w:pPr>
        <w:spacing w:after="150" w:line="240" w:lineRule="auto"/>
        <w:jc w:val="both"/>
        <w:rPr>
          <w:rFonts w:ascii="Helvetica" w:hAnsi="Helvetica" w:cs="Helvetica"/>
          <w:color w:val="FFFFFF"/>
          <w:sz w:val="21"/>
          <w:szCs w:val="21"/>
          <w:lang w:val="en"/>
        </w:rPr>
      </w:pPr>
    </w:p>
    <w:p w:rsidR="00E5063C" w:rsidRPr="00E5063C" w:rsidRDefault="00E5063C" w:rsidP="00E5063C">
      <w:pPr>
        <w:spacing w:after="150" w:line="240" w:lineRule="auto"/>
        <w:jc w:val="both"/>
        <w:rPr>
          <w:rFonts w:ascii="Helvetica" w:eastAsia="Times New Roman" w:hAnsi="Helvetica" w:cs="Helvetica"/>
          <w:color w:val="FFFFFF"/>
          <w:sz w:val="21"/>
          <w:szCs w:val="21"/>
          <w:lang w:val="en"/>
        </w:rPr>
      </w:pPr>
      <w:r w:rsidRPr="00E5063C">
        <w:rPr>
          <w:rFonts w:ascii="Helvetica" w:eastAsia="Times New Roman" w:hAnsi="Helvetica" w:cs="Helvetica"/>
          <w:color w:val="FFFFFF"/>
          <w:sz w:val="21"/>
          <w:szCs w:val="21"/>
          <w:lang w:val="en"/>
        </w:rPr>
        <w:t xml:space="preserve">IBM has </w:t>
      </w:r>
      <w:proofErr w:type="spellStart"/>
      <w:r w:rsidRPr="00E5063C">
        <w:rPr>
          <w:rFonts w:ascii="Helvetica" w:eastAsia="Times New Roman" w:hAnsi="Helvetica" w:cs="Helvetica"/>
          <w:color w:val="FFFFFF"/>
          <w:sz w:val="21"/>
          <w:szCs w:val="21"/>
          <w:lang w:val="en"/>
        </w:rPr>
        <w:t>has</w:t>
      </w:r>
      <w:proofErr w:type="spellEnd"/>
      <w:r w:rsidRPr="00E5063C">
        <w:rPr>
          <w:rFonts w:ascii="Helvetica" w:eastAsia="Times New Roman" w:hAnsi="Helvetica" w:cs="Helvetica"/>
          <w:color w:val="FFFFFF"/>
          <w:sz w:val="21"/>
          <w:szCs w:val="21"/>
          <w:lang w:val="en"/>
        </w:rPr>
        <w:t xml:space="preserve"> previously announced a multi-year initiative to build a petaflop scale machine for calculations in the area of life sciences. The </w:t>
      </w:r>
      <w:proofErr w:type="spellStart"/>
      <w:r w:rsidRPr="00E5063C">
        <w:rPr>
          <w:rFonts w:ascii="Helvetica" w:eastAsia="Times New Roman" w:hAnsi="Helvetica" w:cs="Helvetica"/>
          <w:color w:val="FFFFFF"/>
          <w:sz w:val="21"/>
          <w:szCs w:val="21"/>
          <w:lang w:val="en"/>
        </w:rPr>
        <w:t>BlueGene</w:t>
      </w:r>
      <w:proofErr w:type="spellEnd"/>
      <w:r w:rsidRPr="00E5063C">
        <w:rPr>
          <w:rFonts w:ascii="Helvetica" w:eastAsia="Times New Roman" w:hAnsi="Helvetica" w:cs="Helvetica"/>
          <w:color w:val="FFFFFF"/>
          <w:sz w:val="21"/>
          <w:szCs w:val="21"/>
          <w:lang w:val="en"/>
        </w:rPr>
        <w:t xml:space="preserve">/L machine is a first step in this program, and is based on a different and more generalized architecture than IBM described in its announcement of the </w:t>
      </w:r>
      <w:proofErr w:type="spellStart"/>
      <w:r w:rsidRPr="00E5063C">
        <w:rPr>
          <w:rFonts w:ascii="Helvetica" w:eastAsia="Times New Roman" w:hAnsi="Helvetica" w:cs="Helvetica"/>
          <w:color w:val="FFFFFF"/>
          <w:sz w:val="21"/>
          <w:szCs w:val="21"/>
          <w:lang w:val="en"/>
        </w:rPr>
        <w:t>BlueGene</w:t>
      </w:r>
      <w:proofErr w:type="spellEnd"/>
      <w:r w:rsidRPr="00E5063C">
        <w:rPr>
          <w:rFonts w:ascii="Helvetica" w:eastAsia="Times New Roman" w:hAnsi="Helvetica" w:cs="Helvetica"/>
          <w:color w:val="FFFFFF"/>
          <w:sz w:val="21"/>
          <w:szCs w:val="21"/>
          <w:lang w:val="en"/>
        </w:rPr>
        <w:t xml:space="preserve"> program in December of 1999. In particular </w:t>
      </w:r>
      <w:proofErr w:type="spellStart"/>
      <w:r w:rsidRPr="00E5063C">
        <w:rPr>
          <w:rFonts w:ascii="Helvetica" w:eastAsia="Times New Roman" w:hAnsi="Helvetica" w:cs="Helvetica"/>
          <w:color w:val="FFFFFF"/>
          <w:sz w:val="21"/>
          <w:szCs w:val="21"/>
          <w:lang w:val="en"/>
        </w:rPr>
        <w:t>BlueGene</w:t>
      </w:r>
      <w:proofErr w:type="spellEnd"/>
      <w:r w:rsidRPr="00E5063C">
        <w:rPr>
          <w:rFonts w:ascii="Helvetica" w:eastAsia="Times New Roman" w:hAnsi="Helvetica" w:cs="Helvetica"/>
          <w:color w:val="FFFFFF"/>
          <w:sz w:val="21"/>
          <w:szCs w:val="21"/>
          <w:lang w:val="en"/>
        </w:rPr>
        <w:t>/L is based on an embedded PowerPC processor supporting a large memory space, with standard compilers and message passing environment, albeit with significant additions and modifications to the standard PowerPC system.</w:t>
      </w:r>
    </w:p>
    <w:p w:rsidR="00E5063C" w:rsidRPr="00E5063C" w:rsidRDefault="00E5063C" w:rsidP="00E5063C">
      <w:pPr>
        <w:spacing w:after="150" w:line="240" w:lineRule="auto"/>
        <w:jc w:val="both"/>
        <w:rPr>
          <w:rFonts w:ascii="Helvetica" w:eastAsia="Times New Roman" w:hAnsi="Helvetica" w:cs="Helvetica"/>
          <w:color w:val="FFFFFF"/>
          <w:sz w:val="21"/>
          <w:szCs w:val="21"/>
          <w:lang w:val="en"/>
        </w:rPr>
      </w:pPr>
      <w:r w:rsidRPr="00E5063C">
        <w:rPr>
          <w:rFonts w:ascii="Helvetica" w:eastAsia="Times New Roman" w:hAnsi="Helvetica" w:cs="Helvetica"/>
          <w:color w:val="FFFFFF"/>
          <w:sz w:val="21"/>
          <w:szCs w:val="21"/>
          <w:lang w:val="en"/>
        </w:rPr>
        <w:t xml:space="preserve">Significant progress has been made in recent years mapping numerous compute-intensive applications, many of them grand challenges, to parallel architectures. This has been done to great success largely out of necessity, as it has become clear that currently the only way to achieve </w:t>
      </w:r>
      <w:proofErr w:type="spellStart"/>
      <w:r w:rsidRPr="00E5063C">
        <w:rPr>
          <w:rFonts w:ascii="Helvetica" w:eastAsia="Times New Roman" w:hAnsi="Helvetica" w:cs="Helvetica"/>
          <w:color w:val="FFFFFF"/>
          <w:sz w:val="21"/>
          <w:szCs w:val="21"/>
          <w:lang w:val="en"/>
        </w:rPr>
        <w:t>teraFLOPS</w:t>
      </w:r>
      <w:proofErr w:type="spellEnd"/>
      <w:r w:rsidRPr="00E5063C">
        <w:rPr>
          <w:rFonts w:ascii="Helvetica" w:eastAsia="Times New Roman" w:hAnsi="Helvetica" w:cs="Helvetica"/>
          <w:color w:val="FFFFFF"/>
          <w:sz w:val="21"/>
          <w:szCs w:val="21"/>
          <w:lang w:val="en"/>
        </w:rPr>
        <w:t xml:space="preserve">-scale computing is to garner the multiplicative benefits offered by a massively parallel machine. </w:t>
      </w:r>
    </w:p>
    <w:p w:rsidR="00E5063C" w:rsidRPr="00E5063C" w:rsidRDefault="00E5063C" w:rsidP="00E5063C">
      <w:pPr>
        <w:spacing w:after="150" w:line="240" w:lineRule="auto"/>
        <w:jc w:val="both"/>
        <w:rPr>
          <w:rFonts w:ascii="Helvetica" w:eastAsia="Times New Roman" w:hAnsi="Helvetica" w:cs="Helvetica"/>
          <w:color w:val="FFFFFF"/>
          <w:sz w:val="21"/>
          <w:szCs w:val="21"/>
          <w:lang w:val="en"/>
        </w:rPr>
      </w:pPr>
      <w:r w:rsidRPr="00E5063C">
        <w:rPr>
          <w:rFonts w:ascii="Helvetica" w:eastAsia="Times New Roman" w:hAnsi="Helvetica" w:cs="Helvetica"/>
          <w:color w:val="FFFFFF"/>
          <w:sz w:val="21"/>
          <w:szCs w:val="21"/>
          <w:lang w:val="en"/>
        </w:rPr>
        <w:t>To scale to the next level of parallelism, in which tens of thousands of processors are utilized, the traditional approach of clustering large, fast SMPs will be increasingly limited by power consumption and footprint constraints. For example, to house supercomputers in the 2004 time frame, both the Los Alamos National Laboratory and the Lawrence Livermore National Laboratory have begun constructing buildings with approximately 10x more power and cooling capacity and 2-4x more floor space than existing facilities.</w:t>
      </w:r>
    </w:p>
    <w:p w:rsidR="00E5063C" w:rsidRDefault="00E5063C">
      <w:r>
        <w:rPr>
          <w:rFonts w:ascii="Helvetica" w:hAnsi="Helvetica" w:cs="Helvetica"/>
          <w:color w:val="FFFFFF"/>
          <w:sz w:val="21"/>
          <w:szCs w:val="21"/>
          <w:lang w:val="en"/>
        </w:rPr>
        <w:t>In addition, due to the growing gap between the processor cycle times and memory access times, the fastest available processors will typically deliver a continuously decreasing fraction of their peak performance, despite ever more sophisticated memory hierarchies.</w:t>
      </w:r>
      <w:bookmarkStart w:id="0" w:name="_GoBack"/>
      <w:bookmarkEnd w:id="0"/>
    </w:p>
    <w:sectPr w:rsidR="00E5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2F"/>
    <w:rsid w:val="00A54B59"/>
    <w:rsid w:val="00B632E0"/>
    <w:rsid w:val="00B9482F"/>
    <w:rsid w:val="00DA3624"/>
    <w:rsid w:val="00E5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CBB7F-E261-4CF8-94AF-5EFCD76A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063C"/>
    <w:pPr>
      <w:spacing w:before="300" w:after="150" w:line="240" w:lineRule="auto"/>
      <w:outlineLvl w:val="2"/>
    </w:pPr>
    <w:rPr>
      <w:rFonts w:ascii="inherit" w:eastAsia="Times New Roman" w:hAnsi="inherit" w:cs="Times New Roman"/>
      <w:color w:val="00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482F"/>
    <w:rPr>
      <w:strike w:val="0"/>
      <w:dstrike w:val="0"/>
      <w:color w:val="00A1E0"/>
      <w:u w:val="none"/>
      <w:effect w:val="none"/>
    </w:rPr>
  </w:style>
  <w:style w:type="character" w:styleId="Strong">
    <w:name w:val="Strong"/>
    <w:basedOn w:val="DefaultParagraphFont"/>
    <w:uiPriority w:val="22"/>
    <w:qFormat/>
    <w:rsid w:val="00B9482F"/>
    <w:rPr>
      <w:b/>
      <w:bCs/>
    </w:rPr>
  </w:style>
  <w:style w:type="paragraph" w:styleId="NormalWeb">
    <w:name w:val="Normal (Web)"/>
    <w:basedOn w:val="Normal"/>
    <w:uiPriority w:val="99"/>
    <w:semiHidden/>
    <w:unhideWhenUsed/>
    <w:rsid w:val="00DA3624"/>
    <w:pPr>
      <w:spacing w:after="15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5063C"/>
    <w:rPr>
      <w:rFonts w:ascii="inherit" w:eastAsia="Times New Roman" w:hAnsi="inherit" w:cs="Times New Roman"/>
      <w:color w:val="00FFF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4655">
      <w:bodyDiv w:val="1"/>
      <w:marLeft w:val="0"/>
      <w:marRight w:val="0"/>
      <w:marTop w:val="0"/>
      <w:marBottom w:val="0"/>
      <w:divBdr>
        <w:top w:val="none" w:sz="0" w:space="0" w:color="auto"/>
        <w:left w:val="none" w:sz="0" w:space="0" w:color="auto"/>
        <w:bottom w:val="none" w:sz="0" w:space="0" w:color="auto"/>
        <w:right w:val="none" w:sz="0" w:space="0" w:color="auto"/>
      </w:divBdr>
      <w:divsChild>
        <w:div w:id="1958177483">
          <w:marLeft w:val="-225"/>
          <w:marRight w:val="-225"/>
          <w:marTop w:val="0"/>
          <w:marBottom w:val="0"/>
          <w:divBdr>
            <w:top w:val="none" w:sz="0" w:space="0" w:color="auto"/>
            <w:left w:val="none" w:sz="0" w:space="0" w:color="auto"/>
            <w:bottom w:val="none" w:sz="0" w:space="0" w:color="auto"/>
            <w:right w:val="none" w:sz="0" w:space="0" w:color="auto"/>
          </w:divBdr>
          <w:divsChild>
            <w:div w:id="1726878260">
              <w:marLeft w:val="0"/>
              <w:marRight w:val="0"/>
              <w:marTop w:val="0"/>
              <w:marBottom w:val="0"/>
              <w:divBdr>
                <w:top w:val="none" w:sz="0" w:space="0" w:color="auto"/>
                <w:left w:val="none" w:sz="0" w:space="0" w:color="auto"/>
                <w:bottom w:val="none" w:sz="0" w:space="0" w:color="auto"/>
                <w:right w:val="single" w:sz="12" w:space="15" w:color="A9A9A9"/>
              </w:divBdr>
            </w:div>
          </w:divsChild>
        </w:div>
      </w:divsChild>
    </w:div>
    <w:div w:id="424884409">
      <w:bodyDiv w:val="1"/>
      <w:marLeft w:val="0"/>
      <w:marRight w:val="0"/>
      <w:marTop w:val="0"/>
      <w:marBottom w:val="0"/>
      <w:divBdr>
        <w:top w:val="none" w:sz="0" w:space="0" w:color="auto"/>
        <w:left w:val="none" w:sz="0" w:space="0" w:color="auto"/>
        <w:bottom w:val="none" w:sz="0" w:space="0" w:color="auto"/>
        <w:right w:val="none" w:sz="0" w:space="0" w:color="auto"/>
      </w:divBdr>
      <w:divsChild>
        <w:div w:id="1982928958">
          <w:marLeft w:val="-225"/>
          <w:marRight w:val="-225"/>
          <w:marTop w:val="0"/>
          <w:marBottom w:val="0"/>
          <w:divBdr>
            <w:top w:val="none" w:sz="0" w:space="0" w:color="auto"/>
            <w:left w:val="none" w:sz="0" w:space="0" w:color="auto"/>
            <w:bottom w:val="none" w:sz="0" w:space="0" w:color="auto"/>
            <w:right w:val="none" w:sz="0" w:space="0" w:color="auto"/>
          </w:divBdr>
          <w:divsChild>
            <w:div w:id="1197694872">
              <w:marLeft w:val="0"/>
              <w:marRight w:val="0"/>
              <w:marTop w:val="0"/>
              <w:marBottom w:val="0"/>
              <w:divBdr>
                <w:top w:val="none" w:sz="0" w:space="0" w:color="auto"/>
                <w:left w:val="none" w:sz="0" w:space="0" w:color="auto"/>
                <w:bottom w:val="none" w:sz="0" w:space="0" w:color="auto"/>
                <w:right w:val="single" w:sz="12" w:space="15" w:color="A9A9A9"/>
              </w:divBdr>
            </w:div>
          </w:divsChild>
        </w:div>
      </w:divsChild>
    </w:div>
    <w:div w:id="1416592591">
      <w:bodyDiv w:val="1"/>
      <w:marLeft w:val="0"/>
      <w:marRight w:val="0"/>
      <w:marTop w:val="0"/>
      <w:marBottom w:val="0"/>
      <w:divBdr>
        <w:top w:val="none" w:sz="0" w:space="0" w:color="auto"/>
        <w:left w:val="none" w:sz="0" w:space="0" w:color="auto"/>
        <w:bottom w:val="none" w:sz="0" w:space="0" w:color="auto"/>
        <w:right w:val="none" w:sz="0" w:space="0" w:color="auto"/>
      </w:divBdr>
      <w:divsChild>
        <w:div w:id="1447650653">
          <w:marLeft w:val="-225"/>
          <w:marRight w:val="-225"/>
          <w:marTop w:val="0"/>
          <w:marBottom w:val="0"/>
          <w:divBdr>
            <w:top w:val="none" w:sz="0" w:space="0" w:color="auto"/>
            <w:left w:val="none" w:sz="0" w:space="0" w:color="auto"/>
            <w:bottom w:val="none" w:sz="0" w:space="0" w:color="auto"/>
            <w:right w:val="none" w:sz="0" w:space="0" w:color="auto"/>
          </w:divBdr>
          <w:divsChild>
            <w:div w:id="774787804">
              <w:marLeft w:val="0"/>
              <w:marRight w:val="0"/>
              <w:marTop w:val="0"/>
              <w:marBottom w:val="0"/>
              <w:divBdr>
                <w:top w:val="none" w:sz="0" w:space="0" w:color="auto"/>
                <w:left w:val="none" w:sz="0" w:space="0" w:color="auto"/>
                <w:bottom w:val="none" w:sz="0" w:space="0" w:color="auto"/>
                <w:right w:val="single" w:sz="12" w:space="15" w:color="A9A9A9"/>
              </w:divBdr>
            </w:div>
          </w:divsChild>
        </w:div>
      </w:divsChild>
    </w:div>
    <w:div w:id="1929579243">
      <w:bodyDiv w:val="1"/>
      <w:marLeft w:val="0"/>
      <w:marRight w:val="0"/>
      <w:marTop w:val="0"/>
      <w:marBottom w:val="0"/>
      <w:divBdr>
        <w:top w:val="none" w:sz="0" w:space="0" w:color="auto"/>
        <w:left w:val="none" w:sz="0" w:space="0" w:color="auto"/>
        <w:bottom w:val="none" w:sz="0" w:space="0" w:color="auto"/>
        <w:right w:val="none" w:sz="0" w:space="0" w:color="auto"/>
      </w:divBdr>
      <w:divsChild>
        <w:div w:id="46877077">
          <w:marLeft w:val="0"/>
          <w:marRight w:val="0"/>
          <w:marTop w:val="0"/>
          <w:marBottom w:val="0"/>
          <w:divBdr>
            <w:top w:val="none" w:sz="0" w:space="0" w:color="auto"/>
            <w:left w:val="none" w:sz="0" w:space="0" w:color="auto"/>
            <w:bottom w:val="none" w:sz="0" w:space="0" w:color="auto"/>
            <w:right w:val="none" w:sz="0" w:space="0" w:color="auto"/>
          </w:divBdr>
          <w:divsChild>
            <w:div w:id="292444990">
              <w:marLeft w:val="0"/>
              <w:marRight w:val="0"/>
              <w:marTop w:val="0"/>
              <w:marBottom w:val="0"/>
              <w:divBdr>
                <w:top w:val="single" w:sz="6" w:space="0" w:color="E9E9E9"/>
                <w:left w:val="single" w:sz="6" w:space="0" w:color="E9E9E9"/>
                <w:bottom w:val="single" w:sz="6" w:space="0" w:color="E9E9E9"/>
                <w:right w:val="single" w:sz="6" w:space="0" w:color="E9E9E9"/>
              </w:divBdr>
              <w:divsChild>
                <w:div w:id="1696954617">
                  <w:marLeft w:val="0"/>
                  <w:marRight w:val="0"/>
                  <w:marTop w:val="0"/>
                  <w:marBottom w:val="0"/>
                  <w:divBdr>
                    <w:top w:val="none" w:sz="0" w:space="0" w:color="auto"/>
                    <w:left w:val="none" w:sz="0" w:space="0" w:color="auto"/>
                    <w:bottom w:val="none" w:sz="0" w:space="0" w:color="auto"/>
                    <w:right w:val="none" w:sz="0" w:space="0" w:color="auto"/>
                  </w:divBdr>
                  <w:divsChild>
                    <w:div w:id="2074110299">
                      <w:marLeft w:val="0"/>
                      <w:marRight w:val="0"/>
                      <w:marTop w:val="0"/>
                      <w:marBottom w:val="0"/>
                      <w:divBdr>
                        <w:top w:val="none" w:sz="0" w:space="0" w:color="auto"/>
                        <w:left w:val="none" w:sz="0" w:space="0" w:color="auto"/>
                        <w:bottom w:val="none" w:sz="0" w:space="0" w:color="auto"/>
                        <w:right w:val="none" w:sz="0" w:space="0" w:color="auto"/>
                      </w:divBdr>
                      <w:divsChild>
                        <w:div w:id="5464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Mandalapu</dc:creator>
  <cp:keywords/>
  <dc:description/>
  <cp:lastModifiedBy>Sahith Mandalapu</cp:lastModifiedBy>
  <cp:revision>2</cp:revision>
  <dcterms:created xsi:type="dcterms:W3CDTF">2018-01-24T15:59:00Z</dcterms:created>
  <dcterms:modified xsi:type="dcterms:W3CDTF">2018-01-24T15:59:00Z</dcterms:modified>
</cp:coreProperties>
</file>