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СХЕМА ДАННЫХ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5A5A"/>
          <w:sz w:val="26"/>
          <w:szCs w:val="26"/>
        </w:rPr>
        <w:t xml:space="preserve">Анализ BCG / ABC — Продуктовый портфель ДУ</w:t>
      </w:r>
    </w:p>
    <w:p>
      <w:pPr>
        <w:pBdr>
          <w:bottom w:val="single" w:color="1F3864" w:sz="6" w:space="1"/>
        </w:pBd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Отчётный период: IV кв 2024 — IV кв 2025 | Рынок: Украина | Валюта: грн.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Назначение и цель датасета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Датасет предназначен для продуктового ABC/BCG-анализа товарного портфеля. На входе — факт продаж по SKU (линии моделей) в разрезе штук, дохода и маржи по кварталам. На выходе — классификация SKU по матрице BCG и ABC-ранжирование внутри категорий, на основании которых формируются рекомендации и сценарии действий по повышению эффективности портфеля.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Структура файла (листы)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Строк × Столб.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BCG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265 × 39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Основная таблица анализа. SKU × кварталы. Классификация BCG и ABC по каждому периоду.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ABC расчет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260 × 34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Детальный ABC-расчёт по категориям для 4 кварталов. Ранжирование A/B/C внутри категории.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Тренды категорий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36 × 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Динамика доходов по укрупнённым категориям за 4 полугодия. Ключевые комментарии.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Слайд 1 тренды категорий 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63 × 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Расширенная версия трендов: шт, доход, маржа + темпы роста для всех категорий.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Слайд 1 тренды категорий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63 ×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Доля категорий в доходах за январь–июнь 2025 (для визуализации на слайде).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Факт продаж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364 × 35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Источниковые данные по отделам продаж: кол-во, доход, маржа, доля по каналам.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План Антонова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23 × 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Факт продаж помесячно по 12 месяцам (IV кв 2024 — IV кв 2025): кол-во и доход.</w:t>
            </w:r>
          </w:p>
        </w:tc>
      </w:tr>
    </w:tbl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Лист «BCG» — Основная аналитическая таблица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Ключевой лист. Каждая строка — одна линия модели (SKU). Данные за 4 квартала: IV кв 2024 (база), II кв 2025, III кв 2025, IV кв 2025. Медианы долей рассчитаны автоматически и используются как порог BCG-классификации.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3.1 Идентификаторы и измерения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«КРЕСЛА РУКОВОДИТЕЛЯ», «СТУЛЬЯ ПОСЕТИТЕЛЬСКИЕ» и др.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Укрупнённая товарная категория. 20+ категорий.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ЛИНИЯ МОДЕЛИ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«NAVIGO», «VENEZIA», «FLORIDA» и др.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SKU / линия модели внутри категории. Основной ключ анализа.</w:t>
            </w:r>
          </w:p>
        </w:tc>
      </w:tr>
    </w:tbl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3.2 Метрики продаж (повторяются для каждого квартала)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Блок метрик повторяется 4 раза: IV кв 2024 (база) → II кв 2025 → III кв 2025 → IV кв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Продажи, шт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 / «нет продаж»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Целое число или строка «нет продаж»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Количество проданных единиц за квартал.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Доход, грн.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 / «нет продаж»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Дробное число в гривнах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Выручка за квартал без НДС.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Маржа, грн.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 / «нет продаж»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Дробное число в гривнах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Валовая маржа (доход минус себестоимость).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Доля в доходах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 0–1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0.000044 … 0.283358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Доля SKU в совокупном доходе за квартал.</w:t>
            </w:r>
          </w:p>
        </w:tc>
      </w:tr>
    </w:tbl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3.3 Метрики динамики (для II, III, IV кв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РОСТ доходов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 (дельта)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-0.95 … +5.04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Темп роста дохода к предыдущему кварталу. (Новый − Старый) / Старый.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РОСТ доли в доходах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 (дельта)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-0.76 … +3.10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Изменение доли в доходах относительно предыдущего периода.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РОСТ доходов IV кв к III кв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Итоговый столбец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Квартальный темп роста: IV кв 2025 к III кв 2025.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РОСТ доли IV кв к IV кв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Годовое сравнение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Изменение доли IV кв 2025 относительно базового IV кв 2024.</w:t>
            </w:r>
          </w:p>
        </w:tc>
      </w:tr>
    </w:tbl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3.4 Классификация BCG (4 периода)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Классификация выполняется для каждого квартала независимо. Медиана доли по всем SKU — порог по оси X. Медиана роста — порог по оси 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BCG-группа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и стратегия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⭐ Звезда (1)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Доля выше медианы + рост выше медианы. Приоритет инвестиций.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🌑 Тёмная лошадка (0)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Доля ниже медианы + рост выше медианы. Потенциал роста.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🐄 Корова (11)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Доля выше медианы + рост ниже медианы. Денежный донор.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🐕 Собака (10)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Доля ниже медианы + рост ниже медианы. Кандидат на вывод.</w:t>
            </w:r>
          </w:p>
        </w:tc>
      </w:tr>
    </w:tbl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3.5 ABC-классификация (4 периода)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ABC анализ (IV кв 2024)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 / B /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A, B,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 — топ 80% дохода категории; B — следующие 15%; C — остаток.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ABC анализ (II кв 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 / B /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A, B,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Аналогично для II кв 2025.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ABC анализ (III кв 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 / B /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A, B,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Аналогично для III кв 2025.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ABC анализ (IV кв 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 / B /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A, B,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Аналогично для IV кв 2025.</w:t>
            </w:r>
          </w:p>
        </w:tc>
      </w:tr>
    </w:tbl>
    <w:p>
      <w:pPr>
        <w:pStyle w:val="Heading2"/>
        <w:spacing w:before="24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3.6 Дополнительные поля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PROMO old / PROMO 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Флаг / пусто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NaN или метка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Признак промо-статуса SKU (старое/новое промо).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Инфо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 / NaN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«Новинка», «Есть продажи по ГП» и др.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Свободный комментарий аналитика по SKU.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Медианы (строка 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0.000782 … 0.000931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Технические строки: медиана долей по каждому кварталу. Порог BCG.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Лист «ABC расчет»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Детальный ABC-анализ внутри каждой категории. Структура: 4 блока по кварталам, каждый блок содержит КАТЕГОРИЯ + ЛИНИЯ МОДЕЛИ + Продажи + Доход + Доля в категории + Накопленная доля (Доп) + ABC-метка. SKU отсортированы по убыванию дохода внутри категории.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Соответствует BCG-листу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Категория товара. JOIN-ключ с листом BCG.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ЛИНИЯ МОДЕЛИ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Соответствует BCG-листу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SKU. JOIN-ключ с листом BCG.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Продажи, шт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 … 1654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Кол-во за квартал. 0 = нет продаж.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Доход, грн.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 … 330054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Выручка в гривнах.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Доля в категории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 0–1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 … 1.00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Доля SKU в доходе своей категории (не всего портфеля).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Доп (накопленная доля)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 0–1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0.47 … 1.00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Кумулятивная доля для ABC-отсечки (A ≤ 0.80, B ≤ 0.95).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Анализ (ABC-метка)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 / B / 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A, B, 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Финальная ABC-группа SKU внутри категории.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Лист «Тренды категорий»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Агрегированный вид: доходы по укрупнённым категориям за 4 полугодия (II/2023 → I/2024 → II/2024 → I/2025). Используется для анализа сезонности и долгосрочных трендов категорий. Содержит аналитические комментарии по аномалиям.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Категория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 категорий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Укрупнённая товарная категория.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Доход за период, грн.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колонки × 4 полугодия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Абсолютный доход категории за каждое полугодие.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Темп роста (4 дельты)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-0.77 … +5.04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YoY и QoQ изменения: I 2024/II 2023, II 2024/I 2024, I 2025/II 2024, I 2025/I 2024.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Комментарий (кол.24)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 / NaN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«За счет столов Modern...»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Объяснение аномального роста/падения категории.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Лист «Слайд 1 тренды категорий (2)»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Расширенная версия трендов: три группы метрик (продажи в шт., доход в грн., маржа в грн.) × 4 полугодия + 4 темпа роста. Используется для формирования слайдов презентации.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Продажи, шт (4 периода)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колонки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Кол-во проданных единиц по полугодиям.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Доход, грн. (4 периода)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колонки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Выручка категории по полугодиям.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Маржа, грн. (4 периода)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колонки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Маржа категории по полугодиям.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Темпы роста (12 дельт)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 дельты × 3 метрики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I/II 2024 к II/I 2023, I 2025 к I 2024 по каждой метрике.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Лист «Факт продаж»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Источниковые данные в разрезе каналов/отделов продаж. Содержит медиану доли по каждому кварталу (используется как порог BCG). Фильтры: Рынок Украина, All SKU, All года.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Названия строк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Коды отделов НСУ/СКФ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Канал продаж / отдел: розница, проектные, e-commerce, экспорт.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Ф_Кол-во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6993 … 321977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Суммарное кол-во проданных единиц за квартал по каналу.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Ф_UCH_Доход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Млн грн.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Доход по каналу за квартал.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Доля Ф_UCH_Доход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 0–1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0.004 … 0.810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Доля канала в совокупном доходе квартала.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Ф_UCH_М2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Млн грн.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Маржа по каналу за квартал.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Медиана (строка 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Дробь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0.042 … 0.062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Медиана доли по SKU для данного квартала — порог BCG.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Лист «План Антонова»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Помесячный факт продаж по всей компании за 12 месяцев отчётного года. Используется для мониторинга выполнения плана и расчёта сезонных коэффициентов.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 / 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Значения / Формат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Названия строк (месяц)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Текст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«Октябрь 2024» … «Декабрь 2025»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Календарный месяц.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Ф_Кол-во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49906 … 78142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Кол-во единиц за месяц (весь рынок Украина).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Ф_UCH_Доход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Млн грн.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Доход за месяц.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Общий итог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Число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734784 шт / 594 млн грн.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Суммарный итог за 12 месяцев.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Граф связей между листами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Ключевые JOIN-связи между листами файла: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Лист-источник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Лист-приёмник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Связь / JOIN-ключ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Факт продаж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BCG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Медиана доли (строка 7) → порог BCG-классификации по квартальным периодам.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ABC расчет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BCG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КАТЕГОРИЯ + ЛИНИЯ МОДЕЛИ → ABC-метка переносится в столбцы «ABC анализ» листа BCG.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Тренды категорий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Слайд 1 тренды (2)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КАТЕГОРИЯ → агрегация по тому же набору категорий; расширяет метрики (+шт, +маржа).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Слайд 1 тренды (2)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Слайд 1 тренды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КАТЕГОРИЯ → доля в доходах I 2025 рассчитана из абсолютных значений листа (2).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План Антонова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Факт продаж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Суммарные итоги совпадают; план — помесячная разбивка квартальных данных факта.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Ключевые бизнес-правила и расчёты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BCG-порог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Медиана доли в доходах по всем SKU квартала. Хранится в строке 3 листа «Факт продаж» и строке 2-3 листа «BCG». Динамически пересчитывается при добавлении новых SKU.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ABC-граница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Накопленная доля ≤ 0.80 внутри категории. SKU отсортированы по убыванию дохода. Расчёт — нарастающим итогом (столбец «Доп»).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ABC-граница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Накопленная доля &gt; 0.80 и ≤ 0.95 внутри категории.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«Нет продаж»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SKU без продаж в квартале обозначается строкой «нет продаж» (не 0). В BCG-группе присваивается «НЕТ ПРОДАЖ». В ABC — группа C с долей 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Темп роста (дельта)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(Текущий − Предыдущий) / Предыдущий. Базовый квартал: IV кв 2024. Рост доли рассчитывается аналогично.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Маржа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Валовая маржа = Доход − Себестоимость. Рассчитана на уровне SKU, агрегируется по категории и кварталу.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Каналы продаж (лист «Факт продаж»)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 канала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03_НСУ_Відділ продажів_НСУ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Основной отдел продаж (розница). ~81% дохода.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03_НСУ_Відділ проектних продажів_НСУ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Проектные продажи (B2B, корпоративные заказы). ~8–14%.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03_НСУ_Відділ продажів e-commerce_НСУ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Интернет-канал / e-commerce. ~6–11%.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03_НСУ_Відділ експортного продажу_НСУ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Экспортный отдел. ~0.4–1.4%.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03_СКФ_Відділ реалізації непрод.товарів_СКФ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Реализация образцов/некоммерческих товаров. &lt;0.1%.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Рекомендации для vector DB / LLM-агента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Для превращения этого датасета в семантически индексируемый источник данных рекомендуется следующая стратегия: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Атомарная единица для эмбеддинга — одна строка BCG-листа (SKU × квартал). Описание: «Категория X, модель Y, доход Z грн, маржа W грн, BCG-группа: Звезда, ABC: A».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Метаданные (не в эмбеддинг, но в фильтры): КАТЕГОРИЯ, квартал, BCG-группа, ABC-метка, флаг «нет продаж».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Критическая семантика (только от людей): почему «нет продаж» (вывод из ассортимента vs. ввод новинки), что означает аномальный рост школьной мебели в октябре, какова связь между листами при смене квартала.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Триггер обновления: при добавлении нового квартального среза — пересчёт медианы и переиндексация BCG/ABC для всех SKU текущего периода.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JOIN-граф для retrieval-агента: BCG ↔ ABC расчет (КАТЕГОРИЯ + ЛИНИЯ МОДЕЛИ) → Тренды категорий (КАТЕГОРИЯ) → Факт продаж (медиана) → План Антонова (сезонность).</w:t>
      </w:r>
    </w:p>
    <w:p>
      <w:pPr>
        <w:pBdr>
          <w:top w:val="single" w:color="CCCCCC" w:sz="4" w:space="1"/>
        </w:pBdr>
        <w:spacing w:before="30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Схема составлена автоматически на основании структурного анализа файла. Семантические комментарии (кол. 24 листа «Тренды», поле «Инфо» листа BCG) — единственный источник доменного знания; их необходимо приоритизировать при обогащении vector store.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2026-03-11T04:14:38.880Z</dcterms:created>
  <dcterms:modified xsi:type="dcterms:W3CDTF">2026-03-11T04:14:38.883Z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