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BC50" w14:textId="77777777" w:rsidR="00D25C3A" w:rsidRPr="00D25C3A" w:rsidRDefault="00D25C3A" w:rsidP="00D25C3A">
      <w:pPr>
        <w:spacing w:after="0" w:line="240" w:lineRule="auto"/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</w:pPr>
      <w:r w:rsidRPr="00D25C3A"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  <w:t>1. **Annual OLA-only operating and improvement spending within BC-PR-50000, from 2023 to present** (actuals for closed fiscal years, current-budget for the active year). If this is not tracked as a discrete line, please indicate that explicitly.</w:t>
      </w:r>
    </w:p>
    <w:p w14:paraId="13C2281A" w14:textId="3AA25B7E" w:rsidR="00D25C3A" w:rsidRPr="00D25C3A" w:rsidRDefault="00D25C3A" w:rsidP="009B5679">
      <w:pPr>
        <w:rPr>
          <w:rFonts w:ascii="Calibri" w:hAnsi="Calibri" w:cs="Calibri"/>
          <w:sz w:val="22"/>
          <w:szCs w:val="22"/>
        </w:rPr>
      </w:pPr>
      <w:r w:rsidRPr="00D25C3A">
        <w:rPr>
          <w:rFonts w:ascii="Calibri" w:hAnsi="Calibri" w:cs="Calibri"/>
          <w:sz w:val="22"/>
          <w:szCs w:val="22"/>
        </w:rPr>
        <w:t>Please see chart below, listing Budget and Expenditures from January 1</w:t>
      </w:r>
      <w:r w:rsidRPr="00D25C3A">
        <w:rPr>
          <w:rFonts w:ascii="Calibri" w:hAnsi="Calibri" w:cs="Calibri"/>
          <w:sz w:val="22"/>
          <w:szCs w:val="22"/>
          <w:vertAlign w:val="superscript"/>
        </w:rPr>
        <w:t>st</w:t>
      </w:r>
      <w:proofErr w:type="gramStart"/>
      <w:r w:rsidRPr="00D25C3A">
        <w:rPr>
          <w:rFonts w:ascii="Calibri" w:hAnsi="Calibri" w:cs="Calibri"/>
          <w:sz w:val="22"/>
          <w:szCs w:val="22"/>
        </w:rPr>
        <w:t xml:space="preserve"> 2023</w:t>
      </w:r>
      <w:proofErr w:type="gramEnd"/>
      <w:r w:rsidRPr="00D25C3A">
        <w:rPr>
          <w:rFonts w:ascii="Calibri" w:hAnsi="Calibri" w:cs="Calibri"/>
          <w:sz w:val="22"/>
          <w:szCs w:val="22"/>
        </w:rPr>
        <w:t xml:space="preserve"> through July 7</w:t>
      </w:r>
      <w:r w:rsidRPr="00D25C3A">
        <w:rPr>
          <w:rFonts w:ascii="Calibri" w:hAnsi="Calibri" w:cs="Calibri"/>
          <w:sz w:val="22"/>
          <w:szCs w:val="22"/>
          <w:vertAlign w:val="superscript"/>
        </w:rPr>
        <w:t>th</w:t>
      </w:r>
      <w:r w:rsidRPr="00D25C3A">
        <w:rPr>
          <w:rFonts w:ascii="Calibri" w:hAnsi="Calibri" w:cs="Calibri"/>
          <w:sz w:val="22"/>
          <w:szCs w:val="22"/>
        </w:rPr>
        <w:t>, 2026:</w:t>
      </w:r>
    </w:p>
    <w:p w14:paraId="75D0E951" w14:textId="0F8EA002" w:rsidR="00D25C3A" w:rsidRDefault="00D25C3A" w:rsidP="009B5679">
      <w:r w:rsidRPr="00D25C3A">
        <w:rPr>
          <w:noProof/>
        </w:rPr>
        <w:drawing>
          <wp:inline distT="0" distB="0" distL="0" distR="0" wp14:anchorId="25B7611B" wp14:editId="502C5E04">
            <wp:extent cx="5927124" cy="648437"/>
            <wp:effectExtent l="0" t="0" r="0" b="0"/>
            <wp:docPr id="161005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443" cy="65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CA05" w14:textId="77777777" w:rsidR="00D25C3A" w:rsidRPr="00D25C3A" w:rsidRDefault="00D25C3A" w:rsidP="00D25C3A">
      <w:pPr>
        <w:spacing w:after="0" w:line="240" w:lineRule="auto"/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</w:pPr>
      <w:r w:rsidRPr="00D25C3A"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  <w:t>2. **Annual P-Patch-only spending within the same BSL over the same period**, so the remaining share is transparent.</w:t>
      </w:r>
    </w:p>
    <w:p w14:paraId="2F58B2EA" w14:textId="77777777" w:rsidR="00D25C3A" w:rsidRPr="00D25C3A" w:rsidRDefault="00D25C3A" w:rsidP="00D25C3A">
      <w:pPr>
        <w:rPr>
          <w:rFonts w:ascii="Calibri" w:hAnsi="Calibri" w:cs="Calibri"/>
          <w:sz w:val="22"/>
          <w:szCs w:val="22"/>
        </w:rPr>
      </w:pPr>
      <w:r w:rsidRPr="00D25C3A">
        <w:rPr>
          <w:rFonts w:ascii="Calibri" w:hAnsi="Calibri" w:cs="Calibri"/>
          <w:sz w:val="22"/>
          <w:szCs w:val="22"/>
        </w:rPr>
        <w:t>Please see chart below, listing Budget and Expenditures from January 1</w:t>
      </w:r>
      <w:r w:rsidRPr="00D25C3A">
        <w:rPr>
          <w:rFonts w:ascii="Calibri" w:hAnsi="Calibri" w:cs="Calibri"/>
          <w:sz w:val="22"/>
          <w:szCs w:val="22"/>
          <w:vertAlign w:val="superscript"/>
        </w:rPr>
        <w:t>st</w:t>
      </w:r>
      <w:proofErr w:type="gramStart"/>
      <w:r w:rsidRPr="00D25C3A">
        <w:rPr>
          <w:rFonts w:ascii="Calibri" w:hAnsi="Calibri" w:cs="Calibri"/>
          <w:sz w:val="22"/>
          <w:szCs w:val="22"/>
        </w:rPr>
        <w:t xml:space="preserve"> 2023</w:t>
      </w:r>
      <w:proofErr w:type="gramEnd"/>
      <w:r w:rsidRPr="00D25C3A">
        <w:rPr>
          <w:rFonts w:ascii="Calibri" w:hAnsi="Calibri" w:cs="Calibri"/>
          <w:sz w:val="22"/>
          <w:szCs w:val="22"/>
        </w:rPr>
        <w:t xml:space="preserve"> through July 7</w:t>
      </w:r>
      <w:r w:rsidRPr="00D25C3A">
        <w:rPr>
          <w:rFonts w:ascii="Calibri" w:hAnsi="Calibri" w:cs="Calibri"/>
          <w:sz w:val="22"/>
          <w:szCs w:val="22"/>
          <w:vertAlign w:val="superscript"/>
        </w:rPr>
        <w:t>th</w:t>
      </w:r>
      <w:r w:rsidRPr="00D25C3A">
        <w:rPr>
          <w:rFonts w:ascii="Calibri" w:hAnsi="Calibri" w:cs="Calibri"/>
          <w:sz w:val="22"/>
          <w:szCs w:val="22"/>
        </w:rPr>
        <w:t>, 2026:</w:t>
      </w:r>
    </w:p>
    <w:p w14:paraId="3C215716" w14:textId="33BC98B2" w:rsidR="00D25C3A" w:rsidRDefault="00D25C3A" w:rsidP="009B5679">
      <w:r w:rsidRPr="00D25C3A">
        <w:rPr>
          <w:noProof/>
        </w:rPr>
        <w:drawing>
          <wp:inline distT="0" distB="0" distL="0" distR="0" wp14:anchorId="43A6A83F" wp14:editId="02440841">
            <wp:extent cx="5943600" cy="650240"/>
            <wp:effectExtent l="0" t="0" r="0" b="0"/>
            <wp:docPr id="42703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3045" w14:textId="343BCBFE" w:rsidR="00D25C3A" w:rsidRPr="00D25C3A" w:rsidRDefault="009B5679" w:rsidP="00D25C3A">
      <w:pPr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</w:pPr>
      <w:r w:rsidRPr="009B5679">
        <w:t> </w:t>
      </w:r>
      <w:r w:rsidR="00D25C3A" w:rsidRPr="00D25C3A"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  <w:t>3. **Any internal allocation methodology** used to split BC-PR-50000 spending between OLA and P-Patch work — e.g. staff hours, acreage-weighted allocation, or project tracking.</w:t>
      </w:r>
    </w:p>
    <w:p w14:paraId="61177809" w14:textId="77777777" w:rsidR="00D25C3A" w:rsidRPr="00D25C3A" w:rsidRDefault="00D25C3A" w:rsidP="00D25C3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They are different Master Projects within BC-PR-50000, and the budget and spending is split out as per the above.</w:t>
      </w:r>
    </w:p>
    <w:p w14:paraId="6D0D192B" w14:textId="12CC71B1" w:rsidR="00BF4202" w:rsidRDefault="00BF4202" w:rsidP="009B5679"/>
    <w:p w14:paraId="0F69A733" w14:textId="77777777" w:rsidR="00D25C3A" w:rsidRPr="00D25C3A" w:rsidRDefault="00D25C3A" w:rsidP="00D25C3A">
      <w:pPr>
        <w:spacing w:after="0" w:line="240" w:lineRule="auto"/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</w:pPr>
      <w:r w:rsidRPr="00D25C3A">
        <w:rPr>
          <w:rFonts w:ascii="Calibri" w:eastAsia="Times New Roman" w:hAnsi="Calibri" w:cs="Calibri"/>
          <w:i/>
          <w:iCs/>
          <w:color w:val="00B050"/>
          <w:kern w:val="0"/>
          <w14:ligatures w14:val="none"/>
        </w:rPr>
        <w:t>4. **Cycle 2 one-time capital spending on OLA construction** separate from BC-PR-50000, including the ~$3.1M allocation for West Seattle Stadium OLA and Othello Playground OLA.</w:t>
      </w:r>
    </w:p>
    <w:p w14:paraId="497A3E20" w14:textId="77777777" w:rsidR="00D25C3A" w:rsidRDefault="00D25C3A" w:rsidP="009B5679"/>
    <w:p w14:paraId="72CF7456" w14:textId="09CB194F" w:rsidR="00D25C3A" w:rsidRPr="00D25C3A" w:rsidRDefault="00D25C3A" w:rsidP="00D25C3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 $3.1M is included in the BC-PR-50000 above, within the MC-PR-51002 Improve Dog Off Leash Areas Master project. Of the amount spent so far within th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e MC-PR-51002 </w:t>
      </w:r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Master project roughly $600K has been spent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towards</w:t>
      </w:r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planning and design for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the </w:t>
      </w:r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West Seattle Stadium OLA and Othello Playground OLA projects between January </w:t>
      </w:r>
      <w:proofErr w:type="gramStart"/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1st 2023</w:t>
      </w:r>
      <w:proofErr w:type="gramEnd"/>
      <w:r w:rsidRPr="00D25C3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and July 7th, 2026. Construction at these two sites is currently estimated to begin in Early 2027.</w:t>
      </w:r>
    </w:p>
    <w:p w14:paraId="27EB841E" w14:textId="77777777" w:rsidR="00D25C3A" w:rsidRDefault="00D25C3A" w:rsidP="009B5679"/>
    <w:sectPr w:rsidR="00D25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79"/>
    <w:rsid w:val="00427A62"/>
    <w:rsid w:val="004C6E29"/>
    <w:rsid w:val="00695B12"/>
    <w:rsid w:val="009608D8"/>
    <w:rsid w:val="009755DA"/>
    <w:rsid w:val="009B5679"/>
    <w:rsid w:val="00BF4202"/>
    <w:rsid w:val="00D2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7093"/>
  <w15:chartTrackingRefBased/>
  <w15:docId w15:val="{683236E8-F1BB-4F4C-918A-FD0A850D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6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customXml" Target="../customXml/item3.xml"/><Relationship Id="rId4" Type="http://schemas.openxmlformats.org/officeDocument/2006/relationships/image" Target="media/image1.em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B994A46EC0C418E930211A34EFDCD" ma:contentTypeVersion="15" ma:contentTypeDescription="Create a new document." ma:contentTypeScope="" ma:versionID="908d86efd34d6b29a93ebb9af8b63eea">
  <xsd:schema xmlns:xsd="http://www.w3.org/2001/XMLSchema" xmlns:xs="http://www.w3.org/2001/XMLSchema" xmlns:p="http://schemas.microsoft.com/office/2006/metadata/properties" xmlns:ns2="87a0f660-a1fb-4ffb-b50b-a716e7b88513" xmlns:ns3="446f9122-2130-43ec-b5f8-a79343957b58" targetNamespace="http://schemas.microsoft.com/office/2006/metadata/properties" ma:root="true" ma:fieldsID="36a124218bb96cf0bfad3a9c22c20c5d" ns2:_="" ns3:_="">
    <xsd:import namespace="87a0f660-a1fb-4ffb-b50b-a716e7b88513"/>
    <xsd:import namespace="446f9122-2130-43ec-b5f8-a79343957b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0f660-a1fb-4ffb-b50b-a716e7b88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c48df8-e8cc-4a73-a73e-519b29584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f9122-2130-43ec-b5f8-a79343957b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4e6a3a5-9b09-45db-821f-127591399870}" ma:internalName="TaxCatchAll" ma:showField="CatchAllData" ma:web="446f9122-2130-43ec-b5f8-a79343957b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0f660-a1fb-4ffb-b50b-a716e7b88513">
      <Terms xmlns="http://schemas.microsoft.com/office/infopath/2007/PartnerControls"/>
    </lcf76f155ced4ddcb4097134ff3c332f>
    <TaxCatchAll xmlns="446f9122-2130-43ec-b5f8-a79343957b58" xsi:nil="true"/>
  </documentManagement>
</p:properties>
</file>

<file path=customXml/itemProps1.xml><?xml version="1.0" encoding="utf-8"?>
<ds:datastoreItem xmlns:ds="http://schemas.openxmlformats.org/officeDocument/2006/customXml" ds:itemID="{21680DDA-619E-48D9-82DD-9F4211B1BCFB}"/>
</file>

<file path=customXml/itemProps2.xml><?xml version="1.0" encoding="utf-8"?>
<ds:datastoreItem xmlns:ds="http://schemas.openxmlformats.org/officeDocument/2006/customXml" ds:itemID="{A0C8C03B-28FB-43CA-9008-7598640E791A}"/>
</file>

<file path=customXml/itemProps3.xml><?xml version="1.0" encoding="utf-8"?>
<ds:datastoreItem xmlns:ds="http://schemas.openxmlformats.org/officeDocument/2006/customXml" ds:itemID="{85E8982E-5FBA-4971-AD2D-95C472192231}"/>
</file>

<file path=docMetadata/LabelInfo.xml><?xml version="1.0" encoding="utf-8"?>
<clbl:labelList xmlns:clbl="http://schemas.microsoft.com/office/2020/mipLabelMetadata">
  <clbl:label id="{662f23f7-e650-410c-b749-92297414ea08}" enabled="1" method="Standard" siteId="{78e61e45-6beb-4009-8f99-359d8b54f4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Seattle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Asp, Gerald</dc:creator>
  <cp:keywords/>
  <dc:description/>
  <cp:lastModifiedBy>Asp, Gerald</cp:lastModifiedBy>
  <cp:revision>2</cp:revision>
  <dcterms:created xsi:type="dcterms:W3CDTF">2026-07-15T23:11:00Z</dcterms:created>
  <dcterms:modified xsi:type="dcterms:W3CDTF">2026-07-15T23:11:00Z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0x010100DA7B994A46EC0C418E930211A34EFDCD</vt:lpwstr>
  </property>
</Properties>
</file>