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jc w:val="center"/>
      </w:pPr>
      <w:r>
        <w:rPr>
          <w:rFonts w:ascii="Arial" w:cs="Arial" w:eastAsia="Arial" w:hAnsi="Arial"/>
          <w:color w:val="0d5c45"/>
          <w:sz w:val="96"/>
          <w:szCs w:val="96"/>
        </w:rPr>
        <w:t xml:space="preserve">☯</w:t>
      </w:r>
    </w:p>
    <w:p>
      <w:pPr>
        <w:spacing w:before="0" w:after="0"/>
      </w:pPr>
      <w:r>
        <w:t xml:space="preserve"/>
      </w:r>
    </w:p>
    <w:p>
      <w:pPr>
        <w:spacing w:before="0" w:after="120"/>
        <w:jc w:val="center"/>
      </w:pPr>
      <w:r>
        <w:rPr>
          <w:rFonts w:ascii="Arial" w:cs="Arial" w:eastAsia="Arial" w:hAnsi="Arial"/>
          <w:b/>
          <w:bCs/>
          <w:color w:val="0d5c45"/>
          <w:sz w:val="72"/>
          <w:szCs w:val="72"/>
        </w:rPr>
        <w:t xml:space="preserve">MERIDIAN</w:t>
      </w:r>
    </w:p>
    <w:p>
      <w:pPr>
        <w:spacing w:before="0" w:after="80"/>
        <w:jc w:val="center"/>
      </w:pPr>
      <w:r>
        <w:rPr>
          <w:rFonts w:ascii="Arial" w:cs="Arial" w:eastAsia="Arial" w:hAnsi="Arial"/>
          <w:color w:val="5D6D7E"/>
          <w:sz w:val="36"/>
          <w:szCs w:val="36"/>
        </w:rPr>
        <w:t xml:space="preserve">TCM Clinical Management System</w:t>
      </w:r>
    </w:p>
    <w:p>
      <w:pPr>
        <w:pBdr>
          <w:bottom w:val="single" w:color="c9a84c" w:sz="6" w:space="4"/>
        </w:pBdr>
        <w:spacing w:before="0" w:after="240"/>
        <w:jc w:val="center"/>
      </w:pPr>
      <w:r>
        <w:rPr>
          <w:rFonts w:ascii="Arial" w:cs="Arial" w:eastAsia="Arial" w:hAnsi="Arial"/>
          <w:sz w:val="22"/>
          <w:szCs w:val="22"/>
        </w:rPr>
        <w:t xml:space="preserve"/>
      </w:r>
    </w:p>
    <w:p>
      <w:pPr>
        <w:spacing w:before="0" w:after="0"/>
      </w:pPr>
      <w:r>
        <w:t xml:space="preserve"/>
      </w:r>
    </w:p>
    <w:p>
      <w:pPr>
        <w:spacing w:before="0" w:after="80"/>
        <w:jc w:val="center"/>
      </w:pPr>
      <w:r>
        <w:rPr>
          <w:rFonts w:ascii="Arial" w:cs="Arial" w:eastAsia="Arial" w:hAnsi="Arial"/>
          <w:b/>
          <w:bCs/>
          <w:color w:val="1A1A1A"/>
          <w:sz w:val="32"/>
          <w:szCs w:val="32"/>
        </w:rPr>
        <w:t xml:space="preserve">INDEPENDENT PRODUCT AUDIT REPORT</w:t>
      </w:r>
    </w:p>
    <w:p>
      <w:pPr>
        <w:spacing w:before="0" w:after="80"/>
        <w:jc w:val="center"/>
      </w:pPr>
      <w:r>
        <w:rPr>
          <w:rFonts w:ascii="Arial" w:cs="Arial" w:eastAsia="Arial" w:hAnsi="Arial"/>
          <w:i/>
          <w:iCs/>
          <w:color w:val="5D6D7E"/>
          <w:sz w:val="26"/>
          <w:szCs w:val="26"/>
        </w:rPr>
        <w:t xml:space="preserve">Honest Assessment for Global Market Readiness</w:t>
      </w:r>
    </w:p>
    <w:p>
      <w:pPr>
        <w:spacing w:before="0" w:after="0"/>
      </w:pPr>
      <w:r>
        <w:t xml:space="preserve"/>
      </w:r>
    </w:p>
    <w:p>
      <w:pPr>
        <w:spacing w:before="0" w:after="0"/>
      </w:pPr>
      <w:r>
        <w:t xml:space="preserve"/>
      </w:r>
    </w:p>
    <w:p>
      <w:pPr>
        <w:spacing w:before="0" w:after="60"/>
        <w:jc w:val="center"/>
      </w:pPr>
      <w:r>
        <w:rPr>
          <w:rFonts w:ascii="Arial" w:cs="Arial" w:eastAsia="Arial" w:hAnsi="Arial"/>
          <w:color w:val="1A1A1A"/>
          <w:sz w:val="22"/>
          <w:szCs w:val="22"/>
        </w:rPr>
        <w:t xml:space="preserve">Prepared for: Avshi Sapir, Founder</w:t>
      </w:r>
    </w:p>
    <w:p>
      <w:pPr>
        <w:spacing w:before="0" w:after="60"/>
        <w:jc w:val="center"/>
      </w:pPr>
      <w:r>
        <w:rPr>
          <w:rFonts w:ascii="Arial" w:cs="Arial" w:eastAsia="Arial" w:hAnsi="Arial"/>
          <w:color w:val="1A1A1A"/>
          <w:sz w:val="22"/>
          <w:szCs w:val="22"/>
        </w:rPr>
        <w:t xml:space="preserve">Date: March 1, 2026</w:t>
      </w:r>
    </w:p>
    <w:p>
      <w:pPr>
        <w:spacing w:before="0" w:after="60"/>
        <w:jc w:val="center"/>
      </w:pPr>
      <w:r>
        <w:rPr>
          <w:rFonts w:ascii="Arial" w:cs="Arial" w:eastAsia="Arial" w:hAnsi="Arial"/>
          <w:color w:val="1A1A1A"/>
          <w:sz w:val="22"/>
          <w:szCs w:val="22"/>
        </w:rPr>
        <w:t xml:space="preserve">Auditor: Claude (Anthropic) — AI Code &amp; Product Analyst</w:t>
      </w:r>
    </w:p>
    <w:p>
      <w:pPr>
        <w:spacing w:before="0" w:after="60"/>
        <w:jc w:val="center"/>
      </w:pPr>
      <w:r>
        <w:rPr>
          <w:rFonts w:ascii="Arial" w:cs="Arial" w:eastAsia="Arial" w:hAnsi="Arial"/>
          <w:color w:val="5D6D7E"/>
          <w:sz w:val="20"/>
          <w:szCs w:val="20"/>
        </w:rPr>
        <w:t xml:space="preserve">Basis: Full source code review — index.html, app.js, session.html,</w:t>
      </w:r>
    </w:p>
    <w:p>
      <w:pPr>
        <w:spacing w:before="0" w:after="60"/>
        <w:jc w:val="center"/>
      </w:pPr>
      <w:r>
        <w:rPr>
          <w:rFonts w:ascii="Arial" w:cs="Arial" w:eastAsia="Arial" w:hAnsi="Arial"/>
          <w:color w:val="5D6D7E"/>
          <w:sz w:val="20"/>
          <w:szCs w:val="20"/>
        </w:rPr>
        <w:t xml:space="preserve">crm.html, settings.html, Supabase schema (29 tables, 4,500+ assets)</w:t>
      </w:r>
    </w:p>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1. Executive Summary</w:t>
      </w:r>
    </w:p>
    <w:p>
      <w:pPr>
        <w:spacing w:before="60" w:after="80"/>
      </w:pPr>
      <w:r>
        <w:rPr>
          <w:rFonts w:ascii="Arial" w:cs="Arial" w:eastAsia="Arial" w:hAnsi="Arial"/>
          <w:color w:val="1A1A1A"/>
          <w:sz w:val="22"/>
          <w:szCs w:val="22"/>
        </w:rPr>
        <w:t xml:space="preserve">MERIDIAN is a genuinely ambitious and original product. Built by a 72-year-old self-taught developer with no formal coding background, using AI-assisted development, it represents something rare: deep domain expertise (Traditional Chinese Medicine) fused with modern technology (Claude AI, Supabase, Hebrew voice recognition).</w:t>
      </w:r>
    </w:p>
    <w:p>
      <w:pPr>
        <w:spacing w:before="0" w:after="0"/>
      </w:pPr>
      <w:r>
        <w:t xml:space="preserve"/>
      </w:r>
    </w:p>
    <w:p>
      <w:pPr>
        <w:spacing w:before="60" w:after="80"/>
      </w:pPr>
      <w:r>
        <w:rPr>
          <w:rFonts w:ascii="Arial" w:cs="Arial" w:eastAsia="Arial" w:hAnsi="Arial"/>
          <w:color w:val="1A1A1A"/>
          <w:sz w:val="22"/>
          <w:szCs w:val="22"/>
        </w:rPr>
        <w:t xml:space="preserve">The core concept is sound and the market opportunity is real. However, the gap between the current state and a globally competitive, commercially deployable product is significant. This report identifies the specific issues that must be resolved before MERIDIAN can credibly be called the Rolls-Royce of TCM clinical software.</w:t>
      </w:r>
    </w:p>
    <w:p>
      <w:pPr>
        <w:spacing w:before="0" w:after="0"/>
      </w:pPr>
      <w:r>
        <w:t xml:space="preserve"/>
      </w:r>
    </w:p>
    <w:p>
      <w:pPr>
        <w:pStyle w:val="Heading2"/>
        <w:spacing w:before="280" w:after="120"/>
      </w:pPr>
      <w:r>
        <w:rPr>
          <w:rFonts w:ascii="Arial" w:cs="Arial" w:eastAsia="Arial" w:hAnsi="Arial"/>
          <w:b/>
          <w:bCs/>
          <w:color w:val="0d5c45"/>
          <w:sz w:val="28"/>
          <w:szCs w:val="28"/>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36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Clinical Content Quality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9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Exceptional — 4,500+ assets, Hebrew AI, safety module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UI / UX Design</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D35400"/>
                <w:sz w:val="20"/>
                <w:szCs w:val="20"/>
              </w:rPr>
              <w:t xml:space="preserve">7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Beautiful visuals, but mobile and overflow issues exist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Technical Architecture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4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No auth, no multi-tenancy, single HTML files, no tests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Commercial Readiness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2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Payment is DEMO, no real accounts, no legal pages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3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API keys exposed, RLS disabled, no auth system</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Market Readiness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C0392B"/>
                <w:sz w:val="20"/>
                <w:szCs w:val="20"/>
              </w:rPr>
              <w:t xml:space="preserve">2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Hebrew only, no i18n, no GDPR, no compliance docs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Innovation / Originality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9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Safety audit system, Pizza Builder, AI-in-clinic unique</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Founder Vision</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E8449"/>
                <w:sz w:val="20"/>
                <w:szCs w:val="20"/>
              </w:rPr>
              <w:t xml:space="preserve">10 / 10</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Clear, passionate, deeply knowledgeable in TCM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80"/>
            </w:pPr>
            <w:r>
              <w:rPr>
                <w:rFonts w:ascii="Arial" w:cs="Arial" w:eastAsia="Arial" w:hAnsi="Arial"/>
                <w:b/>
                <w:bCs/>
                <w:color w:val="1A5276"/>
                <w:sz w:val="22"/>
                <w:szCs w:val="22"/>
              </w:rPr>
              <w:t xml:space="preserve">OVERALL VERDICT</w:t>
            </w:r>
          </w:p>
          <w:p>
            <w:pPr>
              <w:spacing w:before="0" w:after="0"/>
            </w:pPr>
            <w:r>
              <w:rPr>
                <w:rFonts w:ascii="Arial" w:cs="Arial" w:eastAsia="Arial" w:hAnsi="Arial"/>
                <w:color w:val="1A1A1A"/>
                <w:sz w:val="20"/>
                <w:szCs w:val="20"/>
              </w:rPr>
              <w:t xml:space="preserve">MERIDIAN is a brilliant proof-of-concept with genuine clinical value. It is NOT yet a globally shippable product. The path from here to Rolls-Royce requires approximately 6 months of focused work across security, architecture, legal, and internationalization. This report maps that path precisely.</w:t>
            </w:r>
          </w:p>
        </w:tc>
      </w:tr>
    </w:tbl>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2. What Is Genuinely Excellent</w:t>
      </w:r>
    </w:p>
    <w:p>
      <w:pPr>
        <w:spacing w:before="60" w:after="80"/>
      </w:pPr>
      <w:r>
        <w:rPr>
          <w:rFonts w:ascii="Arial" w:cs="Arial" w:eastAsia="Arial" w:hAnsi="Arial"/>
          <w:color w:val="1A1A1A"/>
          <w:sz w:val="22"/>
          <w:szCs w:val="22"/>
        </w:rPr>
        <w:t xml:space="preserve">Before addressing problems, it is critical to acknowledge what MERIDIAN does right — because these strengths are the foundation of the commercial product.</w:t>
      </w:r>
    </w:p>
    <w:p>
      <w:pPr>
        <w:spacing w:before="0" w:after="0"/>
      </w:pPr>
      <w:r>
        <w:t xml:space="preserve"/>
      </w:r>
    </w:p>
    <w:p>
      <w:pPr>
        <w:pStyle w:val="Heading2"/>
        <w:spacing w:before="280" w:after="120"/>
      </w:pPr>
      <w:r>
        <w:rPr>
          <w:rFonts w:ascii="Arial" w:cs="Arial" w:eastAsia="Arial" w:hAnsi="Arial"/>
          <w:b/>
          <w:bCs/>
          <w:color w:val="0d5c45"/>
          <w:sz w:val="28"/>
          <w:szCs w:val="28"/>
        </w:rPr>
        <w:t xml:space="preserve">2.1 Clinical Intelligence is Best-in-Class</w:t>
      </w:r>
    </w:p>
    <w:p>
      <w:pPr>
        <w:pStyle w:val="ListParagraph"/>
        <w:numPr>
          <w:ilvl w:val="0"/>
          <w:numId w:val="2"/>
        </w:numPr>
        <w:spacing w:before="40" w:after="40"/>
      </w:pPr>
      <w:r>
        <w:rPr>
          <w:rFonts w:ascii="Arial" w:cs="Arial" w:eastAsia="Arial" w:hAnsi="Arial"/>
          <w:b w:val="false"/>
          <w:bCs w:val="false"/>
          <w:color w:val="1A1A1A"/>
          <w:sz w:val="21"/>
          <w:szCs w:val="21"/>
        </w:rPr>
        <w:t xml:space="preserve">4,500+ TCM clinical assets across 29 Supabase tables — no competitor has this depth in a web app</w:t>
      </w:r>
    </w:p>
    <w:p>
      <w:pPr>
        <w:pStyle w:val="ListParagraph"/>
        <w:numPr>
          <w:ilvl w:val="0"/>
          <w:numId w:val="2"/>
        </w:numPr>
        <w:spacing w:before="40" w:after="40"/>
      </w:pPr>
      <w:r>
        <w:rPr>
          <w:rFonts w:ascii="Arial" w:cs="Arial" w:eastAsia="Arial" w:hAnsi="Arial"/>
          <w:b w:val="false"/>
          <w:bCs w:val="false"/>
          <w:color w:val="1A1A1A"/>
          <w:sz w:val="21"/>
          <w:szCs w:val="21"/>
        </w:rPr>
        <w:t xml:space="preserve">411 diagnostic questions + 589 clinical cases with unified search — comprehensive</w:t>
      </w:r>
    </w:p>
    <w:p>
      <w:pPr>
        <w:pStyle w:val="ListParagraph"/>
        <w:numPr>
          <w:ilvl w:val="0"/>
          <w:numId w:val="2"/>
        </w:numPr>
        <w:spacing w:before="40" w:after="40"/>
      </w:pPr>
      <w:r>
        <w:rPr>
          <w:rFonts w:ascii="Arial" w:cs="Arial" w:eastAsia="Arial" w:hAnsi="Arial"/>
          <w:b w:val="false"/>
          <w:bCs w:val="false"/>
          <w:color w:val="1A1A1A"/>
          <w:sz w:val="21"/>
          <w:szCs w:val="21"/>
        </w:rPr>
        <w:t xml:space="preserve">Safety module: 23 conditions, 25 drugs, 9 drug groups, BP 3-level check — clinically serious</w:t>
      </w:r>
    </w:p>
    <w:p>
      <w:pPr>
        <w:pStyle w:val="ListParagraph"/>
        <w:numPr>
          <w:ilvl w:val="0"/>
          <w:numId w:val="2"/>
        </w:numPr>
        <w:spacing w:before="40" w:after="40"/>
      </w:pPr>
      <w:r>
        <w:rPr>
          <w:rFonts w:ascii="Arial" w:cs="Arial" w:eastAsia="Arial" w:hAnsi="Arial"/>
          <w:b w:val="false"/>
          <w:bCs w:val="false"/>
          <w:color w:val="1A1A1A"/>
          <w:sz w:val="21"/>
          <w:szCs w:val="21"/>
        </w:rPr>
        <w:t xml:space="preserve">Pregnancy protocol by trimester, breastfeeding protocol, IVF contraindications — rare in TCM software</w:t>
      </w:r>
    </w:p>
    <w:p>
      <w:pPr>
        <w:pStyle w:val="ListParagraph"/>
        <w:numPr>
          <w:ilvl w:val="0"/>
          <w:numId w:val="2"/>
        </w:numPr>
        <w:spacing w:before="40" w:after="40"/>
      </w:pPr>
      <w:r>
        <w:rPr>
          <w:rFonts w:ascii="Arial" w:cs="Arial" w:eastAsia="Arial" w:hAnsi="Arial"/>
          <w:b w:val="false"/>
          <w:bCs w:val="false"/>
          <w:color w:val="1A1A1A"/>
          <w:sz w:val="21"/>
          <w:szCs w:val="21"/>
        </w:rPr>
        <w:t xml:space="preserve">All safety checks fire BEFORE Claude answers — correct architecture for medical AI</w:t>
      </w:r>
    </w:p>
    <w:p>
      <w:pPr>
        <w:pStyle w:val="ListParagraph"/>
        <w:numPr>
          <w:ilvl w:val="0"/>
          <w:numId w:val="2"/>
        </w:numPr>
        <w:spacing w:before="40" w:after="40"/>
      </w:pPr>
      <w:r>
        <w:rPr>
          <w:rFonts w:ascii="Arial" w:cs="Arial" w:eastAsia="Arial" w:hAnsi="Arial"/>
          <w:b w:val="false"/>
          <w:bCs w:val="false"/>
          <w:color w:val="1A1A1A"/>
          <w:sz w:val="21"/>
          <w:szCs w:val="21"/>
        </w:rPr>
        <w:t xml:space="preserve">Hebrew voice recognition (Whisper) — highly innovative for the Israeli TCM market</w:t>
      </w:r>
    </w:p>
    <w:p>
      <w:pPr>
        <w:spacing w:before="0" w:after="0"/>
      </w:pPr>
      <w:r>
        <w:t xml:space="preserve"/>
      </w:r>
    </w:p>
    <w:p>
      <w:pPr>
        <w:pStyle w:val="Heading2"/>
        <w:spacing w:before="280" w:after="120"/>
      </w:pPr>
      <w:r>
        <w:rPr>
          <w:rFonts w:ascii="Arial" w:cs="Arial" w:eastAsia="Arial" w:hAnsi="Arial"/>
          <w:b/>
          <w:bCs/>
          <w:color w:val="0d5c45"/>
          <w:sz w:val="28"/>
          <w:szCs w:val="28"/>
        </w:rPr>
        <w:t xml:space="preserve">2.2 The Pizza Builder Pricing UX is Brilliant</w:t>
      </w:r>
    </w:p>
    <w:p>
      <w:pPr>
        <w:pStyle w:val="ListParagraph"/>
        <w:numPr>
          <w:ilvl w:val="0"/>
          <w:numId w:val="2"/>
        </w:numPr>
        <w:spacing w:before="40" w:after="40"/>
      </w:pPr>
      <w:r>
        <w:rPr>
          <w:rFonts w:ascii="Arial" w:cs="Arial" w:eastAsia="Arial" w:hAnsi="Arial"/>
          <w:b w:val="false"/>
          <w:bCs w:val="false"/>
          <w:color w:val="1A1A1A"/>
          <w:sz w:val="21"/>
          <w:szCs w:val="21"/>
        </w:rPr>
        <w:t xml:space="preserve">Live value table updating in real-time as user selects tier and add-ons — professional SaaS pattern</w:t>
      </w:r>
    </w:p>
    <w:p>
      <w:pPr>
        <w:pStyle w:val="ListParagraph"/>
        <w:numPr>
          <w:ilvl w:val="0"/>
          <w:numId w:val="2"/>
        </w:numPr>
        <w:spacing w:before="40" w:after="40"/>
      </w:pPr>
      <w:r>
        <w:rPr>
          <w:rFonts w:ascii="Arial" w:cs="Arial" w:eastAsia="Arial" w:hAnsi="Arial"/>
          <w:b w:val="false"/>
          <w:bCs w:val="false"/>
          <w:color w:val="1A1A1A"/>
          <w:sz w:val="21"/>
          <w:szCs w:val="21"/>
        </w:rPr>
        <w:t xml:space="preserve">Pre-calculated monthly volumes (sessions, tokens, GB, minutes) — builds trust and transparency</w:t>
      </w:r>
    </w:p>
    <w:p>
      <w:pPr>
        <w:pStyle w:val="ListParagraph"/>
        <w:numPr>
          <w:ilvl w:val="0"/>
          <w:numId w:val="2"/>
        </w:numPr>
        <w:spacing w:before="40" w:after="40"/>
      </w:pPr>
      <w:r>
        <w:rPr>
          <w:rFonts w:ascii="Arial" w:cs="Arial" w:eastAsia="Arial" w:hAnsi="Arial"/>
          <w:b w:val="false"/>
          <w:bCs w:val="false"/>
          <w:color w:val="1A1A1A"/>
          <w:sz w:val="21"/>
          <w:szCs w:val="21"/>
        </w:rPr>
        <w:t xml:space="preserve">Three-tier model (Standard, Custom, Group) covers the full market from solo to clinic</w:t>
      </w:r>
    </w:p>
    <w:p>
      <w:pPr>
        <w:pStyle w:val="ListParagraph"/>
        <w:numPr>
          <w:ilvl w:val="0"/>
          <w:numId w:val="2"/>
        </w:numPr>
        <w:spacing w:before="40" w:after="40"/>
      </w:pPr>
      <w:r>
        <w:rPr>
          <w:rFonts w:ascii="Arial" w:cs="Arial" w:eastAsia="Arial" w:hAnsi="Arial"/>
          <w:b w:val="false"/>
          <w:bCs w:val="false"/>
          <w:color w:val="1A1A1A"/>
          <w:sz w:val="21"/>
          <w:szCs w:val="21"/>
        </w:rPr>
        <w:t xml:space="preserve">Encyclopedia partnership module (Dr. Roni Sapir) — smart revenue diversification</w:t>
      </w:r>
    </w:p>
    <w:p>
      <w:pPr>
        <w:spacing w:before="0" w:after="0"/>
      </w:pPr>
      <w:r>
        <w:t xml:space="preserve"/>
      </w:r>
    </w:p>
    <w:p>
      <w:pPr>
        <w:pStyle w:val="Heading2"/>
        <w:spacing w:before="280" w:after="120"/>
      </w:pPr>
      <w:r>
        <w:rPr>
          <w:rFonts w:ascii="Arial" w:cs="Arial" w:eastAsia="Arial" w:hAnsi="Arial"/>
          <w:b/>
          <w:bCs/>
          <w:color w:val="0d5c45"/>
          <w:sz w:val="28"/>
          <w:szCs w:val="28"/>
        </w:rPr>
        <w:t xml:space="preserve">2.3 The Safety Coverage Audit Concept is Original</w:t>
      </w:r>
    </w:p>
    <w:p>
      <w:pPr>
        <w:pStyle w:val="ListParagraph"/>
        <w:numPr>
          <w:ilvl w:val="0"/>
          <w:numId w:val="2"/>
        </w:numPr>
        <w:spacing w:before="40" w:after="40"/>
      </w:pPr>
      <w:r>
        <w:rPr>
          <w:rFonts w:ascii="Arial" w:cs="Arial" w:eastAsia="Arial" w:hAnsi="Arial"/>
          <w:b w:val="false"/>
          <w:bCs w:val="false"/>
          <w:color w:val="1A1A1A"/>
          <w:sz w:val="21"/>
          <w:szCs w:val="21"/>
        </w:rPr>
        <w:t xml:space="preserve">No other TCM clinical software audits its own safety gaps systematically</w:t>
      </w:r>
    </w:p>
    <w:p>
      <w:pPr>
        <w:pStyle w:val="ListParagraph"/>
        <w:numPr>
          <w:ilvl w:val="0"/>
          <w:numId w:val="2"/>
        </w:numPr>
        <w:spacing w:before="40" w:after="40"/>
      </w:pPr>
      <w:r>
        <w:rPr>
          <w:rFonts w:ascii="Arial" w:cs="Arial" w:eastAsia="Arial" w:hAnsi="Arial"/>
          <w:b w:val="false"/>
          <w:bCs w:val="false"/>
          <w:color w:val="1A1A1A"/>
          <w:sz w:val="21"/>
          <w:szCs w:val="21"/>
        </w:rPr>
        <w:t xml:space="preserve">Column A vs Column B gap analysis is a patentable clinical methodology</w:t>
      </w:r>
    </w:p>
    <w:p>
      <w:pPr>
        <w:pStyle w:val="ListParagraph"/>
        <w:numPr>
          <w:ilvl w:val="0"/>
          <w:numId w:val="2"/>
        </w:numPr>
        <w:spacing w:before="40" w:after="40"/>
      </w:pPr>
      <w:r>
        <w:rPr>
          <w:rFonts w:ascii="Arial" w:cs="Arial" w:eastAsia="Arial" w:hAnsi="Arial"/>
          <w:b w:val="false"/>
          <w:bCs w:val="false"/>
          <w:color w:val="1A1A1A"/>
          <w:sz w:val="21"/>
          <w:szCs w:val="21"/>
        </w:rPr>
        <w:t xml:space="preserve">Self-expanding safety database through SQL — zero code deployments — elegant architecture</w:t>
      </w:r>
    </w:p>
    <w:p>
      <w:pPr>
        <w:spacing w:before="0" w:after="0"/>
      </w:pPr>
      <w:r>
        <w:t xml:space="preserve"/>
      </w:r>
    </w:p>
    <w:p>
      <w:pPr>
        <w:pStyle w:val="Heading2"/>
        <w:spacing w:before="280" w:after="120"/>
      </w:pPr>
      <w:r>
        <w:rPr>
          <w:rFonts w:ascii="Arial" w:cs="Arial" w:eastAsia="Arial" w:hAnsi="Arial"/>
          <w:b/>
          <w:bCs/>
          <w:color w:val="0d5c45"/>
          <w:sz w:val="28"/>
          <w:szCs w:val="28"/>
        </w:rPr>
        <w:t xml:space="preserve">2.4 WhatsApp Lead Capture is Smart for Israeli Market</w:t>
      </w:r>
    </w:p>
    <w:p>
      <w:pPr>
        <w:pStyle w:val="ListParagraph"/>
        <w:numPr>
          <w:ilvl w:val="0"/>
          <w:numId w:val="2"/>
        </w:numPr>
        <w:spacing w:before="40" w:after="40"/>
      </w:pPr>
      <w:r>
        <w:rPr>
          <w:rFonts w:ascii="Arial" w:cs="Arial" w:eastAsia="Arial" w:hAnsi="Arial"/>
          <w:b w:val="false"/>
          <w:bCs w:val="false"/>
          <w:color w:val="1A1A1A"/>
          <w:sz w:val="21"/>
          <w:szCs w:val="21"/>
        </w:rPr>
        <w:t xml:space="preserve">WA-gated Continue button prevents spam and creates human verification step</w:t>
      </w:r>
    </w:p>
    <w:p>
      <w:pPr>
        <w:pStyle w:val="ListParagraph"/>
        <w:numPr>
          <w:ilvl w:val="0"/>
          <w:numId w:val="2"/>
        </w:numPr>
        <w:spacing w:before="40" w:after="40"/>
      </w:pPr>
      <w:r>
        <w:rPr>
          <w:rFonts w:ascii="Arial" w:cs="Arial" w:eastAsia="Arial" w:hAnsi="Arial"/>
          <w:b w:val="false"/>
          <w:bCs w:val="false"/>
          <w:color w:val="1A1A1A"/>
          <w:sz w:val="21"/>
          <w:szCs w:val="21"/>
        </w:rPr>
        <w:t xml:space="preserve">Dual persistence (Supabase + localStorage) — resilient lead capture even if DB is down</w:t>
      </w:r>
    </w:p>
    <w:p>
      <w:pPr>
        <w:pStyle w:val="ListParagraph"/>
        <w:numPr>
          <w:ilvl w:val="0"/>
          <w:numId w:val="2"/>
        </w:numPr>
        <w:spacing w:before="40" w:after="40"/>
      </w:pPr>
      <w:r>
        <w:rPr>
          <w:rFonts w:ascii="Arial" w:cs="Arial" w:eastAsia="Arial" w:hAnsi="Arial"/>
          <w:b w:val="false"/>
          <w:bCs w:val="false"/>
          <w:color w:val="1A1A1A"/>
          <w:sz w:val="21"/>
          <w:szCs w:val="21"/>
        </w:rPr>
        <w:t xml:space="preserve">Registration token system (MRD-XXXXXXXX) enables lead tracking across sessions</w:t>
      </w:r>
    </w:p>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3. Critical Problems — Must Fix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0" w:after="80"/>
            </w:pPr>
            <w:r>
              <w:rPr>
                <w:rFonts w:ascii="Arial" w:cs="Arial" w:eastAsia="Arial" w:hAnsi="Arial"/>
                <w:b/>
                <w:bCs/>
                <w:color w:val="D35400"/>
                <w:sz w:val="22"/>
                <w:szCs w:val="22"/>
              </w:rPr>
              <w:t xml:space="preserve">⚠ SEVERITY LEVELS</w:t>
            </w:r>
          </w:p>
          <w:p>
            <w:pPr>
              <w:spacing w:before="0" w:after="0"/>
            </w:pPr>
            <w:r>
              <w:rPr>
                <w:rFonts w:ascii="Arial" w:cs="Arial" w:eastAsia="Arial" w:hAnsi="Arial"/>
                <w:color w:val="1A1A1A"/>
                <w:sz w:val="20"/>
                <w:szCs w:val="20"/>
              </w:rPr>
              <w:t xml:space="preserve">CRITICAL = blocks commercial launch | HIGH = serious user/legal risk | MEDIUM = damages credibility | LOW = quality improvement</w:t>
            </w:r>
          </w:p>
        </w:tc>
      </w:tr>
    </w:tbl>
    <w:p>
      <w:pPr>
        <w:spacing w:before="0" w:after="0"/>
      </w:pPr>
      <w:r>
        <w:t xml:space="preserve"/>
      </w:r>
    </w:p>
    <w:p>
      <w:pPr>
        <w:pStyle w:val="Heading2"/>
        <w:spacing w:before="280" w:after="120"/>
      </w:pPr>
      <w:r>
        <w:rPr>
          <w:rFonts w:ascii="Arial" w:cs="Arial" w:eastAsia="Arial" w:hAnsi="Arial"/>
          <w:b/>
          <w:bCs/>
          <w:color w:val="0d5c45"/>
          <w:sz w:val="28"/>
          <w:szCs w:val="28"/>
        </w:rPr>
        <w:t xml:space="preserve">3.1 Security — CRITICAL</w:t>
      </w:r>
    </w:p>
    <w:p>
      <w:pPr>
        <w:spacing w:before="200" w:after="80"/>
      </w:pPr>
      <w:r>
        <w:rPr>
          <w:rFonts w:ascii="Arial" w:cs="Arial" w:eastAsia="Arial" w:hAnsi="Arial"/>
          <w:b/>
          <w:bCs/>
          <w:color w:val="C0392B"/>
          <w:sz w:val="24"/>
          <w:szCs w:val="24"/>
        </w:rPr>
        <w:t xml:space="preserve">Issue: Anthropic API Key Exposed in Supabase (Public Table)</w:t>
      </w:r>
    </w:p>
    <w:p>
      <w:pPr>
        <w:spacing w:before="60" w:after="80"/>
      </w:pPr>
      <w:r>
        <w:rPr>
          <w:rFonts w:ascii="Arial" w:cs="Arial" w:eastAsia="Arial" w:hAnsi="Arial"/>
          <w:color w:val="1A1A1A"/>
          <w:sz w:val="22"/>
          <w:szCs w:val="22"/>
        </w:rPr>
        <w:t xml:space="preserve">The Claude API key (sk-ant-api03-pXOCM...) is stored in the claude_settings table with RLS DISABLED. Anyone who knows your Supabase URL and anon key — both of which are visible in your JavaScript source code — can read this table and steal your API key.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Attacker reads your API key → uses it for their own AI calls → you pay the bill</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Exposure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anon key is in index.html (public GitHub). claude_settings has no RLS.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Real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 API at scale: $100-1000+/month if key is abused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Fix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Enable RLS on claude_settings. Create server-side proxy for all Claude calls.</w:t>
            </w:r>
          </w:p>
        </w:tc>
      </w:tr>
    </w:tbl>
    <w:p>
      <w:pPr>
        <w:spacing w:before="0" w:after="0"/>
      </w:pPr>
      <w:r>
        <w:t xml:space="preserve"/>
      </w:r>
    </w:p>
    <w:p>
      <w:pPr>
        <w:spacing w:before="200" w:after="80"/>
      </w:pPr>
      <w:r>
        <w:rPr>
          <w:rFonts w:ascii="Arial" w:cs="Arial" w:eastAsia="Arial" w:hAnsi="Arial"/>
          <w:b/>
          <w:bCs/>
          <w:color w:val="C0392B"/>
          <w:sz w:val="24"/>
          <w:szCs w:val="24"/>
        </w:rPr>
        <w:t xml:space="preserve">Issue: No Authentication System</w:t>
      </w:r>
    </w:p>
    <w:p>
      <w:pPr>
        <w:spacing w:before="60" w:after="80"/>
      </w:pPr>
      <w:r>
        <w:rPr>
          <w:rFonts w:ascii="Arial" w:cs="Arial" w:eastAsia="Arial" w:hAnsi="Arial"/>
          <w:color w:val="1A1A1A"/>
          <w:sz w:val="22"/>
          <w:szCs w:val="22"/>
        </w:rPr>
        <w:t xml:space="preserve">The entire CRM, session module, and patient data are accessible without real login. The current "account creation" flow is DEMO — it navigates directly to crm.html without any actual Supabase Auth verification. Any person who knows the GitHub Pages URL can access the clinic system.</w:t>
      </w:r>
    </w:p>
    <w:p>
      <w:pPr>
        <w:pStyle w:val="ListParagraph"/>
        <w:numPr>
          <w:ilvl w:val="0"/>
          <w:numId w:val="2"/>
        </w:numPr>
        <w:spacing w:before="40" w:after="40"/>
      </w:pPr>
      <w:r>
        <w:rPr>
          <w:rFonts w:ascii="Arial" w:cs="Arial" w:eastAsia="Arial" w:hAnsi="Arial"/>
          <w:b w:val="false"/>
          <w:bCs w:val="false"/>
          <w:color w:val="C0392B"/>
          <w:sz w:val="21"/>
          <w:szCs w:val="21"/>
        </w:rPr>
        <w:t xml:space="preserve">Patient medical data is accessible without authentication</w:t>
      </w:r>
    </w:p>
    <w:p>
      <w:pPr>
        <w:pStyle w:val="ListParagraph"/>
        <w:numPr>
          <w:ilvl w:val="0"/>
          <w:numId w:val="2"/>
        </w:numPr>
        <w:spacing w:before="40" w:after="40"/>
      </w:pPr>
      <w:r>
        <w:rPr>
          <w:rFonts w:ascii="Arial" w:cs="Arial" w:eastAsia="Arial" w:hAnsi="Arial"/>
          <w:b w:val="false"/>
          <w:bCs w:val="false"/>
          <w:color w:val="C0392B"/>
          <w:sz w:val="21"/>
          <w:szCs w:val="21"/>
        </w:rPr>
        <w:t xml:space="preserve">No session tokens, no JWT, no auth guards on any page</w:t>
      </w:r>
    </w:p>
    <w:p>
      <w:pPr>
        <w:pStyle w:val="ListParagraph"/>
        <w:numPr>
          <w:ilvl w:val="0"/>
          <w:numId w:val="2"/>
        </w:numPr>
        <w:spacing w:before="40" w:after="40"/>
      </w:pPr>
      <w:r>
        <w:rPr>
          <w:rFonts w:ascii="Arial" w:cs="Arial" w:eastAsia="Arial" w:hAnsi="Arial"/>
          <w:b w:val="false"/>
          <w:bCs w:val="false"/>
          <w:color w:val="C0392B"/>
          <w:sz w:val="21"/>
          <w:szCs w:val="21"/>
        </w:rPr>
        <w:t xml:space="preserve">The demoLogin() function bypasses all auth and goes straight to CRM</w:t>
      </w:r>
    </w:p>
    <w:p>
      <w:pPr>
        <w:spacing w:before="0" w:after="0"/>
      </w:pPr>
      <w:r>
        <w:t xml:space="preserve"/>
      </w:r>
    </w:p>
    <w:p>
      <w:pPr>
        <w:spacing w:before="200" w:after="80"/>
      </w:pPr>
      <w:r>
        <w:rPr>
          <w:rFonts w:ascii="Arial" w:cs="Arial" w:eastAsia="Arial" w:hAnsi="Arial"/>
          <w:b/>
          <w:bCs/>
          <w:color w:val="C0392B"/>
          <w:sz w:val="24"/>
          <w:szCs w:val="24"/>
        </w:rPr>
        <w:t xml:space="preserve">Issue: RLS Disabled on All Tables</w:t>
      </w:r>
    </w:p>
    <w:p>
      <w:pPr>
        <w:spacing w:before="60" w:after="80"/>
      </w:pPr>
      <w:r>
        <w:rPr>
          <w:rFonts w:ascii="Arial" w:cs="Arial" w:eastAsia="Arial" w:hAnsi="Arial"/>
          <w:color w:val="1A1A1A"/>
          <w:sz w:val="22"/>
          <w:szCs w:val="22"/>
        </w:rPr>
        <w:t xml:space="preserve">Your Supabase screenshot shows "RLS disabled" on every table. This means any person with your anon key (public in your code) can read, write, or delete any patient record, any clinical data, any settings — with a simple API call from their browser console.</w:t>
      </w:r>
    </w:p>
    <w:p>
      <w:pPr>
        <w:spacing w:before="0" w:after="0"/>
      </w:pPr>
      <w:r>
        <w:t xml:space="preserve"/>
      </w:r>
    </w:p>
    <w:p>
      <w:pPr>
        <w:pStyle w:val="Heading2"/>
        <w:spacing w:before="280" w:after="120"/>
      </w:pPr>
      <w:r>
        <w:rPr>
          <w:rFonts w:ascii="Arial" w:cs="Arial" w:eastAsia="Arial" w:hAnsi="Arial"/>
          <w:b/>
          <w:bCs/>
          <w:color w:val="0d5c45"/>
          <w:sz w:val="28"/>
          <w:szCs w:val="28"/>
        </w:rPr>
        <w:t xml:space="preserve">3.2 No Multi-Tenancy — CRITICAL</w:t>
      </w:r>
    </w:p>
    <w:p>
      <w:pPr>
        <w:spacing w:before="60" w:after="80"/>
      </w:pPr>
      <w:r>
        <w:rPr>
          <w:rFonts w:ascii="Arial" w:cs="Arial" w:eastAsia="Arial" w:hAnsi="Arial"/>
          <w:color w:val="1A1A1A"/>
          <w:sz w:val="22"/>
          <w:szCs w:val="22"/>
        </w:rPr>
        <w:t xml:space="preserve">Every query in the codebase uses user_id = "default". This means:</w:t>
      </w:r>
    </w:p>
    <w:p>
      <w:pPr>
        <w:pStyle w:val="ListParagraph"/>
        <w:numPr>
          <w:ilvl w:val="0"/>
          <w:numId w:val="2"/>
        </w:numPr>
        <w:spacing w:before="40" w:after="40"/>
      </w:pPr>
      <w:r>
        <w:rPr>
          <w:rFonts w:ascii="Arial" w:cs="Arial" w:eastAsia="Arial" w:hAnsi="Arial"/>
          <w:b w:val="false"/>
          <w:bCs w:val="false"/>
          <w:color w:val="1A1A1A"/>
          <w:sz w:val="21"/>
          <w:szCs w:val="21"/>
        </w:rPr>
        <w:t xml:space="preserve">All therapists who sign up share the same patient records</w:t>
      </w:r>
    </w:p>
    <w:p>
      <w:pPr>
        <w:pStyle w:val="ListParagraph"/>
        <w:numPr>
          <w:ilvl w:val="0"/>
          <w:numId w:val="2"/>
        </w:numPr>
        <w:spacing w:before="40" w:after="40"/>
      </w:pPr>
      <w:r>
        <w:rPr>
          <w:rFonts w:ascii="Arial" w:cs="Arial" w:eastAsia="Arial" w:hAnsi="Arial"/>
          <w:b w:val="false"/>
          <w:bCs w:val="false"/>
          <w:color w:val="1A1A1A"/>
          <w:sz w:val="21"/>
          <w:szCs w:val="21"/>
        </w:rPr>
        <w:t xml:space="preserve">Therapist A can see Therapist B's patients, sessions, and clinical notes</w:t>
      </w:r>
    </w:p>
    <w:p>
      <w:pPr>
        <w:pStyle w:val="ListParagraph"/>
        <w:numPr>
          <w:ilvl w:val="0"/>
          <w:numId w:val="2"/>
        </w:numPr>
        <w:spacing w:before="40" w:after="40"/>
      </w:pPr>
      <w:r>
        <w:rPr>
          <w:rFonts w:ascii="Arial" w:cs="Arial" w:eastAsia="Arial" w:hAnsi="Arial"/>
          <w:b w:val="false"/>
          <w:bCs w:val="false"/>
          <w:color w:val="1A1A1A"/>
          <w:sz w:val="21"/>
          <w:szCs w:val="21"/>
        </w:rPr>
        <w:t xml:space="preserve">The Group/Clinic pricing tier is advertised but architecturally impossible right now</w:t>
      </w:r>
    </w:p>
    <w:p>
      <w:pPr>
        <w:pStyle w:val="ListParagraph"/>
        <w:numPr>
          <w:ilvl w:val="0"/>
          <w:numId w:val="2"/>
        </w:numPr>
        <w:spacing w:before="40" w:after="40"/>
      </w:pPr>
      <w:r>
        <w:rPr>
          <w:rFonts w:ascii="Arial" w:cs="Arial" w:eastAsia="Arial" w:hAnsi="Arial"/>
          <w:b w:val="false"/>
          <w:bCs w:val="false"/>
          <w:color w:val="1A1A1A"/>
          <w:sz w:val="21"/>
          <w:szCs w:val="21"/>
        </w:rPr>
        <w:t xml:space="preserve">When the second real customer signs up, their data will mix with the first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0" w:after="80"/>
            </w:pPr>
            <w:r>
              <w:rPr>
                <w:rFonts w:ascii="Arial" w:cs="Arial" w:eastAsia="Arial" w:hAnsi="Arial"/>
                <w:b/>
                <w:bCs/>
                <w:color w:val="C0392B"/>
                <w:sz w:val="22"/>
                <w:szCs w:val="22"/>
              </w:rPr>
              <w:t xml:space="preserve">This is the #1 architectural problem</w:t>
            </w:r>
          </w:p>
          <w:p>
            <w:pPr>
              <w:spacing w:before="0" w:after="0"/>
            </w:pPr>
            <w:r>
              <w:rPr>
                <w:rFonts w:ascii="Arial" w:cs="Arial" w:eastAsia="Arial" w:hAnsi="Arial"/>
                <w:color w:val="1A1A1A"/>
                <w:sz w:val="20"/>
                <w:szCs w:val="20"/>
              </w:rPr>
              <w:t xml:space="preserve">Without multi-tenancy, MERIDIAN cannot safely onboard a second customer. Every table needs a clinic_id or user_id foreign key, and RLS policies must enforce row-level isolation between tenants. This is a 2-3 week engineering effort and must happen before any real customer signs up.</w:t>
            </w:r>
          </w:p>
        </w:tc>
      </w:tr>
    </w:tbl>
    <w:p>
      <w:pPr>
        <w:spacing w:before="0" w:after="0"/>
      </w:pPr>
      <w:r>
        <w:t xml:space="preserve"/>
      </w:r>
    </w:p>
    <w:p>
      <w:pPr>
        <w:pStyle w:val="Heading2"/>
        <w:spacing w:before="280" w:after="120"/>
      </w:pPr>
      <w:r>
        <w:rPr>
          <w:rFonts w:ascii="Arial" w:cs="Arial" w:eastAsia="Arial" w:hAnsi="Arial"/>
          <w:b/>
          <w:bCs/>
          <w:color w:val="0d5c45"/>
          <w:sz w:val="28"/>
          <w:szCs w:val="28"/>
        </w:rPr>
        <w:t xml:space="preserve">3.3 Payment System is a Deception Risk — HIGH</w:t>
      </w:r>
    </w:p>
    <w:p>
      <w:pPr>
        <w:spacing w:before="60" w:after="80"/>
      </w:pPr>
      <w:r>
        <w:rPr>
          <w:rFonts w:ascii="Arial" w:cs="Arial" w:eastAsia="Arial" w:hAnsi="Arial"/>
          <w:color w:val="1A1A1A"/>
          <w:sz w:val="22"/>
          <w:szCs w:val="22"/>
        </w:rPr>
        <w:t xml:space="preserve">The payment screen shows:</w:t>
      </w:r>
    </w:p>
    <w:p>
      <w:pPr>
        <w:pStyle w:val="ListParagraph"/>
        <w:numPr>
          <w:ilvl w:val="0"/>
          <w:numId w:val="2"/>
        </w:numPr>
        <w:spacing w:before="40" w:after="40"/>
      </w:pPr>
      <w:r>
        <w:rPr>
          <w:rFonts w:ascii="Arial" w:cs="Arial" w:eastAsia="Arial" w:hAnsi="Arial"/>
          <w:b w:val="false"/>
          <w:bCs w:val="false"/>
          <w:color w:val="1A1A1A"/>
          <w:sz w:val="21"/>
          <w:szCs w:val="21"/>
        </w:rPr>
        <w:t xml:space="preserve">A real-looking credit card form with card number, CVV, expiry fields</w:t>
      </w:r>
    </w:p>
    <w:p>
      <w:pPr>
        <w:pStyle w:val="ListParagraph"/>
        <w:numPr>
          <w:ilvl w:val="0"/>
          <w:numId w:val="2"/>
        </w:numPr>
        <w:spacing w:before="40" w:after="40"/>
      </w:pPr>
      <w:r>
        <w:rPr>
          <w:rFonts w:ascii="Arial" w:cs="Arial" w:eastAsia="Arial" w:hAnsi="Arial"/>
          <w:b w:val="false"/>
          <w:bCs w:val="false"/>
          <w:color w:val="1A1A1A"/>
          <w:sz w:val="21"/>
          <w:szCs w:val="21"/>
        </w:rPr>
        <w:t xml:space="preserve">A "Pay and Get Access" button that does nothing real</w:t>
      </w:r>
    </w:p>
    <w:p>
      <w:pPr>
        <w:pStyle w:val="ListParagraph"/>
        <w:numPr>
          <w:ilvl w:val="0"/>
          <w:numId w:val="2"/>
        </w:numPr>
        <w:spacing w:before="40" w:after="40"/>
      </w:pPr>
      <w:r>
        <w:rPr>
          <w:rFonts w:ascii="Arial" w:cs="Arial" w:eastAsia="Arial" w:hAnsi="Arial"/>
          <w:b w:val="false"/>
          <w:bCs w:val="false"/>
          <w:color w:val="1A1A1A"/>
          <w:sz w:val="21"/>
          <w:szCs w:val="21"/>
        </w:rPr>
        <w:t xml:space="preserve">SSL, Stripe, and PCI DSS security badges</w:t>
      </w:r>
    </w:p>
    <w:p>
      <w:pPr>
        <w:pStyle w:val="ListParagraph"/>
        <w:numPr>
          <w:ilvl w:val="0"/>
          <w:numId w:val="2"/>
        </w:numPr>
        <w:spacing w:before="40" w:after="40"/>
      </w:pPr>
      <w:r>
        <w:rPr>
          <w:rFonts w:ascii="Arial" w:cs="Arial" w:eastAsia="Arial" w:hAnsi="Arial"/>
          <w:b w:val="false"/>
          <w:bCs w:val="false"/>
          <w:color w:val="1A1A1A"/>
          <w:sz w:val="21"/>
          <w:szCs w:val="21"/>
        </w:rPr>
        <w:t xml:space="preserve">A price ($27.90/month) that is charged to no one</w:t>
      </w:r>
    </w:p>
    <w:p>
      <w:pPr>
        <w:spacing w:before="0" w:after="0"/>
      </w:pPr>
      <w:r>
        <w:t xml:space="preserve"/>
      </w:r>
    </w:p>
    <w:p>
      <w:pPr>
        <w:spacing w:before="60" w:after="80"/>
      </w:pPr>
      <w:r>
        <w:rPr>
          <w:rFonts w:ascii="Arial" w:cs="Arial" w:eastAsia="Arial" w:hAnsi="Arial"/>
          <w:color w:val="1A1A1A"/>
          <w:sz w:val="22"/>
          <w:szCs w:val="22"/>
        </w:rPr>
        <w:t xml:space="preserve">The DEMO badge is small and easy to miss. A non-technical TCM therapist filling in their real card details could reasonably believe they are making a real payment. This creates serious legal exposure under Israeli consumer protection law and international payment regulations.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Legal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Simulated payment forms that look real can violate consumer protection laws in IL, EU, and US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Trust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user discovers payment is fake, trust collapses — they will not return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Fix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card fields entirely. Replace with "Join Waitlist" or "Request Access" CTA until Stripe is live</w:t>
            </w:r>
          </w:p>
        </w:tc>
      </w:tr>
    </w:tbl>
    <w:p>
      <w:pPr>
        <w:spacing w:before="0" w:after="0"/>
      </w:pPr>
      <w:r>
        <w:t xml:space="preserve"/>
      </w:r>
    </w:p>
    <w:p>
      <w:pPr>
        <w:pStyle w:val="Heading2"/>
        <w:spacing w:before="280" w:after="120"/>
      </w:pPr>
      <w:r>
        <w:rPr>
          <w:rFonts w:ascii="Arial" w:cs="Arial" w:eastAsia="Arial" w:hAnsi="Arial"/>
          <w:b/>
          <w:bCs/>
          <w:color w:val="0d5c45"/>
          <w:sz w:val="28"/>
          <w:szCs w:val="28"/>
        </w:rPr>
        <w:t xml:space="preserve">3.4 Pricing Inconsistency — HIGH</w:t>
      </w:r>
    </w:p>
    <w:p>
      <w:pPr>
        <w:spacing w:before="60" w:after="80"/>
      </w:pPr>
      <w:r>
        <w:rPr>
          <w:rFonts w:ascii="Arial" w:cs="Arial" w:eastAsia="Arial" w:hAnsi="Arial"/>
          <w:color w:val="1A1A1A"/>
          <w:sz w:val="22"/>
          <w:szCs w:val="22"/>
        </w:rPr>
        <w:t xml:space="preserve">Multiple conflicting prices exist in the same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index.html Standard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$18.90/month (5 sessions/day)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Pizza Builder 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$18.90 + $9 (Starter) = $27.90 minimum</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Your stated target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$8/month (from project brief)</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Group plan price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Unspecified — "call for quote"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1A1A"/>
                <w:sz w:val="20"/>
                <w:szCs w:val="20"/>
              </w:rPr>
              <w:t xml:space="preserve">Encyclopedia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"Price by offer" — no anchor</w:t>
            </w:r>
          </w:p>
        </w:tc>
      </w:tr>
    </w:tbl>
    <w:p>
      <w:pPr>
        <w:spacing w:before="0" w:after="0"/>
      </w:pPr>
      <w:r>
        <w:t xml:space="preserve"/>
      </w:r>
    </w:p>
    <w:p>
      <w:pPr>
        <w:spacing w:before="60" w:after="80"/>
      </w:pPr>
      <w:r>
        <w:rPr>
          <w:rFonts w:ascii="Arial" w:cs="Arial" w:eastAsia="Arial" w:hAnsi="Arial"/>
          <w:color w:val="1A1A1A"/>
          <w:sz w:val="22"/>
          <w:szCs w:val="22"/>
        </w:rPr>
        <w:t xml:space="preserve">The $8/month target in your business plan is nowhere in the product. The cheapest visible price is $27.90. This disconnect will cause confusion with investors, partners, and customers. Decide on your pricing strategy and make it consistent everywhere.</w:t>
      </w:r>
    </w:p>
    <w:p>
      <w:pPr>
        <w:spacing w:before="0" w:after="0"/>
      </w:pPr>
      <w:r>
        <w:t xml:space="preserve"/>
      </w:r>
    </w:p>
    <w:p>
      <w:pPr>
        <w:pStyle w:val="Heading2"/>
        <w:spacing w:before="280" w:after="120"/>
      </w:pPr>
      <w:r>
        <w:rPr>
          <w:rFonts w:ascii="Arial" w:cs="Arial" w:eastAsia="Arial" w:hAnsi="Arial"/>
          <w:b/>
          <w:bCs/>
          <w:color w:val="0d5c45"/>
          <w:sz w:val="28"/>
          <w:szCs w:val="28"/>
        </w:rPr>
        <w:t xml:space="preserve">3.5 No Legal Pages — HIGH</w:t>
      </w:r>
    </w:p>
    <w:p>
      <w:pPr>
        <w:spacing w:before="60" w:after="80"/>
      </w:pPr>
      <w:r>
        <w:rPr>
          <w:rFonts w:ascii="Arial" w:cs="Arial" w:eastAsia="Arial" w:hAnsi="Arial"/>
          <w:color w:val="1A1A1A"/>
          <w:sz w:val="22"/>
          <w:szCs w:val="22"/>
        </w:rPr>
        <w:t xml:space="preserve">MERIDIAN handles sensitive medical data from healthcare professionals and their patients. The following are legally required in most jurisdictions and completely absent:</w:t>
      </w:r>
    </w:p>
    <w:p>
      <w:pPr>
        <w:pStyle w:val="ListParagraph"/>
        <w:numPr>
          <w:ilvl w:val="0"/>
          <w:numId w:val="2"/>
        </w:numPr>
        <w:spacing w:before="40" w:after="40"/>
      </w:pPr>
      <w:r>
        <w:rPr>
          <w:rFonts w:ascii="Arial" w:cs="Arial" w:eastAsia="Arial" w:hAnsi="Arial"/>
          <w:b w:val="false"/>
          <w:bCs w:val="false"/>
          <w:color w:val="C0392B"/>
          <w:sz w:val="21"/>
          <w:szCs w:val="21"/>
        </w:rPr>
        <w:t xml:space="preserve">Privacy Policy — required under GDPR (EU), CCPA (California), and Israeli Privacy Law</w:t>
      </w:r>
    </w:p>
    <w:p>
      <w:pPr>
        <w:pStyle w:val="ListParagraph"/>
        <w:numPr>
          <w:ilvl w:val="0"/>
          <w:numId w:val="2"/>
        </w:numPr>
        <w:spacing w:before="40" w:after="40"/>
      </w:pPr>
      <w:r>
        <w:rPr>
          <w:rFonts w:ascii="Arial" w:cs="Arial" w:eastAsia="Arial" w:hAnsi="Arial"/>
          <w:b w:val="false"/>
          <w:bCs w:val="false"/>
          <w:color w:val="C0392B"/>
          <w:sz w:val="21"/>
          <w:szCs w:val="21"/>
        </w:rPr>
        <w:t xml:space="preserve">Terms of Service — defines liability, usage rights, cancellation terms</w:t>
      </w:r>
    </w:p>
    <w:p>
      <w:pPr>
        <w:pStyle w:val="ListParagraph"/>
        <w:numPr>
          <w:ilvl w:val="0"/>
          <w:numId w:val="2"/>
        </w:numPr>
        <w:spacing w:before="40" w:after="40"/>
      </w:pPr>
      <w:r>
        <w:rPr>
          <w:rFonts w:ascii="Arial" w:cs="Arial" w:eastAsia="Arial" w:hAnsi="Arial"/>
          <w:b w:val="false"/>
          <w:bCs w:val="false"/>
          <w:color w:val="C0392B"/>
          <w:sz w:val="21"/>
          <w:szCs w:val="21"/>
        </w:rPr>
        <w:t xml:space="preserve">HIPAA Notice (for US market) — medical data handling disclosure</w:t>
      </w:r>
    </w:p>
    <w:p>
      <w:pPr>
        <w:pStyle w:val="ListParagraph"/>
        <w:numPr>
          <w:ilvl w:val="0"/>
          <w:numId w:val="2"/>
        </w:numPr>
        <w:spacing w:before="40" w:after="40"/>
      </w:pPr>
      <w:r>
        <w:rPr>
          <w:rFonts w:ascii="Arial" w:cs="Arial" w:eastAsia="Arial" w:hAnsi="Arial"/>
          <w:b w:val="false"/>
          <w:bCs w:val="false"/>
          <w:color w:val="C0392B"/>
          <w:sz w:val="21"/>
          <w:szCs w:val="21"/>
        </w:rPr>
        <w:t xml:space="preserve">Cookie Policy — required for any site using tracking/localStorage</w:t>
      </w:r>
    </w:p>
    <w:p>
      <w:pPr>
        <w:pStyle w:val="ListParagraph"/>
        <w:numPr>
          <w:ilvl w:val="0"/>
          <w:numId w:val="2"/>
        </w:numPr>
        <w:spacing w:before="40" w:after="40"/>
      </w:pPr>
      <w:r>
        <w:rPr>
          <w:rFonts w:ascii="Arial" w:cs="Arial" w:eastAsia="Arial" w:hAnsi="Arial"/>
          <w:b w:val="false"/>
          <w:bCs w:val="false"/>
          <w:color w:val="C0392B"/>
          <w:sz w:val="21"/>
          <w:szCs w:val="21"/>
        </w:rPr>
        <w:t xml:space="preserve">Medical Disclaimer — AI-generated clinical suggestions require legal protection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0" w:after="80"/>
            </w:pPr>
            <w:r>
              <w:rPr>
                <w:rFonts w:ascii="Arial" w:cs="Arial" w:eastAsia="Arial" w:hAnsi="Arial"/>
                <w:b/>
                <w:bCs/>
                <w:color w:val="C0392B"/>
                <w:sz w:val="22"/>
                <w:szCs w:val="22"/>
              </w:rPr>
              <w:t xml:space="preserve">Medical AI Liability</w:t>
            </w:r>
          </w:p>
          <w:p>
            <w:pPr>
              <w:spacing w:before="0" w:after="0"/>
            </w:pPr>
            <w:r>
              <w:rPr>
                <w:rFonts w:ascii="Arial" w:cs="Arial" w:eastAsia="Arial" w:hAnsi="Arial"/>
                <w:color w:val="1A1A1A"/>
                <w:sz w:val="20"/>
                <w:szCs w:val="20"/>
              </w:rPr>
              <w:t xml:space="preserve">The AI generates clinical recommendations (acupoints, herbs, contraindications) that a therapist may act on. Without a medical disclaimer stating that MERIDIAN is a decision-support tool and not a substitute for clinical judgment, the founder bears personal liability if a patient is harmed following an AI recommendation.</w:t>
            </w:r>
          </w:p>
        </w:tc>
      </w:tr>
    </w:tbl>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4. Significant Problems — Fix Before Scaling</w:t>
      </w:r>
    </w:p>
    <w:p>
      <w:pPr>
        <w:pStyle w:val="Heading2"/>
        <w:spacing w:before="280" w:after="120"/>
      </w:pPr>
      <w:r>
        <w:rPr>
          <w:rFonts w:ascii="Arial" w:cs="Arial" w:eastAsia="Arial" w:hAnsi="Arial"/>
          <w:b/>
          <w:bCs/>
          <w:color w:val="0d5c45"/>
          <w:sz w:val="28"/>
          <w:szCs w:val="28"/>
        </w:rPr>
        <w:t xml:space="preserve">4.1 Hebrew-Only Product in a Global Market</w:t>
      </w:r>
    </w:p>
    <w:p>
      <w:pPr>
        <w:spacing w:before="60" w:after="80"/>
      </w:pPr>
      <w:r>
        <w:rPr>
          <w:rFonts w:ascii="Arial" w:cs="Arial" w:eastAsia="Arial" w:hAnsi="Arial"/>
          <w:color w:val="1A1A1A"/>
          <w:sz w:val="22"/>
          <w:szCs w:val="22"/>
        </w:rPr>
        <w:t xml:space="preserve">Every UI string, every button, every error message, every clinical card is in Hebrew. The product cannot be used by a TCM therapist in London, New York, Berlin, or Shanghai without a complete rewrite. Yet the pricing, the branding (English: MERIDIAN, Rolls-Royce), and the vision are clearly global.</w:t>
      </w:r>
    </w:p>
    <w:p>
      <w:pPr>
        <w:pStyle w:val="ListParagraph"/>
        <w:numPr>
          <w:ilvl w:val="0"/>
          <w:numId w:val="2"/>
        </w:numPr>
        <w:spacing w:before="40" w:after="40"/>
      </w:pPr>
      <w:r>
        <w:rPr>
          <w:rFonts w:ascii="Arial" w:cs="Arial" w:eastAsia="Arial" w:hAnsi="Arial"/>
          <w:b w:val="false"/>
          <w:bCs w:val="false"/>
          <w:color w:val="1A1A1A"/>
          <w:sz w:val="21"/>
          <w:szCs w:val="21"/>
        </w:rPr>
        <w:t xml:space="preserve">No i18n (internationalization) framework — all strings are hardcoded</w:t>
      </w:r>
    </w:p>
    <w:p>
      <w:pPr>
        <w:pStyle w:val="ListParagraph"/>
        <w:numPr>
          <w:ilvl w:val="0"/>
          <w:numId w:val="2"/>
        </w:numPr>
        <w:spacing w:before="40" w:after="40"/>
      </w:pPr>
      <w:r>
        <w:rPr>
          <w:rFonts w:ascii="Arial" w:cs="Arial" w:eastAsia="Arial" w:hAnsi="Arial"/>
          <w:b w:val="false"/>
          <w:bCs w:val="false"/>
          <w:color w:val="1A1A1A"/>
          <w:sz w:val="21"/>
          <w:szCs w:val="21"/>
        </w:rPr>
        <w:t xml:space="preserve">RTL layout is hardcoded (dir="rtl") — English UI would require full CSS rewrite</w:t>
      </w:r>
    </w:p>
    <w:p>
      <w:pPr>
        <w:pStyle w:val="ListParagraph"/>
        <w:numPr>
          <w:ilvl w:val="0"/>
          <w:numId w:val="2"/>
        </w:numPr>
        <w:spacing w:before="40" w:after="40"/>
      </w:pPr>
      <w:r>
        <w:rPr>
          <w:rFonts w:ascii="Arial" w:cs="Arial" w:eastAsia="Arial" w:hAnsi="Arial"/>
          <w:b w:val="false"/>
          <w:bCs w:val="false"/>
          <w:color w:val="1A1A1A"/>
          <w:sz w:val="21"/>
          <w:szCs w:val="21"/>
        </w:rPr>
        <w:t xml:space="preserve">TCM is practiced globally — UK, Australia, Germany, USA are large addressable markets</w:t>
      </w:r>
    </w:p>
    <w:p>
      <w:pPr>
        <w:pStyle w:val="ListParagraph"/>
        <w:numPr>
          <w:ilvl w:val="0"/>
          <w:numId w:val="2"/>
        </w:numPr>
        <w:spacing w:before="40" w:after="40"/>
      </w:pPr>
      <w:r>
        <w:rPr>
          <w:rFonts w:ascii="Arial" w:cs="Arial" w:eastAsia="Arial" w:hAnsi="Arial"/>
          <w:b w:val="false"/>
          <w:bCs w:val="false"/>
          <w:color w:val="1A1A1A"/>
          <w:sz w:val="21"/>
          <w:szCs w:val="21"/>
        </w:rPr>
        <w:t xml:space="preserve">Minimum viable: English + Hebrew. Ideal: English, Hebrew, Chinese, German</w:t>
      </w:r>
    </w:p>
    <w:p>
      <w:pPr>
        <w:spacing w:before="0" w:after="0"/>
      </w:pPr>
      <w:r>
        <w:t xml:space="preserve"/>
      </w:r>
    </w:p>
    <w:p>
      <w:pPr>
        <w:pStyle w:val="Heading2"/>
        <w:spacing w:before="280" w:after="120"/>
      </w:pPr>
      <w:r>
        <w:rPr>
          <w:rFonts w:ascii="Arial" w:cs="Arial" w:eastAsia="Arial" w:hAnsi="Arial"/>
          <w:b/>
          <w:bCs/>
          <w:color w:val="0d5c45"/>
          <w:sz w:val="28"/>
          <w:szCs w:val="28"/>
        </w:rPr>
        <w:t xml:space="preserve">4.2 No Data Backup or Export for Customers</w:t>
      </w:r>
    </w:p>
    <w:p>
      <w:pPr>
        <w:spacing w:before="60" w:after="80"/>
      </w:pPr>
      <w:r>
        <w:rPr>
          <w:rFonts w:ascii="Arial" w:cs="Arial" w:eastAsia="Arial" w:hAnsi="Arial"/>
          <w:color w:val="1A1A1A"/>
          <w:sz w:val="22"/>
          <w:szCs w:val="22"/>
        </w:rPr>
        <w:t xml:space="preserve">Therapists store years of patient records in MERIDIAN. Currently:</w:t>
      </w:r>
    </w:p>
    <w:p>
      <w:pPr>
        <w:pStyle w:val="ListParagraph"/>
        <w:numPr>
          <w:ilvl w:val="0"/>
          <w:numId w:val="2"/>
        </w:numPr>
        <w:spacing w:before="40" w:after="40"/>
      </w:pPr>
      <w:r>
        <w:rPr>
          <w:rFonts w:ascii="Arial" w:cs="Arial" w:eastAsia="Arial" w:hAnsi="Arial"/>
          <w:b w:val="false"/>
          <w:bCs w:val="false"/>
          <w:color w:val="1A1A1A"/>
          <w:sz w:val="21"/>
          <w:szCs w:val="21"/>
        </w:rPr>
        <w:t xml:space="preserve">No patient data export (PDF, CSV, or any format)</w:t>
      </w:r>
    </w:p>
    <w:p>
      <w:pPr>
        <w:pStyle w:val="ListParagraph"/>
        <w:numPr>
          <w:ilvl w:val="0"/>
          <w:numId w:val="2"/>
        </w:numPr>
        <w:spacing w:before="40" w:after="40"/>
      </w:pPr>
      <w:r>
        <w:rPr>
          <w:rFonts w:ascii="Arial" w:cs="Arial" w:eastAsia="Arial" w:hAnsi="Arial"/>
          <w:b w:val="false"/>
          <w:bCs w:val="false"/>
          <w:color w:val="1A1A1A"/>
          <w:sz w:val="21"/>
          <w:szCs w:val="21"/>
        </w:rPr>
        <w:t xml:space="preserve">No session history export for the patient's own records</w:t>
      </w:r>
    </w:p>
    <w:p>
      <w:pPr>
        <w:pStyle w:val="ListParagraph"/>
        <w:numPr>
          <w:ilvl w:val="0"/>
          <w:numId w:val="2"/>
        </w:numPr>
        <w:spacing w:before="40" w:after="40"/>
      </w:pPr>
      <w:r>
        <w:rPr>
          <w:rFonts w:ascii="Arial" w:cs="Arial" w:eastAsia="Arial" w:hAnsi="Arial"/>
          <w:b w:val="false"/>
          <w:bCs w:val="false"/>
          <w:color w:val="1A1A1A"/>
          <w:sz w:val="21"/>
          <w:szCs w:val="21"/>
        </w:rPr>
        <w:t xml:space="preserve">No backup mechanism — if Supabase free tier is paused, all data is inaccessible</w:t>
      </w:r>
    </w:p>
    <w:p>
      <w:pPr>
        <w:pStyle w:val="ListParagraph"/>
        <w:numPr>
          <w:ilvl w:val="0"/>
          <w:numId w:val="2"/>
        </w:numPr>
        <w:spacing w:before="40" w:after="40"/>
      </w:pPr>
      <w:r>
        <w:rPr>
          <w:rFonts w:ascii="Arial" w:cs="Arial" w:eastAsia="Arial" w:hAnsi="Arial"/>
          <w:b w:val="false"/>
          <w:bCs w:val="false"/>
          <w:color w:val="1A1A1A"/>
          <w:sz w:val="21"/>
          <w:szCs w:val="21"/>
        </w:rPr>
        <w:t xml:space="preserve">No GDPR "right to erasure" (right to delete) functionality</w:t>
      </w:r>
    </w:p>
    <w:p>
      <w:pPr>
        <w:spacing w:before="60" w:after="80"/>
      </w:pPr>
      <w:r>
        <w:rPr>
          <w:rFonts w:ascii="Arial" w:cs="Arial" w:eastAsia="Arial" w:hAnsi="Arial"/>
          <w:color w:val="1A1A1A"/>
          <w:sz w:val="22"/>
          <w:szCs w:val="22"/>
        </w:rPr>
        <w:t xml:space="preserve">A therapist who wants to leave MERIDIAN takes nothing with them. This is both a legal problem (GDPR data portability) and a trust problem.</w:t>
      </w:r>
    </w:p>
    <w:p>
      <w:pPr>
        <w:spacing w:before="0" w:after="0"/>
      </w:pPr>
      <w:r>
        <w:t xml:space="preserve"/>
      </w:r>
    </w:p>
    <w:p>
      <w:pPr>
        <w:pStyle w:val="Heading2"/>
        <w:spacing w:before="280" w:after="120"/>
      </w:pPr>
      <w:r>
        <w:rPr>
          <w:rFonts w:ascii="Arial" w:cs="Arial" w:eastAsia="Arial" w:hAnsi="Arial"/>
          <w:b/>
          <w:bCs/>
          <w:color w:val="0d5c45"/>
          <w:sz w:val="28"/>
          <w:szCs w:val="28"/>
        </w:rPr>
        <w:t xml:space="preserve">4.3 Architecture: Single HTML Files Will Not Scale</w:t>
      </w:r>
    </w:p>
    <w:p>
      <w:pPr>
        <w:spacing w:before="60" w:after="80"/>
      </w:pPr>
      <w:r>
        <w:rPr>
          <w:rFonts w:ascii="Arial" w:cs="Arial" w:eastAsia="Arial" w:hAnsi="Arial"/>
          <w:color w:val="1A1A1A"/>
          <w:sz w:val="22"/>
          <w:szCs w:val="22"/>
        </w:rPr>
        <w:t xml:space="preserve">The entire application is built as individual HTML files with inline JavaScript (app.js is the exception). This approach:</w:t>
      </w:r>
    </w:p>
    <w:p>
      <w:pPr>
        <w:pStyle w:val="ListParagraph"/>
        <w:numPr>
          <w:ilvl w:val="0"/>
          <w:numId w:val="2"/>
        </w:numPr>
        <w:spacing w:before="40" w:after="40"/>
      </w:pPr>
      <w:r>
        <w:rPr>
          <w:rFonts w:ascii="Arial" w:cs="Arial" w:eastAsia="Arial" w:hAnsi="Arial"/>
          <w:b w:val="false"/>
          <w:bCs w:val="false"/>
          <w:color w:val="1A1A1A"/>
          <w:sz w:val="21"/>
          <w:szCs w:val="21"/>
        </w:rPr>
        <w:t xml:space="preserve">Makes code reuse impossible — the same navigation bar is copy-pasted across 10 files</w:t>
      </w:r>
    </w:p>
    <w:p>
      <w:pPr>
        <w:pStyle w:val="ListParagraph"/>
        <w:numPr>
          <w:ilvl w:val="0"/>
          <w:numId w:val="2"/>
        </w:numPr>
        <w:spacing w:before="40" w:after="40"/>
      </w:pPr>
      <w:r>
        <w:rPr>
          <w:rFonts w:ascii="Arial" w:cs="Arial" w:eastAsia="Arial" w:hAnsi="Arial"/>
          <w:b w:val="false"/>
          <w:bCs w:val="false"/>
          <w:color w:val="1A1A1A"/>
          <w:sz w:val="21"/>
          <w:szCs w:val="21"/>
        </w:rPr>
        <w:t xml:space="preserve">Makes global changes (e.g., update navbar) require editing 10 separate files</w:t>
      </w:r>
    </w:p>
    <w:p>
      <w:pPr>
        <w:pStyle w:val="ListParagraph"/>
        <w:numPr>
          <w:ilvl w:val="0"/>
          <w:numId w:val="2"/>
        </w:numPr>
        <w:spacing w:before="40" w:after="40"/>
      </w:pPr>
      <w:r>
        <w:rPr>
          <w:rFonts w:ascii="Arial" w:cs="Arial" w:eastAsia="Arial" w:hAnsi="Arial"/>
          <w:b w:val="false"/>
          <w:bCs w:val="false"/>
          <w:color w:val="1A1A1A"/>
          <w:sz w:val="21"/>
          <w:szCs w:val="21"/>
        </w:rPr>
        <w:t xml:space="preserve">Makes testing impossible — no unit tests, no integration tests, no CI/CD</w:t>
      </w:r>
    </w:p>
    <w:p>
      <w:pPr>
        <w:pStyle w:val="ListParagraph"/>
        <w:numPr>
          <w:ilvl w:val="0"/>
          <w:numId w:val="2"/>
        </w:numPr>
        <w:spacing w:before="40" w:after="40"/>
      </w:pPr>
      <w:r>
        <w:rPr>
          <w:rFonts w:ascii="Arial" w:cs="Arial" w:eastAsia="Arial" w:hAnsi="Arial"/>
          <w:b w:val="false"/>
          <w:bCs w:val="false"/>
          <w:color w:val="1A1A1A"/>
          <w:sz w:val="21"/>
          <w:szCs w:val="21"/>
        </w:rPr>
        <w:t xml:space="preserve">Makes collaboration impossible — two developers cannot work simultaneously</w:t>
      </w:r>
    </w:p>
    <w:p>
      <w:pPr>
        <w:pStyle w:val="ListParagraph"/>
        <w:numPr>
          <w:ilvl w:val="0"/>
          <w:numId w:val="2"/>
        </w:numPr>
        <w:spacing w:before="40" w:after="40"/>
      </w:pPr>
      <w:r>
        <w:rPr>
          <w:rFonts w:ascii="Arial" w:cs="Arial" w:eastAsia="Arial" w:hAnsi="Arial"/>
          <w:b w:val="false"/>
          <w:bCs w:val="false"/>
          <w:color w:val="1A1A1A"/>
          <w:sz w:val="21"/>
          <w:szCs w:val="21"/>
        </w:rPr>
        <w:t xml:space="preserve">Will become unmaintainable beyond 15-20 screens</w:t>
      </w:r>
    </w:p>
    <w:p>
      <w:pPr>
        <w:spacing w:before="60" w:after="80"/>
      </w:pPr>
      <w:r>
        <w:rPr>
          <w:rFonts w:ascii="Arial" w:cs="Arial" w:eastAsia="Arial" w:hAnsi="Arial"/>
          <w:color w:val="1A1A1A"/>
          <w:sz w:val="22"/>
          <w:szCs w:val="22"/>
        </w:rPr>
        <w:t xml:space="preserve">For a Rolls-Royce product, the engineering foundation needs to be React or Vue with a component library, proper routing, and state management.</w:t>
      </w:r>
    </w:p>
    <w:p>
      <w:pPr>
        <w:spacing w:before="0" w:after="0"/>
      </w:pPr>
      <w:r>
        <w:t xml:space="preserve"/>
      </w:r>
    </w:p>
    <w:p>
      <w:pPr>
        <w:pStyle w:val="Heading2"/>
        <w:spacing w:before="280" w:after="120"/>
      </w:pPr>
      <w:r>
        <w:rPr>
          <w:rFonts w:ascii="Arial" w:cs="Arial" w:eastAsia="Arial" w:hAnsi="Arial"/>
          <w:b/>
          <w:bCs/>
          <w:color w:val="0d5c45"/>
          <w:sz w:val="28"/>
          <w:szCs w:val="28"/>
        </w:rPr>
        <w:t xml:space="preserve">4.4 No Offline Capability</w:t>
      </w:r>
    </w:p>
    <w:p>
      <w:pPr>
        <w:spacing w:before="60" w:after="80"/>
      </w:pPr>
      <w:r>
        <w:rPr>
          <w:rFonts w:ascii="Arial" w:cs="Arial" w:eastAsia="Arial" w:hAnsi="Arial"/>
          <w:color w:val="1A1A1A"/>
          <w:sz w:val="22"/>
          <w:szCs w:val="22"/>
        </w:rPr>
        <w:t xml:space="preserve">TCM clinics often operate in locations with unreliable internet. MERIDIAN requires a live connection for:</w:t>
      </w:r>
    </w:p>
    <w:p>
      <w:pPr>
        <w:pStyle w:val="ListParagraph"/>
        <w:numPr>
          <w:ilvl w:val="0"/>
          <w:numId w:val="2"/>
        </w:numPr>
        <w:spacing w:before="40" w:after="40"/>
      </w:pPr>
      <w:r>
        <w:rPr>
          <w:rFonts w:ascii="Arial" w:cs="Arial" w:eastAsia="Arial" w:hAnsi="Arial"/>
          <w:b w:val="false"/>
          <w:bCs w:val="false"/>
          <w:color w:val="1A1A1A"/>
          <w:sz w:val="21"/>
          <w:szCs w:val="21"/>
        </w:rPr>
        <w:t xml:space="preserve">Every Supabase read/write</w:t>
      </w:r>
    </w:p>
    <w:p>
      <w:pPr>
        <w:pStyle w:val="ListParagraph"/>
        <w:numPr>
          <w:ilvl w:val="0"/>
          <w:numId w:val="2"/>
        </w:numPr>
        <w:spacing w:before="40" w:after="40"/>
      </w:pPr>
      <w:r>
        <w:rPr>
          <w:rFonts w:ascii="Arial" w:cs="Arial" w:eastAsia="Arial" w:hAnsi="Arial"/>
          <w:b w:val="false"/>
          <w:bCs w:val="false"/>
          <w:color w:val="1A1A1A"/>
          <w:sz w:val="21"/>
          <w:szCs w:val="21"/>
        </w:rPr>
        <w:t xml:space="preserve">Every Claude AI call</w:t>
      </w:r>
    </w:p>
    <w:p>
      <w:pPr>
        <w:pStyle w:val="ListParagraph"/>
        <w:numPr>
          <w:ilvl w:val="0"/>
          <w:numId w:val="2"/>
        </w:numPr>
        <w:spacing w:before="40" w:after="40"/>
      </w:pPr>
      <w:r>
        <w:rPr>
          <w:rFonts w:ascii="Arial" w:cs="Arial" w:eastAsia="Arial" w:hAnsi="Arial"/>
          <w:b w:val="false"/>
          <w:bCs w:val="false"/>
          <w:color w:val="1A1A1A"/>
          <w:sz w:val="21"/>
          <w:szCs w:val="21"/>
        </w:rPr>
        <w:t xml:space="preserve">Google Fonts (navbar breaks if fonts fail to load)</w:t>
      </w:r>
    </w:p>
    <w:p>
      <w:pPr>
        <w:pStyle w:val="ListParagraph"/>
        <w:numPr>
          <w:ilvl w:val="0"/>
          <w:numId w:val="2"/>
        </w:numPr>
        <w:spacing w:before="40" w:after="40"/>
      </w:pPr>
      <w:r>
        <w:rPr>
          <w:rFonts w:ascii="Arial" w:cs="Arial" w:eastAsia="Arial" w:hAnsi="Arial"/>
          <w:b w:val="false"/>
          <w:bCs w:val="false"/>
          <w:color w:val="1A1A1A"/>
          <w:sz w:val="21"/>
          <w:szCs w:val="21"/>
        </w:rPr>
        <w:t xml:space="preserve">The 1,000+ question database (no local caching)</w:t>
      </w:r>
    </w:p>
    <w:p>
      <w:pPr>
        <w:spacing w:before="60" w:after="80"/>
      </w:pPr>
      <w:r>
        <w:rPr>
          <w:rFonts w:ascii="Arial" w:cs="Arial" w:eastAsia="Arial" w:hAnsi="Arial"/>
          <w:color w:val="1A1A1A"/>
          <w:sz w:val="22"/>
          <w:szCs w:val="22"/>
        </w:rPr>
        <w:t xml:space="preserve">A therapist mid-session who loses internet connectivity loses access to their clinical tools entirely. A Rolls-Royce product works offline for core functionality.</w:t>
      </w:r>
    </w:p>
    <w:p>
      <w:pPr>
        <w:spacing w:before="0" w:after="0"/>
      </w:pPr>
      <w:r>
        <w:t xml:space="preserve"/>
      </w:r>
    </w:p>
    <w:p>
      <w:pPr>
        <w:pStyle w:val="Heading2"/>
        <w:spacing w:before="280" w:after="120"/>
      </w:pPr>
      <w:r>
        <w:rPr>
          <w:rFonts w:ascii="Arial" w:cs="Arial" w:eastAsia="Arial" w:hAnsi="Arial"/>
          <w:b/>
          <w:bCs/>
          <w:color w:val="0d5c45"/>
          <w:sz w:val="28"/>
          <w:szCs w:val="28"/>
        </w:rPr>
        <w:t xml:space="preserve">4.5 Mobile Experience is Incomplete</w:t>
      </w:r>
    </w:p>
    <w:p>
      <w:pPr>
        <w:spacing w:before="60" w:after="80"/>
      </w:pPr>
      <w:r>
        <w:rPr>
          <w:rFonts w:ascii="Arial" w:cs="Arial" w:eastAsia="Arial" w:hAnsi="Arial"/>
          <w:color w:val="1A1A1A"/>
          <w:sz w:val="22"/>
          <w:szCs w:val="22"/>
        </w:rPr>
        <w:t xml:space="preserve">The teaser page (index.html) is mobile-responsive. The session module and CRM are not optimized for mobile use:</w:t>
      </w:r>
    </w:p>
    <w:p>
      <w:pPr>
        <w:pStyle w:val="ListParagraph"/>
        <w:numPr>
          <w:ilvl w:val="0"/>
          <w:numId w:val="2"/>
        </w:numPr>
        <w:spacing w:before="40" w:after="40"/>
      </w:pPr>
      <w:r>
        <w:rPr>
          <w:rFonts w:ascii="Arial" w:cs="Arial" w:eastAsia="Arial" w:hAnsi="Arial"/>
          <w:b w:val="false"/>
          <w:bCs w:val="false"/>
          <w:color w:val="1A1A1A"/>
          <w:sz w:val="21"/>
          <w:szCs w:val="21"/>
        </w:rPr>
        <w:t xml:space="preserve">S3 Pizza Builder: overflow-y:auto on screen but no max-height on inner grid — content clips on phones</w:t>
      </w:r>
    </w:p>
    <w:p>
      <w:pPr>
        <w:pStyle w:val="ListParagraph"/>
        <w:numPr>
          <w:ilvl w:val="0"/>
          <w:numId w:val="2"/>
        </w:numPr>
        <w:spacing w:before="40" w:after="40"/>
      </w:pPr>
      <w:r>
        <w:rPr>
          <w:rFonts w:ascii="Arial" w:cs="Arial" w:eastAsia="Arial" w:hAnsi="Arial"/>
          <w:b w:val="false"/>
          <w:bCs w:val="false"/>
          <w:color w:val="1A1A1A"/>
          <w:sz w:val="21"/>
          <w:szCs w:val="21"/>
        </w:rPr>
        <w:t xml:space="preserve">The three-panel session layout was designed for desktop — unusable on 375px screens</w:t>
      </w:r>
    </w:p>
    <w:p>
      <w:pPr>
        <w:pStyle w:val="ListParagraph"/>
        <w:numPr>
          <w:ilvl w:val="0"/>
          <w:numId w:val="2"/>
        </w:numPr>
        <w:spacing w:before="40" w:after="40"/>
      </w:pPr>
      <w:r>
        <w:rPr>
          <w:rFonts w:ascii="Arial" w:cs="Arial" w:eastAsia="Arial" w:hAnsi="Arial"/>
          <w:b w:val="false"/>
          <w:bCs w:val="false"/>
          <w:color w:val="1A1A1A"/>
          <w:sz w:val="21"/>
          <w:szCs w:val="21"/>
        </w:rPr>
        <w:t xml:space="preserve">No PWA (Progressive Web App) manifest — cannot be installed on phone home screen</w:t>
      </w:r>
    </w:p>
    <w:p>
      <w:pPr>
        <w:pStyle w:val="ListParagraph"/>
        <w:numPr>
          <w:ilvl w:val="0"/>
          <w:numId w:val="2"/>
        </w:numPr>
        <w:spacing w:before="40" w:after="40"/>
      </w:pPr>
      <w:r>
        <w:rPr>
          <w:rFonts w:ascii="Arial" w:cs="Arial" w:eastAsia="Arial" w:hAnsi="Arial"/>
          <w:b w:val="false"/>
          <w:bCs w:val="false"/>
          <w:color w:val="1A1A1A"/>
          <w:sz w:val="21"/>
          <w:szCs w:val="21"/>
        </w:rPr>
        <w:t xml:space="preserve">No touch optimization for the diagnostic question modules</w:t>
      </w:r>
    </w:p>
    <w:p>
      <w:pPr>
        <w:spacing w:before="60" w:after="80"/>
      </w:pPr>
      <w:r>
        <w:rPr>
          <w:rFonts w:ascii="Arial" w:cs="Arial" w:eastAsia="Arial" w:hAnsi="Arial"/>
          <w:color w:val="1A1A1A"/>
          <w:sz w:val="22"/>
          <w:szCs w:val="22"/>
        </w:rPr>
        <w:t xml:space="preserve">TCM therapists often work on tablets in the treatment room. Mobile-first is not optional.</w:t>
      </w:r>
    </w:p>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5. Credibility and Trust Issues</w:t>
      </w:r>
    </w:p>
    <w:p>
      <w:pPr>
        <w:pStyle w:val="Heading2"/>
        <w:spacing w:before="280" w:after="120"/>
      </w:pPr>
      <w:r>
        <w:rPr>
          <w:rFonts w:ascii="Arial" w:cs="Arial" w:eastAsia="Arial" w:hAnsi="Arial"/>
          <w:b/>
          <w:bCs/>
          <w:color w:val="0d5c45"/>
          <w:sz w:val="28"/>
          <w:szCs w:val="28"/>
        </w:rPr>
        <w:t xml:space="preserve">5.1 Phone Numbers as Placeholders — Looks Unfinished</w:t>
      </w:r>
    </w:p>
    <w:p>
      <w:pPr>
        <w:spacing w:before="60" w:after="80"/>
      </w:pPr>
      <w:r>
        <w:rPr>
          <w:rFonts w:ascii="Arial" w:cs="Arial" w:eastAsia="Arial" w:hAnsi="Arial"/>
          <w:color w:val="1A1A1A"/>
          <w:sz w:val="22"/>
          <w:szCs w:val="22"/>
        </w:rPr>
        <w:t xml:space="preserve">In three separate modals (Call Group, Call Encyclopedia, and the group WA button), the phone number displayed is "050-XXXXXXX". A potential customer seeing this immediately knows the product is not launch-ready. Either use a real number or remove the call-to-action entirely.</w:t>
      </w:r>
    </w:p>
    <w:p>
      <w:pPr>
        <w:spacing w:before="0" w:after="0"/>
      </w:pPr>
      <w:r>
        <w:t xml:space="preserve"/>
      </w:r>
    </w:p>
    <w:p>
      <w:pPr>
        <w:pStyle w:val="Heading2"/>
        <w:spacing w:before="280" w:after="120"/>
      </w:pPr>
      <w:r>
        <w:rPr>
          <w:rFonts w:ascii="Arial" w:cs="Arial" w:eastAsia="Arial" w:hAnsi="Arial"/>
          <w:b/>
          <w:bCs/>
          <w:color w:val="0d5c45"/>
          <w:sz w:val="28"/>
          <w:szCs w:val="28"/>
        </w:rPr>
        <w:t xml:space="preserve">5.2 "DEMO" Labels Undermine Trust</w:t>
      </w:r>
    </w:p>
    <w:p>
      <w:pPr>
        <w:spacing w:before="60" w:after="80"/>
      </w:pPr>
      <w:r>
        <w:rPr>
          <w:rFonts w:ascii="Arial" w:cs="Arial" w:eastAsia="Arial" w:hAnsi="Arial"/>
          <w:color w:val="1A1A1A"/>
          <w:sz w:val="22"/>
          <w:szCs w:val="22"/>
        </w:rPr>
        <w:t xml:space="preserve">The payment screen has a prominent "DEMO" badge and demo note. While honest, this tells every visitor: "This product is not ready." For a teaser/marketing page whose goal is to capture leads and build excitement, showing DEMO functionality has the opposite effect. The solution is to design around the missing functionality rather than exposing it.</w:t>
      </w:r>
    </w:p>
    <w:p>
      <w:pPr>
        <w:spacing w:before="0" w:after="0"/>
      </w:pPr>
      <w:r>
        <w:t xml:space="preserve"/>
      </w:r>
    </w:p>
    <w:p>
      <w:pPr>
        <w:pStyle w:val="Heading2"/>
        <w:spacing w:before="280" w:after="120"/>
      </w:pPr>
      <w:r>
        <w:rPr>
          <w:rFonts w:ascii="Arial" w:cs="Arial" w:eastAsia="Arial" w:hAnsi="Arial"/>
          <w:b/>
          <w:bCs/>
          <w:color w:val="0d5c45"/>
          <w:sz w:val="28"/>
          <w:szCs w:val="28"/>
        </w:rPr>
        <w:t xml:space="preserve">5.3 The 14-Day Free Trial Promise Has No Mechanism</w:t>
      </w:r>
    </w:p>
    <w:p>
      <w:pPr>
        <w:spacing w:before="60" w:after="80"/>
      </w:pPr>
      <w:r>
        <w:rPr>
          <w:rFonts w:ascii="Arial" w:cs="Arial" w:eastAsia="Arial" w:hAnsi="Arial"/>
          <w:color w:val="1A1A1A"/>
          <w:sz w:val="22"/>
          <w:szCs w:val="22"/>
        </w:rPr>
        <w:t xml:space="preserve">"14 days free trial" is shown on every pricing tier and confirmed in the payment screen. Currently there is no:</w:t>
      </w:r>
    </w:p>
    <w:p>
      <w:pPr>
        <w:pStyle w:val="ListParagraph"/>
        <w:numPr>
          <w:ilvl w:val="0"/>
          <w:numId w:val="2"/>
        </w:numPr>
        <w:spacing w:before="40" w:after="40"/>
      </w:pPr>
      <w:r>
        <w:rPr>
          <w:rFonts w:ascii="Arial" w:cs="Arial" w:eastAsia="Arial" w:hAnsi="Arial"/>
          <w:b w:val="false"/>
          <w:bCs w:val="false"/>
          <w:color w:val="1A1A1A"/>
          <w:sz w:val="21"/>
          <w:szCs w:val="21"/>
        </w:rPr>
        <w:t xml:space="preserve">Trial start date recording</w:t>
      </w:r>
    </w:p>
    <w:p>
      <w:pPr>
        <w:pStyle w:val="ListParagraph"/>
        <w:numPr>
          <w:ilvl w:val="0"/>
          <w:numId w:val="2"/>
        </w:numPr>
        <w:spacing w:before="40" w:after="40"/>
      </w:pPr>
      <w:r>
        <w:rPr>
          <w:rFonts w:ascii="Arial" w:cs="Arial" w:eastAsia="Arial" w:hAnsi="Arial"/>
          <w:b w:val="false"/>
          <w:bCs w:val="false"/>
          <w:color w:val="1A1A1A"/>
          <w:sz w:val="21"/>
          <w:szCs w:val="21"/>
        </w:rPr>
        <w:t xml:space="preserve">Trial end date calculation</w:t>
      </w:r>
    </w:p>
    <w:p>
      <w:pPr>
        <w:pStyle w:val="ListParagraph"/>
        <w:numPr>
          <w:ilvl w:val="0"/>
          <w:numId w:val="2"/>
        </w:numPr>
        <w:spacing w:before="40" w:after="40"/>
      </w:pPr>
      <w:r>
        <w:rPr>
          <w:rFonts w:ascii="Arial" w:cs="Arial" w:eastAsia="Arial" w:hAnsi="Arial"/>
          <w:b w:val="false"/>
          <w:bCs w:val="false"/>
          <w:color w:val="1A1A1A"/>
          <w:sz w:val="21"/>
          <w:szCs w:val="21"/>
        </w:rPr>
        <w:t xml:space="preserve">Automatic expiry or downgrade logic</w:t>
      </w:r>
    </w:p>
    <w:p>
      <w:pPr>
        <w:pStyle w:val="ListParagraph"/>
        <w:numPr>
          <w:ilvl w:val="0"/>
          <w:numId w:val="2"/>
        </w:numPr>
        <w:spacing w:before="40" w:after="40"/>
      </w:pPr>
      <w:r>
        <w:rPr>
          <w:rFonts w:ascii="Arial" w:cs="Arial" w:eastAsia="Arial" w:hAnsi="Arial"/>
          <w:b w:val="false"/>
          <w:bCs w:val="false"/>
          <w:color w:val="1A1A1A"/>
          <w:sz w:val="21"/>
          <w:szCs w:val="21"/>
        </w:rPr>
        <w:t xml:space="preserve">Email notification system for trial ending</w:t>
      </w:r>
    </w:p>
    <w:p>
      <w:pPr>
        <w:spacing w:before="60" w:after="80"/>
      </w:pPr>
      <w:r>
        <w:rPr>
          <w:rFonts w:ascii="Arial" w:cs="Arial" w:eastAsia="Arial" w:hAnsi="Arial"/>
          <w:color w:val="1A1A1A"/>
          <w:sz w:val="22"/>
          <w:szCs w:val="22"/>
        </w:rPr>
        <w:t xml:space="preserve">Promising a free trial and not delivering it (or worse, continuing to give free access indefinitely) is both a commercial failure and a legal issue under consumer protection laws.</w:t>
      </w:r>
    </w:p>
    <w:p>
      <w:pPr>
        <w:spacing w:before="0" w:after="0"/>
      </w:pPr>
      <w:r>
        <w:t xml:space="preserve"/>
      </w:r>
    </w:p>
    <w:p>
      <w:pPr>
        <w:pStyle w:val="Heading2"/>
        <w:spacing w:before="280" w:after="120"/>
      </w:pPr>
      <w:r>
        <w:rPr>
          <w:rFonts w:ascii="Arial" w:cs="Arial" w:eastAsia="Arial" w:hAnsi="Arial"/>
          <w:b/>
          <w:bCs/>
          <w:color w:val="0d5c45"/>
          <w:sz w:val="28"/>
          <w:szCs w:val="28"/>
        </w:rPr>
        <w:t xml:space="preserve">5.4 The Cancellation Promise Has No Mechanism</w:t>
      </w:r>
    </w:p>
    <w:p>
      <w:pPr>
        <w:spacing w:before="60" w:after="80"/>
      </w:pPr>
      <w:r>
        <w:rPr>
          <w:rFonts w:ascii="Arial" w:cs="Arial" w:eastAsia="Arial" w:hAnsi="Arial"/>
          <w:color w:val="1A1A1A"/>
          <w:sz w:val="22"/>
          <w:szCs w:val="22"/>
        </w:rPr>
        <w:t xml:space="preserve">"Cancel at any time" appears on every pricing card. With no subscription management system, no Stripe integration, and no account portal, there is no way for a customer to cancel. They would need to contact you personally via WhatsApp — which is not acceptable for a $18-60/month SaaS product.</w:t>
      </w:r>
    </w:p>
    <w:p>
      <w:pPr>
        <w:spacing w:before="0" w:after="0"/>
      </w:pPr>
      <w:r>
        <w:t xml:space="preserve"/>
      </w:r>
    </w:p>
    <w:p>
      <w:pPr>
        <w:pStyle w:val="Heading2"/>
        <w:spacing w:before="280" w:after="120"/>
      </w:pPr>
      <w:r>
        <w:rPr>
          <w:rFonts w:ascii="Arial" w:cs="Arial" w:eastAsia="Arial" w:hAnsi="Arial"/>
          <w:b/>
          <w:bCs/>
          <w:color w:val="0d5c45"/>
          <w:sz w:val="28"/>
          <w:szCs w:val="28"/>
        </w:rPr>
        <w:t xml:space="preserve">5.5 The AI Safety Claims Exceed the Reality</w:t>
      </w:r>
    </w:p>
    <w:p>
      <w:pPr>
        <w:spacing w:before="60" w:after="80"/>
      </w:pPr>
      <w:r>
        <w:rPr>
          <w:rFonts w:ascii="Arial" w:cs="Arial" w:eastAsia="Arial" w:hAnsi="Arial"/>
          <w:color w:val="1A1A1A"/>
          <w:sz w:val="22"/>
          <w:szCs w:val="22"/>
        </w:rPr>
        <w:t xml:space="preserve">The marketing copy states "Clinical Safety Intelligence" as a complete phase. The safety module is genuinely impressive — 23 conditions, 25 drugs, BP checks, pregnancy protocols. However:</w:t>
      </w:r>
    </w:p>
    <w:p>
      <w:pPr>
        <w:pStyle w:val="ListParagraph"/>
        <w:numPr>
          <w:ilvl w:val="0"/>
          <w:numId w:val="2"/>
        </w:numPr>
        <w:spacing w:before="40" w:after="40"/>
      </w:pPr>
      <w:r>
        <w:rPr>
          <w:rFonts w:ascii="Arial" w:cs="Arial" w:eastAsia="Arial" w:hAnsi="Arial"/>
          <w:b w:val="false"/>
          <w:bCs w:val="false"/>
          <w:color w:val="1A1A1A"/>
          <w:sz w:val="21"/>
          <w:szCs w:val="21"/>
        </w:rPr>
        <w:t xml:space="preserve">The safety system does not yet trigger from real patient intake data in a tested, verified way</w:t>
      </w:r>
    </w:p>
    <w:p>
      <w:pPr>
        <w:pStyle w:val="ListParagraph"/>
        <w:numPr>
          <w:ilvl w:val="0"/>
          <w:numId w:val="2"/>
        </w:numPr>
        <w:spacing w:before="40" w:after="40"/>
      </w:pPr>
      <w:r>
        <w:rPr>
          <w:rFonts w:ascii="Arial" w:cs="Arial" w:eastAsia="Arial" w:hAnsi="Arial"/>
          <w:b w:val="false"/>
          <w:bCs w:val="false"/>
          <w:color w:val="1A1A1A"/>
          <w:sz w:val="21"/>
          <w:szCs w:val="21"/>
        </w:rPr>
        <w:t xml:space="preserve">The coverage expanded from 24% to 78% today — that remaining 22% includes real clinical gaps</w:t>
      </w:r>
    </w:p>
    <w:p>
      <w:pPr>
        <w:pStyle w:val="ListParagraph"/>
        <w:numPr>
          <w:ilvl w:val="0"/>
          <w:numId w:val="2"/>
        </w:numPr>
        <w:spacing w:before="40" w:after="40"/>
      </w:pPr>
      <w:r>
        <w:rPr>
          <w:rFonts w:ascii="Arial" w:cs="Arial" w:eastAsia="Arial" w:hAnsi="Arial"/>
          <w:b w:val="false"/>
          <w:bCs w:val="false"/>
          <w:color w:val="1A1A1A"/>
          <w:sz w:val="21"/>
          <w:szCs w:val="21"/>
        </w:rPr>
        <w:t xml:space="preserve">The drug interaction database (25 drugs) covers a tiny fraction of herbs used in TCM practice</w:t>
      </w:r>
    </w:p>
    <w:p>
      <w:pPr>
        <w:pStyle w:val="ListParagraph"/>
        <w:numPr>
          <w:ilvl w:val="0"/>
          <w:numId w:val="2"/>
        </w:numPr>
        <w:spacing w:before="40" w:after="40"/>
      </w:pPr>
      <w:r>
        <w:rPr>
          <w:rFonts w:ascii="Arial" w:cs="Arial" w:eastAsia="Arial" w:hAnsi="Arial"/>
          <w:b w:val="false"/>
          <w:bCs w:val="false"/>
          <w:color w:val="1A1A1A"/>
          <w:sz w:val="21"/>
          <w:szCs w:val="21"/>
        </w:rPr>
        <w:t xml:space="preserve">There is no audit trail showing which safety cards fired in which sessions</w:t>
      </w:r>
    </w:p>
    <w:p>
      <w:pPr>
        <w:spacing w:before="60" w:after="80"/>
      </w:pPr>
      <w:r>
        <w:rPr>
          <w:rFonts w:ascii="Arial" w:cs="Arial" w:eastAsia="Arial" w:hAnsi="Arial"/>
          <w:color w:val="1A1A1A"/>
          <w:sz w:val="22"/>
          <w:szCs w:val="22"/>
        </w:rPr>
        <w:t xml:space="preserve">Do not market this as complete clinical safety coverage. Market it as "AI-assisted safety screening — a first line of awareness, not a replacement for clinical judgment."</w:t>
      </w:r>
    </w:p>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6. Missing Features for Global Market Leadership</w:t>
      </w:r>
    </w:p>
    <w:p>
      <w:pPr>
        <w:pStyle w:val="Heading2"/>
        <w:spacing w:before="280" w:after="120"/>
      </w:pPr>
      <w:r>
        <w:rPr>
          <w:rFonts w:ascii="Arial" w:cs="Arial" w:eastAsia="Arial" w:hAnsi="Arial"/>
          <w:b/>
          <w:bCs/>
          <w:color w:val="0d5c45"/>
          <w:sz w:val="28"/>
          <w:szCs w:val="28"/>
        </w:rPr>
        <w:t xml:space="preserve">6.1 Features Competitors Have That MERIDIAN Lacks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240"/>
        <w:gridCol w:w="2000"/>
      </w:tblGrid>
      <w:tr>
        <w:tc>
          <w:tcPr>
            <w:tcW w:type="dxa" w:w="312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24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200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Patient portal (patient-facing)</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Patients see their own records, intake forms, session summaries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Appointment scheduling</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Every clinic management tool has a calendar with booking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Billing / invoicing</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Therapists need to issue receipts (Israeli law requires this)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Email notifications</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Appointment reminders, session summaries to patients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Session notes PDF export</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Insurance companies require documented session notes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SOAP note format</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Standard clinical documentation (Subjective/Objective/Assessment/Plan)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Referral tracking</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patients came from which source — marketing ROI</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Outcome tracking</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Did the patient improve? Evidence-based practice requirement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Telemedicine support</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Post-COVID, many TCM consults are remote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Integration with Israeli HMO systems</w:t>
            </w:r>
          </w:p>
        </w:tc>
        <w:tc>
          <w:tcPr>
            <w:tcW w:type="dxa" w:w="4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Maccabi, Clalit, Meuhedet — large referral source</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r>
    </w:tbl>
    <w:p>
      <w:pPr>
        <w:spacing w:before="0" w:after="0"/>
      </w:pPr>
      <w:r>
        <w:t xml:space="preserve"/>
      </w:r>
    </w:p>
    <w:p>
      <w:pPr>
        <w:pStyle w:val="Heading2"/>
        <w:spacing w:before="280" w:after="120"/>
      </w:pPr>
      <w:r>
        <w:rPr>
          <w:rFonts w:ascii="Arial" w:cs="Arial" w:eastAsia="Arial" w:hAnsi="Arial"/>
          <w:b/>
          <w:bCs/>
          <w:color w:val="0d5c45"/>
          <w:sz w:val="28"/>
          <w:szCs w:val="28"/>
        </w:rPr>
        <w:t xml:space="preserve">6.2 Features That Would Make MERIDIAN Unique Globally</w:t>
      </w:r>
    </w:p>
    <w:p>
      <w:pPr>
        <w:pStyle w:val="ListParagraph"/>
        <w:numPr>
          <w:ilvl w:val="0"/>
          <w:numId w:val="2"/>
        </w:numPr>
        <w:spacing w:before="40" w:after="40"/>
      </w:pPr>
      <w:r>
        <w:rPr>
          <w:rFonts w:ascii="Arial" w:cs="Arial" w:eastAsia="Arial" w:hAnsi="Arial"/>
          <w:b w:val="false"/>
          <w:bCs w:val="false"/>
          <w:color w:val="1A1A1A"/>
          <w:sz w:val="21"/>
          <w:szCs w:val="21"/>
        </w:rPr>
        <w:t xml:space="preserve">AI Pattern Recognition across patient population — "30% of your patients show Liver Qi Stagnation this month"</w:t>
      </w:r>
    </w:p>
    <w:p>
      <w:pPr>
        <w:pStyle w:val="ListParagraph"/>
        <w:numPr>
          <w:ilvl w:val="0"/>
          <w:numId w:val="2"/>
        </w:numPr>
        <w:spacing w:before="40" w:after="40"/>
      </w:pPr>
      <w:r>
        <w:rPr>
          <w:rFonts w:ascii="Arial" w:cs="Arial" w:eastAsia="Arial" w:hAnsi="Arial"/>
          <w:b w:val="false"/>
          <w:bCs w:val="false"/>
          <w:color w:val="1A1A1A"/>
          <w:sz w:val="21"/>
          <w:szCs w:val="21"/>
        </w:rPr>
        <w:t xml:space="preserve">Treatment outcome correlation — which treatment protocols produce best results for which patterns</w:t>
      </w:r>
    </w:p>
    <w:p>
      <w:pPr>
        <w:pStyle w:val="ListParagraph"/>
        <w:numPr>
          <w:ilvl w:val="0"/>
          <w:numId w:val="2"/>
        </w:numPr>
        <w:spacing w:before="40" w:after="40"/>
      </w:pPr>
      <w:r>
        <w:rPr>
          <w:rFonts w:ascii="Arial" w:cs="Arial" w:eastAsia="Arial" w:hAnsi="Arial"/>
          <w:b w:val="false"/>
          <w:bCs w:val="false"/>
          <w:color w:val="1A1A1A"/>
          <w:sz w:val="21"/>
          <w:szCs w:val="21"/>
        </w:rPr>
        <w:t xml:space="preserve">Voice-to-SOAP notes — dictate session notes in Hebrew, AI formats into clinical documentation</w:t>
      </w:r>
    </w:p>
    <w:p>
      <w:pPr>
        <w:pStyle w:val="ListParagraph"/>
        <w:numPr>
          <w:ilvl w:val="0"/>
          <w:numId w:val="2"/>
        </w:numPr>
        <w:spacing w:before="40" w:after="40"/>
      </w:pPr>
      <w:r>
        <w:rPr>
          <w:rFonts w:ascii="Arial" w:cs="Arial" w:eastAsia="Arial" w:hAnsi="Arial"/>
          <w:b w:val="false"/>
          <w:bCs w:val="false"/>
          <w:color w:val="1A1A1A"/>
          <w:sz w:val="21"/>
          <w:szCs w:val="21"/>
        </w:rPr>
        <w:t xml:space="preserve">Herb formula builder with safety check — compose Fang Ji formulas with real-time contraindication alerts</w:t>
      </w:r>
    </w:p>
    <w:p>
      <w:pPr>
        <w:pStyle w:val="ListParagraph"/>
        <w:numPr>
          <w:ilvl w:val="0"/>
          <w:numId w:val="2"/>
        </w:numPr>
        <w:spacing w:before="40" w:after="40"/>
      </w:pPr>
      <w:r>
        <w:rPr>
          <w:rFonts w:ascii="Arial" w:cs="Arial" w:eastAsia="Arial" w:hAnsi="Arial"/>
          <w:b w:val="false"/>
          <w:bCs w:val="false"/>
          <w:color w:val="1A1A1A"/>
          <w:sz w:val="21"/>
          <w:szCs w:val="21"/>
        </w:rPr>
        <w:t xml:space="preserve">Tongue and pulse image analysis — upload photo, AI suggests TCM pattern</w:t>
      </w:r>
    </w:p>
    <w:p>
      <w:pPr>
        <w:pStyle w:val="ListParagraph"/>
        <w:numPr>
          <w:ilvl w:val="0"/>
          <w:numId w:val="2"/>
        </w:numPr>
        <w:spacing w:before="40" w:after="40"/>
      </w:pPr>
      <w:r>
        <w:rPr>
          <w:rFonts w:ascii="Arial" w:cs="Arial" w:eastAsia="Arial" w:hAnsi="Arial"/>
          <w:b w:val="false"/>
          <w:bCs w:val="false"/>
          <w:color w:val="1A1A1A"/>
          <w:sz w:val="21"/>
          <w:szCs w:val="21"/>
        </w:rPr>
        <w:t xml:space="preserve">Patient-facing intake form — digital, sent via WhatsApp link before appointment</w:t>
      </w:r>
    </w:p>
    <w:p>
      <w:pPr>
        <w:pStyle w:val="ListParagraph"/>
        <w:numPr>
          <w:ilvl w:val="0"/>
          <w:numId w:val="2"/>
        </w:numPr>
        <w:spacing w:before="40" w:after="40"/>
      </w:pPr>
      <w:r>
        <w:rPr>
          <w:rFonts w:ascii="Arial" w:cs="Arial" w:eastAsia="Arial" w:hAnsi="Arial"/>
          <w:b w:val="false"/>
          <w:bCs w:val="false"/>
          <w:color w:val="1A1A1A"/>
          <w:sz w:val="21"/>
          <w:szCs w:val="21"/>
        </w:rPr>
        <w:t xml:space="preserve">Continuing education module — case studies from the clinical database for learning</w:t>
      </w:r>
    </w:p>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7. Competitive Landscape</w:t>
      </w:r>
    </w:p>
    <w:p>
      <w:pPr>
        <w:spacing w:before="60" w:after="80"/>
      </w:pPr>
      <w:r>
        <w:rPr>
          <w:rFonts w:ascii="Arial" w:cs="Arial" w:eastAsia="Arial" w:hAnsi="Arial"/>
          <w:color w:val="1A1A1A"/>
          <w:sz w:val="22"/>
          <w:szCs w:val="22"/>
        </w:rPr>
        <w:t xml:space="preserve">MERIDIAN enters a market with existing players. Understanding them is essential for positioning.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48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480"/>
            <w:tcBorders>
              <w:top w:val="single" w:color="CCCCCC" w:sz="1"/>
              <w:left w:val="single" w:color="CCCCCC" w:sz="1"/>
              <w:bottom w:val="single" w:color="CCCCCC" w:sz="1"/>
              <w:right w:val="single" w:color="CCCCCC" w:sz="1"/>
            </w:tcBorders>
            <w:shd w:fill="0d5c45" w:val="clear"/>
            <w:tcMar>
              <w:top w:type="dxa" w:w="80"/>
              <w:left w:type="dxa" w:w="120"/>
              <w:bottom w:type="dxa" w:w="80"/>
              <w:right w:type="dxa" w:w="120"/>
            </w:tcMar>
          </w:tcPr>
          <w:p>
            <w:r>
              <w:rPr>
                <w:rFonts w:ascii="Arial" w:cs="Arial" w:eastAsia="Arial" w:hAnsi="Arial"/>
                <w:b/>
                <w:bCs/>
                <w:color w:val="FFFFFF"/>
                <w:sz w:val="20"/>
                <w:szCs w:val="20"/>
              </w:rPr>
              <w:t xml:space="preserve">MERIDIAN Advantage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Jane App (Canada)</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practice management, beautiful UX, booking, billing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TCM-specific AI, Hebrew, safety intelligence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Acusimple (US)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TCM-specific, SOAP notes, insurance billing</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AI integration, Hebrew, voice recognition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Cliniko (Australia)</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Multi-discipline, strong mobile, patient portal</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TCM clinical depth, AI diagnostic support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Power Diary (AU)</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Scheduling, billing, telehealth</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TCM knowledge base, AI safety module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Jituzu (US)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TCM/acupuncture specific</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Significantly more clinical content depth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 Hebrew apps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market familiarity</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A1A1A"/>
                <w:sz w:val="20"/>
                <w:szCs w:val="20"/>
              </w:rPr>
              <w:t xml:space="preserve">AI sophistication, modern architecture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0" w:after="80"/>
            </w:pPr>
            <w:r>
              <w:rPr>
                <w:rFonts w:ascii="Arial" w:cs="Arial" w:eastAsia="Arial" w:hAnsi="Arial"/>
                <w:b/>
                <w:bCs/>
                <w:color w:val="1E8449"/>
                <w:sz w:val="22"/>
                <w:szCs w:val="22"/>
              </w:rPr>
              <w:t xml:space="preserve">The Real Gap in the Market</w:t>
            </w:r>
          </w:p>
          <w:p>
            <w:pPr>
              <w:spacing w:before="0" w:after="0"/>
            </w:pPr>
            <w:r>
              <w:rPr>
                <w:rFonts w:ascii="Arial" w:cs="Arial" w:eastAsia="Arial" w:hAnsi="Arial"/>
                <w:color w:val="1A1A1A"/>
                <w:sz w:val="20"/>
                <w:szCs w:val="20"/>
              </w:rPr>
              <w:t xml:space="preserve">No competitor combines deep TCM clinical intelligence (1,000+ questions, pattern analysis, herb safety) with AI-generated Hebrew diagnostic reports and real-time safety screening. This is MERIDIAN's genuine competitive moat — and it must be protected and deepened, not diluted with generic clinic management features.</w:t>
            </w:r>
          </w:p>
        </w:tc>
      </w:tr>
    </w:tbl>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8. Roadmap to Rolls-Royce — Prioritized</w:t>
      </w:r>
    </w:p>
    <w:p>
      <w:pPr>
        <w:pStyle w:val="Heading2"/>
        <w:spacing w:before="280" w:after="120"/>
      </w:pPr>
      <w:r>
        <w:rPr>
          <w:rFonts w:ascii="Arial" w:cs="Arial" w:eastAsia="Arial" w:hAnsi="Arial"/>
          <w:b/>
          <w:bCs/>
          <w:color w:val="0d5c45"/>
          <w:sz w:val="28"/>
          <w:szCs w:val="28"/>
        </w:rPr>
        <w:t xml:space="preserve">Phase 1: Foundation (Months 1-2) — Make It Safe to Launch</w:t>
      </w:r>
    </w:p>
    <w:p>
      <w:pPr>
        <w:spacing w:before="60" w:after="80"/>
      </w:pPr>
      <w:r>
        <w:rPr>
          <w:rFonts w:ascii="Arial" w:cs="Arial" w:eastAsia="Arial" w:hAnsi="Arial"/>
          <w:color w:val="1A1A1A"/>
          <w:sz w:val="22"/>
          <w:szCs w:val="22"/>
        </w:rPr>
        <w:t xml:space="preserve">Nothing else matters until this phase is complete. Do not accept a single paying customer before this.</w:t>
      </w:r>
    </w:p>
    <w:p>
      <w:pPr>
        <w:pStyle w:val="ListParagraph"/>
        <w:numPr>
          <w:ilvl w:val="0"/>
          <w:numId w:val="3"/>
        </w:numPr>
        <w:spacing w:before="40" w:after="40"/>
      </w:pPr>
      <w:r>
        <w:rPr>
          <w:rFonts w:ascii="Arial" w:cs="Arial" w:eastAsia="Arial" w:hAnsi="Arial"/>
          <w:color w:val="1A1A1A"/>
          <w:sz w:val="21"/>
          <w:szCs w:val="21"/>
        </w:rPr>
        <w:t xml:space="preserve">Implement Supabase Auth — real login, JWT tokens, session management</w:t>
      </w:r>
    </w:p>
    <w:p>
      <w:pPr>
        <w:pStyle w:val="ListParagraph"/>
        <w:numPr>
          <w:ilvl w:val="0"/>
          <w:numId w:val="3"/>
        </w:numPr>
        <w:spacing w:before="40" w:after="40"/>
      </w:pPr>
      <w:r>
        <w:rPr>
          <w:rFonts w:ascii="Arial" w:cs="Arial" w:eastAsia="Arial" w:hAnsi="Arial"/>
          <w:color w:val="1A1A1A"/>
          <w:sz w:val="21"/>
          <w:szCs w:val="21"/>
        </w:rPr>
        <w:t xml:space="preserve">Enable RLS on ALL tables — every row filtered by authenticated user_id</w:t>
      </w:r>
    </w:p>
    <w:p>
      <w:pPr>
        <w:pStyle w:val="ListParagraph"/>
        <w:numPr>
          <w:ilvl w:val="0"/>
          <w:numId w:val="3"/>
        </w:numPr>
        <w:spacing w:before="40" w:after="40"/>
      </w:pPr>
      <w:r>
        <w:rPr>
          <w:rFonts w:ascii="Arial" w:cs="Arial" w:eastAsia="Arial" w:hAnsi="Arial"/>
          <w:color w:val="1A1A1A"/>
          <w:sz w:val="21"/>
          <w:szCs w:val="21"/>
        </w:rPr>
        <w:t xml:space="preserve">Add clinic_id to every table — true multi-tenancy from day one</w:t>
      </w:r>
    </w:p>
    <w:p>
      <w:pPr>
        <w:pStyle w:val="ListParagraph"/>
        <w:numPr>
          <w:ilvl w:val="0"/>
          <w:numId w:val="3"/>
        </w:numPr>
        <w:spacing w:before="40" w:after="40"/>
      </w:pPr>
      <w:r>
        <w:rPr>
          <w:rFonts w:ascii="Arial" w:cs="Arial" w:eastAsia="Arial" w:hAnsi="Arial"/>
          <w:color w:val="1A1A1A"/>
          <w:sz w:val="21"/>
          <w:szCs w:val="21"/>
        </w:rPr>
        <w:t xml:space="preserve">Move Claude API calls server-side — never expose API keys in browser</w:t>
      </w:r>
    </w:p>
    <w:p>
      <w:pPr>
        <w:pStyle w:val="ListParagraph"/>
        <w:numPr>
          <w:ilvl w:val="0"/>
          <w:numId w:val="3"/>
        </w:numPr>
        <w:spacing w:before="40" w:after="40"/>
      </w:pPr>
      <w:r>
        <w:rPr>
          <w:rFonts w:ascii="Arial" w:cs="Arial" w:eastAsia="Arial" w:hAnsi="Arial"/>
          <w:color w:val="1A1A1A"/>
          <w:sz w:val="21"/>
          <w:szCs w:val="21"/>
        </w:rPr>
        <w:t xml:space="preserve">Remove fake payment form — replace with "Join Waitlist" until Stripe is live</w:t>
      </w:r>
    </w:p>
    <w:p>
      <w:pPr>
        <w:pStyle w:val="ListParagraph"/>
        <w:numPr>
          <w:ilvl w:val="0"/>
          <w:numId w:val="3"/>
        </w:numPr>
        <w:spacing w:before="40" w:after="40"/>
      </w:pPr>
      <w:r>
        <w:rPr>
          <w:rFonts w:ascii="Arial" w:cs="Arial" w:eastAsia="Arial" w:hAnsi="Arial"/>
          <w:color w:val="1A1A1A"/>
          <w:sz w:val="21"/>
          <w:szCs w:val="21"/>
        </w:rPr>
        <w:t xml:space="preserve">Add Privacy Policy, Terms of Service, and Medical Disclaimer pages</w:t>
      </w:r>
    </w:p>
    <w:p>
      <w:pPr>
        <w:pStyle w:val="ListParagraph"/>
        <w:numPr>
          <w:ilvl w:val="0"/>
          <w:numId w:val="3"/>
        </w:numPr>
        <w:spacing w:before="40" w:after="40"/>
      </w:pPr>
      <w:r>
        <w:rPr>
          <w:rFonts w:ascii="Arial" w:cs="Arial" w:eastAsia="Arial" w:hAnsi="Arial"/>
          <w:color w:val="1A1A1A"/>
          <w:sz w:val="21"/>
          <w:szCs w:val="21"/>
        </w:rPr>
        <w:t xml:space="preserve">Fix placeholder phone numbers — use real numbers or remove</w:t>
      </w:r>
    </w:p>
    <w:p>
      <w:pPr>
        <w:spacing w:before="0" w:after="0"/>
      </w:pPr>
      <w:r>
        <w:t xml:space="preserve"/>
      </w:r>
    </w:p>
    <w:p>
      <w:pPr>
        <w:pStyle w:val="Heading2"/>
        <w:spacing w:before="280" w:after="120"/>
      </w:pPr>
      <w:r>
        <w:rPr>
          <w:rFonts w:ascii="Arial" w:cs="Arial" w:eastAsia="Arial" w:hAnsi="Arial"/>
          <w:b/>
          <w:bCs/>
          <w:color w:val="0d5c45"/>
          <w:sz w:val="28"/>
          <w:szCs w:val="28"/>
        </w:rPr>
        <w:t xml:space="preserve">Phase 2: Commercial (Month 3) — Make It Sellable</w:t>
      </w:r>
    </w:p>
    <w:p>
      <w:pPr>
        <w:pStyle w:val="ListParagraph"/>
        <w:numPr>
          <w:ilvl w:val="0"/>
          <w:numId w:val="3"/>
        </w:numPr>
        <w:spacing w:before="40" w:after="40"/>
      </w:pPr>
      <w:r>
        <w:rPr>
          <w:rFonts w:ascii="Arial" w:cs="Arial" w:eastAsia="Arial" w:hAnsi="Arial"/>
          <w:color w:val="1A1A1A"/>
          <w:sz w:val="21"/>
          <w:szCs w:val="21"/>
        </w:rPr>
        <w:t xml:space="preserve">Integrate Stripe — real subscription billing with trial period logic</w:t>
      </w:r>
    </w:p>
    <w:p>
      <w:pPr>
        <w:pStyle w:val="ListParagraph"/>
        <w:numPr>
          <w:ilvl w:val="0"/>
          <w:numId w:val="3"/>
        </w:numPr>
        <w:spacing w:before="40" w:after="40"/>
      </w:pPr>
      <w:r>
        <w:rPr>
          <w:rFonts w:ascii="Arial" w:cs="Arial" w:eastAsia="Arial" w:hAnsi="Arial"/>
          <w:color w:val="1A1A1A"/>
          <w:sz w:val="21"/>
          <w:szCs w:val="21"/>
        </w:rPr>
        <w:t xml:space="preserve">Build account management portal — upgrade, downgrade, cancel, invoice download</w:t>
      </w:r>
    </w:p>
    <w:p>
      <w:pPr>
        <w:pStyle w:val="ListParagraph"/>
        <w:numPr>
          <w:ilvl w:val="0"/>
          <w:numId w:val="3"/>
        </w:numPr>
        <w:spacing w:before="40" w:after="40"/>
      </w:pPr>
      <w:r>
        <w:rPr>
          <w:rFonts w:ascii="Arial" w:cs="Arial" w:eastAsia="Arial" w:hAnsi="Arial"/>
          <w:color w:val="1A1A1A"/>
          <w:sz w:val="21"/>
          <w:szCs w:val="21"/>
        </w:rPr>
        <w:t xml:space="preserve">Add session notes PDF export — minimum viable documentation for therapists</w:t>
      </w:r>
    </w:p>
    <w:p>
      <w:pPr>
        <w:pStyle w:val="ListParagraph"/>
        <w:numPr>
          <w:ilvl w:val="0"/>
          <w:numId w:val="3"/>
        </w:numPr>
        <w:spacing w:before="40" w:after="40"/>
      </w:pPr>
      <w:r>
        <w:rPr>
          <w:rFonts w:ascii="Arial" w:cs="Arial" w:eastAsia="Arial" w:hAnsi="Arial"/>
          <w:color w:val="1A1A1A"/>
          <w:sz w:val="21"/>
          <w:szCs w:val="21"/>
        </w:rPr>
        <w:t xml:space="preserve">Build patient-facing intake form — WhatsApp link → digital form → auto-loads in session</w:t>
      </w:r>
    </w:p>
    <w:p>
      <w:pPr>
        <w:pStyle w:val="ListParagraph"/>
        <w:numPr>
          <w:ilvl w:val="0"/>
          <w:numId w:val="3"/>
        </w:numPr>
        <w:spacing w:before="40" w:after="40"/>
      </w:pPr>
      <w:r>
        <w:rPr>
          <w:rFonts w:ascii="Arial" w:cs="Arial" w:eastAsia="Arial" w:hAnsi="Arial"/>
          <w:color w:val="1A1A1A"/>
          <w:sz w:val="21"/>
          <w:szCs w:val="21"/>
        </w:rPr>
        <w:t xml:space="preserve">Add appointment calendar with basic scheduling</w:t>
      </w:r>
    </w:p>
    <w:p>
      <w:pPr>
        <w:pStyle w:val="ListParagraph"/>
        <w:numPr>
          <w:ilvl w:val="0"/>
          <w:numId w:val="3"/>
        </w:numPr>
        <w:spacing w:before="40" w:after="40"/>
      </w:pPr>
      <w:r>
        <w:rPr>
          <w:rFonts w:ascii="Arial" w:cs="Arial" w:eastAsia="Arial" w:hAnsi="Arial"/>
          <w:color w:val="1A1A1A"/>
          <w:sz w:val="21"/>
          <w:szCs w:val="21"/>
        </w:rPr>
        <w:t xml:space="preserve">Email notification system — appointment reminders, trial expiry warnings</w:t>
      </w:r>
    </w:p>
    <w:p>
      <w:pPr>
        <w:spacing w:before="0" w:after="0"/>
      </w:pPr>
      <w:r>
        <w:t xml:space="preserve"/>
      </w:r>
    </w:p>
    <w:p>
      <w:pPr>
        <w:pStyle w:val="Heading2"/>
        <w:spacing w:before="280" w:after="120"/>
      </w:pPr>
      <w:r>
        <w:rPr>
          <w:rFonts w:ascii="Arial" w:cs="Arial" w:eastAsia="Arial" w:hAnsi="Arial"/>
          <w:b/>
          <w:bCs/>
          <w:color w:val="0d5c45"/>
          <w:sz w:val="28"/>
          <w:szCs w:val="28"/>
        </w:rPr>
        <w:t xml:space="preserve">Phase 3: Excellence (Months 4-5) — Earn the Rolls-Royce Title</w:t>
      </w:r>
    </w:p>
    <w:p>
      <w:pPr>
        <w:pStyle w:val="ListParagraph"/>
        <w:numPr>
          <w:ilvl w:val="0"/>
          <w:numId w:val="3"/>
        </w:numPr>
        <w:spacing w:before="40" w:after="40"/>
      </w:pPr>
      <w:r>
        <w:rPr>
          <w:rFonts w:ascii="Arial" w:cs="Arial" w:eastAsia="Arial" w:hAnsi="Arial"/>
          <w:color w:val="1A1A1A"/>
          <w:sz w:val="21"/>
          <w:szCs w:val="21"/>
        </w:rPr>
        <w:t xml:space="preserve">Full English translation + i18n framework — unlock UK, AU, US markets</w:t>
      </w:r>
    </w:p>
    <w:p>
      <w:pPr>
        <w:pStyle w:val="ListParagraph"/>
        <w:numPr>
          <w:ilvl w:val="0"/>
          <w:numId w:val="3"/>
        </w:numPr>
        <w:spacing w:before="40" w:after="40"/>
      </w:pPr>
      <w:r>
        <w:rPr>
          <w:rFonts w:ascii="Arial" w:cs="Arial" w:eastAsia="Arial" w:hAnsi="Arial"/>
          <w:color w:val="1A1A1A"/>
          <w:sz w:val="21"/>
          <w:szCs w:val="21"/>
        </w:rPr>
        <w:t xml:space="preserve">PWA — installable on iPad, offline core functionality, push notifications</w:t>
      </w:r>
    </w:p>
    <w:p>
      <w:pPr>
        <w:pStyle w:val="ListParagraph"/>
        <w:numPr>
          <w:ilvl w:val="0"/>
          <w:numId w:val="3"/>
        </w:numPr>
        <w:spacing w:before="40" w:after="40"/>
      </w:pPr>
      <w:r>
        <w:rPr>
          <w:rFonts w:ascii="Arial" w:cs="Arial" w:eastAsia="Arial" w:hAnsi="Arial"/>
          <w:color w:val="1A1A1A"/>
          <w:sz w:val="21"/>
          <w:szCs w:val="21"/>
        </w:rPr>
        <w:t xml:space="preserve">Voice-to-SOAP notes — dictate in Hebrew, AI formats into clinical documentation</w:t>
      </w:r>
    </w:p>
    <w:p>
      <w:pPr>
        <w:pStyle w:val="ListParagraph"/>
        <w:numPr>
          <w:ilvl w:val="0"/>
          <w:numId w:val="3"/>
        </w:numPr>
        <w:spacing w:before="40" w:after="40"/>
      </w:pPr>
      <w:r>
        <w:rPr>
          <w:rFonts w:ascii="Arial" w:cs="Arial" w:eastAsia="Arial" w:hAnsi="Arial"/>
          <w:color w:val="1A1A1A"/>
          <w:sz w:val="21"/>
          <w:szCs w:val="21"/>
        </w:rPr>
        <w:t xml:space="preserve">Outcome tracking — treatment effectiveness measurement per pattern and protocol</w:t>
      </w:r>
    </w:p>
    <w:p>
      <w:pPr>
        <w:pStyle w:val="ListParagraph"/>
        <w:numPr>
          <w:ilvl w:val="0"/>
          <w:numId w:val="3"/>
        </w:numPr>
        <w:spacing w:before="40" w:after="40"/>
      </w:pPr>
      <w:r>
        <w:rPr>
          <w:rFonts w:ascii="Arial" w:cs="Arial" w:eastAsia="Arial" w:hAnsi="Arial"/>
          <w:color w:val="1A1A1A"/>
          <w:sz w:val="21"/>
          <w:szCs w:val="21"/>
        </w:rPr>
        <w:t xml:space="preserve">Herb formula builder with live safety checking against patient profile</w:t>
      </w:r>
    </w:p>
    <w:p>
      <w:pPr>
        <w:pStyle w:val="ListParagraph"/>
        <w:numPr>
          <w:ilvl w:val="0"/>
          <w:numId w:val="3"/>
        </w:numPr>
        <w:spacing w:before="40" w:after="40"/>
      </w:pPr>
      <w:r>
        <w:rPr>
          <w:rFonts w:ascii="Arial" w:cs="Arial" w:eastAsia="Arial" w:hAnsi="Arial"/>
          <w:color w:val="1A1A1A"/>
          <w:sz w:val="21"/>
          <w:szCs w:val="21"/>
        </w:rPr>
        <w:t xml:space="preserve">Expand drug/herb database from 25 to 200+ — partner with TCM pharmacists</w:t>
      </w:r>
    </w:p>
    <w:p>
      <w:pPr>
        <w:spacing w:before="0" w:after="0"/>
      </w:pPr>
      <w:r>
        <w:t xml:space="preserve"/>
      </w:r>
    </w:p>
    <w:p>
      <w:pPr>
        <w:pStyle w:val="Heading2"/>
        <w:spacing w:before="280" w:after="120"/>
      </w:pPr>
      <w:r>
        <w:rPr>
          <w:rFonts w:ascii="Arial" w:cs="Arial" w:eastAsia="Arial" w:hAnsi="Arial"/>
          <w:b/>
          <w:bCs/>
          <w:color w:val="0d5c45"/>
          <w:sz w:val="28"/>
          <w:szCs w:val="28"/>
        </w:rPr>
        <w:t xml:space="preserve">Phase 4: Market Leadership (Month 6+) — Defend and Dominate</w:t>
      </w:r>
    </w:p>
    <w:p>
      <w:pPr>
        <w:pStyle w:val="ListParagraph"/>
        <w:numPr>
          <w:ilvl w:val="0"/>
          <w:numId w:val="3"/>
        </w:numPr>
        <w:spacing w:before="40" w:after="40"/>
      </w:pPr>
      <w:r>
        <w:rPr>
          <w:rFonts w:ascii="Arial" w:cs="Arial" w:eastAsia="Arial" w:hAnsi="Arial"/>
          <w:color w:val="1A1A1A"/>
          <w:sz w:val="21"/>
          <w:szCs w:val="21"/>
        </w:rPr>
        <w:t xml:space="preserve">AI population insights — aggregate anonymized clinic data for pattern trends</w:t>
      </w:r>
    </w:p>
    <w:p>
      <w:pPr>
        <w:pStyle w:val="ListParagraph"/>
        <w:numPr>
          <w:ilvl w:val="0"/>
          <w:numId w:val="3"/>
        </w:numPr>
        <w:spacing w:before="40" w:after="40"/>
      </w:pPr>
      <w:r>
        <w:rPr>
          <w:rFonts w:ascii="Arial" w:cs="Arial" w:eastAsia="Arial" w:hAnsi="Arial"/>
          <w:color w:val="1A1A1A"/>
          <w:sz w:val="21"/>
          <w:szCs w:val="21"/>
        </w:rPr>
        <w:t xml:space="preserve">Integration with Israeli HMO referral systems</w:t>
      </w:r>
    </w:p>
    <w:p>
      <w:pPr>
        <w:pStyle w:val="ListParagraph"/>
        <w:numPr>
          <w:ilvl w:val="0"/>
          <w:numId w:val="3"/>
        </w:numPr>
        <w:spacing w:before="40" w:after="40"/>
      </w:pPr>
      <w:r>
        <w:rPr>
          <w:rFonts w:ascii="Arial" w:cs="Arial" w:eastAsia="Arial" w:hAnsi="Arial"/>
          <w:color w:val="1A1A1A"/>
          <w:sz w:val="21"/>
          <w:szCs w:val="21"/>
        </w:rPr>
        <w:t xml:space="preserve">Telemedicine module — video consult with live AI diagnostic support</w:t>
      </w:r>
    </w:p>
    <w:p>
      <w:pPr>
        <w:pStyle w:val="ListParagraph"/>
        <w:numPr>
          <w:ilvl w:val="0"/>
          <w:numId w:val="3"/>
        </w:numPr>
        <w:spacing w:before="40" w:after="40"/>
      </w:pPr>
      <w:r>
        <w:rPr>
          <w:rFonts w:ascii="Arial" w:cs="Arial" w:eastAsia="Arial" w:hAnsi="Arial"/>
          <w:color w:val="1A1A1A"/>
          <w:sz w:val="21"/>
          <w:szCs w:val="21"/>
        </w:rPr>
        <w:t xml:space="preserve">API for third-party integrations — pharmacies, labs, insurance</w:t>
      </w:r>
    </w:p>
    <w:p>
      <w:pPr>
        <w:pStyle w:val="ListParagraph"/>
        <w:numPr>
          <w:ilvl w:val="0"/>
          <w:numId w:val="3"/>
        </w:numPr>
        <w:spacing w:before="40" w:after="40"/>
      </w:pPr>
      <w:r>
        <w:rPr>
          <w:rFonts w:ascii="Arial" w:cs="Arial" w:eastAsia="Arial" w:hAnsi="Arial"/>
          <w:color w:val="1A1A1A"/>
          <w:sz w:val="21"/>
          <w:szCs w:val="21"/>
        </w:rPr>
        <w:t xml:space="preserve">TCM school licensing — educational tier for training institutions</w:t>
      </w:r>
    </w:p>
    <w:p>
      <w:pPr>
        <w:spacing w:before="0" w:after="0"/>
      </w:pPr>
      <w:r>
        <w:t xml:space="preserve"/>
      </w:r>
    </w:p>
    <w:p>
      <w:r>
        <w:br w:type="page"/>
      </w:r>
    </w:p>
    <w:p>
      <w:pPr>
        <w:pStyle w:val="Heading1"/>
        <w:pBdr>
          <w:bottom w:val="single" w:color="0d5c45" w:sz="8" w:space="4"/>
        </w:pBdr>
        <w:spacing w:before="360" w:after="160"/>
      </w:pPr>
      <w:r>
        <w:rPr>
          <w:rFonts w:ascii="Arial" w:cs="Arial" w:eastAsia="Arial" w:hAnsi="Arial"/>
          <w:b/>
          <w:bCs/>
          <w:color w:val="0d5c45"/>
          <w:sz w:val="36"/>
          <w:szCs w:val="36"/>
        </w:rPr>
        <w:t xml:space="preserve">9. The Honest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200"/>
              <w:bottom w:type="dxa" w:w="120"/>
              <w:right w:type="dxa" w:w="200"/>
            </w:tcMar>
          </w:tcPr>
          <w:p>
            <w:pPr>
              <w:spacing w:before="0" w:after="80"/>
            </w:pPr>
            <w:r>
              <w:rPr>
                <w:rFonts w:ascii="Arial" w:cs="Arial" w:eastAsia="Arial" w:hAnsi="Arial"/>
                <w:b/>
                <w:bCs/>
                <w:color w:val="1E8449"/>
                <w:sz w:val="22"/>
                <w:szCs w:val="22"/>
              </w:rPr>
              <w:t xml:space="preserve">What You Have Built</w:t>
            </w:r>
          </w:p>
          <w:p>
            <w:pPr>
              <w:spacing w:before="0" w:after="0"/>
            </w:pPr>
            <w:r>
              <w:rPr>
                <w:rFonts w:ascii="Arial" w:cs="Arial" w:eastAsia="Arial" w:hAnsi="Arial"/>
                <w:color w:val="1A1A1A"/>
                <w:sz w:val="20"/>
                <w:szCs w:val="20"/>
              </w:rPr>
              <w:t xml:space="preserve">A genuinely impressive proof of concept with world-class clinical content, original AI integration, and a clear product vision. The clinical intelligence inside MERIDIAN — the safety module, the 4,500+ TCM assets, the Hebrew AI diagnostic capability — is legitimately better than anything available in the market today.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0" w:after="80"/>
            </w:pPr>
            <w:r>
              <w:rPr>
                <w:rFonts w:ascii="Arial" w:cs="Arial" w:eastAsia="Arial" w:hAnsi="Arial"/>
                <w:b/>
                <w:bCs/>
                <w:color w:val="C0392B"/>
                <w:sz w:val="22"/>
                <w:szCs w:val="22"/>
              </w:rPr>
              <w:t xml:space="preserve">What You Have NOT Yet Built</w:t>
            </w:r>
          </w:p>
          <w:p>
            <w:pPr>
              <w:spacing w:before="0" w:after="0"/>
            </w:pPr>
            <w:r>
              <w:rPr>
                <w:rFonts w:ascii="Arial" w:cs="Arial" w:eastAsia="Arial" w:hAnsi="Arial"/>
                <w:color w:val="1A1A1A"/>
                <w:sz w:val="20"/>
                <w:szCs w:val="20"/>
              </w:rPr>
              <w:t xml:space="preserve">A commercially deployable, legally compliant, architecturally sound SaaS product. The security gaps alone make it unsafe to accept patient data from real customers. The missing authentication means every user's data is visible to every other user. The fake payment form creates legal exposure.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before="0" w:after="80"/>
            </w:pPr>
            <w:r>
              <w:rPr>
                <w:rFonts w:ascii="Arial" w:cs="Arial" w:eastAsia="Arial" w:hAnsi="Arial"/>
                <w:b/>
                <w:bCs/>
                <w:color w:val="1A5276"/>
                <w:sz w:val="22"/>
                <w:szCs w:val="22"/>
              </w:rPr>
              <w:t xml:space="preserve">The Path to Rolls-Royce</w:t>
            </w:r>
          </w:p>
          <w:p>
            <w:pPr>
              <w:spacing w:before="0" w:after="0"/>
            </w:pPr>
            <w:r>
              <w:rPr>
                <w:rFonts w:ascii="Arial" w:cs="Arial" w:eastAsia="Arial" w:hAnsi="Arial"/>
                <w:color w:val="1A1A1A"/>
                <w:sz w:val="20"/>
                <w:szCs w:val="20"/>
              </w:rPr>
              <w:t xml:space="preserve">Invest 2 months in Phase 1 (security, auth, legal). Do not add new features. Do not take new customers. Fix the foundation. Then Phase 2 makes it commercially viable. By Month 6, with proper execution, MERIDIAN can legitimately claim market leadership in the TCM clinical AI category globally.</w:t>
            </w:r>
          </w:p>
        </w:tc>
      </w:tr>
    </w:tbl>
    <w:p>
      <w:pPr>
        <w:spacing w:before="0" w:after="0"/>
      </w:pPr>
      <w:r>
        <w:t xml:space="preserve"/>
      </w:r>
    </w:p>
    <w:p>
      <w:pPr>
        <w:pStyle w:val="Heading2"/>
        <w:spacing w:before="280" w:after="120"/>
      </w:pPr>
      <w:r>
        <w:rPr>
          <w:rFonts w:ascii="Arial" w:cs="Arial" w:eastAsia="Arial" w:hAnsi="Arial"/>
          <w:b/>
          <w:bCs/>
          <w:color w:val="0d5c45"/>
          <w:sz w:val="28"/>
          <w:szCs w:val="28"/>
        </w:rPr>
        <w:t xml:space="preserve">Final Assessment — Founder</w:t>
      </w:r>
    </w:p>
    <w:p>
      <w:pPr>
        <w:spacing w:before="60" w:after="80"/>
      </w:pPr>
      <w:r>
        <w:rPr>
          <w:rFonts w:ascii="Arial" w:cs="Arial" w:eastAsia="Arial" w:hAnsi="Arial"/>
          <w:color w:val="1A1A1A"/>
          <w:sz w:val="22"/>
          <w:szCs w:val="22"/>
        </w:rPr>
        <w:t xml:space="preserve">Avshi Sapir has done something extraordinary: built a clinically sophisticated, aesthetically beautiful, AI-powered medical tool with no formal technical background, at age 72, in a second language (code), while drawing on 35+ years of TCM domain expertise. The product vision is correct. The clinical judgment embedded in the safety module, the diagnostic questions, and the AI prompts is professional-grade.</w:t>
      </w:r>
    </w:p>
    <w:p>
      <w:pPr>
        <w:spacing w:before="0" w:after="0"/>
      </w:pPr>
      <w:r>
        <w:t xml:space="preserve"/>
      </w:r>
    </w:p>
    <w:p>
      <w:pPr>
        <w:spacing w:before="60" w:after="80"/>
      </w:pPr>
      <w:r>
        <w:rPr>
          <w:rFonts w:ascii="Arial" w:cs="Arial" w:eastAsia="Arial" w:hAnsi="Arial"/>
          <w:color w:val="1A1A1A"/>
          <w:sz w:val="22"/>
          <w:szCs w:val="22"/>
        </w:rPr>
        <w:t xml:space="preserve">The problems identified in this report are solvable engineering and legal problems — not conceptual failures. The concept is right. The market exists. The content is superior. Now the foundation needs to match the vision.</w:t>
      </w:r>
    </w:p>
    <w:p>
      <w:pPr>
        <w:spacing w:before="0" w:after="0"/>
      </w:pPr>
      <w:r>
        <w:t xml:space="preserve"/>
      </w:r>
    </w:p>
    <w:p>
      <w:pPr>
        <w:spacing w:before="0" w:after="0"/>
      </w:pPr>
      <w:r>
        <w:t xml:space="preserve"/>
      </w:r>
    </w:p>
    <w:p>
      <w:pPr>
        <w:pBdr>
          <w:top w:val="single" w:color="c9a84c" w:sz="6" w:space="8"/>
        </w:pBdr>
        <w:spacing w:before="240" w:after="120"/>
        <w:jc w:val="center"/>
      </w:pPr>
      <w:r>
        <w:rPr>
          <w:rFonts w:ascii="Arial" w:cs="Arial" w:eastAsia="Arial" w:hAnsi="Arial"/>
          <w:b/>
          <w:bCs/>
          <w:color w:val="0d5c45"/>
          <w:sz w:val="28"/>
          <w:szCs w:val="28"/>
        </w:rPr>
        <w:t xml:space="preserve">☯  MERIDIAN  ☯</w:t>
      </w:r>
    </w:p>
    <w:p>
      <w:pPr>
        <w:spacing w:before="0" w:after="60"/>
        <w:jc w:val="center"/>
      </w:pPr>
      <w:r>
        <w:rPr>
          <w:rFonts w:ascii="Arial" w:cs="Arial" w:eastAsia="Arial" w:hAnsi="Arial"/>
          <w:i/>
          <w:iCs/>
          <w:color w:val="5D6D7E"/>
          <w:sz w:val="20"/>
          <w:szCs w:val="20"/>
        </w:rPr>
        <w:t xml:space="preserve">Audit Report — March 1, 2026</w:t>
      </w:r>
    </w:p>
    <w:p>
      <w:pPr>
        <w:spacing w:before="0" w:after="0"/>
        <w:jc w:val="center"/>
      </w:pPr>
      <w:r>
        <w:rPr>
          <w:rFonts w:ascii="Arial" w:cs="Arial" w:eastAsia="Arial" w:hAnsi="Arial"/>
          <w:i/>
          <w:iCs/>
          <w:color w:val="5D6D7E"/>
          <w:sz w:val="18"/>
          <w:szCs w:val="18"/>
        </w:rPr>
        <w:t xml:space="preserve">Prepared by Claude (Anthropic) — Based on full source code review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5c4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5c4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2026-03-01T09:03:01.129Z</dcterms:created>
  <dcterms:modified xsi:type="dcterms:W3CDTF">2026-03-01T09:03:01.129Z</dcterms:modified>
</cp:coreProperties>
</file>

<file path=docProps/custom.xml><?xml version="1.0" encoding="utf-8"?>
<Properties xmlns="http://schemas.openxmlformats.org/officeDocument/2006/custom-properties" xmlns:vt="http://schemas.openxmlformats.org/officeDocument/2006/docPropsVTypes"/>
</file>