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Первоначальное</w:t>
      </w:r>
      <w:r>
        <w:t xml:space="preserve"> </w:t>
      </w:r>
      <w:r>
        <w:t xml:space="preserve">конфигурирование</w:t>
      </w:r>
      <w:r>
        <w:t xml:space="preserve"> </w:t>
      </w:r>
      <w:r>
        <w:t xml:space="preserve">сети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 (см. рис. 3.1 из раздела 3.3).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коммутаторы и оконечные устройства согласно схеме сети L1 и соединим их через соответствующие интерфейсы (рис. 1)</w:t>
      </w:r>
    </w:p>
    <w:p>
      <w:pPr>
        <w:pStyle w:val="CaptionedFigure"/>
      </w:pPr>
      <w:r>
        <w:drawing>
          <wp:inline>
            <wp:extent cx="3733800" cy="2957425"/>
            <wp:effectExtent b="0" l="0" r="0" t="0"/>
            <wp:docPr descr="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коммутаторов и оконечных устройств согласно схеме сети L1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 \( a=0 \)</w:t>
      </w:r>
    </w:p>
    <w:p>
      <w:pPr>
        <w:pStyle w:val="BodyText"/>
      </w:pPr>
      <w:r>
        <w:t xml:space="preserve">Используя типовую конфигурацию коммутатора, настроем все коммутаторы, изменяя название устройства и его IP-адрес согласно плану IP (рис. 2) (рис. 3) (рис. 4) (рис. 5) (рис. 6)</w:t>
      </w:r>
    </w:p>
    <w:p>
      <w:pPr>
        <w:pStyle w:val="CaptionedFigure"/>
      </w:pPr>
      <w:r>
        <w:drawing>
          <wp:inline>
            <wp:extent cx="3733800" cy="3410640"/>
            <wp:effectExtent b="0" l="0" r="0" t="0"/>
            <wp:docPr descr="Последовательность команд по первоначальной настройке коммутатора msk-donskaya-s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Последовательность команд по первоначальной настройке коммутатора msk-donskaya-sw-1</w:t>
      </w:r>
    </w:p>
    <w:p>
      <w:pPr>
        <w:pStyle w:val="CaptionedFigure"/>
      </w:pPr>
      <w:r>
        <w:drawing>
          <wp:inline>
            <wp:extent cx="3733800" cy="3427680"/>
            <wp:effectExtent b="0" l="0" r="0" t="0"/>
            <wp:docPr descr="Последовательность команд по первоначальной настройке коммутатора msk-donskaya-sw-2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Последовательность команд по первоначальной настройке коммутатора msk-donskaya-sw-2</w:t>
      </w:r>
    </w:p>
    <w:p>
      <w:pPr>
        <w:pStyle w:val="CaptionedFigure"/>
      </w:pPr>
      <w:r>
        <w:drawing>
          <wp:inline>
            <wp:extent cx="3733800" cy="3444926"/>
            <wp:effectExtent b="0" l="0" r="0" t="0"/>
            <wp:docPr descr="Последовательность команд по первоначальной настройке коммутатора msk-donskaya-sw-3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Последовательность команд по первоначальной настройке коммутатора msk-donskaya-sw-3</w:t>
      </w:r>
    </w:p>
    <w:p>
      <w:pPr>
        <w:pStyle w:val="CaptionedFigure"/>
      </w:pPr>
      <w:r>
        <w:drawing>
          <wp:inline>
            <wp:extent cx="3733800" cy="3694404"/>
            <wp:effectExtent b="0" l="0" r="0" t="0"/>
            <wp:docPr descr="Последовательность команд по первоначальной настройке коммутатора msk-donskaya-sw-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4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Последовательность команд по первоначальной настройке коммутатора msk-donskaya-sw-4</w:t>
      </w:r>
    </w:p>
    <w:p>
      <w:pPr>
        <w:pStyle w:val="CaptionedFigure"/>
      </w:pPr>
      <w:r>
        <w:drawing>
          <wp:inline>
            <wp:extent cx="3733800" cy="3372327"/>
            <wp:effectExtent b="0" l="0" r="0" t="0"/>
            <wp:docPr descr="Последовательность команд по первоначальной настройке коммутатора msk-pavlovskaya-sw-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Последовательность команд по первоначальной настройке коммутатора msk-pavlovskaya-sw-1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провели подготовительную работу по первоначальной настройке коммутаторов сети</w:t>
      </w:r>
    </w:p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При помощи каких команд можно посмотреть конфигурацию сетевого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Ответ: На устройствах Cisco: show running-config для просмотра текущей конфигурации и show startup-config для просмотра конфигурации, которая загружается при старте устройства.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каких команд можно посмотреть стартовый конфигурацион-</w:t>
      </w:r>
      <w:r>
        <w:t xml:space="preserve"> </w:t>
      </w:r>
      <w:r>
        <w:t xml:space="preserve">ный файл оборудования?</w:t>
      </w:r>
    </w:p>
    <w:p>
      <w:pPr>
        <w:pStyle w:val="FirstParagraph"/>
      </w:pPr>
      <w:r>
        <w:t xml:space="preserve">Ответ: На Cisco: show startup-config.</w:t>
      </w:r>
    </w:p>
    <w:p>
      <w:pPr>
        <w:numPr>
          <w:ilvl w:val="0"/>
          <w:numId w:val="1003"/>
        </w:numPr>
        <w:pStyle w:val="Compact"/>
      </w:pPr>
      <w:r>
        <w:t xml:space="preserve">При помощи каких команд можно экспортировать конфигурационный файл</w:t>
      </w:r>
      <w:r>
        <w:t xml:space="preserve"> </w:t>
      </w:r>
      <w:r>
        <w:t xml:space="preserve">оборудования?</w:t>
      </w:r>
    </w:p>
    <w:p>
      <w:pPr>
        <w:pStyle w:val="FirstParagraph"/>
      </w:pPr>
      <w:r>
        <w:t xml:space="preserve">Ответ: На Cisco: copy running-config tftp: для копирования текущей конфигурации на TFTP-сервер или copy startup-config tftp: для копирования стартовой конфигурации.</w:t>
      </w:r>
    </w:p>
    <w:p>
      <w:pPr>
        <w:numPr>
          <w:ilvl w:val="0"/>
          <w:numId w:val="1004"/>
        </w:numPr>
        <w:pStyle w:val="Compact"/>
      </w:pPr>
      <w:r>
        <w:t xml:space="preserve">При помощи каких команд можно импортировать конфигурационный файл</w:t>
      </w:r>
      <w:r>
        <w:t xml:space="preserve"> </w:t>
      </w:r>
      <w:r>
        <w:t xml:space="preserve">оборудования</w:t>
      </w:r>
    </w:p>
    <w:p>
      <w:pPr>
        <w:pStyle w:val="FirstParagraph"/>
      </w:pPr>
      <w:r>
        <w:t xml:space="preserve">Ответ: На Cisco: copy tftp: running-config для копирования конфигурации с TFTP-сервера на устройство или copy tftp: startup-config для загрузки конфигурации из TFTP-сервера в оперативную память.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Первоначальное конфигурирование сети</dc:title>
  <dc:creator>Шулуужук Айраана НПИбд-02-22</dc:creator>
  <dc:language>ru-RU</dc:language>
  <cp:keywords/>
  <dcterms:created xsi:type="dcterms:W3CDTF">2025-03-07T15:03:30Z</dcterms:created>
  <dcterms:modified xsi:type="dcterms:W3CDTF">2025-03-07T15:03:30Z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