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 коммутаторах сети настроить Trunk-порты на соответствующих интерфейсах (см. табл. 3.2 из раздела 3.3), связывающих коммутаторы между собой.</w:t>
      </w:r>
    </w:p>
    <w:p>
      <w:pPr>
        <w:numPr>
          <w:ilvl w:val="0"/>
          <w:numId w:val="1001"/>
        </w:numPr>
        <w:pStyle w:val="Compact"/>
      </w:pPr>
      <w:r>
        <w:t xml:space="preserve">Коммутатор msk-donskaya-sw-1 настроить как VTP-сервер и прописать на нём номера и названия VLAN согласно табл. 3.1 из раздела 3.3.</w:t>
      </w:r>
    </w:p>
    <w:p>
      <w:pPr>
        <w:numPr>
          <w:ilvl w:val="0"/>
          <w:numId w:val="1001"/>
        </w:numPr>
        <w:pStyle w:val="Compact"/>
      </w:pPr>
      <w:r>
        <w:t xml:space="preserve">Коммутаторы msk-donskaya-sw-2 — msk-donskaya-sw-4, msk-pavlovskaya-sw-1 настроить как VTP-клиенты, на интерфейсах указать принадлежность к соответствующему VLAN (см. табл. 3.3 из раздела 3.3).</w:t>
      </w:r>
    </w:p>
    <w:p>
      <w:pPr>
        <w:numPr>
          <w:ilvl w:val="0"/>
          <w:numId w:val="1001"/>
        </w:numPr>
        <w:pStyle w:val="Compact"/>
      </w:pPr>
      <w:r>
        <w:t xml:space="preserve">На серверах прописать IP-адреса, как указано в табл. 3.2 из раздела 3.3.</w:t>
      </w:r>
    </w:p>
    <w:p>
      <w:pPr>
        <w:numPr>
          <w:ilvl w:val="0"/>
          <w:numId w:val="1001"/>
        </w:numPr>
        <w:pStyle w:val="Compact"/>
      </w:pPr>
      <w:r>
        <w:t xml:space="preserve">На оконечных устройствах указать соответствующий адрес шлюза и про- писать статические IP-адреса из диапазона соответствующей сети, следуя регламенту выделения ip-адресов (см. табл. 3.4 из раздела 3.3).</w:t>
      </w:r>
    </w:p>
    <w:p>
      <w:pPr>
        <w:numPr>
          <w:ilvl w:val="0"/>
          <w:numId w:val="1001"/>
        </w:numPr>
        <w:pStyle w:val="Compact"/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 (см. раздел 2.5).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последовательность команд по конфигурации Trunk-порта на интерфейсе g0/1 коммутатора msk-donskaya-sw-1 (рис. 1)</w:t>
      </w:r>
    </w:p>
    <w:p>
      <w:pPr>
        <w:pStyle w:val="CaptionedFigure"/>
      </w:pPr>
      <w:r>
        <w:drawing>
          <wp:inline>
            <wp:extent cx="3733800" cy="3820130"/>
            <wp:effectExtent b="0" l="0" r="0" t="0"/>
            <wp:docPr descr="конфигурация Trunk-порта коммутатора msk-donskaya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конфигурация Trunk-порта коммутатора msk-donskaya-sw-1</w:t>
      </w:r>
    </w:p>
    <w:p>
      <w:pPr>
        <w:pStyle w:val="BodyText"/>
      </w:pPr>
      <w:r>
        <w:t xml:space="preserve">Настроим Trunk-порты на соответствующих интерфейсах всех коммутаторов (рис. 2) (рис. 3) (рис. 4) (рис. 5)</w:t>
      </w:r>
    </w:p>
    <w:p>
      <w:pPr>
        <w:pStyle w:val="CaptionedFigure"/>
      </w:pPr>
      <w:r>
        <w:drawing>
          <wp:inline>
            <wp:extent cx="3733800" cy="2703786"/>
            <wp:effectExtent b="0" l="0" r="0" t="0"/>
            <wp:docPr descr="конфигурация Trunk-порта коммутатора msk-donskaya-sw-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Trunk-порта коммутатора msk-donskaya-sw-2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конфигурация Trunk-порта коммутатора msk-donskaya-sw-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Trunk-порта коммутатора msk-donskaya-sw-3</w:t>
      </w:r>
    </w:p>
    <w:p>
      <w:pPr>
        <w:pStyle w:val="CaptionedFigure"/>
      </w:pPr>
      <w:r>
        <w:drawing>
          <wp:inline>
            <wp:extent cx="3733800" cy="3650141"/>
            <wp:effectExtent b="0" l="0" r="0" t="0"/>
            <wp:docPr descr="конфигурация Trunk-порта коммутатора msk-donskaya-sw-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Trunk-порта коммутатора msk-donskaya-sw-4</w:t>
      </w:r>
    </w:p>
    <w:p>
      <w:pPr>
        <w:pStyle w:val="CaptionedFigure"/>
      </w:pPr>
      <w:r>
        <w:drawing>
          <wp:inline>
            <wp:extent cx="3733800" cy="3638395"/>
            <wp:effectExtent b="0" l="0" r="0" t="0"/>
            <wp:docPr descr="конфигурация Trunk-порта коммутатора msk-pavlovskaya-s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Trunk-порта коммутатора msk-pavlovskaya-sw-1</w:t>
      </w:r>
    </w:p>
    <w:p>
      <w:pPr>
        <w:pStyle w:val="BodyText"/>
      </w:pPr>
      <w:r>
        <w:t xml:space="preserve">Проведем последовательность команд по конфигурации VTP, настроем коммутатор msk-donskaya-sw-1 как VTP-сервер и пропмшем на нём номера и названия VLAN (рис. 6)</w:t>
      </w:r>
    </w:p>
    <w:p>
      <w:pPr>
        <w:pStyle w:val="CaptionedFigure"/>
      </w:pPr>
      <w:r>
        <w:drawing>
          <wp:inline>
            <wp:extent cx="3733800" cy="4102838"/>
            <wp:effectExtent b="0" l="0" r="0" t="0"/>
            <wp:docPr descr="настройка коммутатора msk-donskaya-sw-1 как VTP-сервер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коммутатора msk-donskaya-sw-1 как VTP-сервер</w:t>
      </w:r>
    </w:p>
    <w:p>
      <w:pPr>
        <w:pStyle w:val="BodyText"/>
      </w:pPr>
      <w:r>
        <w:t xml:space="preserve">Проведем последовательность команд по конфигурации диапазонов портов, настроем коммутаторы msk-donskaya-sw-2 — msk-</w:t>
      </w:r>
      <w:r>
        <w:t xml:space="preserve"> </w:t>
      </w:r>
      <w:r>
        <w:t xml:space="preserve">donskaya-sw-4, msk-pavlovskaya-sw-1 как VTP-клиенты и на интерфейсах укажем принадлежность к VLAN (рис. 7) (рис. 8) (рис. 9) (рис. 10)</w:t>
      </w:r>
    </w:p>
    <w:p>
      <w:pPr>
        <w:pStyle w:val="CaptionedFigure"/>
      </w:pPr>
      <w:r>
        <w:drawing>
          <wp:inline>
            <wp:extent cx="3733800" cy="2949531"/>
            <wp:effectExtent b="0" l="0" r="0" t="0"/>
            <wp:docPr descr="конфигурация диапазонов портов коммутатора msk-donskaya-sw-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конфигурация диапазонов портов коммутатора msk-donskaya-sw-2</w:t>
      </w:r>
    </w:p>
    <w:p>
      <w:pPr>
        <w:pStyle w:val="CaptionedFigure"/>
      </w:pPr>
      <w:r>
        <w:drawing>
          <wp:inline>
            <wp:extent cx="3733800" cy="2789620"/>
            <wp:effectExtent b="0" l="0" r="0" t="0"/>
            <wp:docPr descr="конфигурация диапазонов портов коммутатора msk-donskaya-sw-3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диапазонов портов коммутатора msk-donskaya-sw-3</w:t>
      </w:r>
    </w:p>
    <w:p>
      <w:pPr>
        <w:pStyle w:val="CaptionedFigure"/>
      </w:pPr>
      <w:r>
        <w:drawing>
          <wp:inline>
            <wp:extent cx="3733800" cy="3356177"/>
            <wp:effectExtent b="0" l="0" r="0" t="0"/>
            <wp:docPr descr="конфигурация диапазонов портов коммутатора msk-donskaya-sw-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диапазонов портов коммутатора msk-donskaya-sw-4</w:t>
      </w:r>
    </w:p>
    <w:p>
      <w:pPr>
        <w:pStyle w:val="CaptionedFigure"/>
      </w:pPr>
      <w:r>
        <w:drawing>
          <wp:inline>
            <wp:extent cx="3733800" cy="2205368"/>
            <wp:effectExtent b="0" l="0" r="0" t="0"/>
            <wp:docPr descr="конфигурация диапазонов портов коммутатора msk-pavlovskaya-sw-1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диапазонов портов коммутатора msk-pavlovskaya-sw-1</w:t>
      </w:r>
    </w:p>
    <w:p>
      <w:pPr>
        <w:pStyle w:val="BodyText"/>
      </w:pPr>
      <w:r>
        <w:t xml:space="preserve">Укажем статические IP-адреса на оконечных устройствах (рис. 11) (рис. 12) (рис. 13)</w:t>
      </w:r>
    </w:p>
    <w:p>
      <w:pPr>
        <w:pStyle w:val="CaptionedFigure"/>
      </w:pPr>
      <w:r>
        <w:drawing>
          <wp:inline>
            <wp:extent cx="3733800" cy="2006863"/>
            <wp:effectExtent b="0" l="0" r="0" t="0"/>
            <wp:docPr descr="настройка IP-адресации на серверах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IP-адресации на серверах</w:t>
      </w:r>
    </w:p>
    <w:p>
      <w:pPr>
        <w:pStyle w:val="CaptionedFigure"/>
      </w:pPr>
      <w:r>
        <w:drawing>
          <wp:inline>
            <wp:extent cx="3733800" cy="2117103"/>
            <wp:effectExtent b="0" l="0" r="0" t="0"/>
            <wp:docPr descr="настройка шлюза и IP-адресации на оконечных устройствах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шлюза и IP-адресации на оконечных устройствах</w:t>
      </w:r>
    </w:p>
    <w:p>
      <w:pPr>
        <w:pStyle w:val="CaptionedFigure"/>
      </w:pPr>
      <w:r>
        <w:drawing>
          <wp:inline>
            <wp:extent cx="3733800" cy="2324100"/>
            <wp:effectExtent b="0" l="0" r="0" t="0"/>
            <wp:docPr descr="настройка шлюза и IP-адресации на оконечных устройствах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шлюза и IP-адресации на оконечных устройствах</w:t>
      </w:r>
    </w:p>
    <w:p>
      <w:pPr>
        <w:pStyle w:val="BodyText"/>
      </w:pPr>
      <w:r>
        <w:t xml:space="preserve">Проверим с помощью команды ping доступность устройств, принадлежащих одному VLAN, и недоступность устройств, принадлежащих разным VLAN (рис. 14)</w:t>
      </w:r>
    </w:p>
    <w:p>
      <w:pPr>
        <w:pStyle w:val="CaptionedFigure"/>
      </w:pPr>
      <w:r>
        <w:drawing>
          <wp:inline>
            <wp:extent cx="3733800" cy="3390120"/>
            <wp:effectExtent b="0" l="0" r="0" t="0"/>
            <wp:docPr descr="проверка доступности устройств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доступности устройств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 (рис. 15)</w:t>
      </w:r>
    </w:p>
    <w:p>
      <w:pPr>
        <w:pStyle w:val="CaptionedFigure"/>
      </w:pPr>
      <w:r>
        <w:drawing>
          <wp:inline>
            <wp:extent cx="3733800" cy="3137604"/>
            <wp:effectExtent b="0" l="0" r="0" t="0"/>
            <wp:docPr descr="процесс передвижения пакетов по сет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процесс передвижения пакетов по сети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основные навыки по настройке VLAN на коммутаторах сети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используется для просмотра списка VLAN на сетевом устройстве?</w:t>
      </w:r>
    </w:p>
    <w:p>
      <w:pPr>
        <w:pStyle w:val="FirstParagraph"/>
      </w:pPr>
      <w:r>
        <w:t xml:space="preserve">Ответ: show vlan</w:t>
      </w:r>
    </w:p>
    <w:p>
      <w:pPr>
        <w:numPr>
          <w:ilvl w:val="0"/>
          <w:numId w:val="1003"/>
        </w:numPr>
        <w:pStyle w:val="Compact"/>
      </w:pPr>
      <w:r>
        <w:t xml:space="preserve">Охарактеризуйте VLAN Trunking Protocol (VTP). Приведите перечень команд с пояснениями для настройки и просмотра информации о VLAN.</w:t>
      </w:r>
    </w:p>
    <w:p>
      <w:pPr>
        <w:pStyle w:val="FirstParagraph"/>
      </w:pPr>
      <w:r>
        <w:t xml:space="preserve">Ответ: VLAN Trunking Protocol (VTP) - это проприетарный протокол Cisco, который позволяет централизованно управлять базами данных VLAN в сети. Он распространяет информацию о VLAN (добавление, удаление, переименование) по коммутаторам в домене VTP, упрощая администрирование. VTP существует в трех режимах: Server, Client, Transparent.</w:t>
      </w:r>
    </w:p>
    <w:p>
      <w:pPr>
        <w:numPr>
          <w:ilvl w:val="0"/>
          <w:numId w:val="1004"/>
        </w:numPr>
        <w:pStyle w:val="Compact"/>
      </w:pPr>
      <w:r>
        <w:t xml:space="preserve">Охарактеризуйте Internet Control Message Protocol (ICMP). Опишите фор-</w:t>
      </w:r>
      <w:r>
        <w:t xml:space="preserve"> </w:t>
      </w:r>
      <w:r>
        <w:t xml:space="preserve">мат пакета ICMP.</w:t>
      </w:r>
    </w:p>
    <w:p>
      <w:pPr>
        <w:pStyle w:val="FirstParagraph"/>
      </w:pPr>
      <w:r>
        <w:t xml:space="preserve">Ответ: Internet Control Message Protocol (ICMP) - это протокол управления и отчетности, используемый сетевыми устройствами, такими как маршрутизаторы и хосты, для отправки сообщений об ошибках и другой информации о состоянии сети. ICMP работает на сетевом уровне (Layer 3) модели OSI и используется в основном протоколом IP. Он не предназначен для передачи пользовательских данных, а служит для диагностики и устранения проблем в сети. Наиболее известное использование ICMP - команда ping, которая отправляет ICMP Echo Request и ожидает ICMP Echo Reply для проверки доступности хоста.</w:t>
      </w:r>
    </w:p>
    <w:p>
      <w:pPr>
        <w:numPr>
          <w:ilvl w:val="0"/>
          <w:numId w:val="1005"/>
        </w:numPr>
        <w:pStyle w:val="Compact"/>
      </w:pPr>
      <w:r>
        <w:t xml:space="preserve">Охарактеризуйте Address Resolution Protocol (ARP). Опишите формат</w:t>
      </w:r>
      <w:r>
        <w:t xml:space="preserve"> </w:t>
      </w:r>
      <w:r>
        <w:t xml:space="preserve">пакета ARP.</w:t>
      </w:r>
    </w:p>
    <w:p>
      <w:pPr>
        <w:pStyle w:val="FirstParagraph"/>
      </w:pPr>
      <w:r>
        <w:t xml:space="preserve">Ответ: Address Resolution Protocol (ARP) - это протокол, используемый для разрешения IP-адресов в MAC-адреса в локальной сети (LAN). Когда хост хочет связаться с другим хостом в той же сети, он знает IP-адрес назначения. Однако, для отправки фрейма Ethernet, ему необходим MAC-адрес назначения. ARP позволяет хосту определить MAC-адрес, соответствующий заданному IP-адресу.</w:t>
      </w:r>
    </w:p>
    <w:p>
      <w:pPr>
        <w:numPr>
          <w:ilvl w:val="0"/>
          <w:numId w:val="1006"/>
        </w:numPr>
        <w:pStyle w:val="Compact"/>
      </w:pPr>
      <w:r>
        <w:t xml:space="preserve">Что такое MAC-адрес? Какова его структура?</w:t>
      </w:r>
    </w:p>
    <w:p>
      <w:pPr>
        <w:pStyle w:val="FirstParagraph"/>
      </w:pPr>
      <w:r>
        <w:t xml:space="preserve">Ответ: Ответ: MAC-адрес (Media Access Control address) - это уникальный идентификатор, присвоенный сетевому адаптеру (Network Interface Card, NIC). Он используется для идентификации устройства в локальной сети. MAC-адрес также называют физическим адресом или аппаратным адресом. Он жестко закодирован в NIC производителем и является уникальным в большинстве случаев.</w:t>
      </w:r>
      <w:r>
        <w:t xml:space="preserve"> </w:t>
      </w:r>
      <w:r>
        <w:t xml:space="preserve">Структура MAC-адреса: MAC-адрес имеет длину 48 бит (6 байт) и обычно представляется в шестнадцатеричном формате, разделенном двоеточиями или дефисами. Например: 00:1A:2B:3C:4D:5E или 00-1A-2B-3C-4D-5E.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Конфигурирование VLAN</dc:title>
  <dc:creator>Шулуужук Айраана НПИбд-02-22</dc:creator>
  <dc:language>ru-RU</dc:language>
  <cp:keywords/>
  <dcterms:created xsi:type="dcterms:W3CDTF">2025-03-14T18:57:40Z</dcterms:created>
  <dcterms:modified xsi:type="dcterms:W3CDTF">2025-03-14T18:57:40Z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5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