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Учёт</w:t>
      </w:r>
      <w:r>
        <w:t xml:space="preserve"> </w:t>
      </w:r>
      <w:r>
        <w:t xml:space="preserve">физических</w:t>
      </w:r>
      <w:r>
        <w:t xml:space="preserve"> </w:t>
      </w:r>
      <w:r>
        <w:t xml:space="preserve">параметров</w:t>
      </w:r>
      <w:r>
        <w:t xml:space="preserve"> </w:t>
      </w:r>
      <w:r>
        <w:t xml:space="preserve">сети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физической рабочей областью Packet Tracer, а также учесть физические параметры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заменить соединение между коммутаторами двух территорий msk-donskaya-sw-1 и msk-pavlovskaya-sw-1 (рис. 7.1) на соединение, учитывающее физические параметры сети, а именно — расстояние между двумя территориями.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Перейдем в физическую рабочую область Packet Tracer. Присвоим название городу — Moscow (рис. 1)</w:t>
      </w:r>
    </w:p>
    <w:p>
      <w:pPr>
        <w:pStyle w:val="CaptionedFigure"/>
      </w:pPr>
      <w:r>
        <w:drawing>
          <wp:inline>
            <wp:extent cx="3733800" cy="2534873"/>
            <wp:effectExtent b="0" l="0" r="0" t="0"/>
            <wp:docPr descr="физическая рабочая область Packet Trac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физическая рабочая область Packet Tracer</w:t>
      </w:r>
    </w:p>
    <w:p>
      <w:pPr>
        <w:pStyle w:val="BodyText"/>
      </w:pPr>
      <w:r>
        <w:t xml:space="preserve">Щёлкнув на изображении города, увидим изображение здания. Присвоим ему название Donskaya. Добавим здание для территории Pavlovskaya (рис. 2)</w:t>
      </w:r>
    </w:p>
    <w:p>
      <w:pPr>
        <w:pStyle w:val="CaptionedFigure"/>
      </w:pPr>
      <w:r>
        <w:drawing>
          <wp:inline>
            <wp:extent cx="3733800" cy="2319481"/>
            <wp:effectExtent b="0" l="0" r="0" t="0"/>
            <wp:docPr descr="территории Donskaya, Pavlovskaya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9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территории Donskaya, Pavlovskaya</w:t>
      </w:r>
    </w:p>
    <w:p>
      <w:pPr>
        <w:pStyle w:val="BodyText"/>
      </w:pPr>
      <w:r>
        <w:t xml:space="preserve">Щёлкнув на изображении здания Donskaya, переместим изображение, обозначающее серверное помещение, в него (рис. 3)</w:t>
      </w:r>
    </w:p>
    <w:p>
      <w:pPr>
        <w:pStyle w:val="CaptionedFigure"/>
      </w:pPr>
      <w:r>
        <w:drawing>
          <wp:inline>
            <wp:extent cx="3733800" cy="2783295"/>
            <wp:effectExtent b="0" l="0" r="0" t="0"/>
            <wp:docPr descr="серверное помещение здания Donskaya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3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серверное помещение здания Donskaya</w:t>
      </w:r>
    </w:p>
    <w:p>
      <w:pPr>
        <w:pStyle w:val="BodyText"/>
      </w:pPr>
      <w:r>
        <w:t xml:space="preserve">Переместим коммутатор msk-pavlovskaya-sw-1 и два оконечных устройства dk-pavlovskaya-1 и other-pavlovskaya-1 на территорию Pavlovskaya, используя меню Move физической рабочей области Packet Tracer (рис. 4)</w:t>
      </w:r>
    </w:p>
    <w:p>
      <w:pPr>
        <w:pStyle w:val="CaptionedFigure"/>
      </w:pPr>
      <w:r>
        <w:drawing>
          <wp:inline>
            <wp:extent cx="3733800" cy="3603026"/>
            <wp:effectExtent b="0" l="0" r="0" t="0"/>
            <wp:docPr descr="перемещение коммутатора и оконечных устройств на территорию Pavlovskaya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3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перемещение коммутатора и оконечных устройств на территорию Pavlovskaya</w:t>
      </w:r>
    </w:p>
    <w:p>
      <w:pPr>
        <w:pStyle w:val="BodyText"/>
      </w:pPr>
      <w:r>
        <w:t xml:space="preserve">Вернувшись в логическую рабочую область Packet Tracer, пропингуем с коммутатора msk-donskaya-sw-1 коммутатор msk-pavlovskaya-sw-1. Убедимся в неработоспособности соединения (рис. 5)</w:t>
      </w:r>
    </w:p>
    <w:p>
      <w:pPr>
        <w:pStyle w:val="CaptionedFigure"/>
      </w:pPr>
      <w:r>
        <w:drawing>
          <wp:inline>
            <wp:extent cx="3733800" cy="3613076"/>
            <wp:effectExtent b="0" l="0" r="0" t="0"/>
            <wp:docPr descr="проверка соединения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соединения</w:t>
      </w:r>
    </w:p>
    <w:p>
      <w:pPr>
        <w:pStyle w:val="BodyText"/>
      </w:pPr>
      <w:r>
        <w:t xml:space="preserve">В меню Options , Preferences во вкладке Interface активируем разрешение на учёт физических характеристик среды передачи (Enable Cable Length Effects) (рис. 6)</w:t>
      </w:r>
    </w:p>
    <w:p>
      <w:pPr>
        <w:pStyle w:val="CaptionedFigure"/>
      </w:pPr>
      <w:r>
        <w:drawing>
          <wp:inline>
            <wp:extent cx="3733800" cy="1905874"/>
            <wp:effectExtent b="0" l="0" r="0" t="0"/>
            <wp:docPr descr="настройка физических характеристик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5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физических характеристик</w:t>
      </w:r>
    </w:p>
    <w:p>
      <w:pPr>
        <w:pStyle w:val="BodyText"/>
      </w:pPr>
      <w:r>
        <w:t xml:space="preserve">В физической рабочей области Packet Tracer разместим две территории на расстояние — около 1000м или более (рис. 7)</w:t>
      </w:r>
    </w:p>
    <w:p>
      <w:pPr>
        <w:pStyle w:val="CaptionedFigure"/>
      </w:pPr>
      <w:r>
        <w:drawing>
          <wp:inline>
            <wp:extent cx="3733800" cy="3052771"/>
            <wp:effectExtent b="0" l="0" r="0" t="0"/>
            <wp:docPr descr="физическая рабочая область Packet Tracer - размещение расстояния между территориями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физическая рабочая область Packet Tracer - размещение расстояния между территориями</w:t>
      </w:r>
    </w:p>
    <w:p>
      <w:pPr>
        <w:pStyle w:val="BodyText"/>
      </w:pPr>
      <w:r>
        <w:t xml:space="preserve">Вернувшись в логическую рабочую область Packet Tracer, пропингуем с коммутатора msk-donskaya-sw-1 коммутатор msk-pavlovskaya-sw-1. Убедимся в неработоспособности соединения (рис. 8)</w:t>
      </w:r>
    </w:p>
    <w:p>
      <w:pPr>
        <w:pStyle w:val="CaptionedFigure"/>
      </w:pPr>
      <w:r>
        <w:drawing>
          <wp:inline>
            <wp:extent cx="3733800" cy="3011960"/>
            <wp:effectExtent b="0" l="0" r="0" t="0"/>
            <wp:docPr descr="проверка соединения сети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соединения сети</w:t>
      </w:r>
    </w:p>
    <w:p>
      <w:pPr>
        <w:pStyle w:val="BodyText"/>
      </w:pPr>
      <w:r>
        <w:t xml:space="preserve">Щёлкнув на изображении здания Donskaya, переместим изображение, обозначающее серверное помещение, в него. Удалим соединение между msk-donskaya-sw-1 и msk-pavlovskaya-sw-1. Добавим в логическую рабочую область два повторителя (Repeater-PT). Присвоим им соответствующие названия msk-donskaya-mc-1 и msk-pavlovskaya-mc-1. Заменим имеющиеся модули на PT-REPEATER-NM-1FFE и PT-REPEATER-NM-1CFE для подключения оптоволокна и витой пары по технологии Fast Etherne (рис. 9)</w:t>
      </w:r>
    </w:p>
    <w:p>
      <w:pPr>
        <w:pStyle w:val="CaptionedFigure"/>
      </w:pPr>
      <w:r>
        <w:drawing>
          <wp:inline>
            <wp:extent cx="3733800" cy="1720794"/>
            <wp:effectExtent b="0" l="0" r="0" t="0"/>
            <wp:docPr descr="добавление в логическую область два повторителя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добавление в логическую область два повторителя</w:t>
      </w:r>
    </w:p>
    <w:p>
      <w:pPr>
        <w:pStyle w:val="BodyText"/>
      </w:pPr>
      <w:r>
        <w:t xml:space="preserve">Переместим msk-pavlovskaya-mc-1 на территорию Pavlovskaya (в физической рабочей области Packet Tracer) (рис. 10)</w:t>
      </w:r>
    </w:p>
    <w:p>
      <w:pPr>
        <w:pStyle w:val="CaptionedFigure"/>
      </w:pPr>
      <w:r>
        <w:drawing>
          <wp:inline>
            <wp:extent cx="3733800" cy="1474830"/>
            <wp:effectExtent b="0" l="0" r="0" t="0"/>
            <wp:docPr descr="перемещение повторителя на территорию Pavlovskaya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перемещение повторителя на территорию Pavlovskaya</w:t>
      </w:r>
    </w:p>
    <w:p>
      <w:pPr>
        <w:pStyle w:val="BodyText"/>
      </w:pPr>
      <w:r>
        <w:t xml:space="preserve">Подключим коммутатор msk-donskaya-sw-1 к msk-donskaya-mc-1 по витой паре, msk-donskaya-mc-1 и msk-pavlovskaya-mc-1 — по оптоволокну, msk-pavlovskaya-sw-1 к msk-pavlovskaya-mc-1 — по витой паре (рис. 11)</w:t>
      </w:r>
    </w:p>
    <w:p>
      <w:pPr>
        <w:pStyle w:val="CaptionedFigure"/>
      </w:pPr>
      <w:r>
        <w:drawing>
          <wp:inline>
            <wp:extent cx="3733800" cy="2801293"/>
            <wp:effectExtent b="0" l="0" r="0" t="0"/>
            <wp:docPr descr="подключение устройств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подключение устройств</w:t>
      </w:r>
    </w:p>
    <w:p>
      <w:pPr>
        <w:pStyle w:val="BodyText"/>
      </w:pPr>
      <w:r>
        <w:t xml:space="preserve">Убедимся в неработоспособности соединения между msk-donskaya-sw-1 и msk-pavlovskaya-sw-1 (рис. 12)</w:t>
      </w:r>
    </w:p>
    <w:p>
      <w:pPr>
        <w:pStyle w:val="CaptionedFigure"/>
      </w:pPr>
      <w:r>
        <w:drawing>
          <wp:inline>
            <wp:extent cx="3733800" cy="3138304"/>
            <wp:effectExtent b="0" l="0" r="0" t="0"/>
            <wp:docPr descr="проверка соединения сети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8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 соединения сети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навыки работы с физической рабочей областью Packet Tracer, а также учесть физические параметры сети.</w:t>
      </w:r>
    </w:p>
    <w:bookmarkEnd w:id="59"/>
    <w:bookmarkStart w:id="6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Ответы на вопросы о средах передачи данных:</w:t>
      </w:r>
    </w:p>
    <w:p>
      <w:pPr>
        <w:numPr>
          <w:ilvl w:val="0"/>
          <w:numId w:val="1001"/>
        </w:numPr>
        <w:pStyle w:val="Compact"/>
      </w:pPr>
      <w:r>
        <w:t xml:space="preserve">Перечислите возможные среды передачи данных. На какие характеристики среды передачи данных следует обращать внимание при планировании сети?</w:t>
      </w:r>
    </w:p>
    <w:p>
      <w:pPr>
        <w:pStyle w:val="FirstParagraph"/>
      </w:pPr>
      <w:r>
        <w:t xml:space="preserve">Возможные среды передачи данных:</w:t>
      </w:r>
    </w:p>
    <w:p>
      <w:pPr>
        <w:pStyle w:val="BodyText"/>
      </w:pPr>
      <w:r>
        <w:t xml:space="preserve">Проводные:</w:t>
      </w:r>
    </w:p>
    <w:p>
      <w:pPr>
        <w:pStyle w:val="BodyText"/>
      </w:pPr>
      <w:r>
        <w:t xml:space="preserve">Витая пара (Twisted Pair): UTP (Unshielded Twisted Pair), STP (Shielded Twisted Pair), FTP (Foiled Twisted Pair), S/FTP (Shielded Foiled Twisted Pair).</w:t>
      </w:r>
    </w:p>
    <w:p>
      <w:pPr>
        <w:pStyle w:val="BodyText"/>
      </w:pPr>
      <w:r>
        <w:t xml:space="preserve">Коаксиальный кабель (Coaxial Cable): Толстый коаксиал (Thicknet), тонкий коаксиал (Thinnet). (Устаревшие технологии, редко используются в современных сетях).</w:t>
      </w:r>
    </w:p>
    <w:p>
      <w:pPr>
        <w:pStyle w:val="BodyText"/>
      </w:pPr>
      <w:r>
        <w:t xml:space="preserve">Оптоволоконный кабель (Fiber Optic Cable): Одномодовый (Single-mode), многомодовый (Multi-mode).</w:t>
      </w:r>
    </w:p>
    <w:p>
      <w:pPr>
        <w:pStyle w:val="BodyText"/>
      </w:pPr>
      <w:r>
        <w:t xml:space="preserve">Беспроводные:</w:t>
      </w:r>
    </w:p>
    <w:p>
      <w:pPr>
        <w:pStyle w:val="BodyText"/>
      </w:pPr>
      <w:r>
        <w:t xml:space="preserve">Радиоволны (Radio Waves): Wi-Fi (IEEE 802.11), Bluetooth, сотовая связь (3G, 4G, 5G).</w:t>
      </w:r>
    </w:p>
    <w:p>
      <w:pPr>
        <w:pStyle w:val="BodyText"/>
      </w:pPr>
      <w:r>
        <w:t xml:space="preserve">Микроволны (Microwaves): Спутниковая связь, радиорелейные линии.</w:t>
      </w:r>
    </w:p>
    <w:p>
      <w:pPr>
        <w:pStyle w:val="BodyText"/>
      </w:pPr>
      <w:r>
        <w:t xml:space="preserve">Инфракрасное излучение (Infrared): (Устаревшая технология, ограничена прямой видимостью и небольшим расстоянием).</w:t>
      </w:r>
    </w:p>
    <w:p>
      <w:pPr>
        <w:pStyle w:val="BodyText"/>
      </w:pPr>
      <w:r>
        <w:t xml:space="preserve">Специальные среды:</w:t>
      </w:r>
    </w:p>
    <w:p>
      <w:pPr>
        <w:pStyle w:val="BodyText"/>
      </w:pPr>
      <w:r>
        <w:t xml:space="preserve">Акустические сигналы (Acoustic signals): (например, для подводной связи).</w:t>
      </w:r>
    </w:p>
    <w:p>
      <w:pPr>
        <w:pStyle w:val="BodyText"/>
      </w:pPr>
      <w:r>
        <w:t xml:space="preserve">Линии электропередач (Power Lines): PLC (Power Line Communication).</w:t>
      </w:r>
    </w:p>
    <w:p>
      <w:pPr>
        <w:pStyle w:val="BodyText"/>
      </w:pPr>
      <w:r>
        <w:t xml:space="preserve">Характеристики среды передачи данных, важные при планировании сети:</w:t>
      </w:r>
    </w:p>
    <w:p>
      <w:pPr>
        <w:pStyle w:val="BodyText"/>
      </w:pPr>
      <w:r>
        <w:t xml:space="preserve">Пропускная способность (Bandwidth): Максимальная скорость передачи данных, измеряется в битах в секунду (бит/с, кбит/с, Мбит/с, Гбит/с).</w:t>
      </w:r>
    </w:p>
    <w:p>
      <w:pPr>
        <w:pStyle w:val="BodyText"/>
      </w:pPr>
      <w:r>
        <w:t xml:space="preserve">Затухание сигнала (Attenuation): Потеря мощности сигнала при передаче на расстояние. Влияет на максимальную длину сегмента сети без повторителей.</w:t>
      </w:r>
    </w:p>
    <w:p>
      <w:pPr>
        <w:pStyle w:val="BodyText"/>
      </w:pPr>
      <w:r>
        <w:t xml:space="preserve">Помехоустойчивость (Noise Immunity): Способность противостоять внешним помехам (электромагнитным, радиочастотным). Влияет на стабильность и надежность передачи данных.</w:t>
      </w:r>
    </w:p>
    <w:p>
      <w:pPr>
        <w:pStyle w:val="BodyText"/>
      </w:pPr>
      <w:r>
        <w:t xml:space="preserve">Безопасность (Security): Уязвимость к перехвату данных. Проводные среды, как правило, более безопасны, чем беспроводные.</w:t>
      </w:r>
    </w:p>
    <w:p>
      <w:pPr>
        <w:pStyle w:val="BodyText"/>
      </w:pPr>
      <w:r>
        <w:t xml:space="preserve">Стоимость (Cost): Стоимость кабеля, оборудования и монтажа.</w:t>
      </w:r>
    </w:p>
    <w:p>
      <w:pPr>
        <w:pStyle w:val="BodyText"/>
      </w:pPr>
      <w:r>
        <w:t xml:space="preserve">Расстояние (Distance): Максимальное расстояние, на которое можно передавать данные без усиления сигнала.</w:t>
      </w:r>
    </w:p>
    <w:p>
      <w:pPr>
        <w:pStyle w:val="BodyText"/>
      </w:pPr>
      <w:r>
        <w:t xml:space="preserve">Мобильность (Mobility): Возможность перемещения устройств во время передачи данных (актуально для беспроводных сетей).</w:t>
      </w:r>
    </w:p>
    <w:p>
      <w:pPr>
        <w:pStyle w:val="BodyText"/>
      </w:pPr>
      <w:r>
        <w:t xml:space="preserve">Масштабируемость (Scalability): Легкость добавления новых устройств или увеличения пропускной способности сети.</w:t>
      </w:r>
    </w:p>
    <w:p>
      <w:pPr>
        <w:pStyle w:val="BodyText"/>
      </w:pPr>
      <w:r>
        <w:t xml:space="preserve">Надежность (Reliability): Вероятность сбоев и время восстановления после сбоев.</w:t>
      </w:r>
    </w:p>
    <w:p>
      <w:pPr>
        <w:pStyle w:val="BodyText"/>
      </w:pPr>
      <w:r>
        <w:t xml:space="preserve">Электромагнитная совместимость (EMC): Способность оборудования не создавать помех для других устройств и не подвергаться их воздействию.</w:t>
      </w:r>
    </w:p>
    <w:p>
      <w:pPr>
        <w:pStyle w:val="BodyText"/>
      </w:pPr>
      <w:r>
        <w:t xml:space="preserve">Размер и вес (Size and weight): Важно для прокладки в ограниченном пространстве.</w:t>
      </w:r>
    </w:p>
    <w:p>
      <w:pPr>
        <w:numPr>
          <w:ilvl w:val="0"/>
          <w:numId w:val="1002"/>
        </w:numPr>
        <w:pStyle w:val="Compact"/>
      </w:pPr>
      <w:r>
        <w:t xml:space="preserve">Перечислите категории витой пары. Чем они отличаются? Какая категория в каких условиях может применяться?</w:t>
      </w:r>
    </w:p>
    <w:p>
      <w:pPr>
        <w:pStyle w:val="FirstParagraph"/>
      </w:pPr>
      <w:r>
        <w:t xml:space="preserve">Категории витой пары:</w:t>
      </w:r>
    </w:p>
    <w:p>
      <w:pPr>
        <w:pStyle w:val="BodyText"/>
      </w:pPr>
      <w:r>
        <w:t xml:space="preserve">Cat3: Максимальная частота 16 МГц, скорость до 10 Мбит/с. Использовалась для телефонной связи и устаревших сетей Ethernet (10BASE-T). Практически не используется в современных сетях.</w:t>
      </w:r>
    </w:p>
    <w:p>
      <w:pPr>
        <w:pStyle w:val="BodyText"/>
      </w:pPr>
      <w:r>
        <w:t xml:space="preserve">Cat5: Максимальная частота 100 МГц, скорость до 100 Мбит/с. Использовалась для Ethernet (100BASE-TX). Устарела, но иногда встречается.</w:t>
      </w:r>
    </w:p>
    <w:p>
      <w:pPr>
        <w:pStyle w:val="BodyText"/>
      </w:pPr>
      <w:r>
        <w:t xml:space="preserve">Cat5e (Enhanced): Максимальная частота 100 МГц, скорость до 1000 Мбит/с (1 Гбит/с). Улучшенная версия Cat5 с меньшим уровнем помех. Подходит для Gigabit Ethernet (1000BASE-T) на коротких расстояниях. Все еще широко используется в существующих сетях.</w:t>
      </w:r>
    </w:p>
    <w:p>
      <w:pPr>
        <w:pStyle w:val="BodyText"/>
      </w:pPr>
      <w:r>
        <w:t xml:space="preserve">Cat6: Максимальная частота 250 МГц, скорость до 1000 Мбит/с (1 Гбит/с), возможно 10 Гбит/с на коротких расстояниях (до 55 метров). Более жесткие требования к параметрам, чем Cat5e. Рекомендуется для новых установок Gigabit Ethernet и 10 Gigabit Ethernet (на коротких расстояниях).</w:t>
      </w:r>
    </w:p>
    <w:p>
      <w:pPr>
        <w:pStyle w:val="BodyText"/>
      </w:pPr>
      <w:r>
        <w:t xml:space="preserve">Cat6a (Augmented): Максимальная частота 500 МГц, скорость до 10 Гбит/с на расстоянии до 100 метров. Улучшенная версия Cat6 с лучшей защитой от помех. Рекомендуется для новых установок 10 Gigabit Ethernet.</w:t>
      </w:r>
    </w:p>
    <w:p>
      <w:pPr>
        <w:pStyle w:val="BodyText"/>
      </w:pPr>
      <w:r>
        <w:t xml:space="preserve">Cat7: Максимальная частота 600 МГц, скорость до 10 Гбит/с на расстоянии до 100 метров. Имеет более строгие требования к экранированию, чем Cat6a.</w:t>
      </w:r>
    </w:p>
    <w:p>
      <w:pPr>
        <w:pStyle w:val="BodyText"/>
      </w:pPr>
      <w:r>
        <w:t xml:space="preserve">Cat7a (Augmented): Максимальная частота 1000 МГц, скорость до 10 Гбит/с на расстоянии до 100 метров. Дальнейшее улучшение экранирования и производительности.</w:t>
      </w:r>
    </w:p>
    <w:p>
      <w:pPr>
        <w:pStyle w:val="BodyText"/>
      </w:pPr>
      <w:r>
        <w:t xml:space="preserve">Cat8: Максимальная частота до 2000 МГц, скорость до 40 Гбит/с на коротких расстояниях (до 30 метров). Разработана для центров обработки данных (ЦОД) и других приложений с высокой пропускной способностью.</w:t>
      </w:r>
    </w:p>
    <w:p>
      <w:pPr>
        <w:pStyle w:val="BodyText"/>
      </w:pPr>
      <w:r>
        <w:t xml:space="preserve">Отличия категорий:</w:t>
      </w:r>
    </w:p>
    <w:p>
      <w:pPr>
        <w:pStyle w:val="BodyText"/>
      </w:pPr>
      <w:r>
        <w:t xml:space="preserve">Основное отличие - полоса пропускания (частота). Чем выше категория, тем выше поддерживаемая частота и, как следствие, выше скорость передачи данных. Также, более высокие категории обычно имеют лучшее экранирование, что обеспечивает лучшую помехоустойчивость и позволяет передавать данные на большее расстояние без потери качества.</w:t>
      </w:r>
    </w:p>
    <w:p>
      <w:pPr>
        <w:pStyle w:val="BodyText"/>
      </w:pPr>
      <w:r>
        <w:t xml:space="preserve">Применение:</w:t>
      </w:r>
    </w:p>
    <w:p>
      <w:pPr>
        <w:pStyle w:val="BodyText"/>
      </w:pPr>
      <w:r>
        <w:t xml:space="preserve">Cat3: Устарела. Не рекомендуется для новых установок.</w:t>
      </w:r>
    </w:p>
    <w:p>
      <w:pPr>
        <w:pStyle w:val="BodyText"/>
      </w:pPr>
      <w:r>
        <w:t xml:space="preserve">Cat5: Устарела. Не рекомендуется для новых установок.</w:t>
      </w:r>
    </w:p>
    <w:p>
      <w:pPr>
        <w:pStyle w:val="BodyText"/>
      </w:pPr>
      <w:r>
        <w:t xml:space="preserve">Cat5e: Подходит для модернизации существующих сетей Gigabit Ethernet, где важна стоимость.</w:t>
      </w:r>
    </w:p>
    <w:p>
      <w:pPr>
        <w:pStyle w:val="BodyText"/>
      </w:pPr>
      <w:r>
        <w:t xml:space="preserve">Cat6: Рекомендуется для новых установок Gigabit Ethernet и 10 Gigabit Ethernet на коротких расстояниях.</w:t>
      </w:r>
    </w:p>
    <w:p>
      <w:pPr>
        <w:pStyle w:val="BodyText"/>
      </w:pPr>
      <w:r>
        <w:t xml:space="preserve">Cat6a: Рекомендуется для новых установок 10 Gigabit Ethernet на расстояниях до 100 метров.</w:t>
      </w:r>
    </w:p>
    <w:p>
      <w:pPr>
        <w:pStyle w:val="BodyText"/>
      </w:pPr>
      <w:r>
        <w:t xml:space="preserve">Cat7/Cat7a: Используется в специальных приложениях, требующих высокой помехоустойчивости и защиты данных.</w:t>
      </w:r>
    </w:p>
    <w:p>
      <w:pPr>
        <w:pStyle w:val="BodyText"/>
      </w:pPr>
      <w:r>
        <w:t xml:space="preserve">Cat8: Используется в ЦОД и других приложениях с очень высокой пропускной способностью.</w:t>
      </w:r>
    </w:p>
    <w:p>
      <w:pPr>
        <w:pStyle w:val="BodyText"/>
      </w:pPr>
      <w:r>
        <w:t xml:space="preserve">При выборе категории витой пары необходимо учитывать текущие и будущие потребности в пропускной способности сети, а также бюджет. Рекомендуется выбирать категорию с запасом по пропускной способности, чтобы обеспечить долгосрочную работоспособность сети.</w:t>
      </w:r>
    </w:p>
    <w:p>
      <w:pPr>
        <w:numPr>
          <w:ilvl w:val="0"/>
          <w:numId w:val="1003"/>
        </w:numPr>
        <w:pStyle w:val="Compact"/>
      </w:pPr>
      <w:r>
        <w:t xml:space="preserve">В чем отличие одномодового и многомодового оптоволокна? Какой тип кабеля в каких условиях может применяться?</w:t>
      </w:r>
    </w:p>
    <w:p>
      <w:pPr>
        <w:pStyle w:val="FirstParagraph"/>
      </w:pPr>
      <w:r>
        <w:t xml:space="preserve">Отличия одномодового и многомодового оптоволокна:</w:t>
      </w:r>
    </w:p>
    <w:p>
      <w:pPr>
        <w:pStyle w:val="BodyText"/>
      </w:pPr>
      <w:r>
        <w:t xml:space="preserve">Диаметр сердцевины: Одномодовое оптоволокно имеет очень малый диаметр сердцевины (около 9 микрон), что позволяет передавать только один луч света (один</w:t>
      </w:r>
      <w:r>
        <w:t xml:space="preserve"> </w:t>
      </w:r>
      <w:r>
        <w:t xml:space="preserve">“</w:t>
      </w:r>
      <w:r>
        <w:t xml:space="preserve">мод</w:t>
      </w:r>
      <w:r>
        <w:t xml:space="preserve">”</w:t>
      </w:r>
      <w:r>
        <w:t xml:space="preserve">). Многомодовое оптоволокно имеет больший диаметр сердцевины (50 или 62.5 микрон), что позволяет передавать несколько лучей света одновременно (несколько</w:t>
      </w:r>
      <w:r>
        <w:t xml:space="preserve"> </w:t>
      </w:r>
      <w:r>
        <w:t xml:space="preserve">“</w:t>
      </w:r>
      <w:r>
        <w:t xml:space="preserve">мод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Рассеяние сигнала (Dispersion): В многомодовом волокне происходит модовая дисперсия, когда разные лучи света проходят разные расстояния внутри волокна, что приводит к размытию сигнала на больших расстояниях. В одномодовом волокне дисперсия значительно меньше, так как передается только один луч.</w:t>
      </w:r>
    </w:p>
    <w:p>
      <w:pPr>
        <w:pStyle w:val="BodyText"/>
      </w:pPr>
      <w:r>
        <w:t xml:space="preserve">Дальность передачи: Одномодовое оптоволокно позволяет передавать данные на гораздо большие расстояния (десятки и сотни километров) без потери качества сигнала, чем многомодовое (обычно до нескольких километров).</w:t>
      </w:r>
    </w:p>
    <w:p>
      <w:pPr>
        <w:pStyle w:val="BodyText"/>
      </w:pPr>
      <w:r>
        <w:t xml:space="preserve">Стоимость: Одномодовое оптоволокно и оборудование для него (трансиверы) обычно дороже, чем многомодовое.</w:t>
      </w:r>
    </w:p>
    <w:p>
      <w:pPr>
        <w:pStyle w:val="BodyText"/>
      </w:pPr>
      <w:r>
        <w:t xml:space="preserve">Применение:</w:t>
      </w:r>
    </w:p>
    <w:p>
      <w:pPr>
        <w:pStyle w:val="BodyText"/>
      </w:pPr>
      <w:r>
        <w:t xml:space="preserve">Одномодовое оптоволокно:</w:t>
      </w:r>
    </w:p>
    <w:p>
      <w:pPr>
        <w:pStyle w:val="BodyText"/>
      </w:pPr>
      <w:r>
        <w:t xml:space="preserve">Магистральные сети связи (Backbone): Используется для соединения зданий, городов и стран на больших расстояниях.</w:t>
      </w:r>
    </w:p>
    <w:p>
      <w:pPr>
        <w:pStyle w:val="BodyText"/>
      </w:pPr>
      <w:r>
        <w:t xml:space="preserve">Интернет-провайдеры (ISP): Для предоставления услуг связи на большие расстояния.</w:t>
      </w:r>
    </w:p>
    <w:p>
      <w:pPr>
        <w:pStyle w:val="BodyText"/>
      </w:pPr>
      <w:r>
        <w:t xml:space="preserve">Телекоммуникационные сети: Для передачи данных на большие расстояния.</w:t>
      </w:r>
    </w:p>
    <w:p>
      <w:pPr>
        <w:pStyle w:val="BodyText"/>
      </w:pPr>
      <w:r>
        <w:t xml:space="preserve">Внутри ЦОД для очень дальних соединений.</w:t>
      </w:r>
    </w:p>
    <w:p>
      <w:pPr>
        <w:pStyle w:val="BodyText"/>
      </w:pPr>
      <w:r>
        <w:t xml:space="preserve">Многомодовое оптоволокно:</w:t>
      </w:r>
    </w:p>
    <w:p>
      <w:pPr>
        <w:pStyle w:val="BodyText"/>
      </w:pPr>
      <w:r>
        <w:t xml:space="preserve">Локальные сети (LAN): Используется для соединения компьютеров, серверов и другого оборудования в пределах одного здания или кампуса.</w:t>
      </w:r>
    </w:p>
    <w:p>
      <w:pPr>
        <w:pStyle w:val="BodyText"/>
      </w:pPr>
      <w:r>
        <w:t xml:space="preserve">ЦОД (Data Centers): Используется для соединения серверов, систем хранения данных и сетевого оборудования на относительно коротких расстояниях.</w:t>
      </w:r>
    </w:p>
    <w:p>
      <w:pPr>
        <w:pStyle w:val="BodyText"/>
      </w:pPr>
      <w:r>
        <w:t xml:space="preserve">Внутри зданий: Для соединения этажей или разных частей здания.</w:t>
      </w:r>
    </w:p>
    <w:p>
      <w:pPr>
        <w:pStyle w:val="BodyText"/>
      </w:pPr>
      <w:r>
        <w:t xml:space="preserve">Приложения, требующие высокой пропускной способности на коротких расстояниях.</w:t>
      </w:r>
    </w:p>
    <w:p>
      <w:pPr>
        <w:pStyle w:val="BodyText"/>
      </w:pPr>
      <w:r>
        <w:t xml:space="preserve">В каких условиях какой тип кабеля применять:</w:t>
      </w:r>
    </w:p>
    <w:p>
      <w:pPr>
        <w:pStyle w:val="BodyText"/>
      </w:pPr>
      <w:r>
        <w:t xml:space="preserve">Большие расстояния (более нескольких километров): Однозначно одномодовое оптоволокно.</w:t>
      </w:r>
    </w:p>
    <w:p>
      <w:pPr>
        <w:pStyle w:val="BodyText"/>
      </w:pPr>
      <w:r>
        <w:t xml:space="preserve">Ограниченный бюджет: Многомодовое оптоволокно может быть более экономичным решением на коротких расстояниях.</w:t>
      </w:r>
    </w:p>
    <w:p>
      <w:pPr>
        <w:pStyle w:val="BodyText"/>
      </w:pPr>
      <w:r>
        <w:t xml:space="preserve">Высокая пропускная способность на коротких расстояниях: Многомодовое оптоволокно с использованием современных технологий (например, OM4, OM5) может обеспечить очень высокую пропускную способность.</w:t>
      </w:r>
    </w:p>
    <w:p>
      <w:pPr>
        <w:pStyle w:val="BodyText"/>
      </w:pPr>
      <w:r>
        <w:t xml:space="preserve">Существующая инфраструктура: Если уже проложена многомодовая кабельная система, может быть экономически целесообразно использовать многомодовое оборудование.</w:t>
      </w:r>
    </w:p>
    <w:p>
      <w:pPr>
        <w:pStyle w:val="BodyText"/>
      </w:pPr>
      <w:r>
        <w:t xml:space="preserve">При выборе типа оптоволокна необходимо учитывать требования к дальности передачи, пропускной способности, бюджету и существующей инфраструктуре.</w:t>
      </w:r>
    </w:p>
    <w:p>
      <w:pPr>
        <w:numPr>
          <w:ilvl w:val="0"/>
          <w:numId w:val="1004"/>
        </w:numPr>
        <w:pStyle w:val="Compact"/>
      </w:pPr>
      <w:r>
        <w:t xml:space="preserve">Какие разъёмы встречаются на патчах оптоволокна? Чем они отличаются?</w:t>
      </w:r>
    </w:p>
    <w:p>
      <w:pPr>
        <w:pStyle w:val="FirstParagraph"/>
      </w:pPr>
      <w:r>
        <w:t xml:space="preserve">Наиболее распространенные типы разъемов на оптоволоконных патч-кордах:</w:t>
      </w:r>
    </w:p>
    <w:p>
      <w:pPr>
        <w:pStyle w:val="BodyText"/>
      </w:pPr>
      <w:r>
        <w:t xml:space="preserve">LC (Lucent Connector): Маленький форм-фактор (SFF), наиболее распространенный тип разъема для современных сетей. Имеет защелку. Доступен в дуплексном варианте (два разъема в одном корпусе). Используется как для одномодового, так и для многомодового волокна.</w:t>
      </w:r>
    </w:p>
    <w:p>
      <w:pPr>
        <w:pStyle w:val="BodyText"/>
      </w:pPr>
      <w:r>
        <w:t xml:space="preserve">SC (Subscriber Connector): Более крупный, чем LC. Имеет прямоугольную форму и защелку. Доступен в дуплексном варианте. Ранее был широко распространен, но сейчас постепенно вытесняется LC. Используется как для одномодового, так и для многомодового волокна.</w:t>
      </w:r>
    </w:p>
    <w:p>
      <w:pPr>
        <w:pStyle w:val="BodyText"/>
      </w:pPr>
      <w:r>
        <w:t xml:space="preserve">ST (Straight Tip): Круглый разъем с байонетным соединением (штыковой замок). Устаревший тип разъема, редко используется в современных сетях. Используется как для одномодового, так и для многомодового волокна.</w:t>
      </w:r>
    </w:p>
    <w:p>
      <w:pPr>
        <w:pStyle w:val="BodyText"/>
      </w:pPr>
      <w:r>
        <w:t xml:space="preserve">FC (Ferrule Connector): Круглый разъем с резьбовым соединением. Используется в основном для одномодового волокна в телекоммуникационных сетях и измерительном оборудовании. Обеспечивает высокую точность и надежность соединения.</w:t>
      </w:r>
    </w:p>
    <w:p>
      <w:pPr>
        <w:pStyle w:val="BodyText"/>
      </w:pPr>
      <w:r>
        <w:t xml:space="preserve">MTRJ (Mechanical Transfer Registered Jack): Двухволоконный разъем малого размера. Редко используется в современных сетях.</w:t>
      </w:r>
    </w:p>
    <w:p>
      <w:pPr>
        <w:pStyle w:val="BodyText"/>
      </w:pPr>
      <w:r>
        <w:t xml:space="preserve">MPO/MTP (Multi-fiber Push On/Mechanical Transfer Push On): Многоволоконные разъемы, используются для подключения нескольких волокон одновременно (обычно 12, 24 или 32 волокна). Широко используются в ЦОД для высокой плотности соединений.</w:t>
      </w:r>
    </w:p>
    <w:p>
      <w:pPr>
        <w:pStyle w:val="BodyText"/>
      </w:pPr>
      <w:r>
        <w:t xml:space="preserve">Отличия разъемов:</w:t>
      </w:r>
    </w:p>
    <w:p>
      <w:pPr>
        <w:pStyle w:val="BodyText"/>
      </w:pPr>
      <w:r>
        <w:t xml:space="preserve">Размер и форма: Разъемы отличаются по размеру и форме, что влияет на плотность размещения портов на оборудовании.</w:t>
      </w:r>
    </w:p>
    <w:p>
      <w:pPr>
        <w:pStyle w:val="BodyText"/>
      </w:pPr>
      <w:r>
        <w:t xml:space="preserve">Механизм фиксации: Разъемы используют разные механизмы фиксации (защелка, байонетное соединение, резьбовое соединение), что влияет на удобство подключения и надежность соединения.</w:t>
      </w:r>
    </w:p>
    <w:p>
      <w:pPr>
        <w:pStyle w:val="BodyText"/>
      </w:pPr>
      <w:r>
        <w:t xml:space="preserve">Количество волокон: Большинство разъемов предназначены для подключения одного или двух волокон, а MPO/MTP - для подключения нескольких волокон одновременно.</w:t>
      </w:r>
    </w:p>
    <w:p>
      <w:pPr>
        <w:pStyle w:val="BodyText"/>
      </w:pPr>
      <w:r>
        <w:t xml:space="preserve">Тип волокна: Некоторые разъемы больше подходят для одномодового или многомодового волокна. LC, SC используются для обоих типов.</w:t>
      </w:r>
    </w:p>
    <w:p>
      <w:pPr>
        <w:pStyle w:val="BodyText"/>
      </w:pPr>
      <w:r>
        <w:t xml:space="preserve">Области применения: Разные типы разъемов исторически использовались в разных областях (например, FC - в телекоммуникациях).</w:t>
      </w:r>
    </w:p>
    <w:p>
      <w:pPr>
        <w:pStyle w:val="BodyText"/>
      </w:pPr>
      <w:r>
        <w:t xml:space="preserve">При выборе разъема для оптоволоконного патч-корда необходимо учитывать тип оборудования, к которому он будет подключаться, требования к плотности соединений, тип используемого оптоволокна и предпочтения по удобству подключения и надежности соединения. В современных сетях наиболее распространенным является разъем LC.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Учёт физических параметров сети</dc:title>
  <dc:creator>Шулуужук Айраана НПИбд-02-22</dc:creator>
  <dc:language>ru-RU</dc:language>
  <cp:keywords/>
  <dcterms:created xsi:type="dcterms:W3CDTF">2025-03-24T10:43:25Z</dcterms:created>
  <dcterms:modified xsi:type="dcterms:W3CDTF">2025-03-24T10:43:25Z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 7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