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Настройка</w:t>
      </w:r>
      <w:r>
        <w:t xml:space="preserve"> </w:t>
      </w:r>
      <w:r>
        <w:t xml:space="preserve">NAT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12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настройке доступа локальной сети к внешней сети посредством NAT.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Сделаем первоначальную настройку маршрутизатора provider-gw-1 и коммутатора provider-sw-1 провайдера: задать имя, настроить доступ по паролю (рис. 1) (рис. 2)</w:t>
      </w:r>
    </w:p>
    <w:p>
      <w:pPr>
        <w:pStyle w:val="CaptionedFigure"/>
      </w:pPr>
      <w:r>
        <w:drawing>
          <wp:inline>
            <wp:extent cx="3733800" cy="1907148"/>
            <wp:effectExtent b="0" l="0" r="0" t="0"/>
            <wp:docPr descr="Первоначальная настройка маршрутизатора provider-gw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Первоначальная настройка маршрутизатора provider-gw-1</w:t>
      </w:r>
    </w:p>
    <w:p>
      <w:pPr>
        <w:pStyle w:val="CaptionedFigure"/>
      </w:pPr>
      <w:r>
        <w:drawing>
          <wp:inline>
            <wp:extent cx="3733800" cy="1972801"/>
            <wp:effectExtent b="0" l="0" r="0" t="0"/>
            <wp:docPr descr="Первоначальная настройка коммутатора provider-sw-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Первоначальная настройка коммутатора provider-sw-1</w:t>
      </w:r>
    </w:p>
    <w:p>
      <w:pPr>
        <w:pStyle w:val="BodyText"/>
      </w:pPr>
      <w:r>
        <w:t xml:space="preserve">Настроим интерфейсы маршрутизатора provider-gw-1 и коммутатора provider-sw-1 провайдера (рис. 3) (рис. 4)</w:t>
      </w:r>
    </w:p>
    <w:p>
      <w:pPr>
        <w:pStyle w:val="CaptionedFigure"/>
      </w:pPr>
      <w:r>
        <w:drawing>
          <wp:inline>
            <wp:extent cx="3733800" cy="3049705"/>
            <wp:effectExtent b="0" l="0" r="0" t="0"/>
            <wp:docPr descr="Настройка интерфейсов маршрутизатора provider-gw-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provider-gw-1</w:t>
      </w:r>
    </w:p>
    <w:p>
      <w:pPr>
        <w:pStyle w:val="CaptionedFigure"/>
      </w:pPr>
      <w:r>
        <w:drawing>
          <wp:inline>
            <wp:extent cx="3733800" cy="2918139"/>
            <wp:effectExtent b="0" l="0" r="0" t="0"/>
            <wp:docPr descr="Настройка интерфейсов коммутатора provider-sw-1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коммутатора provider-sw-1</w:t>
      </w:r>
    </w:p>
    <w:p>
      <w:pPr>
        <w:pStyle w:val="BodyText"/>
      </w:pPr>
      <w:r>
        <w:t xml:space="preserve">Настроим интерфейсы маршрутизатора сети «Донская» для доступа к сети провайдера (рис. 5)</w:t>
      </w:r>
    </w:p>
    <w:p>
      <w:pPr>
        <w:pStyle w:val="CaptionedFigure"/>
      </w:pPr>
      <w:r>
        <w:drawing>
          <wp:inline>
            <wp:extent cx="3733800" cy="3225415"/>
            <wp:effectExtent b="0" l="0" r="0" t="0"/>
            <wp:docPr descr="Настройка интерфейсов маршрутизатора msk-donskaya-gw-1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msk-donskaya-gw-1</w:t>
      </w:r>
    </w:p>
    <w:p>
      <w:pPr>
        <w:pStyle w:val="BodyText"/>
      </w:pPr>
      <w:r>
        <w:t xml:space="preserve">Настроим на маршрутизаторе сети «Донская» NAT с правилами, указанными в разделе 12.2 (рис. 6) (рис. 7) (рис. 8)</w:t>
      </w:r>
    </w:p>
    <w:p>
      <w:pPr>
        <w:pStyle w:val="CaptionedFigure"/>
      </w:pPr>
      <w:r>
        <w:drawing>
          <wp:inline>
            <wp:extent cx="3733800" cy="687936"/>
            <wp:effectExtent b="0" l="0" r="0" t="0"/>
            <wp:docPr descr="Настройка пула адресов для NAT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пула адресов для NAT</w:t>
      </w:r>
    </w:p>
    <w:p>
      <w:pPr>
        <w:pStyle w:val="CaptionedFigure"/>
      </w:pPr>
      <w:r>
        <w:drawing>
          <wp:inline>
            <wp:extent cx="3733800" cy="1234876"/>
            <wp:effectExtent b="0" l="0" r="0" t="0"/>
            <wp:docPr descr="Настройка списка доступа для NAT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списка доступа для NAT</w:t>
      </w:r>
    </w:p>
    <w:p>
      <w:pPr>
        <w:pStyle w:val="CaptionedFigure"/>
      </w:pPr>
      <w:r>
        <w:drawing>
          <wp:inline>
            <wp:extent cx="3733800" cy="1916419"/>
            <wp:effectExtent b="0" l="0" r="0" t="0"/>
            <wp:docPr descr="Настройка NAT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NAT</w:t>
      </w:r>
    </w:p>
    <w:p>
      <w:pPr>
        <w:pStyle w:val="BodyText"/>
      </w:pPr>
      <w:r>
        <w:t xml:space="preserve">Настроим доступ из внешней сети в локальную сеть организации, как указано в разделе 12.2 (рис. 9)</w:t>
      </w:r>
    </w:p>
    <w:p>
      <w:pPr>
        <w:pStyle w:val="CaptionedFigure"/>
      </w:pPr>
      <w:r>
        <w:drawing>
          <wp:inline>
            <wp:extent cx="3733800" cy="1100992"/>
            <wp:effectExtent b="0" l="0" r="0" t="0"/>
            <wp:docPr descr="Настройка доступа из Интернет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0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доступа из Интернета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приобретены практические навыки по настройке доступа локальной сети к внешней сети посредством NAT.</w:t>
      </w:r>
    </w:p>
    <w:bookmarkEnd w:id="49"/>
    <w:bookmarkStart w:id="5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чём состоит основной принцип работы NAT (что даёт наличие NAT в сети</w:t>
      </w:r>
      <w:r>
        <w:t xml:space="preserve"> </w:t>
      </w:r>
      <w:r>
        <w:t xml:space="preserve">организации)?</w:t>
      </w:r>
    </w:p>
    <w:p>
      <w:pPr>
        <w:pStyle w:val="FirstParagraph"/>
      </w:pPr>
      <w:r>
        <w:t xml:space="preserve">Основной принцип работы NAT:</w:t>
      </w:r>
      <w:r>
        <w:t xml:space="preserve"> </w:t>
      </w:r>
      <w:r>
        <w:t xml:space="preserve">NAT (Network Address Translation) — это технология, позволяющая изменять IP-адреса в пакетах, проходящих через маршрутизатор или межсетевой экран. Основное предназначение NAT — это скрытие внутренних IP-адресов частной сети от внешней сети (например, интернета) и возможность подключения множества устройств, использующих частные адреса, к интернету с помощью одного (или нескольких) публичных IP-адресов. Преимущества использования NAT в сети организации включают экономию адресного пространства (возможность использования частных адресов), увеличенную безопасность (скрытие внутренней сети), а также упрощение управления сетевыми адресами.</w:t>
      </w:r>
    </w:p>
    <w:p>
      <w:pPr>
        <w:numPr>
          <w:ilvl w:val="0"/>
          <w:numId w:val="1002"/>
        </w:numPr>
        <w:pStyle w:val="Compact"/>
      </w:pPr>
      <w:r>
        <w:t xml:space="preserve">В чём состоит принцип настройки NAT (на каком оборудовании и что</w:t>
      </w:r>
      <w:r>
        <w:t xml:space="preserve"> </w:t>
      </w:r>
      <w:r>
        <w:t xml:space="preserve">нужно настроить для из локальной сети во внешнюю сеть через NAT)?</w:t>
      </w:r>
    </w:p>
    <w:p>
      <w:pPr>
        <w:pStyle w:val="FirstParagraph"/>
      </w:pPr>
      <w:r>
        <w:t xml:space="preserve">Принцип настройки NAT:</w:t>
      </w:r>
      <w:r>
        <w:t xml:space="preserve"> </w:t>
      </w:r>
      <w:r>
        <w:t xml:space="preserve">NAT настраивается на маршрутизаторе или межсетевом экране, который соединяет локальную сеть с внешней. Основные шаги для настройки NAT включают:</w:t>
      </w:r>
    </w:p>
    <w:p>
      <w:pPr>
        <w:pStyle w:val="SourceCode"/>
      </w:pPr>
      <w:r>
        <w:rPr>
          <w:rStyle w:val="VerbatimChar"/>
        </w:rPr>
        <w:t xml:space="preserve">Определение интерфейсов: необходимо указать, какие интерфейсы будут внутренними (частные) и внешними (публичные).</w:t>
      </w:r>
      <w:r>
        <w:br/>
      </w:r>
      <w:r>
        <w:rPr>
          <w:rStyle w:val="VerbatimChar"/>
        </w:rPr>
        <w:t xml:space="preserve">Настройка NAT правил: настраиваются правила, определяющие, какие внутренние адреса будут преобразовываться в какие внешние. Это может быть динамическое или статическое преобразование.</w:t>
      </w:r>
      <w:r>
        <w:br/>
      </w:r>
      <w:r>
        <w:rPr>
          <w:rStyle w:val="VerbatimChar"/>
        </w:rPr>
        <w:t xml:space="preserve">Проверка и тестирование конфигурации, чтобы убедиться, что пакеты корректно маршрутизируются и адреса преобразуются.</w:t>
      </w:r>
    </w:p>
    <w:p>
      <w:pPr>
        <w:numPr>
          <w:ilvl w:val="0"/>
          <w:numId w:val="1003"/>
        </w:numPr>
        <w:pStyle w:val="Compact"/>
      </w:pPr>
      <w:r>
        <w:t xml:space="preserve">Можно ли применить Cisco IOS NAT к субинтерфейсам?</w:t>
      </w:r>
    </w:p>
    <w:p>
      <w:pPr>
        <w:pStyle w:val="FirstParagraph"/>
      </w:pPr>
      <w:r>
        <w:t xml:space="preserve">Применение Cisco IOS NAT к субинтерфейсам:</w:t>
      </w:r>
      <w:r>
        <w:t xml:space="preserve"> </w:t>
      </w:r>
      <w:r>
        <w:t xml:space="preserve">Да, Cisco IOS поддерживает применение NAT к субинтерфейсам. Это позволяет использовать разные NAT-параметры для различных виртуальных интерфейсов на одном физическом интерфейсе маршрутизатора. С помощью субинтерфейсов можно легко управлять разными сетями и их NAT-настройками.</w:t>
      </w:r>
    </w:p>
    <w:p>
      <w:pPr>
        <w:numPr>
          <w:ilvl w:val="0"/>
          <w:numId w:val="1004"/>
        </w:numPr>
        <w:pStyle w:val="Compact"/>
      </w:pPr>
      <w:r>
        <w:t xml:space="preserve">Что такое пулы IP NAT?</w:t>
      </w:r>
    </w:p>
    <w:p>
      <w:pPr>
        <w:pStyle w:val="FirstParagraph"/>
      </w:pPr>
      <w:r>
        <w:t xml:space="preserve">Пулы IP NAT:</w:t>
      </w:r>
      <w:r>
        <w:t xml:space="preserve"> </w:t>
      </w:r>
      <w:r>
        <w:t xml:space="preserve">Пулы IP NAT — это группы публичных IP-адресов, которые могут быть динамически назначены внутренним устройствам при выходе в интернет. Когда несколько устройств пытаются использовать один и тот же публичный IP-адрес, NAT может использовать эту группу адресов для обеспечения доступа к интернету многим устройствам, путем назначения внутренним адресам внешних адресов из пула по мере необходимости</w:t>
      </w:r>
    </w:p>
    <w:p>
      <w:pPr>
        <w:numPr>
          <w:ilvl w:val="0"/>
          <w:numId w:val="1005"/>
        </w:numPr>
        <w:pStyle w:val="Compact"/>
      </w:pPr>
      <w:r>
        <w:t xml:space="preserve">Что такое статические преобразования NAT?</w:t>
      </w:r>
    </w:p>
    <w:p>
      <w:pPr>
        <w:pStyle w:val="FirstParagraph"/>
      </w:pPr>
      <w:r>
        <w:t xml:space="preserve">Статические преобразования NAT:</w:t>
      </w:r>
      <w:r>
        <w:t xml:space="preserve"> </w:t>
      </w:r>
      <w:r>
        <w:t xml:space="preserve">Статические преобразования NAT относятся к фиксированному сопоставлению одного внутреннего IP-адреса с определенным внешним IP-адресом. Статическое NAT используется, когда необходимо обеспечить постоянный доступ к определенному внутреннему ресурсу (например, серверу) из внешней сети. Таким образом, запросы к публичному IP-адресу будут всегда направляться на заданный внутренний адрес.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NAT</dc:title>
  <dc:creator>Шулуужук Айраана НПИбд-02-22</dc:creator>
  <dc:language>ru-RU</dc:language>
  <cp:keywords/>
  <dcterms:created xsi:type="dcterms:W3CDTF">2025-04-28T19:33:01Z</dcterms:created>
  <dcterms:modified xsi:type="dcterms:W3CDTF">2025-04-28T19:33:01Z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