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24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28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работу</w:t>
      </w:r>
      <w:r>
        <w:t xml:space="preserve"> </w:t>
      </w:r>
      <w:r>
        <w:t xml:space="preserve">с</w:t>
      </w:r>
      <w:r>
        <w:t xml:space="preserve"> </w:t>
      </w:r>
      <w:r>
        <w:t xml:space="preserve">данными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специализированных пакетов Julia для обработки данных.</w:t>
      </w:r>
    </w:p>
    <w:bookmarkEnd w:id="20"/>
    <w:bookmarkStart w:id="14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считывание-данных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Считывание данных</w:t>
      </w:r>
    </w:p>
    <w:p>
      <w:pPr>
        <w:pStyle w:val="FirstParagraph"/>
      </w:pPr>
      <w:r>
        <w:t xml:space="preserve">Перед тем, как начать проводить какие-либо операции над данными, необходимо их</w:t>
      </w:r>
      <w:r>
        <w:t xml:space="preserve"> </w:t>
      </w:r>
      <w:r>
        <w:t xml:space="preserve">откуда-то считать и возможно сохранить в определённой структуре.</w:t>
      </w:r>
      <w:r>
        <w:t xml:space="preserve"> </w:t>
      </w:r>
      <w:r>
        <w:t xml:space="preserve">Довольно часто данные для обработки содержаться в csv-файле, имеющим текстовый</w:t>
      </w:r>
      <w:r>
        <w:t xml:space="preserve"> </w:t>
      </w:r>
      <w:r>
        <w:t xml:space="preserve">формат, в котором данные в строке разделены, например, запятыми, и соответствуют</w:t>
      </w:r>
      <w:r>
        <w:t xml:space="preserve"> </w:t>
      </w:r>
      <w:r>
        <w:t xml:space="preserve">ячейкам таблицы, а строки данных соответствуют строкам таблицы. Также данные могут</w:t>
      </w:r>
      <w:r>
        <w:t xml:space="preserve"> </w:t>
      </w:r>
      <w:r>
        <w:t xml:space="preserve">быть представлены в виде фреймов или множеств.</w:t>
      </w:r>
      <w:r>
        <w:t xml:space="preserve"> </w:t>
      </w:r>
      <w:r>
        <w:t xml:space="preserve">В Julia для работы с такого рода структурами данных используют пакеты CSV,</w:t>
      </w:r>
      <w:r>
        <w:t xml:space="preserve"> </w:t>
      </w:r>
      <w:r>
        <w:t xml:space="preserve">DataFrames, RDatasets, FileIO. Предположим, что у вас в рабочем каталоге с проектом есть файл с данными</w:t>
      </w:r>
      <w:r>
        <w:t xml:space="preserve"> </w:t>
      </w:r>
      <w:r>
        <w:t xml:space="preserve">programminglanguages.csv, содержащий перечень языков программирования и год их</w:t>
      </w:r>
      <w:r>
        <w:t xml:space="preserve"> </w:t>
      </w:r>
      <w:r>
        <w:t xml:space="preserve">создания. Тогда для заполнения массива данными для последующей обработки требуется</w:t>
      </w:r>
      <w:r>
        <w:t xml:space="preserve"> </w:t>
      </w:r>
      <w:r>
        <w:t xml:space="preserve">считать данные из исходного файла и записать их в соответствующую структуру (рис. 1)</w:t>
      </w:r>
    </w:p>
    <w:p>
      <w:pPr>
        <w:pStyle w:val="CaptionedFigure"/>
      </w:pPr>
      <w:r>
        <w:drawing>
          <wp:inline>
            <wp:extent cx="3733800" cy="2189962"/>
            <wp:effectExtent b="0" l="0" r="0" t="0"/>
            <wp:docPr descr="Считывание данных и их запись в структуру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Считывание данных и их запись в структуру</w:t>
      </w:r>
    </w:p>
    <w:p>
      <w:pPr>
        <w:pStyle w:val="BodyText"/>
      </w:pPr>
      <w:r>
        <w:t xml:space="preserve">Далее приведём пример функции, в которой на входе указывается название языка</w:t>
      </w:r>
      <w:r>
        <w:t xml:space="preserve"> </w:t>
      </w:r>
      <w:r>
        <w:t xml:space="preserve">программирования, а на выходе — год его создания (рис. 2)</w:t>
      </w:r>
    </w:p>
    <w:p>
      <w:pPr>
        <w:pStyle w:val="CaptionedFigure"/>
      </w:pPr>
      <w:r>
        <w:drawing>
          <wp:inline>
            <wp:extent cx="3733800" cy="1751877"/>
            <wp:effectExtent b="0" l="0" r="0" t="0"/>
            <wp:docPr descr="Функция определения по названию языка программирования года его созда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Функция определения по названию языка программирования года его создания</w:t>
      </w:r>
    </w:p>
    <w:bookmarkEnd w:id="27"/>
    <w:bookmarkStart w:id="31" w:name="запись-данных-в-фай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Запись данных в файл</w:t>
      </w:r>
    </w:p>
    <w:p>
      <w:pPr>
        <w:pStyle w:val="FirstParagraph"/>
      </w:pPr>
      <w:r>
        <w:t xml:space="preserve">Предположим, что требуется записать имеющиеся данные в файл. Для записи данных</w:t>
      </w:r>
      <w:r>
        <w:t xml:space="preserve"> </w:t>
      </w:r>
      <w:r>
        <w:t xml:space="preserve">в формате CSV можно воспользоваться следующим вызовом. Можно задать тип файла и разделитель данных. Можно проверить, используя readdlm, корректность считывания созданного текстового файла (рис. 3)</w:t>
      </w:r>
    </w:p>
    <w:p>
      <w:pPr>
        <w:pStyle w:val="CaptionedFigure"/>
      </w:pPr>
      <w:r>
        <w:drawing>
          <wp:inline>
            <wp:extent cx="3733800" cy="2878769"/>
            <wp:effectExtent b="0" l="0" r="0" t="0"/>
            <wp:docPr descr="Построчное считывание данных с указанием разделител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Построчное считывание данных с указанием разделителя</w:t>
      </w:r>
    </w:p>
    <w:bookmarkEnd w:id="31"/>
    <w:bookmarkStart w:id="35" w:name="словар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При работе с данными бывает удобно записать их в формате словаря.</w:t>
      </w:r>
      <w:r>
        <w:t xml:space="preserve"> </w:t>
      </w:r>
      <w:r>
        <w:t xml:space="preserve">Предположим, что словарь должен содержать перечень всех языков программирования</w:t>
      </w:r>
      <w:r>
        <w:t xml:space="preserve"> </w:t>
      </w:r>
      <w:r>
        <w:t xml:space="preserve">и года их создания, при этом при указании года выводить все языки программирования,</w:t>
      </w:r>
      <w:r>
        <w:t xml:space="preserve"> </w:t>
      </w:r>
      <w:r>
        <w:t xml:space="preserve">созданные в этом году. При инициализации словаря можно задать конкретные типы данных для ключей</w:t>
      </w:r>
      <w:r>
        <w:t xml:space="preserve"> </w:t>
      </w:r>
      <w:r>
        <w:t xml:space="preserve">и значений (рис. 4)</w:t>
      </w:r>
    </w:p>
    <w:p>
      <w:pPr>
        <w:pStyle w:val="CaptionedFigure"/>
      </w:pPr>
      <w:r>
        <w:drawing>
          <wp:inline>
            <wp:extent cx="3733800" cy="3388706"/>
            <wp:effectExtent b="0" l="0" r="0" t="0"/>
            <wp:docPr descr="Словари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Словари</w:t>
      </w:r>
    </w:p>
    <w:bookmarkEnd w:id="35"/>
    <w:bookmarkStart w:id="42" w:name="dataframe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DataFrames</w:t>
      </w:r>
    </w:p>
    <w:p>
      <w:pPr>
        <w:pStyle w:val="FirstParagraph"/>
      </w:pPr>
      <w:r>
        <w:t xml:space="preserve">Работа с данными, записанными в структуре DataFrame, позволяет использовать индексацию и получить доступ к столбцам по заданному имени заголовка или по индексу столбца. На примере с данными о языках программирования и годах их создания зададим структуру DataFrame (рис. 5) (рис. 6)</w:t>
      </w:r>
    </w:p>
    <w:p>
      <w:pPr>
        <w:pStyle w:val="CaptionedFigure"/>
      </w:pPr>
      <w:r>
        <w:drawing>
          <wp:inline>
            <wp:extent cx="3733800" cy="2725674"/>
            <wp:effectExtent b="0" l="0" r="0" t="0"/>
            <wp:docPr descr="Использование пакета DataFrames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Использование пакета DataFrames</w:t>
      </w:r>
    </w:p>
    <w:p>
      <w:pPr>
        <w:pStyle w:val="CaptionedFigure"/>
      </w:pPr>
      <w:r>
        <w:drawing>
          <wp:inline>
            <wp:extent cx="3733800" cy="1546948"/>
            <wp:effectExtent b="0" l="0" r="0" t="0"/>
            <wp:docPr descr="Использование пакета DataFrames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6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Использование пакета DataFrames</w:t>
      </w:r>
    </w:p>
    <w:bookmarkEnd w:id="42"/>
    <w:bookmarkStart w:id="49" w:name="rdataset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RDatasets</w:t>
      </w:r>
    </w:p>
    <w:p>
      <w:pPr>
        <w:pStyle w:val="FirstParagraph"/>
      </w:pPr>
      <w:r>
        <w:t xml:space="preserve">С данными можно работать также как с наборами данных через пакет RDatasets</w:t>
      </w:r>
      <w:r>
        <w:t xml:space="preserve"> </w:t>
      </w:r>
      <w:r>
        <w:t xml:space="preserve">языка R (рис. 7)</w:t>
      </w:r>
    </w:p>
    <w:p>
      <w:pPr>
        <w:pStyle w:val="CaptionedFigure"/>
      </w:pPr>
      <w:r>
        <w:drawing>
          <wp:inline>
            <wp:extent cx="3733800" cy="3273938"/>
            <wp:effectExtent b="0" l="0" r="0" t="0"/>
            <wp:docPr descr="Использование пакета RDatasets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Использование пакета RDatasets</w:t>
      </w:r>
    </w:p>
    <w:p>
      <w:pPr>
        <w:pStyle w:val="BodyText"/>
      </w:pPr>
      <w:r>
        <w:t xml:space="preserve">В данном случает набор данных содержит сведения о цветах. При этом следует иметь</w:t>
      </w:r>
      <w:r>
        <w:t xml:space="preserve"> </w:t>
      </w:r>
      <w:r>
        <w:t xml:space="preserve">в виду, что данные, загруженные с помощью набора данных, хранятся в виде DataFrame. Пакет RDatasets также предоставляет возможность с помощью description получить</w:t>
      </w:r>
      <w:r>
        <w:t xml:space="preserve"> </w:t>
      </w:r>
      <w:r>
        <w:t xml:space="preserve">основные статистические сведения о каждом столбце в наборе данных (рис. 8)</w:t>
      </w:r>
    </w:p>
    <w:p>
      <w:pPr>
        <w:pStyle w:val="CaptionedFigure"/>
      </w:pPr>
      <w:r>
        <w:drawing>
          <wp:inline>
            <wp:extent cx="3733800" cy="2401055"/>
            <wp:effectExtent b="0" l="0" r="0" t="0"/>
            <wp:docPr descr="Использование пакета RDatasets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Использование пакета RDatasets</w:t>
      </w:r>
    </w:p>
    <w:bookmarkEnd w:id="49"/>
    <w:bookmarkStart w:id="56" w:name="X89a1aeecf2724b048b64f945d5464620886f56a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переменными отсутствующего типа (Missing Values)</w:t>
      </w:r>
    </w:p>
    <w:p>
      <w:pPr>
        <w:pStyle w:val="FirstParagraph"/>
      </w:pPr>
      <w:r>
        <w:t xml:space="preserve">Пакет DataFrames позволяет использовать так называемый «отсутствующий» тип. В операции сложения числа и переменной с отсутствующим типом значение также будет иметь отсутствующий тип (рис. 9) (рис. 10)</w:t>
      </w:r>
    </w:p>
    <w:p>
      <w:pPr>
        <w:pStyle w:val="CaptionedFigure"/>
      </w:pPr>
      <w:r>
        <w:drawing>
          <wp:inline>
            <wp:extent cx="3733800" cy="3014031"/>
            <wp:effectExtent b="0" l="0" r="0" t="0"/>
            <wp:docPr descr="Работа с переменными отсутствующего типа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с переменными отсутствующего типа</w:t>
      </w:r>
    </w:p>
    <w:p>
      <w:pPr>
        <w:pStyle w:val="CaptionedFigure"/>
      </w:pPr>
      <w:r>
        <w:drawing>
          <wp:inline>
            <wp:extent cx="3733800" cy="3505299"/>
            <wp:effectExtent b="0" l="0" r="0" t="0"/>
            <wp:docPr descr="Работа с пакетом Statistics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5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 с пакетом Statistics</w:t>
      </w:r>
    </w:p>
    <w:bookmarkEnd w:id="56"/>
    <w:bookmarkStart w:id="78" w:name="кластеризация-данных.-метод-k-средних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Кластеризация данных. Метод k-средних</w:t>
      </w:r>
    </w:p>
    <w:p>
      <w:pPr>
        <w:pStyle w:val="FirstParagraph"/>
      </w:pPr>
      <w:r>
        <w:t xml:space="preserve">Рассмотрим задачу кластеризации данных на примере данных о недвижимости. Файл</w:t>
      </w:r>
      <w:r>
        <w:t xml:space="preserve"> </w:t>
      </w:r>
      <w:r>
        <w:t xml:space="preserve">с данными houses.csv содержит список транзакций с недвижимостью в районе Сакраменто, о которых было сообщено в течение определённого числа дней.</w:t>
      </w:r>
      <w:r>
        <w:t xml:space="preserve"> </w:t>
      </w:r>
      <w:r>
        <w:t xml:space="preserve">Сначала подключим необходимые для работы пакеты и загрузим данные (рис. 11)</w:t>
      </w:r>
    </w:p>
    <w:p>
      <w:pPr>
        <w:pStyle w:val="CaptionedFigure"/>
      </w:pPr>
      <w:r>
        <w:drawing>
          <wp:inline>
            <wp:extent cx="3733800" cy="3381462"/>
            <wp:effectExtent b="0" l="0" r="0" t="0"/>
            <wp:docPr descr="Загрузка пакетов и необходимых данных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Загрузка пакетов и необходимых данных</w:t>
      </w:r>
    </w:p>
    <w:p>
      <w:pPr>
        <w:pStyle w:val="BodyText"/>
      </w:pPr>
      <w:r>
        <w:t xml:space="preserve">Построим график цен на недвижимость в зависимости от площади. Как видно из графика, имеются так называемые «артефакты», т.е. проявляются отсутствующие или невозможные сведения в исходных данных, например, цены на</w:t>
      </w:r>
      <w:r>
        <w:t xml:space="preserve"> </w:t>
      </w:r>
      <w:r>
        <w:t xml:space="preserve">недвижимость нулевой площади (рис. 12)</w:t>
      </w:r>
    </w:p>
    <w:p>
      <w:pPr>
        <w:pStyle w:val="CaptionedFigure"/>
      </w:pPr>
      <w:r>
        <w:drawing>
          <wp:inline>
            <wp:extent cx="3733800" cy="3089854"/>
            <wp:effectExtent b="0" l="0" r="0" t="0"/>
            <wp:docPr descr="График цен на недвижимость в зависимости от площади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График цен на недвижимость в зависимости от площади</w:t>
      </w:r>
    </w:p>
    <w:p>
      <w:pPr>
        <w:pStyle w:val="BodyText"/>
      </w:pPr>
      <w:r>
        <w:t xml:space="preserve">Для того чтобы избавиться от такого эффекта, можно отфильтровать и исключить такие</w:t>
      </w:r>
      <w:r>
        <w:t xml:space="preserve"> </w:t>
      </w:r>
      <w:r>
        <w:t xml:space="preserve">значения, получить более корректный график цен (рис. 13)</w:t>
      </w:r>
    </w:p>
    <w:p>
      <w:pPr>
        <w:pStyle w:val="CaptionedFigure"/>
      </w:pPr>
      <w:r>
        <w:drawing>
          <wp:inline>
            <wp:extent cx="3733800" cy="2832361"/>
            <wp:effectExtent b="0" l="0" r="0" t="0"/>
            <wp:docPr descr="График цен на недвижимость в зависимости от площади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График цен на недвижимость в зависимости от площади</w:t>
      </w:r>
    </w:p>
    <w:p>
      <w:pPr>
        <w:pStyle w:val="BodyText"/>
      </w:pPr>
      <w:r>
        <w:t xml:space="preserve">Используя для фильтрации значений функцию by пакета DataFrames и для вычисления</w:t>
      </w:r>
      <w:r>
        <w:t xml:space="preserve"> </w:t>
      </w:r>
      <w:r>
        <w:t xml:space="preserve">среднего значения функцию mean пакета Statistics, можно посмотреть среднюю цену</w:t>
      </w:r>
      <w:r>
        <w:t xml:space="preserve"> </w:t>
      </w:r>
      <w:r>
        <w:t xml:space="preserve">домов определённого тип. Отфильтровав таким образом данные, можно приступить к формированию кластеров.</w:t>
      </w:r>
      <w:r>
        <w:t xml:space="preserve"> </w:t>
      </w:r>
      <w:r>
        <w:t xml:space="preserve">Сначала подключаем необходимые пакеты и формируем данные в нужном виде (рис. 14)</w:t>
      </w:r>
    </w:p>
    <w:p>
      <w:pPr>
        <w:pStyle w:val="CaptionedFigure"/>
      </w:pPr>
      <w:r>
        <w:drawing>
          <wp:inline>
            <wp:extent cx="3733800" cy="2906919"/>
            <wp:effectExtent b="0" l="0" r="0" t="0"/>
            <wp:docPr descr="Подключение пакета Statistic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Подключение пакета Statistic</w:t>
      </w:r>
    </w:p>
    <w:p>
      <w:pPr>
        <w:pStyle w:val="BodyText"/>
      </w:pPr>
      <w:r>
        <w:t xml:space="preserve">Каждая функция хранится в виде строки X, но можно транспонировать получившуюся матрицу, чтобы иметь возможность работать с столбцами данных X. В качестве критерия для формирования кластеров данных и определения количества</w:t>
      </w:r>
      <w:r>
        <w:t xml:space="preserve"> </w:t>
      </w:r>
      <w:r>
        <w:t xml:space="preserve">кластеров попробуем использовать количество почтовых индексов. Для определения k-среднего можно воспользоваться соответствующей функцией пакета Statistics (рис. 15)</w:t>
      </w:r>
    </w:p>
    <w:p>
      <w:pPr>
        <w:pStyle w:val="CaptionedFigure"/>
      </w:pPr>
      <w:r>
        <w:drawing>
          <wp:inline>
            <wp:extent cx="3733800" cy="2872153"/>
            <wp:effectExtent b="0" l="0" r="0" t="0"/>
            <wp:docPr descr="Подключение пакета Statistic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Подключение пакета Statistic</w:t>
      </w:r>
    </w:p>
    <w:p>
      <w:pPr>
        <w:pStyle w:val="BodyText"/>
      </w:pPr>
      <w:r>
        <w:t xml:space="preserve">Построим график (рис. 7.3), обозначив каждый кластер отдельным цветом (рис. 16)</w:t>
      </w:r>
    </w:p>
    <w:p>
      <w:pPr>
        <w:pStyle w:val="CaptionedFigure"/>
      </w:pPr>
      <w:r>
        <w:drawing>
          <wp:inline>
            <wp:extent cx="3733800" cy="3467100"/>
            <wp:effectExtent b="0" l="0" r="0" t="0"/>
            <wp:docPr descr="Пример кластеризации объектов недвижимости по географическому расположению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Пример кластеризации объектов недвижимости по географическому расположению</w:t>
      </w:r>
    </w:p>
    <w:p>
      <w:pPr>
        <w:pStyle w:val="BodyText"/>
      </w:pPr>
      <w:r>
        <w:t xml:space="preserve">Построим график (рис. 7.4), раскрасив кластеры по почтовому индексу (рис. 17)</w:t>
      </w:r>
    </w:p>
    <w:p>
      <w:pPr>
        <w:pStyle w:val="CaptionedFigure"/>
      </w:pPr>
      <w:r>
        <w:drawing>
          <wp:inline>
            <wp:extent cx="3733800" cy="3589233"/>
            <wp:effectExtent b="0" l="0" r="0" t="0"/>
            <wp:docPr descr="Пример кластеризации объектов недвижимости по почтовому индексу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Пример кластеризации объектов недвижимости по почтовому индексу</w:t>
      </w:r>
    </w:p>
    <w:bookmarkEnd w:id="78"/>
    <w:bookmarkStart w:id="85" w:name="X0d9bfdd64ceeab1c77014be60a57394fb54210a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Кластеризация данных. Метод k ближайших соседей</w:t>
      </w:r>
    </w:p>
    <w:p>
      <w:pPr>
        <w:pStyle w:val="FirstParagraph"/>
      </w:pPr>
      <w:r>
        <w:t xml:space="preserve">Данный метод заключается в отнесении объекта к тому из известных классов, кото-</w:t>
      </w:r>
      <w:r>
        <w:t xml:space="preserve"> </w:t>
      </w:r>
      <w:r>
        <w:t xml:space="preserve">рый является наиболее распространённым среди 𝑘 соседей данного элемента. В случае</w:t>
      </w:r>
      <w:r>
        <w:t xml:space="preserve"> </w:t>
      </w:r>
      <w:r>
        <w:t xml:space="preserve">использования метода для регрессии, объекту присваивается среднее значение по k</w:t>
      </w:r>
      <w:r>
        <w:t xml:space="preserve"> </w:t>
      </w:r>
      <w:r>
        <w:t xml:space="preserve">ближайшим к нему объектам.</w:t>
      </w:r>
      <w:r>
        <w:t xml:space="preserve"> </w:t>
      </w:r>
      <w:r>
        <w:t xml:space="preserve">Рассмотрим использование метода k ближайших соседей на примере того же файла</w:t>
      </w:r>
      <w:r>
        <w:t xml:space="preserve"> </w:t>
      </w:r>
      <w:r>
        <w:t xml:space="preserve">с данными об объектах недвижимости в Сакраменто.</w:t>
      </w:r>
      <w:r>
        <w:t xml:space="preserve"> </w:t>
      </w:r>
      <w:r>
        <w:t xml:space="preserve">Подключим необходимый пакет (рис. 18)</w:t>
      </w:r>
    </w:p>
    <w:p>
      <w:pPr>
        <w:pStyle w:val="CaptionedFigure"/>
      </w:pPr>
      <w:r>
        <w:drawing>
          <wp:inline>
            <wp:extent cx="3733800" cy="1266616"/>
            <wp:effectExtent b="0" l="0" r="0" t="0"/>
            <wp:docPr descr="Загрузка пакетов и необходимых данных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Загрузка пакетов и необходимых данных</w:t>
      </w:r>
    </w:p>
    <w:p>
      <w:pPr>
        <w:pStyle w:val="BodyText"/>
      </w:pPr>
      <w:r>
        <w:t xml:space="preserve">Отобразим на графике соседей выбранного объекта недвижимости (рис. 19)</w:t>
      </w:r>
    </w:p>
    <w:p>
      <w:pPr>
        <w:pStyle w:val="CaptionedFigure"/>
      </w:pPr>
      <w:r>
        <w:drawing>
          <wp:inline>
            <wp:extent cx="3733800" cy="3158984"/>
            <wp:effectExtent b="0" l="0" r="0" t="0"/>
            <wp:docPr descr="Определение соседей объекта недвижимости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Определение соседей объекта недвижимости</w:t>
      </w:r>
    </w:p>
    <w:bookmarkEnd w:id="85"/>
    <w:bookmarkStart w:id="92" w:name="X40edbf6e18af6cf91fc10a1acfaf533c411aeef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Обработка данных. Метод главных компонент</w:t>
      </w:r>
    </w:p>
    <w:p>
      <w:pPr>
        <w:pStyle w:val="FirstParagraph"/>
      </w:pPr>
      <w:r>
        <w:t xml:space="preserve">Метод главных компонент (Principal Components Analysis, PCA) позволяет уменьшить</w:t>
      </w:r>
      <w:r>
        <w:t xml:space="preserve"> </w:t>
      </w:r>
      <w:r>
        <w:t xml:space="preserve">размерность данных, потеряв наименьшее количество полезной информации. Метод</w:t>
      </w:r>
      <w:r>
        <w:t xml:space="preserve"> </w:t>
      </w:r>
      <w:r>
        <w:t xml:space="preserve">имеет широкое применение в различных областях знаний, например, при визуализации</w:t>
      </w:r>
      <w:r>
        <w:t xml:space="preserve"> </w:t>
      </w:r>
      <w:r>
        <w:t xml:space="preserve">данных, компрессии изображений, в эконометрике, некоторых гуманитарных предмет-</w:t>
      </w:r>
      <w:r>
        <w:t xml:space="preserve"> </w:t>
      </w:r>
      <w:r>
        <w:t xml:space="preserve">ных областях, например, в социологии или в политологии. На примере с данными о недвижимости попробуем уменьшить размеры данных о цене</w:t>
      </w:r>
      <w:r>
        <w:t xml:space="preserve"> </w:t>
      </w:r>
      <w:r>
        <w:t xml:space="preserve">и площади из набора данных домов (рис. 20)</w:t>
      </w:r>
    </w:p>
    <w:p>
      <w:pPr>
        <w:pStyle w:val="CaptionedFigure"/>
      </w:pPr>
      <w:r>
        <w:drawing>
          <wp:inline>
            <wp:extent cx="3733800" cy="4359576"/>
            <wp:effectExtent b="0" l="0" r="0" t="0"/>
            <wp:docPr descr="Создание фрейма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фрейма</w:t>
      </w:r>
    </w:p>
    <w:p>
      <w:pPr>
        <w:pStyle w:val="BodyText"/>
      </w:pPr>
      <w:r>
        <w:t xml:space="preserve">Далее подключим пакет MultivariateStats, чтобы использовать метод главных ком-</w:t>
      </w:r>
      <w:r>
        <w:t xml:space="preserve"> </w:t>
      </w:r>
      <w:r>
        <w:t xml:space="preserve">понент. Далее используем специальную функцию fit и приведём имеющийся набор данных</w:t>
      </w:r>
      <w:r>
        <w:t xml:space="preserve"> </w:t>
      </w:r>
      <w:r>
        <w:t xml:space="preserve">к распределению, к которому можно применить метод главных компонент (PCA). Далее воспользуемся функцией reconstruct, чтобы выделить данные с главными</w:t>
      </w:r>
      <w:r>
        <w:t xml:space="preserve"> </w:t>
      </w:r>
      <w:r>
        <w:t xml:space="preserve">компонентами в отдельную переменную Xr, значения которой в последствии можно</w:t>
      </w:r>
      <w:r>
        <w:t xml:space="preserve"> </w:t>
      </w:r>
      <w:r>
        <w:t xml:space="preserve">вывести на графике (рис. 21)</w:t>
      </w:r>
    </w:p>
    <w:p>
      <w:pPr>
        <w:pStyle w:val="CaptionedFigure"/>
      </w:pPr>
      <w:r>
        <w:drawing>
          <wp:inline>
            <wp:extent cx="3733800" cy="3141792"/>
            <wp:effectExtent b="0" l="0" r="0" t="0"/>
            <wp:docPr descr="Определение главных компонент для данных по объектам недвижимости" title="" id="90" name="Picture"/>
            <a:graphic>
              <a:graphicData uri="http://schemas.openxmlformats.org/drawingml/2006/picture">
                <pic:pic>
                  <pic:nvPicPr>
                    <pic:cNvPr descr="image/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Определение главных компонент для данных по объектам недвижимости</w:t>
      </w:r>
    </w:p>
    <w:bookmarkEnd w:id="92"/>
    <w:bookmarkStart w:id="102" w:name="обработка-данных.-линейная-регрессия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Обработка данных. Линейная регрессия</w:t>
      </w:r>
    </w:p>
    <w:p>
      <w:pPr>
        <w:pStyle w:val="FirstParagraph"/>
      </w:pPr>
      <w:r>
        <w:t xml:space="preserve">Регрессионный анализ представляет собой набор статистических методов иссле-</w:t>
      </w:r>
      <w:r>
        <w:t xml:space="preserve"> </w:t>
      </w:r>
      <w:r>
        <w:t xml:space="preserve">дования влияния одной или нескольких независимых переменных (регрессоров) на</w:t>
      </w:r>
      <w:r>
        <w:t xml:space="preserve"> </w:t>
      </w:r>
      <w:r>
        <w:t xml:space="preserve">зависимую (критериальная) переменную. Терминология зависимых и независимых</w:t>
      </w:r>
      <w:r>
        <w:t xml:space="preserve"> </w:t>
      </w:r>
      <w:r>
        <w:t xml:space="preserve">переменных отражает лишь математическую зависимость переменных, а не причинно-</w:t>
      </w:r>
      <w:r>
        <w:t xml:space="preserve"> </w:t>
      </w:r>
      <w:r>
        <w:t xml:space="preserve">следственные отношения.</w:t>
      </w:r>
      <w:r>
        <w:t xml:space="preserve"> </w:t>
      </w:r>
      <w:r>
        <w:t xml:space="preserve">Наиболее распространённый вид регрессионного анализа — линейная регрессия, когда</w:t>
      </w:r>
      <w:r>
        <w:t xml:space="preserve"> </w:t>
      </w:r>
      <w:r>
        <w:t xml:space="preserve">находят линейную функцию, которая согласно определённым математическим критери-</w:t>
      </w:r>
      <w:r>
        <w:t xml:space="preserve"> </w:t>
      </w:r>
      <w:r>
        <w:t xml:space="preserve">ям наиболее соответствует данным.</w:t>
      </w:r>
      <w:r>
        <w:t xml:space="preserve"> </w:t>
      </w:r>
      <w:r>
        <w:t xml:space="preserve">Зададим случайный набор данных (можно использовать и полученные эксперимен-</w:t>
      </w:r>
      <w:r>
        <w:t xml:space="preserve"> </w:t>
      </w:r>
      <w:r>
        <w:t xml:space="preserve">тальным путём какие-то данные). Попробуем найти для данных лучшее соответствие (рис. 22)</w:t>
      </w:r>
    </w:p>
    <w:p>
      <w:pPr>
        <w:pStyle w:val="CaptionedFigure"/>
      </w:pPr>
      <w:r>
        <w:drawing>
          <wp:inline>
            <wp:extent cx="3733800" cy="2722992"/>
            <wp:effectExtent b="0" l="0" r="0" t="0"/>
            <wp:docPr descr="Исходные данные" title="" id="94" name="Picture"/>
            <a:graphic>
              <a:graphicData uri="http://schemas.openxmlformats.org/drawingml/2006/picture">
                <pic:pic>
                  <pic:nvPicPr>
                    <pic:cNvPr descr="image/2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Исходные данные</w:t>
      </w:r>
    </w:p>
    <w:p>
      <w:pPr>
        <w:pStyle w:val="BodyText"/>
      </w:pPr>
      <w:r>
        <w:t xml:space="preserve">Определим функцию линейной регрессии. Применим функцию линейной регрессии для построения соответствующего графика</w:t>
      </w:r>
      <w:r>
        <w:t xml:space="preserve"> </w:t>
      </w:r>
      <w:r>
        <w:t xml:space="preserve">значений (рис. 23)</w:t>
      </w:r>
    </w:p>
    <w:p>
      <w:pPr>
        <w:pStyle w:val="CaptionedFigure"/>
      </w:pPr>
      <w:r>
        <w:drawing>
          <wp:inline>
            <wp:extent cx="3733800" cy="3638410"/>
            <wp:effectExtent b="0" l="0" r="0" t="0"/>
            <wp:docPr descr="Линейная регрессия" title="" id="97" name="Picture"/>
            <a:graphic>
              <a:graphicData uri="http://schemas.openxmlformats.org/drawingml/2006/picture">
                <pic:pic>
                  <pic:nvPicPr>
                    <pic:cNvPr descr="image/2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Линейная регрессия</w:t>
      </w:r>
    </w:p>
    <w:p>
      <w:pPr>
        <w:pStyle w:val="BodyText"/>
      </w:pPr>
      <w:r>
        <w:t xml:space="preserve">Сгенерируем больший набор данных. Определим, сколько времени потребуется, чтобы найти соответствие этим данным. Для сравнения реализуем подобный код на языке Python (рис. 24)</w:t>
      </w:r>
    </w:p>
    <w:p>
      <w:pPr>
        <w:pStyle w:val="CaptionedFigure"/>
      </w:pPr>
      <w:r>
        <w:drawing>
          <wp:inline>
            <wp:extent cx="3733800" cy="3161685"/>
            <wp:effectExtent b="0" l="0" r="0" t="0"/>
            <wp:docPr descr="Анализ производительности" title="" id="100" name="Picture"/>
            <a:graphic>
              <a:graphicData uri="http://schemas.openxmlformats.org/drawingml/2006/picture">
                <pic:pic>
                  <pic:nvPicPr>
                    <pic:cNvPr descr="image/2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1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Анализ производительности</w:t>
      </w:r>
    </w:p>
    <w:bookmarkEnd w:id="102"/>
    <w:bookmarkStart w:id="142" w:name="самостоятельная-работа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1"/>
        </w:numPr>
        <w:pStyle w:val="Compact"/>
      </w:pPr>
      <w:r>
        <w:t xml:space="preserve">Кластеризация</w:t>
      </w:r>
    </w:p>
    <w:p>
      <w:pPr>
        <w:pStyle w:val="FirstParagraph"/>
      </w:pPr>
      <w:r>
        <w:t xml:space="preserve">Загрузим пакет: using RDatasets</w:t>
      </w:r>
      <w:r>
        <w:t xml:space="preserve"> </w:t>
      </w:r>
      <w:r>
        <w:t xml:space="preserve">iris = dataset(</w:t>
      </w:r>
      <w:r>
        <w:t xml:space="preserve">“</w:t>
      </w:r>
      <w:r>
        <w:t xml:space="preserve">datasets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iris</w:t>
      </w:r>
      <w:r>
        <w:t xml:space="preserve">”</w:t>
      </w:r>
      <w:r>
        <w:t xml:space="preserve">) (рис. 25) (рис. 26) (рис. 27)</w:t>
      </w:r>
    </w:p>
    <w:p>
      <w:pPr>
        <w:pStyle w:val="CaptionedFigure"/>
      </w:pPr>
      <w:r>
        <w:drawing>
          <wp:inline>
            <wp:extent cx="3733800" cy="2314080"/>
            <wp:effectExtent b="0" l="0" r="0" t="0"/>
            <wp:docPr descr="Загрузка данных" title="" id="104" name="Picture"/>
            <a:graphic>
              <a:graphicData uri="http://schemas.openxmlformats.org/drawingml/2006/picture">
                <pic:pic>
                  <pic:nvPicPr>
                    <pic:cNvPr descr="image/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Загрузка данных</w:t>
      </w:r>
    </w:p>
    <w:p>
      <w:pPr>
        <w:pStyle w:val="CaptionedFigure"/>
      </w:pPr>
      <w:r>
        <w:drawing>
          <wp:inline>
            <wp:extent cx="3733800" cy="2606932"/>
            <wp:effectExtent b="0" l="0" r="0" t="0"/>
            <wp:docPr descr="Проведение кластеризации" title="" id="107" name="Picture"/>
            <a:graphic>
              <a:graphicData uri="http://schemas.openxmlformats.org/drawingml/2006/picture">
                <pic:pic>
                  <pic:nvPicPr>
                    <pic:cNvPr descr="image/26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Проведение кластеризации</w:t>
      </w:r>
    </w:p>
    <w:p>
      <w:pPr>
        <w:pStyle w:val="CaptionedFigure"/>
      </w:pPr>
      <w:r>
        <w:drawing>
          <wp:inline>
            <wp:extent cx="3733800" cy="3519093"/>
            <wp:effectExtent b="0" l="0" r="0" t="0"/>
            <wp:docPr descr="Полученный график" title="" id="110" name="Picture"/>
            <a:graphic>
              <a:graphicData uri="http://schemas.openxmlformats.org/drawingml/2006/picture">
                <pic:pic>
                  <pic:nvPicPr>
                    <pic:cNvPr descr="image/2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Полученный график</w:t>
      </w:r>
    </w:p>
    <w:p>
      <w:pPr>
        <w:numPr>
          <w:ilvl w:val="0"/>
          <w:numId w:val="1002"/>
        </w:numPr>
        <w:pStyle w:val="Compact"/>
      </w:pPr>
      <w:r>
        <w:t xml:space="preserve">Регрессия (метод наименьших квадратов в случае линейной регрессии)</w:t>
      </w:r>
    </w:p>
    <w:p>
      <w:pPr>
        <w:pStyle w:val="FirstParagraph"/>
      </w:pPr>
      <w:r>
        <w:t xml:space="preserve">1 часть: Пусть регрессионная зависимость является линейной. Матрица наблюдений</w:t>
      </w:r>
      <w:r>
        <w:t xml:space="preserve"> </w:t>
      </w:r>
      <w:r>
        <w:t xml:space="preserve">факторов X имеет размерность N * 3 randn (N, 3), массив результатов N * 1, регрессионная зависимость является линейной. Найдите МНК-оценку для линейной модели.</w:t>
      </w:r>
      <w:r>
        <w:t xml:space="preserve"> </w:t>
      </w:r>
      <w:r>
        <w:t xml:space="preserve">– Сравните свои результаты с результатами использования llsq из</w:t>
      </w:r>
      <w:r>
        <w:t xml:space="preserve"> </w:t>
      </w:r>
      <w:r>
        <w:t xml:space="preserve">MultivariateStats.jl (просмотрите документацию).</w:t>
      </w:r>
      <w:r>
        <w:t xml:space="preserve"> </w:t>
      </w:r>
      <w:r>
        <w:t xml:space="preserve">– Сравните свои результаты с результатами использования регулярной регрессии наи-</w:t>
      </w:r>
      <w:r>
        <w:t xml:space="preserve"> </w:t>
      </w:r>
      <w:r>
        <w:t xml:space="preserve">меньших квадратов из GLM.jl.</w:t>
      </w:r>
      <w:r>
        <w:t xml:space="preserve"> </w:t>
      </w:r>
      <w:r>
        <w:t xml:space="preserve">Подсказка. Cоздайте матрицу данных X2, которая добавляет столбец единиц в начало матрицы данных, и решите систему линейных уравнений. Объясните с помощью</w:t>
      </w:r>
      <w:r>
        <w:t xml:space="preserve"> </w:t>
      </w:r>
      <w:r>
        <w:t xml:space="preserve">теоретических выкладок (рис. 28) (рис. 29) (рис. 30)</w:t>
      </w:r>
    </w:p>
    <w:p>
      <w:pPr>
        <w:pStyle w:val="CaptionedFigure"/>
      </w:pPr>
      <w:r>
        <w:drawing>
          <wp:inline>
            <wp:extent cx="3733800" cy="3262870"/>
            <wp:effectExtent b="0" l="0" r="0" t="0"/>
            <wp:docPr descr="Загрузка данных" title="" id="113" name="Picture"/>
            <a:graphic>
              <a:graphicData uri="http://schemas.openxmlformats.org/drawingml/2006/picture">
                <pic:pic>
                  <pic:nvPicPr>
                    <pic:cNvPr descr="image/2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Загрузка данных</w:t>
      </w:r>
    </w:p>
    <w:p>
      <w:pPr>
        <w:pStyle w:val="CaptionedFigure"/>
      </w:pPr>
      <w:r>
        <w:drawing>
          <wp:inline>
            <wp:extent cx="3733800" cy="2554926"/>
            <wp:effectExtent b="0" l="0" r="0" t="0"/>
            <wp:docPr descr="Применение различных методов" title="" id="116" name="Picture"/>
            <a:graphic>
              <a:graphicData uri="http://schemas.openxmlformats.org/drawingml/2006/picture">
                <pic:pic>
                  <pic:nvPicPr>
                    <pic:cNvPr descr="image/29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Применение различных методов</w:t>
      </w:r>
    </w:p>
    <w:p>
      <w:pPr>
        <w:pStyle w:val="CaptionedFigure"/>
      </w:pPr>
      <w:r>
        <w:drawing>
          <wp:inline>
            <wp:extent cx="3733800" cy="965259"/>
            <wp:effectExtent b="0" l="0" r="0" t="0"/>
            <wp:docPr descr="Сравнение с истинными значениями" title="" id="119" name="Picture"/>
            <a:graphic>
              <a:graphicData uri="http://schemas.openxmlformats.org/drawingml/2006/picture">
                <pic:pic>
                  <pic:nvPicPr>
                    <pic:cNvPr descr="image/3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5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Сравнение с истинными значениями</w:t>
      </w:r>
    </w:p>
    <w:p>
      <w:pPr>
        <w:pStyle w:val="BodyText"/>
      </w:pPr>
      <w:r>
        <w:t xml:space="preserve">2 часть: Найдите линию регрессии, используя данные (X, y). Постройте график (X, y),</w:t>
      </w:r>
      <w:r>
        <w:t xml:space="preserve"> </w:t>
      </w:r>
      <w:r>
        <w:t xml:space="preserve">используя точечный график. Добавьте линию регрессии, используя abline!. Добавьте</w:t>
      </w:r>
      <w:r>
        <w:t xml:space="preserve"> </w:t>
      </w:r>
      <w:r>
        <w:t xml:space="preserve">заголовок «График регрессии» и подпишите оси x и y (рис. 31) (рис. 32) (рис. 33)</w:t>
      </w:r>
    </w:p>
    <w:p>
      <w:pPr>
        <w:pStyle w:val="CaptionedFigure"/>
      </w:pPr>
      <w:r>
        <w:drawing>
          <wp:inline>
            <wp:extent cx="3733800" cy="3138556"/>
            <wp:effectExtent b="0" l="0" r="0" t="0"/>
            <wp:docPr descr="Загрузка данных" title="" id="122" name="Picture"/>
            <a:graphic>
              <a:graphicData uri="http://schemas.openxmlformats.org/drawingml/2006/picture">
                <pic:pic>
                  <pic:nvPicPr>
                    <pic:cNvPr descr="image/3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Загрузка данных</w:t>
      </w:r>
    </w:p>
    <w:p>
      <w:pPr>
        <w:pStyle w:val="CaptionedFigure"/>
      </w:pPr>
      <w:r>
        <w:drawing>
          <wp:inline>
            <wp:extent cx="3733800" cy="3113067"/>
            <wp:effectExtent b="0" l="0" r="0" t="0"/>
            <wp:docPr descr="Построение графика" title="" id="125" name="Picture"/>
            <a:graphic>
              <a:graphicData uri="http://schemas.openxmlformats.org/drawingml/2006/picture">
                <pic:pic>
                  <pic:nvPicPr>
                    <pic:cNvPr descr="image/3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Построение графика</w:t>
      </w:r>
    </w:p>
    <w:p>
      <w:pPr>
        <w:pStyle w:val="CaptionedFigure"/>
      </w:pPr>
      <w:r>
        <w:drawing>
          <wp:inline>
            <wp:extent cx="3733800" cy="3110641"/>
            <wp:effectExtent b="0" l="0" r="0" t="0"/>
            <wp:docPr descr="График регрессии" title="" id="128" name="Picture"/>
            <a:graphic>
              <a:graphicData uri="http://schemas.openxmlformats.org/drawingml/2006/picture">
                <pic:pic>
                  <pic:nvPicPr>
                    <pic:cNvPr descr="image/33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График регрессии</w:t>
      </w:r>
    </w:p>
    <w:p>
      <w:pPr>
        <w:numPr>
          <w:ilvl w:val="0"/>
          <w:numId w:val="1003"/>
        </w:numPr>
        <w:pStyle w:val="Compact"/>
      </w:pPr>
      <w:r>
        <w:t xml:space="preserve">Модель ценообразования биномиальных опционов</w:t>
      </w:r>
    </w:p>
    <w:p>
      <w:pPr>
        <w:pStyle w:val="FirstParagraph"/>
      </w:pPr>
      <w:r>
        <w:t xml:space="preserve">(рис. 34) (рис. 35) (рис. 36) (рис. 37)</w:t>
      </w:r>
    </w:p>
    <w:p>
      <w:pPr>
        <w:pStyle w:val="CaptionedFigure"/>
      </w:pPr>
      <w:r>
        <w:drawing>
          <wp:inline>
            <wp:extent cx="3733800" cy="3257605"/>
            <wp:effectExtent b="0" l="0" r="0" t="0"/>
            <wp:docPr descr="Биноминальная модель: траектория цены акции" title="" id="131" name="Picture"/>
            <a:graphic>
              <a:graphicData uri="http://schemas.openxmlformats.org/drawingml/2006/picture">
                <pic:pic>
                  <pic:nvPicPr>
                    <pic:cNvPr descr="image/34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Биноминальная модель: траектория цены акции</w:t>
      </w:r>
    </w:p>
    <w:p>
      <w:pPr>
        <w:pStyle w:val="CaptionedFigure"/>
      </w:pPr>
      <w:r>
        <w:drawing>
          <wp:inline>
            <wp:extent cx="3733800" cy="2460670"/>
            <wp:effectExtent b="0" l="0" r="0" t="0"/>
            <wp:docPr descr="Построение 10 траекторий цены акции" title="" id="134" name="Picture"/>
            <a:graphic>
              <a:graphicData uri="http://schemas.openxmlformats.org/drawingml/2006/picture">
                <pic:pic>
                  <pic:nvPicPr>
                    <pic:cNvPr descr="image/35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Построение 10 траекторий цены акции</w:t>
      </w:r>
    </w:p>
    <w:p>
      <w:pPr>
        <w:pStyle w:val="CaptionedFigure"/>
      </w:pPr>
      <w:r>
        <w:drawing>
          <wp:inline>
            <wp:extent cx="3733800" cy="1784657"/>
            <wp:effectExtent b="0" l="0" r="0" t="0"/>
            <wp:docPr descr="Генерация 100 траекторий с использованием Threads" title="" id="137" name="Picture"/>
            <a:graphic>
              <a:graphicData uri="http://schemas.openxmlformats.org/drawingml/2006/picture">
                <pic:pic>
                  <pic:nvPicPr>
                    <pic:cNvPr descr="image/3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Генерация 100 траекторий с использованием Threads</w:t>
      </w:r>
    </w:p>
    <w:p>
      <w:pPr>
        <w:pStyle w:val="CaptionedFigure"/>
      </w:pPr>
      <w:r>
        <w:drawing>
          <wp:inline>
            <wp:extent cx="3733800" cy="2389429"/>
            <wp:effectExtent b="0" l="0" r="0" t="0"/>
            <wp:docPr descr="Анализ множества траекторий" title="" id="140" name="Picture"/>
            <a:graphic>
              <a:graphicData uri="http://schemas.openxmlformats.org/drawingml/2006/picture">
                <pic:pic>
                  <pic:nvPicPr>
                    <pic:cNvPr descr="image/3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Анализ множества траекторий</w:t>
      </w:r>
    </w:p>
    <w:bookmarkEnd w:id="142"/>
    <w:bookmarkEnd w:id="143"/>
    <w:bookmarkStart w:id="14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специализированные пакеты для обработки данных</w:t>
      </w:r>
    </w:p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4" Target="media/rId2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28" Target="media/rId28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 в работу с данными</dc:title>
  <dc:creator>Шулуужук Айраана НПИбд-01-22</dc:creator>
  <dc:language>ru-RU</dc:language>
  <cp:keywords/>
  <dcterms:created xsi:type="dcterms:W3CDTF">2025-11-25T18:10:23Z</dcterms:created>
  <dcterms:modified xsi:type="dcterms:W3CDTF">2025-11-25T18:10:23Z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