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настройка.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принципы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подготовить рабочее пространство и инструментарий для</w:t>
      </w:r>
      <w:r>
        <w:t xml:space="preserve"> </w:t>
      </w:r>
      <w:r>
        <w:t xml:space="preserve">работы с языком программирования Julia, на простейших примерах познакомиться</w:t>
      </w:r>
      <w:r>
        <w:t xml:space="preserve"> </w:t>
      </w:r>
      <w:r>
        <w:t xml:space="preserve">с основами синтаксиса Julia.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 под свою операционную систему Julia, Jupyter (рис. 1) (рис. 2)</w:t>
      </w:r>
    </w:p>
    <w:p>
      <w:pPr>
        <w:pStyle w:val="CaptionedFigure"/>
      </w:pPr>
      <w:r>
        <w:drawing>
          <wp:inline>
            <wp:extent cx="3733800" cy="1701800"/>
            <wp:effectExtent b="0" l="0" r="0" t="0"/>
            <wp:docPr descr="Julia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Julia</w:t>
      </w:r>
    </w:p>
    <w:p>
      <w:pPr>
        <w:pStyle w:val="CaptionedFigure"/>
      </w:pPr>
      <w:r>
        <w:drawing>
          <wp:inline>
            <wp:extent cx="3733800" cy="2827276"/>
            <wp:effectExtent b="0" l="0" r="0" t="0"/>
            <wp:docPr descr="Jupyter Lab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7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Jupyter Lab</w:t>
      </w:r>
    </w:p>
    <w:p>
      <w:pPr>
        <w:pStyle w:val="BodyText"/>
      </w:pPr>
      <w:r>
        <w:t xml:space="preserve">Используя Jupyter Lab, повторим примеры из раздела (рис. 3) (рис. 4) (рис. 5) (рис. 6)</w:t>
      </w:r>
    </w:p>
    <w:p>
      <w:pPr>
        <w:pStyle w:val="CaptionedFigure"/>
      </w:pPr>
      <w:r>
        <w:drawing>
          <wp:inline>
            <wp:extent cx="3733800" cy="2722672"/>
            <wp:effectExtent b="0" l="0" r="0" t="0"/>
            <wp:docPr descr="Примеры определения типа числовых величин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Примеры определения типа числовых величин</w:t>
      </w:r>
    </w:p>
    <w:p>
      <w:pPr>
        <w:pStyle w:val="CaptionedFigure"/>
      </w:pPr>
      <w:r>
        <w:drawing>
          <wp:inline>
            <wp:extent cx="3733800" cy="1978741"/>
            <wp:effectExtent b="0" l="0" r="0" t="0"/>
            <wp:docPr descr="Примеры приведения аргументов к одному типу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8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Примеры приведения аргументов к одному типу</w:t>
      </w:r>
    </w:p>
    <w:p>
      <w:pPr>
        <w:pStyle w:val="CaptionedFigure"/>
      </w:pPr>
      <w:r>
        <w:drawing>
          <wp:inline>
            <wp:extent cx="3733800" cy="2379640"/>
            <wp:effectExtent b="0" l="0" r="0" t="0"/>
            <wp:docPr descr="Примеры определения функций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Примеры определения функций</w:t>
      </w:r>
    </w:p>
    <w:p>
      <w:pPr>
        <w:pStyle w:val="CaptionedFigure"/>
      </w:pPr>
      <w:r>
        <w:drawing>
          <wp:inline>
            <wp:extent cx="3733800" cy="3172236"/>
            <wp:effectExtent b="0" l="0" r="0" t="0"/>
            <wp:docPr descr="Примеры работы с массивами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2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Примеры работы с массивами</w:t>
      </w:r>
    </w:p>
    <w:p>
      <w:pPr>
        <w:pStyle w:val="BodyText"/>
      </w:pPr>
      <w:r>
        <w:t xml:space="preserve">Выполним задания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Изучим документацию по основным функциям Julia для чтения / записи / вывода информации на экран: read(), readline(), readlines(), readdlm(), print(), println(), show(), write(). Приведите свои примеры их использования, поясняя особенности их применения.</w:t>
      </w:r>
    </w:p>
    <w:p>
      <w:pPr>
        <w:pStyle w:val="FirstParagraph"/>
      </w:pPr>
      <w:r>
        <w:t xml:space="preserve">Функции print() выводит без перехода на новую строку. println(): выводит с переходом на новую строку (рис. 7)</w:t>
      </w:r>
    </w:p>
    <w:p>
      <w:pPr>
        <w:pStyle w:val="CaptionedFigure"/>
      </w:pPr>
      <w:r>
        <w:drawing>
          <wp:inline>
            <wp:extent cx="2877953" cy="1280160"/>
            <wp:effectExtent b="0" l="0" r="0" t="0"/>
            <wp:docPr descr="Функции print() и println()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53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Функции print() и println()</w:t>
      </w:r>
    </w:p>
    <w:p>
      <w:pPr>
        <w:pStyle w:val="BodyText"/>
      </w:pPr>
      <w:r>
        <w:t xml:space="preserve">show(): выводит представление объекта, часто более</w:t>
      </w:r>
      <w:r>
        <w:t xml:space="preserve"> </w:t>
      </w:r>
      <w:r>
        <w:t xml:space="preserve">“</w:t>
      </w:r>
      <w:r>
        <w:t xml:space="preserve">техническое</w:t>
      </w:r>
      <w:r>
        <w:t xml:space="preserve">”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522846" cy="1463040"/>
            <wp:effectExtent b="0" l="0" r="0" t="0"/>
            <wp:docPr descr="Функция show()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Функция show()</w:t>
      </w:r>
    </w:p>
    <w:p>
      <w:pPr>
        <w:pStyle w:val="BodyText"/>
      </w:pPr>
      <w:r>
        <w:t xml:space="preserve">read(): читает байты или символы из файла или стандартного ввода (рис. 9).</w:t>
      </w:r>
    </w:p>
    <w:p>
      <w:pPr>
        <w:pStyle w:val="CaptionedFigure"/>
      </w:pPr>
      <w:r>
        <w:drawing>
          <wp:inline>
            <wp:extent cx="3733800" cy="3578778"/>
            <wp:effectExtent b="0" l="0" r="0" t="0"/>
            <wp:docPr descr="Функция read()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Функция read()</w:t>
      </w:r>
    </w:p>
    <w:p>
      <w:pPr>
        <w:pStyle w:val="BodyText"/>
      </w:pPr>
      <w:r>
        <w:t xml:space="preserve">readline(): читает одну строку из файла или стандартного ввода.</w:t>
      </w:r>
      <w:r>
        <w:t xml:space="preserve"> </w:t>
      </w:r>
      <w:r>
        <w:t xml:space="preserve">readlines(): читает все строки из файла или ввода в массив строк (рис. 10).</w:t>
      </w:r>
    </w:p>
    <w:p>
      <w:pPr>
        <w:pStyle w:val="CaptionedFigure"/>
      </w:pPr>
      <w:r>
        <w:drawing>
          <wp:inline>
            <wp:extent cx="3733800" cy="2957169"/>
            <wp:effectExtent b="0" l="0" r="0" t="0"/>
            <wp:docPr descr="Функции readline(), readlines()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Функции readline(), readlines()</w:t>
      </w:r>
    </w:p>
    <w:p>
      <w:pPr>
        <w:numPr>
          <w:ilvl w:val="0"/>
          <w:numId w:val="1002"/>
        </w:numPr>
        <w:pStyle w:val="Compact"/>
      </w:pPr>
      <w:r>
        <w:t xml:space="preserve">Изучим документацию по функции parse(). Приведем свои примеры её использования, поясняя особенности её применения. Используется для преобразования строки в число или другой тип данных (рис. 11).</w:t>
      </w:r>
    </w:p>
    <w:p>
      <w:pPr>
        <w:pStyle w:val="CaptionedFigure"/>
      </w:pPr>
      <w:r>
        <w:drawing>
          <wp:inline>
            <wp:extent cx="2935705" cy="1491915"/>
            <wp:effectExtent b="0" l="0" r="0" t="0"/>
            <wp:docPr descr="Функция parse()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05" cy="149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Функция parse()</w:t>
      </w:r>
    </w:p>
    <w:p>
      <w:pPr>
        <w:numPr>
          <w:ilvl w:val="0"/>
          <w:numId w:val="1003"/>
        </w:numPr>
        <w:pStyle w:val="Compact"/>
      </w:pPr>
      <w:r>
        <w:t xml:space="preserve">Изучим синтаксис Julia для базовых математических операций с разным типом переменных: сложение, вычитание, умножение, деление, возведение в степень, извлечение корня, сравнение, логические операции. Приведите свои примеры с пояснениями по особенностям их применения (рис. 12) (рис. 13).</w:t>
      </w:r>
    </w:p>
    <w:p>
      <w:pPr>
        <w:pStyle w:val="CaptionedFigure"/>
      </w:pPr>
      <w:r>
        <w:drawing>
          <wp:inline>
            <wp:extent cx="3733800" cy="3203260"/>
            <wp:effectExtent b="0" l="0" r="0" t="0"/>
            <wp:docPr descr="сложение, вычитание, умножение, деление, возведение в степень, извлечение корня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3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сложение, вычитание, умножение, деление, возведение в степень, извлечение корня</w:t>
      </w:r>
    </w:p>
    <w:p>
      <w:pPr>
        <w:pStyle w:val="CaptionedFigure"/>
      </w:pPr>
      <w:r>
        <w:drawing>
          <wp:inline>
            <wp:extent cx="3733800" cy="2649042"/>
            <wp:effectExtent b="0" l="0" r="0" t="0"/>
            <wp:docPr descr="сравнение, логические операции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сравнение, логические операции</w:t>
      </w:r>
    </w:p>
    <w:p>
      <w:pPr>
        <w:numPr>
          <w:ilvl w:val="0"/>
          <w:numId w:val="1004"/>
        </w:numPr>
        <w:pStyle w:val="Compact"/>
      </w:pPr>
      <w:r>
        <w:t xml:space="preserve">Приведите несколько своих примеров с пояснениями с операциями над матрицами</w:t>
      </w:r>
      <w:r>
        <w:t xml:space="preserve"> </w:t>
      </w:r>
      <w:r>
        <w:t xml:space="preserve">и векторами: сложение, вычитание, скалярное произведение, транспонирование,</w:t>
      </w:r>
      <w:r>
        <w:t xml:space="preserve"> </w:t>
      </w:r>
      <w:r>
        <w:t xml:space="preserve">умножение на скаляр (рис. 14) (рис. 15)</w:t>
      </w:r>
    </w:p>
    <w:p>
      <w:pPr>
        <w:pStyle w:val="CaptionedFigure"/>
      </w:pPr>
      <w:r>
        <w:drawing>
          <wp:inline>
            <wp:extent cx="3733800" cy="3227522"/>
            <wp:effectExtent b="0" l="0" r="0" t="0"/>
            <wp:docPr descr="операции над матрицами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7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операции над матрицами</w:t>
      </w:r>
    </w:p>
    <w:p>
      <w:pPr>
        <w:pStyle w:val="CaptionedFigure"/>
      </w:pPr>
      <w:r>
        <w:drawing>
          <wp:inline>
            <wp:extent cx="3733800" cy="2286639"/>
            <wp:effectExtent b="0" l="0" r="0" t="0"/>
            <wp:docPr descr="операции над матрицами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операции над матрицами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подготовили рабочее пространство и инструментарий для</w:t>
      </w:r>
      <w:r>
        <w:t xml:space="preserve"> </w:t>
      </w:r>
      <w:r>
        <w:t xml:space="preserve">работы с языком программирования Julia, на простейших примерах познакомились с основами синтаксиса Julia.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Julia. Установка и настройка. Основные принципы</dc:title>
  <dc:creator>Шулуужук Айраана НПИбд-02-22</dc:creator>
  <dc:language>ru-RU</dc:language>
  <cp:keywords/>
  <dcterms:created xsi:type="dcterms:W3CDTF">2025-09-13T16:12:00Z</dcterms:created>
  <dcterms:modified xsi:type="dcterms:W3CDTF">2025-09-13T16:12:00Z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 1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