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4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циклы-for-whil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Циклы for, while</w:t>
      </w:r>
    </w:p>
    <w:p>
      <w:pPr>
        <w:pStyle w:val="FirstParagraph"/>
      </w:pPr>
      <w:r>
        <w:t xml:space="preserve">Для различных операций, связанных с перебором индексируемых элементов структур</w:t>
      </w:r>
      <w:r>
        <w:t xml:space="preserve"> </w:t>
      </w:r>
      <w:r>
        <w:t xml:space="preserve">данных, традиционно используются циклы while и for (рис. 1) (рис. 2)</w:t>
      </w:r>
    </w:p>
    <w:p>
      <w:pPr>
        <w:pStyle w:val="CaptionedFigure"/>
      </w:pPr>
      <w:r>
        <w:drawing>
          <wp:inline>
            <wp:extent cx="3733800" cy="2929327"/>
            <wp:effectExtent b="0" l="0" r="0" t="0"/>
            <wp:docPr descr="цикл whil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цикл while</w:t>
      </w:r>
    </w:p>
    <w:p>
      <w:pPr>
        <w:pStyle w:val="CaptionedFigure"/>
      </w:pPr>
      <w:r>
        <w:drawing>
          <wp:inline>
            <wp:extent cx="3733800" cy="1771446"/>
            <wp:effectExtent b="0" l="0" r="0" t="0"/>
            <wp:docPr descr="цикл for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цикл for</w:t>
      </w:r>
    </w:p>
    <w:bookmarkEnd w:id="27"/>
    <w:bookmarkStart w:id="31" w:name="условные-выраже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выражения</w:t>
      </w:r>
    </w:p>
    <w:p>
      <w:pPr>
        <w:pStyle w:val="FirstParagraph"/>
      </w:pPr>
      <w:r>
        <w:t xml:space="preserve">Довольно часто при решении задач требуется проверить выполнение тех или иных</w:t>
      </w:r>
      <w:r>
        <w:t xml:space="preserve"> </w:t>
      </w:r>
      <w:r>
        <w:t xml:space="preserve">условий. Для этого используют условные выражения (рис. 3)</w:t>
      </w:r>
    </w:p>
    <w:p>
      <w:pPr>
        <w:pStyle w:val="CaptionedFigure"/>
      </w:pPr>
      <w:r>
        <w:drawing>
          <wp:inline>
            <wp:extent cx="3733800" cy="2215709"/>
            <wp:effectExtent b="0" l="0" r="0" t="0"/>
            <wp:docPr descr="условные выражения и тернарный оператор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условные выражения и тернарный оператор</w:t>
      </w:r>
    </w:p>
    <w:bookmarkEnd w:id="31"/>
    <w:bookmarkStart w:id="41" w:name="функци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Функции</w:t>
      </w:r>
    </w:p>
    <w:p>
      <w:pPr>
        <w:pStyle w:val="FirstParagraph"/>
      </w:pPr>
      <w:r>
        <w:t xml:space="preserve">Julia дает нам несколько разных способов написать функцию. Первый требует ключевых</w:t>
      </w:r>
      <w:r>
        <w:t xml:space="preserve"> </w:t>
      </w:r>
      <w:r>
        <w:t xml:space="preserve">слов function и end (рис. 4) (рис. 5) (рис. 6)</w:t>
      </w:r>
    </w:p>
    <w:p>
      <w:pPr>
        <w:pStyle w:val="CaptionedFigure"/>
      </w:pPr>
      <w:r>
        <w:drawing>
          <wp:inline>
            <wp:extent cx="3733800" cy="2180755"/>
            <wp:effectExtent b="0" l="0" r="0" t="0"/>
            <wp:docPr descr="функци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функции</w:t>
      </w:r>
    </w:p>
    <w:p>
      <w:pPr>
        <w:pStyle w:val="CaptionedFigure"/>
      </w:pPr>
      <w:r>
        <w:drawing>
          <wp:inline>
            <wp:extent cx="3733800" cy="3077489"/>
            <wp:effectExtent b="0" l="0" r="0" t="0"/>
            <wp:docPr descr="функции, сопровождаемые восклицательным знаком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функции, сопровождаемые восклицательным знаком</w:t>
      </w:r>
    </w:p>
    <w:p>
      <w:pPr>
        <w:pStyle w:val="CaptionedFigure"/>
      </w:pPr>
      <w:r>
        <w:drawing>
          <wp:inline>
            <wp:extent cx="3733800" cy="1864695"/>
            <wp:effectExtent b="0" l="0" r="0" t="0"/>
            <wp:docPr descr="map(), broadcas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map(), broadcast</w:t>
      </w:r>
    </w:p>
    <w:bookmarkEnd w:id="41"/>
    <w:bookmarkStart w:id="45" w:name="сторонние-библиотеки-пакеты-в-julia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Сторонние библиотеки (пакеты) в Julia</w:t>
      </w:r>
    </w:p>
    <w:p>
      <w:pPr>
        <w:pStyle w:val="FirstParagraph"/>
      </w:pPr>
      <w:r>
        <w:t xml:space="preserve">При первом использовании пакета в вашей текущей установке Julia вам необходимо</w:t>
      </w:r>
      <w:r>
        <w:t xml:space="preserve"> </w:t>
      </w:r>
      <w:r>
        <w:t xml:space="preserve">использовать менеджер пакетов, чтобы явно его добавить (рис. 7)</w:t>
      </w:r>
    </w:p>
    <w:p>
      <w:pPr>
        <w:pStyle w:val="CaptionedFigure"/>
      </w:pPr>
      <w:r>
        <w:drawing>
          <wp:inline>
            <wp:extent cx="3733800" cy="2490690"/>
            <wp:effectExtent b="0" l="0" r="0" t="0"/>
            <wp:docPr descr="cторонние библиотеки (пакеты) в Julia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cторонние библиотеки (пакеты) в Julia</w:t>
      </w:r>
    </w:p>
    <w:bookmarkEnd w:id="45"/>
    <w:bookmarkStart w:id="100" w:name="выполнение-самостоятельной-работ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циклы while и for:</w:t>
      </w:r>
    </w:p>
    <w:p>
      <w:pPr>
        <w:numPr>
          <w:ilvl w:val="0"/>
          <w:numId w:val="1002"/>
        </w:numPr>
        <w:pStyle w:val="Compact"/>
      </w:pPr>
      <w:r>
        <w:t xml:space="preserve">выведите на экран целые числа от 1 до 100 и напечатайте их квадраты (рис. 8).</w:t>
      </w:r>
    </w:p>
    <w:p>
      <w:pPr>
        <w:pStyle w:val="CaptionedFigure"/>
      </w:pPr>
      <w:r>
        <w:drawing>
          <wp:inline>
            <wp:extent cx="3733800" cy="1589782"/>
            <wp:effectExtent b="0" l="0" r="0" t="0"/>
            <wp:docPr descr="1 пункт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1 пункт</w:t>
      </w:r>
    </w:p>
    <w:p>
      <w:pPr>
        <w:numPr>
          <w:ilvl w:val="0"/>
          <w:numId w:val="1003"/>
        </w:numPr>
        <w:pStyle w:val="Compact"/>
      </w:pPr>
      <w:r>
        <w:t xml:space="preserve">создайте словарь squares, который будет содержать целые числа в качестве ключей и квадраты в качестве их пар-значений (рис. 9).</w:t>
      </w:r>
    </w:p>
    <w:p>
      <w:pPr>
        <w:pStyle w:val="CaptionedFigure"/>
      </w:pPr>
      <w:r>
        <w:drawing>
          <wp:inline>
            <wp:extent cx="3733800" cy="1561879"/>
            <wp:effectExtent b="0" l="0" r="0" t="0"/>
            <wp:docPr descr="2 пункт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2 пункт</w:t>
      </w:r>
    </w:p>
    <w:p>
      <w:pPr>
        <w:numPr>
          <w:ilvl w:val="0"/>
          <w:numId w:val="1004"/>
        </w:numPr>
        <w:pStyle w:val="Compact"/>
      </w:pPr>
      <w:r>
        <w:t xml:space="preserve">создайте массив squares_arr, содержащий квадраты всех чисел от 1 до 100. (рис. 10).</w:t>
      </w:r>
    </w:p>
    <w:p>
      <w:pPr>
        <w:pStyle w:val="CaptionedFigure"/>
      </w:pPr>
      <w:r>
        <w:drawing>
          <wp:inline>
            <wp:extent cx="3733800" cy="914933"/>
            <wp:effectExtent b="0" l="0" r="0" t="0"/>
            <wp:docPr descr="3 пункт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3 пункт</w:t>
      </w:r>
    </w:p>
    <w:p>
      <w:pPr>
        <w:numPr>
          <w:ilvl w:val="0"/>
          <w:numId w:val="1005"/>
        </w:numPr>
        <w:pStyle w:val="Compact"/>
      </w:pPr>
      <w:r>
        <w:t xml:space="preserve">Напишите условный оператор, который печатает число, если число чётное, и строку</w:t>
      </w:r>
      <w:r>
        <w:t xml:space="preserve"> </w:t>
      </w:r>
      <w:r>
        <w:t xml:space="preserve">«нечётное», если число нечётное. Перепишите код, используя тернарный оператор (рис. 11).</w:t>
      </w:r>
    </w:p>
    <w:p>
      <w:pPr>
        <w:pStyle w:val="CaptionedFigure"/>
      </w:pPr>
      <w:r>
        <w:drawing>
          <wp:inline>
            <wp:extent cx="3733800" cy="1437513"/>
            <wp:effectExtent b="0" l="0" r="0" t="0"/>
            <wp:docPr descr="2 задание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2 задание</w:t>
      </w:r>
    </w:p>
    <w:p>
      <w:pPr>
        <w:numPr>
          <w:ilvl w:val="0"/>
          <w:numId w:val="1006"/>
        </w:numPr>
        <w:pStyle w:val="Compact"/>
      </w:pPr>
      <w:r>
        <w:t xml:space="preserve">Напишите функцию add_one, которая добавляет 1 к своему входу (рис. 12)</w:t>
      </w:r>
    </w:p>
    <w:p>
      <w:pPr>
        <w:pStyle w:val="CaptionedFigure"/>
      </w:pPr>
      <w:r>
        <w:drawing>
          <wp:inline>
            <wp:extent cx="3733800" cy="917587"/>
            <wp:effectExtent b="0" l="0" r="0" t="0"/>
            <wp:docPr descr="3 задание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3 задание</w:t>
      </w:r>
    </w:p>
    <w:p>
      <w:pPr>
        <w:numPr>
          <w:ilvl w:val="0"/>
          <w:numId w:val="1007"/>
        </w:numPr>
        <w:pStyle w:val="Compact"/>
      </w:pPr>
      <w:r>
        <w:t xml:space="preserve">Используйте map() или broadcast() для задания матрицы 𝐴, каждый элемент кото-</w:t>
      </w:r>
      <w:r>
        <w:t xml:space="preserve"> </w:t>
      </w:r>
      <w:r>
        <w:t xml:space="preserve">рой увеличивается на единицу по сравнению с предыдущим (рис. 13).</w:t>
      </w:r>
    </w:p>
    <w:p>
      <w:pPr>
        <w:pStyle w:val="CaptionedFigure"/>
      </w:pPr>
      <w:r>
        <w:drawing>
          <wp:inline>
            <wp:extent cx="3733800" cy="2621203"/>
            <wp:effectExtent b="0" l="0" r="0" t="0"/>
            <wp:docPr descr="4 задание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4 задание</w:t>
      </w:r>
    </w:p>
    <w:p>
      <w:pPr>
        <w:numPr>
          <w:ilvl w:val="0"/>
          <w:numId w:val="1008"/>
        </w:numPr>
        <w:pStyle w:val="Compact"/>
      </w:pPr>
      <w:r>
        <w:t xml:space="preserve">Задайте матрицу A следующего вида, найти куб, заменить 3 столбец на сумму 2 и 3 столбцов (рис. 14)</w:t>
      </w:r>
    </w:p>
    <w:p>
      <w:pPr>
        <w:pStyle w:val="CaptionedFigure"/>
      </w:pPr>
      <w:r>
        <w:drawing>
          <wp:inline>
            <wp:extent cx="3733800" cy="3097971"/>
            <wp:effectExtent b="0" l="0" r="0" t="0"/>
            <wp:docPr descr="5 задание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5 задание</w:t>
      </w:r>
    </w:p>
    <w:p>
      <w:pPr>
        <w:numPr>
          <w:ilvl w:val="0"/>
          <w:numId w:val="1009"/>
        </w:numPr>
        <w:pStyle w:val="Compact"/>
      </w:pPr>
      <w:r>
        <w:t xml:space="preserve">Создайте матрицу B с элементами</w:t>
      </w:r>
      <w:r>
        <w:t xml:space="preserve"> </w:t>
      </w:r>
      <w:r>
        <w:t xml:space="preserve">Вычислите матрицу C = 𝐵𝑇𝐵 (рис. 15)</w:t>
      </w:r>
    </w:p>
    <w:p>
      <w:pPr>
        <w:pStyle w:val="CaptionedFigure"/>
      </w:pPr>
      <w:r>
        <w:drawing>
          <wp:inline>
            <wp:extent cx="3733800" cy="2406427"/>
            <wp:effectExtent b="0" l="0" r="0" t="0"/>
            <wp:docPr descr="6 задание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6 задание</w:t>
      </w:r>
    </w:p>
    <w:p>
      <w:pPr>
        <w:numPr>
          <w:ilvl w:val="0"/>
          <w:numId w:val="1010"/>
        </w:numPr>
        <w:pStyle w:val="Compact"/>
      </w:pPr>
      <w:r>
        <w:t xml:space="preserve">Создайте матрицу Z размерности 6 × 6, все элементы которой равны нулю, и матрицу</w:t>
      </w:r>
      <w:r>
        <w:t xml:space="preserve"> </w:t>
      </w:r>
      <w:r>
        <w:t xml:space="preserve">𝐸, все элементы которой равны 1. Используя цикл while или for и закономерности</w:t>
      </w:r>
      <w:r>
        <w:t xml:space="preserve"> </w:t>
      </w:r>
      <w:r>
        <w:t xml:space="preserve">расположения элементов, создайте следующие матрицы размерности 6 × 6 (рис. 16) (рис. 17)</w:t>
      </w:r>
    </w:p>
    <w:p>
      <w:pPr>
        <w:pStyle w:val="CaptionedFigure"/>
      </w:pPr>
      <w:r>
        <w:drawing>
          <wp:inline>
            <wp:extent cx="3733800" cy="1347570"/>
            <wp:effectExtent b="0" l="0" r="0" t="0"/>
            <wp:docPr descr="7 задание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7 задание</w:t>
      </w:r>
    </w:p>
    <w:p>
      <w:pPr>
        <w:pStyle w:val="CaptionedFigure"/>
      </w:pPr>
      <w:r>
        <w:drawing>
          <wp:inline>
            <wp:extent cx="3733800" cy="2851265"/>
            <wp:effectExtent b="0" l="0" r="0" t="0"/>
            <wp:docPr descr="7 задание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7 задание</w:t>
      </w:r>
    </w:p>
    <w:p>
      <w:pPr>
        <w:numPr>
          <w:ilvl w:val="0"/>
          <w:numId w:val="1011"/>
        </w:numPr>
        <w:pStyle w:val="Compact"/>
      </w:pPr>
      <w:r>
        <w:t xml:space="preserve">В языке R есть функция outer(). Фактически, это матричное умножение с возмож-</w:t>
      </w:r>
      <w:r>
        <w:t xml:space="preserve"> </w:t>
      </w:r>
      <w:r>
        <w:t xml:space="preserve">ностью изменить применяемую операцию (например, заменить произведение на</w:t>
      </w:r>
      <w:r>
        <w:t xml:space="preserve"> </w:t>
      </w:r>
      <w:r>
        <w:t xml:space="preserve">сложение или возведение в степень).</w:t>
      </w:r>
    </w:p>
    <w:p>
      <w:pPr>
        <w:numPr>
          <w:ilvl w:val="0"/>
          <w:numId w:val="1012"/>
        </w:numPr>
        <w:pStyle w:val="Compact"/>
      </w:pPr>
      <w:r>
        <w:t xml:space="preserve">Напишите свою функцию, аналогичную функции outer() языка R. Функция</w:t>
      </w:r>
      <w:r>
        <w:t xml:space="preserve"> </w:t>
      </w:r>
      <w:r>
        <w:t xml:space="preserve">должна иметь следующий интерфейс: outer(x,y,operation). Таким образом,</w:t>
      </w:r>
      <w:r>
        <w:t xml:space="preserve"> </w:t>
      </w:r>
      <w:r>
        <w:t xml:space="preserve">функция вида outer(A,B,*) должна быть эквивалентна произведению матриц</w:t>
      </w:r>
      <w:r>
        <w:t xml:space="preserve"> </w:t>
      </w:r>
      <w:r>
        <w:t xml:space="preserve">A и B размерностями L × M и M × N соответственно, где элементы резуль-</w:t>
      </w:r>
      <w:r>
        <w:t xml:space="preserve"> </w:t>
      </w:r>
      <w:r>
        <w:t xml:space="preserve">тирующей матрицы C (рис. 18) (рис. 19)</w:t>
      </w:r>
    </w:p>
    <w:p>
      <w:pPr>
        <w:pStyle w:val="CaptionedFigure"/>
      </w:pPr>
      <w:r>
        <w:drawing>
          <wp:inline>
            <wp:extent cx="3733800" cy="1042935"/>
            <wp:effectExtent b="0" l="0" r="0" t="0"/>
            <wp:docPr descr="8 задание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8 задание</w:t>
      </w:r>
    </w:p>
    <w:p>
      <w:pPr>
        <w:pStyle w:val="CaptionedFigure"/>
      </w:pPr>
      <w:r>
        <w:drawing>
          <wp:inline>
            <wp:extent cx="3733800" cy="3235671"/>
            <wp:effectExtent b="0" l="0" r="0" t="0"/>
            <wp:docPr descr="8 задание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8 задание</w:t>
      </w:r>
    </w:p>
    <w:p>
      <w:pPr>
        <w:numPr>
          <w:ilvl w:val="0"/>
          <w:numId w:val="1013"/>
        </w:numPr>
        <w:pStyle w:val="Compact"/>
      </w:pPr>
      <w:r>
        <w:t xml:space="preserve">Решите следующую систему линейных уравнений с 5 неизвестными (рис. 20)</w:t>
      </w:r>
    </w:p>
    <w:p>
      <w:pPr>
        <w:pStyle w:val="CaptionedFigure"/>
      </w:pPr>
      <w:r>
        <w:drawing>
          <wp:inline>
            <wp:extent cx="3733800" cy="1380218"/>
            <wp:effectExtent b="0" l="0" r="0" t="0"/>
            <wp:docPr descr="9 задание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9 задание</w:t>
      </w:r>
    </w:p>
    <w:p>
      <w:pPr>
        <w:numPr>
          <w:ilvl w:val="0"/>
          <w:numId w:val="1014"/>
        </w:numPr>
        <w:pStyle w:val="Compact"/>
      </w:pPr>
      <w:r>
        <w:t xml:space="preserve">Создайте матрицу M размерности 6 × 10, элементами которой являются целые числа,</w:t>
      </w:r>
      <w:r>
        <w:t xml:space="preserve"> </w:t>
      </w:r>
      <w:r>
        <w:t xml:space="preserve">выбранные случайным образом с повторениями из совокупности 1, 2, … , 10 (рис. 21)</w:t>
      </w:r>
    </w:p>
    <w:p>
      <w:pPr>
        <w:pStyle w:val="CaptionedFigure"/>
      </w:pPr>
      <w:r>
        <w:drawing>
          <wp:inline>
            <wp:extent cx="3733800" cy="1292828"/>
            <wp:effectExtent b="0" l="0" r="0" t="0"/>
            <wp:docPr descr="10 задание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10 задание</w:t>
      </w:r>
    </w:p>
    <w:p>
      <w:pPr>
        <w:pStyle w:val="BodyText"/>
      </w:pPr>
      <w:r>
        <w:t xml:space="preserve">– Найдите число элементов в каждой строке матрицы M, которые больше числа N</w:t>
      </w:r>
      <w:r>
        <w:t xml:space="preserve"> </w:t>
      </w:r>
      <w:r>
        <w:t xml:space="preserve">(например, N = 4) (рис. 22)</w:t>
      </w:r>
    </w:p>
    <w:p>
      <w:pPr>
        <w:pStyle w:val="CaptionedFigure"/>
      </w:pPr>
      <w:r>
        <w:drawing>
          <wp:inline>
            <wp:extent cx="3733800" cy="1246255"/>
            <wp:effectExtent b="0" l="0" r="0" t="0"/>
            <wp:docPr descr="10 задание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10 задание</w:t>
      </w:r>
    </w:p>
    <w:p>
      <w:pPr>
        <w:pStyle w:val="BodyText"/>
      </w:pPr>
      <w:r>
        <w:t xml:space="preserve">– Определите, в каких строках матрицы M число M (например, M = 7) встречается</w:t>
      </w:r>
      <w:r>
        <w:t xml:space="preserve"> </w:t>
      </w:r>
      <w:r>
        <w:t xml:space="preserve">ровно 2 раза? (рис. 23)</w:t>
      </w:r>
    </w:p>
    <w:p>
      <w:pPr>
        <w:pStyle w:val="CaptionedFigure"/>
      </w:pPr>
      <w:r>
        <w:drawing>
          <wp:inline>
            <wp:extent cx="3733800" cy="757919"/>
            <wp:effectExtent b="0" l="0" r="0" t="0"/>
            <wp:docPr descr="10 задание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10 задание</w:t>
      </w:r>
    </w:p>
    <w:p>
      <w:pPr>
        <w:pStyle w:val="BodyText"/>
      </w:pPr>
      <w:r>
        <w:t xml:space="preserve">– Определите все пары столбцов матрицы M, сумма элементов которых больше K</w:t>
      </w:r>
      <w:r>
        <w:t xml:space="preserve"> </w:t>
      </w:r>
      <w:r>
        <w:t xml:space="preserve">(например, K = 75) (рис. 24)</w:t>
      </w:r>
    </w:p>
    <w:p>
      <w:pPr>
        <w:pStyle w:val="CaptionedFigure"/>
      </w:pPr>
      <w:r>
        <w:drawing>
          <wp:inline>
            <wp:extent cx="3733800" cy="1275292"/>
            <wp:effectExtent b="0" l="0" r="0" t="0"/>
            <wp:docPr descr="10 задание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10 задание</w:t>
      </w:r>
    </w:p>
    <w:p>
      <w:pPr>
        <w:numPr>
          <w:ilvl w:val="0"/>
          <w:numId w:val="1015"/>
        </w:numPr>
        <w:pStyle w:val="Compact"/>
      </w:pPr>
      <w:r>
        <w:t xml:space="preserve">Вычислите (рис. 25)</w:t>
      </w:r>
    </w:p>
    <w:p>
      <w:pPr>
        <w:pStyle w:val="CaptionedFigure"/>
      </w:pPr>
      <w:r>
        <w:drawing>
          <wp:inline>
            <wp:extent cx="3733800" cy="1202307"/>
            <wp:effectExtent b="0" l="0" r="0" t="0"/>
            <wp:docPr descr="11 задание" title="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11 задание</w:t>
      </w:r>
    </w:p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подготовили было освоено применение циклов функций и сторонних для Julia пакетов для решения задач линейной алгебры и работы с матрицами.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Управляющие структуры</dc:title>
  <dc:creator>Шулуужук Айраана НПИбд-02-22</dc:creator>
  <dc:language>ru-RU</dc:language>
  <cp:keywords/>
  <dcterms:created xsi:type="dcterms:W3CDTF">2025-10-11T16:48:07Z</dcterms:created>
  <dcterms:modified xsi:type="dcterms:W3CDTF">2025-10-11T16:48:07Z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