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24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27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задержек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NETEM — инструментом для тестирования производительности приложений в виртуальной сети, а также получение навыков проведения интерактивного и воспроизводимого экспериментов по измерению задержки и её дрожания (jitter) в моделируемой сети в среде Mininet.</w:t>
      </w:r>
    </w:p>
    <w:bookmarkEnd w:id="20"/>
    <w:bookmarkStart w:id="1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0" w:name="запуск-лабораторной-топологи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Запуск лабораторной топологии</w:t>
      </w:r>
    </w:p>
    <w:p>
      <w:pPr>
        <w:pStyle w:val="FirstParagraph"/>
      </w:pPr>
      <w:r>
        <w:t xml:space="preserve">Запустите виртуальную среду с mininet. Из основной ОС подключимся к виртуальной машине. В виртуальной машине mininet при необходимости исправим права запуска X-соединения. Скопируйте значение куки (MIT magic cookie)1 своего пользователя mininet в файл для пользователя root (рис. 1)</w:t>
      </w:r>
    </w:p>
    <w:p>
      <w:pPr>
        <w:pStyle w:val="CaptionedFigure"/>
      </w:pPr>
      <w:r>
        <w:drawing>
          <wp:inline>
            <wp:extent cx="3733800" cy="757304"/>
            <wp:effectExtent b="0" l="0" r="0" t="0"/>
            <wp:docPr descr="запуск виртуальной машины и исправление прав доступ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виртуальной машины и исправление прав доступа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 с назначенной по умолчанию mininet сетью 10.0.0.0/8. После введения этой команды запустятся терминалы двух хостов, коммутатора и контроллера. Терминалы коммутатора и контроллера можно закрыть (рис. 2)</w:t>
      </w:r>
    </w:p>
    <w:p>
      <w:pPr>
        <w:pStyle w:val="CaptionedFigure"/>
      </w:pPr>
      <w:r>
        <w:drawing>
          <wp:inline>
            <wp:extent cx="3733800" cy="1800726"/>
            <wp:effectExtent b="0" l="0" r="0" t="0"/>
            <wp:docPr descr="запуск графических окон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графических окон</w:t>
      </w:r>
    </w:p>
    <w:p>
      <w:pPr>
        <w:pStyle w:val="BodyText"/>
      </w:pPr>
      <w:r>
        <w:t xml:space="preserve">Проверим подключение между хостами h1 и h2 с помощью команды ping с параметром -c 6 (рис. 3)</w:t>
      </w:r>
    </w:p>
    <w:p>
      <w:pPr>
        <w:pStyle w:val="BodyText"/>
      </w:pPr>
      <w:r>
        <w:t xml:space="preserve">min/avg/max/mdev = 0.052/0.569/2.820/1.010 ms</w:t>
      </w:r>
    </w:p>
    <w:p>
      <w:pPr>
        <w:pStyle w:val="CaptionedFigure"/>
      </w:pPr>
      <w:r>
        <w:drawing>
          <wp:inline>
            <wp:extent cx="3733800" cy="2693537"/>
            <wp:effectExtent b="0" l="0" r="0" t="0"/>
            <wp:docPr descr="проверка подключения между хостам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подключения между хостами</w:t>
      </w:r>
    </w:p>
    <w:bookmarkEnd w:id="30"/>
    <w:bookmarkStart w:id="37" w:name="интерактиивные-эксперимент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Интерактиивные эксперименты</w:t>
      </w:r>
    </w:p>
    <w:p>
      <w:pPr>
        <w:pStyle w:val="FirstParagraph"/>
      </w:pPr>
      <w:r>
        <w:t xml:space="preserve">На хосте h1 добавим задержку в 100 мс к выходному интерфейсу. min/avg/max/mdev = 0.052/0.569/2.820/1.010 ms (рис. 4)</w:t>
      </w:r>
    </w:p>
    <w:p>
      <w:pPr>
        <w:pStyle w:val="CaptionedFigure"/>
      </w:pPr>
      <w:r>
        <w:drawing>
          <wp:inline>
            <wp:extent cx="3733800" cy="1337130"/>
            <wp:effectExtent b="0" l="0" r="0" t="0"/>
            <wp:docPr descr="проверка подключения соединения с задержкой 100 мс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7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подключения соединения с задержкой 100 мс</w:t>
      </w:r>
    </w:p>
    <w:p>
      <w:pPr>
        <w:pStyle w:val="BodyText"/>
      </w:pPr>
      <w:r>
        <w:t xml:space="preserve">Для эмуляции глобальной сети с двунаправленной задержкой необходимо</w:t>
      </w:r>
      <w:r>
        <w:t xml:space="preserve"> </w:t>
      </w:r>
      <w:r>
        <w:t xml:space="preserve">к соответствующему интерфейсу на хосте h2 также добавить задержку в 100</w:t>
      </w:r>
      <w:r>
        <w:t xml:space="preserve"> </w:t>
      </w:r>
      <w:r>
        <w:t xml:space="preserve">миллисекунд. Проверим, что соединение между хостом h1 и хостом h2 имеет RTT в 200 мс</w:t>
      </w:r>
      <w:r>
        <w:t xml:space="preserve"> </w:t>
      </w:r>
      <w:r>
        <w:t xml:space="preserve">(100 мс от хоста h1 к хосту h2 и 100 мс от хоста h2 к хосту h1), повторив</w:t>
      </w:r>
      <w:r>
        <w:t xml:space="preserve"> </w:t>
      </w:r>
      <w:r>
        <w:t xml:space="preserve">команду ping с параметром -c 6 на терминале хоста h1 min/avg/max/mdev = 0.052/0.569/2.820/1.010 ms (рис. 5)</w:t>
      </w:r>
    </w:p>
    <w:p>
      <w:pPr>
        <w:pStyle w:val="CaptionedFigure"/>
      </w:pPr>
      <w:r>
        <w:drawing>
          <wp:inline>
            <wp:extent cx="3733800" cy="1333220"/>
            <wp:effectExtent b="0" l="0" r="0" t="0"/>
            <wp:docPr descr="проверка подключения соединения с задержкой 100 мс на хосте 2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подключения соединения с задержкой 100 мс на хосте 2</w:t>
      </w:r>
    </w:p>
    <w:bookmarkEnd w:id="37"/>
    <w:bookmarkStart w:id="41" w:name="X0311b37f5b4acc5e4ce3a1e76004fe686562490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задержки в эмулируемой глобальной сети</w:t>
      </w:r>
    </w:p>
    <w:p>
      <w:pPr>
        <w:pStyle w:val="FirstParagraph"/>
      </w:pPr>
      <w:r>
        <w:t xml:space="preserve">Измениим задержку со 100 мс до 50 мс для отправителя h1 и для получателя h2. min/avg/max/mdev = 0.052/0.569/2.820/1.010 ms (рис. 6)</w:t>
      </w:r>
    </w:p>
    <w:p>
      <w:pPr>
        <w:pStyle w:val="CaptionedFigure"/>
      </w:pPr>
      <w:r>
        <w:drawing>
          <wp:inline>
            <wp:extent cx="3733800" cy="1345120"/>
            <wp:effectExtent b="0" l="0" r="0" t="0"/>
            <wp:docPr descr="Изменение задержки в эмулируемой глобальной сети со 100 мс до 50 мс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задержки в эмулируемой глобальной сети со 100 мс до 50 мс</w:t>
      </w:r>
    </w:p>
    <w:bookmarkEnd w:id="41"/>
    <w:bookmarkStart w:id="45" w:name="X4b1971bd7d6868101a21bf87913c822919662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Восстановление исходных значений (удаление правил) задержки в эмулируемой глобальной сети</w:t>
      </w:r>
    </w:p>
    <w:p>
      <w:pPr>
        <w:pStyle w:val="FirstParagraph"/>
      </w:pPr>
      <w:r>
        <w:t xml:space="preserve">Восстановим конфигурацию по умолчанию, удалив все правила, применённые к сетевому планировщику соответствующего интерфейса для отправителя h1 и для получателя h2. Проверим, что соединение между хостом h1 и хостом h2 не имеет явно установленной задержки, используя команду ping с параметром -c 6 с терминала хоста h1. min/avg/max/mdev = 0.052/0.569/2.820/1.010 ms (рис. 7)</w:t>
      </w:r>
    </w:p>
    <w:p>
      <w:pPr>
        <w:pStyle w:val="CaptionedFigure"/>
      </w:pPr>
      <w:r>
        <w:drawing>
          <wp:inline>
            <wp:extent cx="3733800" cy="1370360"/>
            <wp:effectExtent b="0" l="0" r="0" t="0"/>
            <wp:docPr descr="Восстановление исходных значений (удаление правил) задержки в эмулируемой глобальной сети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Восстановление исходных значений (удаление правил) задержки в эмулируемой глобальной сети</w:t>
      </w:r>
    </w:p>
    <w:bookmarkEnd w:id="45"/>
    <w:bookmarkStart w:id="49" w:name="Xdebb674f7e30cbeab70759e0c17a17f7ec27932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Добавление значения дрожания задержки в интерфейс подключения к эмулируемой глобальной сети</w:t>
      </w:r>
    </w:p>
    <w:p>
      <w:pPr>
        <w:pStyle w:val="FirstParagraph"/>
      </w:pPr>
      <w:r>
        <w:t xml:space="preserve">Добавим на узле h1 задержку в 100 мс со случайным отклонением 10 мс. Проверим, что соединение от хоста h1 к хосту h2 имеет задержку 100 мс со случайным отклонением ±10 мс, используя в терминале хоста h1 команду ping с параметром -c 6. min/avg/max/mdev = 0.052/0.569/2.820/1.010 ms (рис. 8)</w:t>
      </w:r>
    </w:p>
    <w:p>
      <w:pPr>
        <w:pStyle w:val="CaptionedFigure"/>
      </w:pPr>
      <w:r>
        <w:drawing>
          <wp:inline>
            <wp:extent cx="3733800" cy="1340237"/>
            <wp:effectExtent b="0" l="0" r="0" t="0"/>
            <wp:docPr descr="Добавление значения дрожания задержки в интерфейс подключения к эмулируемой глобальной сети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значения дрожания задержки в интерфейс подключения к эмулируемой глобальной сети</w:t>
      </w:r>
    </w:p>
    <w:bookmarkEnd w:id="49"/>
    <w:bookmarkStart w:id="56" w:name="X66402653c11d4877af3cded03298d8f6d7e8c0f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Добавление значения корреляции для джиттера и задержки в интерфейс подключения к эмулируемой глобальной сети</w:t>
      </w:r>
    </w:p>
    <w:p>
      <w:pPr>
        <w:pStyle w:val="FirstParagraph"/>
      </w:pPr>
      <w:r>
        <w:t xml:space="preserve">Добавим на интерфейсе хоста h1 задержку в 100 мс с вариацией ±10 мс и значением корреляции в 25%. Убедимся, что все пакеты, покидающие устройство h1 на интерфейсе h1-eth0, будут иметь время задержки 100 мс со случайным отклонением ±10 мс, при этом время передачи следующего пакета зависит от предыдущего значения на 25%. Используем для этого в терминале хоста h1 команду ping</w:t>
      </w:r>
      <w:r>
        <w:t xml:space="preserve"> </w:t>
      </w:r>
      <w:r>
        <w:t xml:space="preserve">с параметром -c 20. min/avg/max/mdev = 0.052/0.569/2.820/1.010 ms (рис. 9) (рис. 10)</w:t>
      </w:r>
    </w:p>
    <w:p>
      <w:pPr>
        <w:pStyle w:val="CaptionedFigure"/>
      </w:pPr>
      <w:r>
        <w:drawing>
          <wp:inline>
            <wp:extent cx="3733800" cy="1983211"/>
            <wp:effectExtent b="0" l="0" r="0" t="0"/>
            <wp:docPr descr="Добавление значения корреляции для джиттера и задержки в интерфейс подключения к эмулируемой глобальной сети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значения корреляции для джиттера и задержки в интерфейс подключения к эмулируемой глобальной сети</w:t>
      </w:r>
    </w:p>
    <w:p>
      <w:pPr>
        <w:pStyle w:val="CaptionedFigure"/>
      </w:pPr>
      <w:r>
        <w:drawing>
          <wp:inline>
            <wp:extent cx="3733800" cy="2492188"/>
            <wp:effectExtent b="0" l="0" r="0" t="0"/>
            <wp:docPr descr="Добавление значения корреляции для джиттера и задержки в интерфейс подключения к эмулируемой глобальной сети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значения корреляции для джиттера и задержки в интерфейс подключения к эмулируемой глобальной сети</w:t>
      </w:r>
    </w:p>
    <w:bookmarkEnd w:id="56"/>
    <w:bookmarkStart w:id="60" w:name="X6f889865dd8d9d6669be724e62203d63f86222e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Распределение задержки в интерфейсе подключения к эмулируемой глобальной сети</w:t>
      </w:r>
    </w:p>
    <w:p>
      <w:pPr>
        <w:pStyle w:val="FirstParagraph"/>
      </w:pPr>
      <w:r>
        <w:t xml:space="preserve">Задаим нормальное распределение задержки на узле h1 в эмулируемой сети. Убедимся, что все пакеты, покидающие хост h1 на интерфейсе h1-eth0, будут иметь время задержки, которое распределено в диапазоне 100 мс ±20 мс. Используем для этого команду ping на терминале хоста h1 с параметром</w:t>
      </w:r>
      <w:r>
        <w:t xml:space="preserve"> </w:t>
      </w:r>
      <w:r>
        <w:t xml:space="preserve">-c 10. (рис. 11)</w:t>
      </w:r>
    </w:p>
    <w:p>
      <w:pPr>
        <w:pStyle w:val="CaptionedFigure"/>
      </w:pPr>
      <w:r>
        <w:drawing>
          <wp:inline>
            <wp:extent cx="3733800" cy="1699332"/>
            <wp:effectExtent b="0" l="0" r="0" t="0"/>
            <wp:docPr descr="Распределение задержки в интерфейсе подключения к эмулируемой глобальной сети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Распределение задержки в интерфейсе подключения к эмулируемой глобальной сети</w:t>
      </w:r>
    </w:p>
    <w:bookmarkEnd w:id="60"/>
    <w:bookmarkStart w:id="67" w:name="X949634ff9d225c6f0993cec14da5089597fbfd3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Воспроизведение экспериментов. Предварительная подготовка</w:t>
      </w:r>
    </w:p>
    <w:p>
      <w:pPr>
        <w:pStyle w:val="FirstParagraph"/>
      </w:pPr>
      <w:r>
        <w:t xml:space="preserve">Обновим репозитории программного обеспечения на виртуальной машине (рис. 12)</w:t>
      </w:r>
    </w:p>
    <w:p>
      <w:pPr>
        <w:pStyle w:val="CaptionedFigure"/>
      </w:pPr>
      <w:r>
        <w:drawing>
          <wp:inline>
            <wp:extent cx="3733800" cy="1849906"/>
            <wp:effectExtent b="0" l="0" r="0" t="0"/>
            <wp:docPr descr="обновление репозитория ПО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обновление репозитория ПО</w:t>
      </w:r>
    </w:p>
    <w:p>
      <w:pPr>
        <w:pStyle w:val="BodyText"/>
      </w:pPr>
      <w:r>
        <w:t xml:space="preserve">Установим пакет geeqie — понадобится для просмотра файлов png (рис. 13)</w:t>
      </w:r>
    </w:p>
    <w:p>
      <w:pPr>
        <w:pStyle w:val="CaptionedFigure"/>
      </w:pPr>
      <w:r>
        <w:drawing>
          <wp:inline>
            <wp:extent cx="3733800" cy="2037635"/>
            <wp:effectExtent b="0" l="0" r="0" t="0"/>
            <wp:docPr descr="установка пакета для просмотра файлов png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7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пакета для просмотра файлов png</w:t>
      </w:r>
    </w:p>
    <w:bookmarkEnd w:id="67"/>
    <w:bookmarkStart w:id="101" w:name="X18f200114efb5711f3edb444686d879a103aae3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Добавление задержки для интерфейса, подключающегося к эмулируемой глобальной сети</w:t>
      </w:r>
    </w:p>
    <w:p>
      <w:pPr>
        <w:pStyle w:val="FirstParagraph"/>
      </w:pPr>
      <w:r>
        <w:t xml:space="preserve">С помощью API Mininet воспроизведите эксперимент по добавлению задержки для интерфейса хоста, подключающегося к эмулируемой глобальной сети. В виртуальной среде mininet в своём рабочем каталоге с проектами создадим каталог simple-delay и перейдем в него (рис. 14) (рис. 15)</w:t>
      </w:r>
    </w:p>
    <w:p>
      <w:pPr>
        <w:pStyle w:val="CaptionedFigure"/>
      </w:pPr>
      <w:r>
        <w:drawing>
          <wp:inline>
            <wp:extent cx="3733800" cy="548320"/>
            <wp:effectExtent b="0" l="0" r="0" t="0"/>
            <wp:docPr descr="подготовка каталога и создание необъодимый файлов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подготовка каталога и создание необъодимый файлов</w:t>
      </w:r>
    </w:p>
    <w:p>
      <w:pPr>
        <w:pStyle w:val="BodyText"/>
      </w:pPr>
      <w:r>
        <w:t xml:space="preserve">Создадим скрипт для эксперимента lab_netem_i.py (рис. 15)</w:t>
      </w:r>
    </w:p>
    <w:p>
      <w:pPr>
        <w:pStyle w:val="CaptionedFigure"/>
      </w:pPr>
      <w:r>
        <w:drawing>
          <wp:inline>
            <wp:extent cx="3733800" cy="2814859"/>
            <wp:effectExtent b="0" l="0" r="0" t="0"/>
            <wp:docPr descr="создание скрипта для создания топологии сети" title="" id="72" name="Picture"/>
            <a:graphic>
              <a:graphicData uri="http://schemas.openxmlformats.org/drawingml/2006/picture">
                <pic:pic>
                  <pic:nvPicPr>
                    <pic:cNvPr descr="image/1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скрипта для создания топологии сети</w:t>
      </w:r>
    </w:p>
    <w:p>
      <w:pPr>
        <w:pStyle w:val="BodyText"/>
      </w:pPr>
      <w:r>
        <w:t xml:space="preserve">Создим скрипт для визуализации ping_plot результатов эксперимента (рис. 16)</w:t>
      </w:r>
    </w:p>
    <w:p>
      <w:pPr>
        <w:pStyle w:val="CaptionedFigure"/>
      </w:pPr>
      <w:r>
        <w:drawing>
          <wp:inline>
            <wp:extent cx="3676850" cy="2011680"/>
            <wp:effectExtent b="0" l="0" r="0" t="0"/>
            <wp:docPr descr="скрипт для визуализации результатов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850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скрипт для визуализации результатов</w:t>
      </w:r>
    </w:p>
    <w:p>
      <w:pPr>
        <w:pStyle w:val="BodyText"/>
      </w:pPr>
      <w:r>
        <w:t xml:space="preserve">Создадим Makefile для управления процессом проведения эксперимента (рис. 17)</w:t>
      </w:r>
    </w:p>
    <w:p>
      <w:pPr>
        <w:pStyle w:val="CaptionedFigure"/>
      </w:pPr>
      <w:r>
        <w:drawing>
          <wp:inline>
            <wp:extent cx="3733800" cy="2129963"/>
            <wp:effectExtent b="0" l="0" r="0" t="0"/>
            <wp:docPr descr="Makefile" title="" id="78" name="Picture"/>
            <a:graphic>
              <a:graphicData uri="http://schemas.openxmlformats.org/drawingml/2006/picture">
                <pic:pic>
                  <pic:nvPicPr>
                    <pic:cNvPr descr="image/1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Makefile</w:t>
      </w:r>
    </w:p>
    <w:p>
      <w:pPr>
        <w:pStyle w:val="BodyText"/>
      </w:pPr>
      <w:r>
        <w:t xml:space="preserve">Выполним эксперимент (рис. 18) (рис. 19)</w:t>
      </w:r>
    </w:p>
    <w:p>
      <w:pPr>
        <w:pStyle w:val="CaptionedFigure"/>
      </w:pPr>
      <w:r>
        <w:drawing>
          <wp:inline>
            <wp:extent cx="3733800" cy="2649953"/>
            <wp:effectExtent b="0" l="0" r="0" t="0"/>
            <wp:docPr descr="максимальная единица передачи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максимальная единица передачи</w:t>
      </w:r>
    </w:p>
    <w:p>
      <w:pPr>
        <w:pStyle w:val="CaptionedFigure"/>
      </w:pPr>
      <w:r>
        <w:drawing>
          <wp:inline>
            <wp:extent cx="3733800" cy="2798781"/>
            <wp:effectExtent b="0" l="0" r="0" t="0"/>
            <wp:docPr descr="полученный график" title="" id="84" name="Picture"/>
            <a:graphic>
              <a:graphicData uri="http://schemas.openxmlformats.org/drawingml/2006/picture">
                <pic:pic>
                  <pic:nvPicPr>
                    <pic:cNvPr descr="image/1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полученный график</w:t>
      </w:r>
    </w:p>
    <w:p>
      <w:pPr>
        <w:pStyle w:val="BodyText"/>
      </w:pPr>
      <w:r>
        <w:t xml:space="preserve">Из файла ping.dat удалим первую строку и заново построем график (рис. 20) (рис. 21)</w:t>
      </w:r>
    </w:p>
    <w:p>
      <w:pPr>
        <w:pStyle w:val="CaptionedFigure"/>
      </w:pPr>
      <w:r>
        <w:drawing>
          <wp:inline>
            <wp:extent cx="3733800" cy="2182750"/>
            <wp:effectExtent b="0" l="0" r="0" t="0"/>
            <wp:docPr descr="редактирование файла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редактирование файла</w:t>
      </w:r>
    </w:p>
    <w:p>
      <w:pPr>
        <w:pStyle w:val="CaptionedFigure"/>
      </w:pPr>
      <w:r>
        <w:drawing>
          <wp:inline>
            <wp:extent cx="3733800" cy="2795659"/>
            <wp:effectExtent b="0" l="0" r="0" t="0"/>
            <wp:docPr descr="полученный график" title="" id="90" name="Picture"/>
            <a:graphic>
              <a:graphicData uri="http://schemas.openxmlformats.org/drawingml/2006/picture">
                <pic:pic>
                  <pic:nvPicPr>
                    <pic:cNvPr descr="image/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полученный график</w:t>
      </w:r>
    </w:p>
    <w:p>
      <w:pPr>
        <w:pStyle w:val="BodyText"/>
      </w:pPr>
      <w:r>
        <w:t xml:space="preserve">Разработаем скрипт для вычисления на основе данных файла ping.dat минимального, среднего, максимального и стандартного отклонения времени приёма-передачи (рис. 22)</w:t>
      </w:r>
    </w:p>
    <w:p>
      <w:pPr>
        <w:pStyle w:val="CaptionedFigure"/>
      </w:pPr>
      <w:r>
        <w:drawing>
          <wp:inline>
            <wp:extent cx="3733800" cy="2929871"/>
            <wp:effectExtent b="0" l="0" r="0" t="0"/>
            <wp:docPr descr="скрипт для вычисления параметров на основе данных файла ping.dat" title="" id="93" name="Picture"/>
            <a:graphic>
              <a:graphicData uri="http://schemas.openxmlformats.org/drawingml/2006/picture">
                <pic:pic>
                  <pic:nvPicPr>
                    <pic:cNvPr descr="image/2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скрипт для вычисления параметров на основе данных файла ping.dat</w:t>
      </w:r>
    </w:p>
    <w:p>
      <w:pPr>
        <w:pStyle w:val="BodyText"/>
      </w:pPr>
      <w:r>
        <w:t xml:space="preserve">Добавьте правило запуска скрипта в Makefile (рис. 23)</w:t>
      </w:r>
    </w:p>
    <w:p>
      <w:pPr>
        <w:pStyle w:val="CaptionedFigure"/>
      </w:pPr>
      <w:r>
        <w:drawing>
          <wp:inline>
            <wp:extent cx="3733800" cy="2646202"/>
            <wp:effectExtent b="0" l="0" r="0" t="0"/>
            <wp:docPr descr="правило запуска скрипта" title="" id="96" name="Picture"/>
            <a:graphic>
              <a:graphicData uri="http://schemas.openxmlformats.org/drawingml/2006/picture">
                <pic:pic>
                  <pic:nvPicPr>
                    <pic:cNvPr descr="image/2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правило запуска скрипта</w:t>
      </w:r>
    </w:p>
    <w:p>
      <w:pPr>
        <w:pStyle w:val="BodyText"/>
      </w:pPr>
      <w:r>
        <w:t xml:space="preserve">Продемонстрируем работу скрипта с выводом значений на экран или в отдельный файл (рис. 24)</w:t>
      </w:r>
    </w:p>
    <w:p>
      <w:pPr>
        <w:pStyle w:val="CaptionedFigure"/>
      </w:pPr>
      <w:r>
        <w:drawing>
          <wp:inline>
            <wp:extent cx="3733800" cy="706559"/>
            <wp:effectExtent b="0" l="0" r="0" t="0"/>
            <wp:docPr descr="результат запуска" title="" id="99" name="Picture"/>
            <a:graphic>
              <a:graphicData uri="http://schemas.openxmlformats.org/drawingml/2006/picture">
                <pic:pic>
                  <pic:nvPicPr>
                    <pic:cNvPr descr="image/2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6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результат запуска</w:t>
      </w:r>
    </w:p>
    <w:bookmarkEnd w:id="101"/>
    <w:bookmarkStart w:id="138" w:name="задание-для-самостоятельной-работы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Задание для самостоятельной работы</w:t>
      </w:r>
    </w:p>
    <w:p>
      <w:pPr>
        <w:pStyle w:val="FirstParagraph"/>
      </w:pPr>
      <w:r>
        <w:t xml:space="preserve">Реализуем евоспроизводимые эксперименты по изменению задержки, джиттера, значения корреляции для джиттера и задержки, распределения времени задержки в эмулируемой глобальной сети. Постройте графики.</w:t>
      </w:r>
      <w:r>
        <w:t xml:space="preserve"> </w:t>
      </w:r>
      <w:r>
        <w:t xml:space="preserve">Вычислите минимальное, среднее, максимальное и стандартное отклонение времени приёма-передачи для каждого случая</w:t>
      </w:r>
    </w:p>
    <w:p>
      <w:pPr>
        <w:pStyle w:val="BodyText"/>
      </w:pPr>
      <w:r>
        <w:t xml:space="preserve">Эксперимент по изменению задержки (рис. 25) (рис. 26) (рис. 27)</w:t>
      </w:r>
    </w:p>
    <w:p>
      <w:pPr>
        <w:pStyle w:val="CaptionedFigure"/>
      </w:pPr>
      <w:r>
        <w:drawing>
          <wp:inline>
            <wp:extent cx="3733800" cy="2751221"/>
            <wp:effectExtent b="0" l="0" r="0" t="0"/>
            <wp:docPr descr="эксперимент по изменению задержки" title="" id="103" name="Picture"/>
            <a:graphic>
              <a:graphicData uri="http://schemas.openxmlformats.org/drawingml/2006/picture">
                <pic:pic>
                  <pic:nvPicPr>
                    <pic:cNvPr descr="image/2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1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эксперимент по изменению задержки</w:t>
      </w:r>
    </w:p>
    <w:p>
      <w:pPr>
        <w:pStyle w:val="CaptionedFigure"/>
      </w:pPr>
      <w:r>
        <w:drawing>
          <wp:inline>
            <wp:extent cx="3733800" cy="2748924"/>
            <wp:effectExtent b="0" l="0" r="0" t="0"/>
            <wp:docPr descr="график эксперимента по изменению задержки" title="" id="106" name="Picture"/>
            <a:graphic>
              <a:graphicData uri="http://schemas.openxmlformats.org/drawingml/2006/picture">
                <pic:pic>
                  <pic:nvPicPr>
                    <pic:cNvPr descr="image/2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график эксперимента по изменению задержки</w:t>
      </w:r>
    </w:p>
    <w:p>
      <w:pPr>
        <w:pStyle w:val="CaptionedFigure"/>
      </w:pPr>
      <w:r>
        <w:drawing>
          <wp:inline>
            <wp:extent cx="3733800" cy="846327"/>
            <wp:effectExtent b="0" l="0" r="0" t="0"/>
            <wp:docPr descr="вычисление параметров времени" title="" id="109" name="Picture"/>
            <a:graphic>
              <a:graphicData uri="http://schemas.openxmlformats.org/drawingml/2006/picture">
                <pic:pic>
                  <pic:nvPicPr>
                    <pic:cNvPr descr="image/2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6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вычисление параметров времени</w:t>
      </w:r>
    </w:p>
    <w:p>
      <w:pPr>
        <w:pStyle w:val="BodyText"/>
      </w:pPr>
      <w:r>
        <w:t xml:space="preserve">Добавление значения для джиттера и задержки в интерфейс подключения к эмулируемой глобальной сети (рис. 28) (рис. 29) (рис. 30)</w:t>
      </w:r>
    </w:p>
    <w:p>
      <w:pPr>
        <w:pStyle w:val="CaptionedFigure"/>
      </w:pPr>
      <w:r>
        <w:drawing>
          <wp:inline>
            <wp:extent cx="3733800" cy="2821093"/>
            <wp:effectExtent b="0" l="0" r="0" t="0"/>
            <wp:docPr descr="джиттер" title="" id="112" name="Picture"/>
            <a:graphic>
              <a:graphicData uri="http://schemas.openxmlformats.org/drawingml/2006/picture">
                <pic:pic>
                  <pic:nvPicPr>
                    <pic:cNvPr descr="image/28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джиттер</w:t>
      </w:r>
    </w:p>
    <w:p>
      <w:pPr>
        <w:pStyle w:val="CaptionedFigure"/>
      </w:pPr>
      <w:r>
        <w:drawing>
          <wp:inline>
            <wp:extent cx="3733800" cy="2809715"/>
            <wp:effectExtent b="0" l="0" r="0" t="0"/>
            <wp:docPr descr="график" title="" id="115" name="Picture"/>
            <a:graphic>
              <a:graphicData uri="http://schemas.openxmlformats.org/drawingml/2006/picture">
                <pic:pic>
                  <pic:nvPicPr>
                    <pic:cNvPr descr="image/29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график</w:t>
      </w:r>
    </w:p>
    <w:p>
      <w:pPr>
        <w:pStyle w:val="CaptionedFigure"/>
      </w:pPr>
      <w:r>
        <w:drawing>
          <wp:inline>
            <wp:extent cx="3733800" cy="837828"/>
            <wp:effectExtent b="0" l="0" r="0" t="0"/>
            <wp:docPr descr="вычисление параметров времени" title="" id="118" name="Picture"/>
            <a:graphic>
              <a:graphicData uri="http://schemas.openxmlformats.org/drawingml/2006/picture">
                <pic:pic>
                  <pic:nvPicPr>
                    <pic:cNvPr descr="image/3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вычисление параметров времени</w:t>
      </w:r>
    </w:p>
    <w:p>
      <w:pPr>
        <w:pStyle w:val="BodyText"/>
      </w:pPr>
      <w:r>
        <w:t xml:space="preserve">Значения корреляции для джиттера и задержки (рис. 31) (рис. 32) (рис. 33)</w:t>
      </w:r>
    </w:p>
    <w:p>
      <w:pPr>
        <w:pStyle w:val="CaptionedFigure"/>
      </w:pPr>
      <w:r>
        <w:drawing>
          <wp:inline>
            <wp:extent cx="3733800" cy="2860771"/>
            <wp:effectExtent b="0" l="0" r="0" t="0"/>
            <wp:docPr descr="значения корреляции для джиттера и задержки" title="" id="121" name="Picture"/>
            <a:graphic>
              <a:graphicData uri="http://schemas.openxmlformats.org/drawingml/2006/picture">
                <pic:pic>
                  <pic:nvPicPr>
                    <pic:cNvPr descr="image/3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значения корреляции для джиттера и задержки</w:t>
      </w:r>
    </w:p>
    <w:p>
      <w:pPr>
        <w:pStyle w:val="CaptionedFigure"/>
      </w:pPr>
      <w:r>
        <w:drawing>
          <wp:inline>
            <wp:extent cx="3733800" cy="2794126"/>
            <wp:effectExtent b="0" l="0" r="0" t="0"/>
            <wp:docPr descr="график" title="" id="124" name="Picture"/>
            <a:graphic>
              <a:graphicData uri="http://schemas.openxmlformats.org/drawingml/2006/picture">
                <pic:pic>
                  <pic:nvPicPr>
                    <pic:cNvPr descr="image/3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график</w:t>
      </w:r>
    </w:p>
    <w:p>
      <w:pPr>
        <w:pStyle w:val="CaptionedFigure"/>
      </w:pPr>
      <w:r>
        <w:drawing>
          <wp:inline>
            <wp:extent cx="3733800" cy="784882"/>
            <wp:effectExtent b="0" l="0" r="0" t="0"/>
            <wp:docPr descr="вычисление параметров времени" title="" id="127" name="Picture"/>
            <a:graphic>
              <a:graphicData uri="http://schemas.openxmlformats.org/drawingml/2006/picture">
                <pic:pic>
                  <pic:nvPicPr>
                    <pic:cNvPr descr="image/33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вычисление параметров времени</w:t>
      </w:r>
    </w:p>
    <w:p>
      <w:pPr>
        <w:pStyle w:val="BodyText"/>
      </w:pPr>
      <w:r>
        <w:t xml:space="preserve">Распределения времени задержки в эмулируемой глобальной сети (рис. 34) (рис. 35) (рис. 36)</w:t>
      </w:r>
    </w:p>
    <w:p>
      <w:pPr>
        <w:pStyle w:val="CaptionedFigure"/>
      </w:pPr>
      <w:r>
        <w:drawing>
          <wp:inline>
            <wp:extent cx="3733800" cy="2849478"/>
            <wp:effectExtent b="0" l="0" r="0" t="0"/>
            <wp:docPr descr="распределения времени задержки в эмулируемой глобальной сети" title="" id="130" name="Picture"/>
            <a:graphic>
              <a:graphicData uri="http://schemas.openxmlformats.org/drawingml/2006/picture">
                <pic:pic>
                  <pic:nvPicPr>
                    <pic:cNvPr descr="image/34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распределения времени задержки в эмулируемой глобальной сети</w:t>
      </w:r>
    </w:p>
    <w:p>
      <w:pPr>
        <w:pStyle w:val="CaptionedFigure"/>
      </w:pPr>
      <w:r>
        <w:drawing>
          <wp:inline>
            <wp:extent cx="3733800" cy="2851149"/>
            <wp:effectExtent b="0" l="0" r="0" t="0"/>
            <wp:docPr descr="график" title="" id="133" name="Picture"/>
            <a:graphic>
              <a:graphicData uri="http://schemas.openxmlformats.org/drawingml/2006/picture">
                <pic:pic>
                  <pic:nvPicPr>
                    <pic:cNvPr descr="image/35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1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график</w:t>
      </w:r>
    </w:p>
    <w:p>
      <w:pPr>
        <w:pStyle w:val="CaptionedFigure"/>
      </w:pPr>
      <w:r>
        <w:drawing>
          <wp:inline>
            <wp:extent cx="3733800" cy="764890"/>
            <wp:effectExtent b="0" l="0" r="0" t="0"/>
            <wp:docPr descr="вычисление параметров времени" title="" id="136" name="Picture"/>
            <a:graphic>
              <a:graphicData uri="http://schemas.openxmlformats.org/drawingml/2006/picture">
                <pic:pic>
                  <pic:nvPicPr>
                    <pic:cNvPr descr="image/3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4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вычисление параметров времени</w:t>
      </w:r>
    </w:p>
    <w:bookmarkEnd w:id="138"/>
    <w:bookmarkEnd w:id="139"/>
    <w:bookmarkStart w:id="1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было проведено знакомство с NETEM — инструментом для</w:t>
      </w:r>
      <w:r>
        <w:t xml:space="preserve"> </w:t>
      </w:r>
      <w:r>
        <w:t xml:space="preserve">тестирования производительности приложений в виртуальной сети, а также</w:t>
      </w:r>
      <w:r>
        <w:t xml:space="preserve"> </w:t>
      </w:r>
      <w:r>
        <w:t xml:space="preserve">получение навыков проведения интерактивного и воспроизводимого экспе-</w:t>
      </w:r>
      <w:r>
        <w:t xml:space="preserve"> </w:t>
      </w:r>
      <w:r>
        <w:t xml:space="preserve">риментов по измерению задержки и её дрожания (jitter) в моделируемой сети</w:t>
      </w:r>
      <w:r>
        <w:t xml:space="preserve"> </w:t>
      </w:r>
      <w:r>
        <w:t xml:space="preserve">в среде Mininet.</w:t>
      </w:r>
    </w:p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24" Target="media/rId24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27" Target="media/rId27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Эмуляция и измерение задержек в глобальных сетях</dc:title>
  <dc:creator>Шулуужук Айраана НПИбд-02-22</dc:creator>
  <dc:language>ru-RU</dc:language>
  <cp:keywords/>
  <dcterms:created xsi:type="dcterms:W3CDTF">2025-10-15T22:15:59Z</dcterms:created>
  <dcterms:modified xsi:type="dcterms:W3CDTF">2025-10-15T22:15:59Z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