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4.png" ContentType="image/png"/>
  <Override PartName="/word/media/rId79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Сидорова</w:t>
      </w:r>
      <w:r>
        <w:t xml:space="preserve"> </w:t>
      </w:r>
      <w:r>
        <w:t xml:space="preserve">Арина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7" w:name="c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1.Cимвольные и численные данные в NASM</w:t>
      </w:r>
    </w:p>
    <w:p>
      <w:pPr>
        <w:pStyle w:val="FirstParagraph"/>
      </w:pPr>
      <w:r>
        <w:t xml:space="preserve">Создаем каталог для программ лабораторной работы № 6, переходим в него и создаем файл lab6-1.asm: (рис. fig. 1).</w:t>
      </w:r>
    </w:p>
    <w:p>
      <w:pPr>
        <w:pStyle w:val="CaptionedFigure"/>
      </w:pPr>
      <w:r>
        <w:drawing>
          <wp:inline>
            <wp:extent cx="3733800" cy="1717181"/>
            <wp:effectExtent b="0" l="0" r="0" t="0"/>
            <wp:docPr descr="Создаем каталог и файл, проверяем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7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каталог и файл, проверяем</w:t>
      </w:r>
    </w:p>
    <w:p>
      <w:pPr>
        <w:pStyle w:val="BodyText"/>
      </w:pPr>
      <w:r>
        <w:t xml:space="preserve">Введем в файл lab6-1.asm текст программы из листинга 6.1.(рис. fig. 2).</w:t>
      </w:r>
    </w:p>
    <w:p>
      <w:pPr>
        <w:pStyle w:val="CaptionedFigure"/>
      </w:pPr>
      <w:r>
        <w:drawing>
          <wp:inline>
            <wp:extent cx="3733800" cy="4228343"/>
            <wp:effectExtent b="0" l="0" r="0" t="0"/>
            <wp:docPr descr="Вводим программу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8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Вводим программу</w:t>
      </w:r>
    </w:p>
    <w:p>
      <w:pPr>
        <w:pStyle w:val="BodyText"/>
      </w:pPr>
      <w:r>
        <w:t xml:space="preserve">Создаем исполняемый файл и запускаем его (рис. fig. 3).</w:t>
      </w:r>
    </w:p>
    <w:p>
      <w:pPr>
        <w:pStyle w:val="CaptionedFigure"/>
      </w:pPr>
      <w:r>
        <w:drawing>
          <wp:inline>
            <wp:extent cx="3733800" cy="1016042"/>
            <wp:effectExtent b="0" l="0" r="0" t="0"/>
            <wp:docPr descr="Выводим результат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6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Выводим результат</w:t>
      </w:r>
    </w:p>
    <w:p>
      <w:pPr>
        <w:pStyle w:val="BodyText"/>
      </w:pPr>
      <w:r>
        <w:t xml:space="preserve">Далее изменим текст программы и вместо символов, запишем в регистры числа. Исправим текст программы ((рис. fig. 4).</w:t>
      </w:r>
    </w:p>
    <w:p>
      <w:pPr>
        <w:pStyle w:val="CaptionedFigure"/>
      </w:pPr>
      <w:r>
        <w:drawing>
          <wp:inline>
            <wp:extent cx="3733800" cy="4360194"/>
            <wp:effectExtent b="0" l="0" r="0" t="0"/>
            <wp:docPr descr="Изменяем файл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0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Изменяем файл</w:t>
      </w:r>
    </w:p>
    <w:p>
      <w:pPr>
        <w:pStyle w:val="BodyText"/>
      </w:pPr>
      <w:r>
        <w:t xml:space="preserve">Создаем исполняемый файл и запускаем его (рис. fig. 5).</w:t>
      </w:r>
    </w:p>
    <w:p>
      <w:pPr>
        <w:pStyle w:val="CaptionedFigure"/>
      </w:pPr>
      <w:r>
        <w:drawing>
          <wp:inline>
            <wp:extent cx="3733800" cy="998144"/>
            <wp:effectExtent b="0" l="0" r="0" t="0"/>
            <wp:docPr descr="Выводим результат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8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Выводим результат</w:t>
      </w:r>
    </w:p>
    <w:p>
      <w:pPr>
        <w:pStyle w:val="BodyText"/>
      </w:pPr>
      <w:r>
        <w:t xml:space="preserve">Создаем файл lab6-2.asm в каталоге ~/work/arch-pc/lab06(рис. fig. 6).</w:t>
      </w:r>
    </w:p>
    <w:p>
      <w:pPr>
        <w:pStyle w:val="CaptionedFigure"/>
      </w:pPr>
      <w:r>
        <w:drawing>
          <wp:inline>
            <wp:extent cx="3733800" cy="713543"/>
            <wp:effectExtent b="0" l="0" r="0" t="0"/>
            <wp:docPr descr="Создаем файл lab6-2.asm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3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Создаем файл lab6-2.asm</w:t>
      </w:r>
    </w:p>
    <w:p>
      <w:pPr>
        <w:pStyle w:val="BodyText"/>
      </w:pPr>
      <w:r>
        <w:t xml:space="preserve">Введим в него текст программы из листинга 6.2. (рис. fig. 7).</w:t>
      </w:r>
    </w:p>
    <w:p>
      <w:pPr>
        <w:pStyle w:val="CaptionedFigure"/>
      </w:pPr>
      <w:r>
        <w:drawing>
          <wp:inline>
            <wp:extent cx="3733800" cy="4021979"/>
            <wp:effectExtent b="0" l="0" r="0" t="0"/>
            <wp:docPr descr="Вводим текст в файл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1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Вводим текст в файл</w:t>
      </w:r>
    </w:p>
    <w:p>
      <w:pPr>
        <w:pStyle w:val="BodyText"/>
      </w:pPr>
      <w:r>
        <w:t xml:space="preserve">Создаем исполняемый файл и запускаем его (рис. fig. 8).</w:t>
      </w:r>
    </w:p>
    <w:p>
      <w:pPr>
        <w:pStyle w:val="CaptionedFigure"/>
      </w:pPr>
      <w:r>
        <w:drawing>
          <wp:inline>
            <wp:extent cx="3733800" cy="947290"/>
            <wp:effectExtent b="0" l="0" r="0" t="0"/>
            <wp:docPr descr="Смотрим на работу программы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Смотрим на работу программы</w:t>
      </w:r>
    </w:p>
    <w:p>
      <w:pPr>
        <w:pStyle w:val="BodyText"/>
      </w:pPr>
      <w:r>
        <w:t xml:space="preserve">Аналогично предыдущему примеру изменим символы на числа. (рис. fig. 9).</w:t>
      </w:r>
    </w:p>
    <w:p>
      <w:pPr>
        <w:pStyle w:val="CaptionedFigure"/>
      </w:pPr>
      <w:r>
        <w:drawing>
          <wp:inline>
            <wp:extent cx="3733800" cy="4145932"/>
            <wp:effectExtent b="0" l="0" r="0" t="0"/>
            <wp:docPr descr="Изменяем файл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5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Изменяем файл</w:t>
      </w:r>
    </w:p>
    <w:p>
      <w:pPr>
        <w:pStyle w:val="BodyText"/>
      </w:pPr>
      <w:r>
        <w:t xml:space="preserve">Создаем исполняемый файл и запускаем его (рис. fig. 10).</w:t>
      </w:r>
    </w:p>
    <w:p>
      <w:pPr>
        <w:pStyle w:val="CaptionedFigure"/>
      </w:pPr>
      <w:r>
        <w:drawing>
          <wp:inline>
            <wp:extent cx="3733800" cy="947290"/>
            <wp:effectExtent b="0" l="0" r="0" t="0"/>
            <wp:docPr descr="Смотрим на работу программы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Смотрим на работу программы</w:t>
      </w:r>
    </w:p>
    <w:p>
      <w:pPr>
        <w:pStyle w:val="BodyText"/>
      </w:pPr>
      <w:r>
        <w:t xml:space="preserve">В результате программы получаем число 10</w:t>
      </w:r>
    </w:p>
    <w:p>
      <w:pPr>
        <w:pStyle w:val="BodyText"/>
      </w:pPr>
      <w:r>
        <w:t xml:space="preserve">Заменим функцию iprintLF на iprint.(рис. fig. 11).</w:t>
      </w:r>
    </w:p>
    <w:p>
      <w:pPr>
        <w:pStyle w:val="CaptionedFigure"/>
      </w:pPr>
      <w:r>
        <w:drawing>
          <wp:inline>
            <wp:extent cx="3733800" cy="4145932"/>
            <wp:effectExtent b="0" l="0" r="0" t="0"/>
            <wp:docPr descr="Изменяем файл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5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Изменяем файл</w:t>
      </w:r>
    </w:p>
    <w:p>
      <w:pPr>
        <w:pStyle w:val="BodyText"/>
      </w:pPr>
      <w:r>
        <w:t xml:space="preserve">Создаем исполняемый файл и запускаем его (рис. fig. 12).</w:t>
      </w:r>
    </w:p>
    <w:p>
      <w:pPr>
        <w:pStyle w:val="CaptionedFigure"/>
      </w:pPr>
      <w:r>
        <w:drawing>
          <wp:inline>
            <wp:extent cx="3733800" cy="824183"/>
            <wp:effectExtent b="0" l="0" r="0" t="0"/>
            <wp:docPr descr="Смотрим на работу программы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4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Смотрим на работу программы</w:t>
      </w:r>
    </w:p>
    <w:p>
      <w:pPr>
        <w:pStyle w:val="BodyText"/>
      </w:pPr>
      <w:r>
        <w:t xml:space="preserve">Вывод функций iprintLF и iprint отличаются тем, что iprintLF делает перенос на новую строку.</w:t>
      </w:r>
    </w:p>
    <w:bookmarkEnd w:id="57"/>
    <w:bookmarkStart w:id="82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2.Выполнение арифметических операций в NASM</w:t>
      </w:r>
    </w:p>
    <w:p>
      <w:pPr>
        <w:pStyle w:val="FirstParagraph"/>
      </w:pPr>
      <w:r>
        <w:t xml:space="preserve">Создайте файл lab6-3.asm в каталоге ~/work/arch-pc/lab06 (рис. fig. 13).</w:t>
      </w:r>
    </w:p>
    <w:p>
      <w:pPr>
        <w:pStyle w:val="CaptionedFigure"/>
      </w:pPr>
      <w:r>
        <w:drawing>
          <wp:inline>
            <wp:extent cx="3733800" cy="989086"/>
            <wp:effectExtent b="0" l="0" r="0" t="0"/>
            <wp:docPr descr="Создаем файл и проверяем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9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Создаем файл и проверяем</w:t>
      </w:r>
    </w:p>
    <w:p>
      <w:pPr>
        <w:pStyle w:val="BodyText"/>
      </w:pPr>
      <w:r>
        <w:t xml:space="preserve">Внимательно изучим текст программы из листинга 6.3 и введем в lab6-3.asm.(рис. fig. 14).</w:t>
      </w:r>
    </w:p>
    <w:p>
      <w:pPr>
        <w:pStyle w:val="CaptionedFigure"/>
      </w:pPr>
      <w:r>
        <w:drawing>
          <wp:inline>
            <wp:extent cx="3733800" cy="4102874"/>
            <wp:effectExtent b="0" l="0" r="0" t="0"/>
            <wp:docPr descr="Вводим программу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2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Вводим программу</w:t>
      </w:r>
    </w:p>
    <w:p>
      <w:pPr>
        <w:pStyle w:val="BodyText"/>
      </w:pPr>
      <w:r>
        <w:t xml:space="preserve">Создаем исполняемый файл и запускаем его (рис. fig. 15).</w:t>
      </w:r>
    </w:p>
    <w:p>
      <w:pPr>
        <w:pStyle w:val="CaptionedFigure"/>
      </w:pPr>
      <w:r>
        <w:drawing>
          <wp:inline>
            <wp:extent cx="3733800" cy="681715"/>
            <wp:effectExtent b="0" l="0" r="0" t="0"/>
            <wp:docPr descr="Смотрим на результат работы программы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1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Смотрим на результат работы программы</w:t>
      </w:r>
    </w:p>
    <w:p>
      <w:pPr>
        <w:pStyle w:val="BodyText"/>
      </w:pPr>
      <w:r>
        <w:t xml:space="preserve">Изменим текст программы для вычисления выражения f(x) = (4*6+2)/5 (рис. fig. 16).</w:t>
      </w:r>
    </w:p>
    <w:p>
      <w:pPr>
        <w:pStyle w:val="CaptionedFigure"/>
      </w:pPr>
      <w:r>
        <w:drawing>
          <wp:inline>
            <wp:extent cx="3733800" cy="3826068"/>
            <wp:effectExtent b="0" l="0" r="0" t="0"/>
            <wp:docPr descr="Изменяем файл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6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Изменяем файл</w:t>
      </w:r>
    </w:p>
    <w:p>
      <w:pPr>
        <w:pStyle w:val="BodyText"/>
      </w:pPr>
      <w:r>
        <w:t xml:space="preserve">Создадим исполняемый файл и проверим его работу. (рис. fig. 17).</w:t>
      </w:r>
    </w:p>
    <w:p>
      <w:pPr>
        <w:pStyle w:val="CaptionedFigure"/>
      </w:pPr>
      <w:r>
        <w:drawing>
          <wp:inline>
            <wp:extent cx="3733800" cy="1051861"/>
            <wp:effectExtent b="0" l="0" r="0" t="0"/>
            <wp:docPr descr="Смотрим на результат работы программы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1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Смотрим на результат работы программы</w:t>
      </w:r>
    </w:p>
    <w:p>
      <w:pPr>
        <w:pStyle w:val="BodyText"/>
      </w:pPr>
      <w:r>
        <w:t xml:space="preserve">Создадим файл variant.asm в каталоге ~/work/arch-pc/lab06 (рис. fig. 18).</w:t>
      </w:r>
    </w:p>
    <w:p>
      <w:pPr>
        <w:pStyle w:val="CaptionedFigure"/>
      </w:pPr>
      <w:r>
        <w:drawing>
          <wp:inline>
            <wp:extent cx="3733800" cy="1008126"/>
            <wp:effectExtent b="0" l="0" r="0" t="0"/>
            <wp:docPr descr="Создаем файл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8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Создаем файл</w:t>
      </w:r>
    </w:p>
    <w:p>
      <w:pPr>
        <w:pStyle w:val="BodyText"/>
      </w:pPr>
      <w:r>
        <w:t xml:space="preserve">Внимательно изучим текст программы из листинга 6.4 и введем в файл variant.asm.(рис. fig. 19).</w:t>
      </w:r>
    </w:p>
    <w:p>
      <w:pPr>
        <w:pStyle w:val="CaptionedFigure"/>
      </w:pPr>
      <w:r>
        <w:drawing>
          <wp:inline>
            <wp:extent cx="3733800" cy="4268087"/>
            <wp:effectExtent b="0" l="0" r="0" t="0"/>
            <wp:docPr descr="Вводим програму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6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Вводим програму</w:t>
      </w:r>
    </w:p>
    <w:p>
      <w:pPr>
        <w:pStyle w:val="BodyText"/>
      </w:pPr>
      <w:r>
        <w:t xml:space="preserve">Создадим исполняемый файл и запустим его. (рис. fig. 20).</w:t>
      </w:r>
    </w:p>
    <w:p>
      <w:pPr>
        <w:pStyle w:val="CaptionedFigure"/>
      </w:pPr>
      <w:r>
        <w:drawing>
          <wp:inline>
            <wp:extent cx="3733800" cy="1271211"/>
            <wp:effectExtent b="0" l="0" r="0" t="0"/>
            <wp:docPr descr="Проверим результат работы программы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1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Проверим результат работы программы</w:t>
      </w:r>
    </w:p>
    <w:p>
      <w:pPr>
        <w:numPr>
          <w:ilvl w:val="0"/>
          <w:numId w:val="1001"/>
        </w:numPr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Строки</w:t>
      </w:r>
      <w:r>
        <w:t xml:space="preserve"> </w:t>
      </w:r>
      <w:r>
        <w:t xml:space="preserve">“</w:t>
      </w:r>
      <w:r>
        <w:t xml:space="preserve">mov eax,rem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Для чего используется следующие инструкции?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FirstParagraph"/>
      </w:pPr>
      <w:r>
        <w:t xml:space="preserve">Эти инструкции вместе подготавливают необходимые параметры для вызова функции sread, которая затем считывает строку, введенную пользователем, и сохраняет ее в переменной x.</w:t>
      </w:r>
    </w:p>
    <w:p>
      <w:pPr>
        <w:numPr>
          <w:ilvl w:val="0"/>
          <w:numId w:val="1002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r>
        <w:t xml:space="preserve"> </w:t>
      </w:r>
      <w:r>
        <w:t xml:space="preserve">call atoi используется для преобразования строки, введенной пользователем, в целое число</w:t>
      </w:r>
    </w:p>
    <w:p>
      <w:pPr>
        <w:numPr>
          <w:ilvl w:val="0"/>
          <w:numId w:val="1002"/>
        </w:numPr>
      </w:pPr>
      <w:r>
        <w:t xml:space="preserve">Какие строки листинга 6.4 отвечают за вычисления варианта?</w:t>
      </w:r>
      <w:r>
        <w:t xml:space="preserve"> </w:t>
      </w:r>
      <w:r>
        <w:t xml:space="preserve">Строка</w:t>
      </w:r>
      <w:r>
        <w:t xml:space="preserve"> </w:t>
      </w:r>
      <w:r>
        <w:t xml:space="preserve">“</w:t>
      </w:r>
      <w:r>
        <w:t xml:space="preserve">xor edx,edx</w:t>
      </w:r>
      <w:r>
        <w:t xml:space="preserve">”</w:t>
      </w:r>
      <w:r>
        <w:t xml:space="preserve"> </w:t>
      </w:r>
      <w:r>
        <w:t xml:space="preserve">обнуляет регистр edx перед выполнением деления.</w:t>
      </w:r>
      <w:r>
        <w:t xml:space="preserve"> </w:t>
      </w:r>
      <w:r>
        <w:t xml:space="preserve">Строка</w:t>
      </w:r>
      <w:r>
        <w:t xml:space="preserve"> </w:t>
      </w:r>
      <w:r>
        <w:t xml:space="preserve">“</w:t>
      </w:r>
      <w:r>
        <w:t xml:space="preserve">mov ebx,20</w:t>
      </w:r>
      <w:r>
        <w:t xml:space="preserve">”</w:t>
      </w:r>
      <w:r>
        <w:t xml:space="preserve"> </w:t>
      </w:r>
      <w:r>
        <w:t xml:space="preserve">загружает значение 20 в регистр ebx. Строка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регистра eax на значение регистра ebx с сохранением частного в регистре eax и остатка в регистре edx.</w:t>
      </w:r>
    </w:p>
    <w:p>
      <w:pPr>
        <w:numPr>
          <w:ilvl w:val="0"/>
          <w:numId w:val="1002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t xml:space="preserve">В регистр edx.</w:t>
      </w:r>
    </w:p>
    <w:p>
      <w:pPr>
        <w:numPr>
          <w:ilvl w:val="0"/>
          <w:numId w:val="1002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t xml:space="preserve"> </w:t>
      </w:r>
      <w:r>
        <w:t xml:space="preserve">Для увеличения значения в регистре edx на 1. В нашем коде она увеличивает остаток от деления на 1</w:t>
      </w:r>
    </w:p>
    <w:p>
      <w:pPr>
        <w:numPr>
          <w:ilvl w:val="0"/>
          <w:numId w:val="1002"/>
        </w:numPr>
      </w:pPr>
      <w:r>
        <w:t xml:space="preserve">Какие строки листинга 6.4 отвечают за вывод на экран результата вычислений?</w:t>
      </w:r>
      <w:r>
        <w:t xml:space="preserve"> </w:t>
      </w:r>
      <w:r>
        <w:t xml:space="preserve">Строка</w:t>
      </w:r>
      <w:r>
        <w:t xml:space="preserve"> </w:t>
      </w:r>
      <w:r>
        <w:t xml:space="preserve">“</w:t>
      </w:r>
      <w:r>
        <w:t xml:space="preserve">mov eax,edx</w:t>
      </w:r>
      <w:r>
        <w:t xml:space="preserve">”</w:t>
      </w:r>
      <w:r>
        <w:t xml:space="preserve"> </w:t>
      </w:r>
      <w:r>
        <w:t xml:space="preserve">передает значение остатка от деления в регистр eax. 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процедуру iprintLF для вывода значения на экран вместе с переводом строки.</w:t>
      </w:r>
    </w:p>
    <w:bookmarkEnd w:id="82"/>
    <w:bookmarkStart w:id="92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файл samostoyatelnaya.asm Открываем его и пишем программу для решения выражения f(x) = (8x+6)*10 (рис. fig. 21 fig. 22)</w:t>
      </w:r>
    </w:p>
    <w:p>
      <w:pPr>
        <w:pStyle w:val="CaptionedFigure"/>
      </w:pPr>
      <w:r>
        <w:drawing>
          <wp:inline>
            <wp:extent cx="3733800" cy="4019147"/>
            <wp:effectExtent b="0" l="0" r="0" t="0"/>
            <wp:docPr descr="Пишем программу" title="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9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Пишем программу</w:t>
      </w:r>
    </w:p>
    <w:p>
      <w:pPr>
        <w:pStyle w:val="CaptionedFigure"/>
      </w:pPr>
      <w:r>
        <w:drawing>
          <wp:inline>
            <wp:extent cx="3733800" cy="4019147"/>
            <wp:effectExtent b="0" l="0" r="0" t="0"/>
            <wp:docPr descr="Пишем программу" title="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9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Пишем программу</w:t>
      </w:r>
    </w:p>
    <w:p>
      <w:pPr>
        <w:pStyle w:val="BodyText"/>
      </w:pPr>
      <w:r>
        <w:t xml:space="preserve">Компилируем программу и проверяем работу(рис. fig. 23).</w:t>
      </w:r>
    </w:p>
    <w:p>
      <w:pPr>
        <w:pStyle w:val="CaptionedFigure"/>
      </w:pPr>
      <w:r>
        <w:drawing>
          <wp:inline>
            <wp:extent cx="3733800" cy="2689550"/>
            <wp:effectExtent b="0" l="0" r="0" t="0"/>
            <wp:docPr descr="Проверяем работу программы" title="" id="90" name="Picture"/>
            <a:graphic>
              <a:graphicData uri="http://schemas.openxmlformats.org/drawingml/2006/picture">
                <pic:pic>
                  <pic:nvPicPr>
                    <pic:cNvPr descr="image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Проверяем работу программы</w:t>
      </w:r>
    </w:p>
    <w:bookmarkEnd w:id="92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арифметические инструкции языка ассемблера NASM.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4" Target="media/rId24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№6</dc:title>
  <dc:creator>Сидорова Арина Валерьевна</dc:creator>
  <dc:language>ru-RU</dc:language>
  <cp:keywords/>
  <dcterms:created xsi:type="dcterms:W3CDTF">2024-11-13T23:19:09Z</dcterms:created>
  <dcterms:modified xsi:type="dcterms:W3CDTF">2024-11-13T23:19:09Z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Арифметические операции в NASM.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