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500"/>
      </w:pPr>
      <w:r>
        <w:rPr>
          <w:b/>
          <w:bCs/>
          <w:color w:val="0D9488"/>
          <w:sz w:val="24"/>
          <w:szCs w:val="24"/>
        </w:rPr>
        <w:t xml:space="preserve">Enterprise AI Governance Platform</w:t>
      </w:r>
    </w:p>
    <w:p>
      <w:pPr>
        <w:spacing w:after="40"/>
      </w:pPr>
      <w:r>
        <w:rPr>
          <w:b/>
          <w:bCs/>
          <w:color w:val="0F2044"/>
          <w:sz w:val="56"/>
          <w:szCs w:val="56"/>
        </w:rPr>
        <w:t xml:space="preserve">AI Governance Framework</w:t>
      </w:r>
    </w:p>
    <w:p>
      <w:pPr>
        <w:spacing w:after="40"/>
      </w:pPr>
      <w:r>
        <w:rPr>
          <w:color w:val="4A5568"/>
          <w:sz w:val="23"/>
          <w:szCs w:val="23"/>
        </w:rPr>
        <w:t xml:space="preserve">Principles, operating model, and technical controls for guardrails, security, privacy, monitoring, agentic AI, and compliance</w:t>
      </w:r>
    </w:p>
    <w:p>
      <w:pPr>
        <w:spacing w:before="200"/>
      </w:pPr>
      <w:r>
        <w:rPr>
          <w:color w:val="4A5568"/>
          <w:sz w:val="20"/>
          <w:szCs w:val="20"/>
        </w:rPr>
        <w:t xml:space="preserve">Version 3.0  ·  Updated with dynamic committee routing, evidence-gated lifecycle controls, and platform maturity detail</w:t>
      </w:r>
    </w:p>
    <w:p>
      <w:r>
        <w:br w:type="page"/>
      </w:r>
    </w:p>
    <w:p>
      <w:pPr>
        <w:spacing w:after="120"/>
      </w:pPr>
      <w:r>
        <w:rPr>
          <w:b/>
          <w:bCs/>
          <w:color w:val="0F2044"/>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10" w:before="260"/>
      </w:pPr>
      <w:r>
        <w:rPr>
          <w:b/>
          <w:bCs/>
          <w:color w:val="0F2044"/>
        </w:rPr>
        <w:t xml:space="preserve">1. Purpose &amp; Scope</w:t>
      </w:r>
    </w:p>
    <w:p>
      <w:pPr>
        <w:spacing w:after="90" w:line="274"/>
      </w:pPr>
      <w:r>
        <w:t xml:space="preserve">This framework defines how the organization governs the design, procurement, deployment, and operation of AI so that it is </w:t>
      </w:r>
      <w:r>
        <w:rPr>
          <w:b/>
          <w:bCs/>
        </w:rPr>
        <w:t xml:space="preserve">accountable, transparent, fair, safe, secure, and compliant</w:t>
      </w:r>
      <w:r>
        <w:t xml:space="preserve"> across its lifecycle. It sets the principles, operating model, and the </w:t>
      </w:r>
      <w:r>
        <w:rPr>
          <w:b/>
          <w:bCs/>
        </w:rPr>
        <w:t xml:space="preserve">technical control requirements</w:t>
      </w:r>
      <w:r>
        <w:t xml:space="preserve"> — guardrails, security, privacy, monitoring, agentic-AI, and compliance controls — that every AI system must satisfy, and it is operationalized through the Enterprise AI Governance Platform.</w:t>
      </w:r>
    </w:p>
    <w:p>
      <w:pPr>
        <w:spacing w:after="90" w:line="274"/>
      </w:pPr>
      <w:r>
        <w:t xml:space="preserve">Scope: all AI/ML systems developed, procured, embedded, or operated by the organization or its vendors — predictive, generative/LLM, and autonomous/agentic — across all business units and the full lifecycle.</w:t>
      </w:r>
    </w:p>
    <w:p>
      <w:pPr>
        <w:spacing w:after="90" w:line="274"/>
      </w:pPr>
      <w:r>
        <w:rPr>
          <w:i/>
          <w:iCs/>
          <w:color w:val="4A5568"/>
          <w:sz w:val="18"/>
          <w:szCs w:val="18"/>
        </w:rPr>
        <w:t xml:space="preserve">Status: this is the organization’s governance framework (target model). The platform demonstrates and operationalizes it; operational assurance depends on the production controls (server-side enforcement, immutable audit, live integrations) noted in the maturity section.</w:t>
      </w:r>
    </w:p>
    <w:p>
      <w:pPr>
        <w:pStyle w:val="Heading1"/>
        <w:spacing w:after="110" w:before="260"/>
      </w:pPr>
      <w:r>
        <w:rPr>
          <w:b/>
          <w:bCs/>
          <w:color w:val="0F2044"/>
        </w:rPr>
        <w:t xml:space="preserve">2. Definitions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900"/>
        <w:gridCol w:w="5460"/>
      </w:tblGrid>
      <w:tr>
        <w:trPr>
          <w:tblHeader/>
        </w:trPr>
        <w:tc>
          <w:tcPr>
            <w:tcW w:type="dxa" w:w="1900"/>
            <w:shd w:fill="0F2044" w:val="clear"/>
            <w:tcMar>
              <w:top w:type="dxa" w:w="55"/>
              <w:left w:type="dxa" w:w="85"/>
              <w:bottom w:type="dxa" w:w="55"/>
              <w:right w:type="dxa" w:w="85"/>
            </w:tcMar>
          </w:tcPr>
          <w:p>
            <w:r>
              <w:rPr>
                <w:b/>
                <w:bCs/>
                <w:color w:val="FFFFFF"/>
                <w:sz w:val="17"/>
                <w:szCs w:val="17"/>
              </w:rPr>
              <w:t xml:space="preserve">Term</w:t>
            </w:r>
          </w:p>
        </w:tc>
        <w:tc>
          <w:tcPr>
            <w:tcW w:type="dxa" w:w="5460"/>
            <w:shd w:fill="0F2044" w:val="clear"/>
            <w:tcMar>
              <w:top w:type="dxa" w:w="55"/>
              <w:left w:type="dxa" w:w="85"/>
              <w:bottom w:type="dxa" w:w="55"/>
              <w:right w:type="dxa" w:w="85"/>
            </w:tcMar>
          </w:tcPr>
          <w:p>
            <w:r>
              <w:rPr>
                <w:b/>
                <w:bCs/>
                <w:color w:val="FFFFFF"/>
                <w:sz w:val="17"/>
                <w:szCs w:val="17"/>
              </w:rPr>
              <w:t xml:space="preserve">Definition</w:t>
            </w:r>
          </w:p>
        </w:tc>
      </w:tr>
      <w:tr>
        <w:tc>
          <w:tcPr>
            <w:tcW w:type="dxa" w:w="1900"/>
            <w:shd w:fill="FFFFFF" w:val="clear"/>
            <w:tcMar>
              <w:top w:type="dxa" w:w="45"/>
              <w:left w:type="dxa" w:w="85"/>
              <w:bottom w:type="dxa" w:w="45"/>
              <w:right w:type="dxa" w:w="85"/>
            </w:tcMar>
          </w:tcPr>
          <w:p>
            <w:r>
              <w:rPr>
                <w:sz w:val="17"/>
                <w:szCs w:val="17"/>
              </w:rPr>
              <w:t xml:space="preserve">AI system</w:t>
            </w:r>
          </w:p>
        </w:tc>
        <w:tc>
          <w:tcPr>
            <w:tcW w:type="dxa" w:w="5460"/>
            <w:shd w:fill="FFFFFF" w:val="clear"/>
            <w:tcMar>
              <w:top w:type="dxa" w:w="45"/>
              <w:left w:type="dxa" w:w="85"/>
              <w:bottom w:type="dxa" w:w="45"/>
              <w:right w:type="dxa" w:w="85"/>
            </w:tcMar>
          </w:tcPr>
          <w:p>
            <w:r>
              <w:rPr>
                <w:sz w:val="17"/>
                <w:szCs w:val="17"/>
              </w:rPr>
              <w:t xml:space="preserve">Software that generates predictions, content, recommendations, or decisions for defined objectives.</w:t>
            </w:r>
          </w:p>
        </w:tc>
      </w:tr>
      <w:tr>
        <w:tc>
          <w:tcPr>
            <w:tcW w:type="dxa" w:w="1900"/>
            <w:shd w:fill="F1F5F9" w:val="clear"/>
            <w:tcMar>
              <w:top w:type="dxa" w:w="45"/>
              <w:left w:type="dxa" w:w="85"/>
              <w:bottom w:type="dxa" w:w="45"/>
              <w:right w:type="dxa" w:w="85"/>
            </w:tcMar>
          </w:tcPr>
          <w:p>
            <w:r>
              <w:rPr>
                <w:sz w:val="17"/>
                <w:szCs w:val="17"/>
              </w:rPr>
              <w:t xml:space="preserve">Use case</w:t>
            </w:r>
          </w:p>
        </w:tc>
        <w:tc>
          <w:tcPr>
            <w:tcW w:type="dxa" w:w="5460"/>
            <w:shd w:fill="F1F5F9" w:val="clear"/>
            <w:tcMar>
              <w:top w:type="dxa" w:w="45"/>
              <w:left w:type="dxa" w:w="85"/>
              <w:bottom w:type="dxa" w:w="45"/>
              <w:right w:type="dxa" w:w="85"/>
            </w:tcMar>
          </w:tcPr>
          <w:p>
            <w:r>
              <w:rPr>
                <w:sz w:val="17"/>
                <w:szCs w:val="17"/>
              </w:rPr>
              <w:t xml:space="preserve">A specific application of an AI system to a business purpose — the unit of governance.</w:t>
            </w:r>
          </w:p>
        </w:tc>
      </w:tr>
      <w:tr>
        <w:tc>
          <w:tcPr>
            <w:tcW w:type="dxa" w:w="1900"/>
            <w:shd w:fill="FFFFFF" w:val="clear"/>
            <w:tcMar>
              <w:top w:type="dxa" w:w="45"/>
              <w:left w:type="dxa" w:w="85"/>
              <w:bottom w:type="dxa" w:w="45"/>
              <w:right w:type="dxa" w:w="85"/>
            </w:tcMar>
          </w:tcPr>
          <w:p>
            <w:r>
              <w:rPr>
                <w:sz w:val="17"/>
                <w:szCs w:val="17"/>
              </w:rPr>
              <w:t xml:space="preserve">Guardrail</w:t>
            </w:r>
          </w:p>
        </w:tc>
        <w:tc>
          <w:tcPr>
            <w:tcW w:type="dxa" w:w="5460"/>
            <w:shd w:fill="FFFFFF" w:val="clear"/>
            <w:tcMar>
              <w:top w:type="dxa" w:w="45"/>
              <w:left w:type="dxa" w:w="85"/>
              <w:bottom w:type="dxa" w:w="45"/>
              <w:right w:type="dxa" w:w="85"/>
            </w:tcMar>
          </w:tcPr>
          <w:p>
            <w:r>
              <w:rPr>
                <w:sz w:val="17"/>
                <w:szCs w:val="17"/>
              </w:rPr>
              <w:t xml:space="preserve">A control that constrains AI input, output, or behaviour, enforced independently of the model.</w:t>
            </w:r>
          </w:p>
        </w:tc>
      </w:tr>
      <w:tr>
        <w:tc>
          <w:tcPr>
            <w:tcW w:type="dxa" w:w="1900"/>
            <w:shd w:fill="F1F5F9" w:val="clear"/>
            <w:tcMar>
              <w:top w:type="dxa" w:w="45"/>
              <w:left w:type="dxa" w:w="85"/>
              <w:bottom w:type="dxa" w:w="45"/>
              <w:right w:type="dxa" w:w="85"/>
            </w:tcMar>
          </w:tcPr>
          <w:p>
            <w:r>
              <w:rPr>
                <w:sz w:val="17"/>
                <w:szCs w:val="17"/>
              </w:rPr>
              <w:t xml:space="preserve">Agentic AI</w:t>
            </w:r>
          </w:p>
        </w:tc>
        <w:tc>
          <w:tcPr>
            <w:tcW w:type="dxa" w:w="5460"/>
            <w:shd w:fill="F1F5F9" w:val="clear"/>
            <w:tcMar>
              <w:top w:type="dxa" w:w="45"/>
              <w:left w:type="dxa" w:w="85"/>
              <w:bottom w:type="dxa" w:w="45"/>
              <w:right w:type="dxa" w:w="85"/>
            </w:tcMar>
          </w:tcPr>
          <w:p>
            <w:r>
              <w:rPr>
                <w:sz w:val="17"/>
                <w:szCs w:val="17"/>
              </w:rPr>
              <w:t xml:space="preserve">An AI system with autonomy to plan, use tools, take actions, and retain memory toward a goal.</w:t>
            </w:r>
          </w:p>
        </w:tc>
      </w:tr>
      <w:tr>
        <w:tc>
          <w:tcPr>
            <w:tcW w:type="dxa" w:w="1900"/>
            <w:shd w:fill="FFFFFF" w:val="clear"/>
            <w:tcMar>
              <w:top w:type="dxa" w:w="45"/>
              <w:left w:type="dxa" w:w="85"/>
              <w:bottom w:type="dxa" w:w="45"/>
              <w:right w:type="dxa" w:w="85"/>
            </w:tcMar>
          </w:tcPr>
          <w:p>
            <w:r>
              <w:rPr>
                <w:sz w:val="17"/>
                <w:szCs w:val="17"/>
              </w:rPr>
              <w:t xml:space="preserve">Enforcement point</w:t>
            </w:r>
          </w:p>
        </w:tc>
        <w:tc>
          <w:tcPr>
            <w:tcW w:type="dxa" w:w="5460"/>
            <w:shd w:fill="FFFFFF" w:val="clear"/>
            <w:tcMar>
              <w:top w:type="dxa" w:w="45"/>
              <w:left w:type="dxa" w:w="85"/>
              <w:bottom w:type="dxa" w:w="45"/>
              <w:right w:type="dxa" w:w="85"/>
            </w:tcMar>
          </w:tcPr>
          <w:p>
            <w:r>
              <w:rPr>
                <w:sz w:val="17"/>
                <w:szCs w:val="17"/>
              </w:rPr>
              <w:t xml:space="preserve">The runtime component (LLM gateway or sidecar) that applies guardrails in the request path.</w:t>
            </w:r>
          </w:p>
        </w:tc>
      </w:tr>
      <w:tr>
        <w:tc>
          <w:tcPr>
            <w:tcW w:type="dxa" w:w="1900"/>
            <w:shd w:fill="F1F5F9" w:val="clear"/>
            <w:tcMar>
              <w:top w:type="dxa" w:w="45"/>
              <w:left w:type="dxa" w:w="85"/>
              <w:bottom w:type="dxa" w:w="45"/>
              <w:right w:type="dxa" w:w="85"/>
            </w:tcMar>
          </w:tcPr>
          <w:p>
            <w:r>
              <w:rPr>
                <w:sz w:val="17"/>
                <w:szCs w:val="17"/>
              </w:rPr>
              <w:t xml:space="preserve">Groundedness</w:t>
            </w:r>
          </w:p>
        </w:tc>
        <w:tc>
          <w:tcPr>
            <w:tcW w:type="dxa" w:w="5460"/>
            <w:shd w:fill="F1F5F9" w:val="clear"/>
            <w:tcMar>
              <w:top w:type="dxa" w:w="45"/>
              <w:left w:type="dxa" w:w="85"/>
              <w:bottom w:type="dxa" w:w="45"/>
              <w:right w:type="dxa" w:w="85"/>
            </w:tcMar>
          </w:tcPr>
          <w:p>
            <w:r>
              <w:rPr>
                <w:sz w:val="17"/>
                <w:szCs w:val="17"/>
              </w:rPr>
              <w:t xml:space="preserve">The degree to which a generative output is supported by provided/retrieved sources.</w:t>
            </w:r>
          </w:p>
        </w:tc>
      </w:tr>
    </w:tbl>
    <w:p>
      <w:pPr>
        <w:pStyle w:val="Heading1"/>
        <w:spacing w:after="110" w:before="260"/>
      </w:pPr>
      <w:r>
        <w:rPr>
          <w:b/>
          <w:bCs/>
          <w:color w:val="0F2044"/>
        </w:rPr>
        <w:t xml:space="preserve">3. Governance Principles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1760"/>
      </w:tblGrid>
      <w:tr>
        <w:trPr>
          <w:tblHeader/>
        </w:trPr>
        <w:tc>
          <w:tcPr>
            <w:tcW w:type="dxa" w:w="1700"/>
            <w:shd w:fill="0F2044" w:val="clear"/>
            <w:tcMar>
              <w:top w:type="dxa" w:w="55"/>
              <w:left w:type="dxa" w:w="85"/>
              <w:bottom w:type="dxa" w:w="55"/>
              <w:right w:type="dxa" w:w="85"/>
            </w:tcMar>
          </w:tcPr>
          <w:p>
            <w:r>
              <w:rPr>
                <w:b/>
                <w:bCs/>
                <w:color w:val="FFFFFF"/>
                <w:sz w:val="17"/>
                <w:szCs w:val="17"/>
              </w:rPr>
              <w:t xml:space="preserve">Principle</w:t>
            </w:r>
          </w:p>
        </w:tc>
        <w:tc>
          <w:tcPr>
            <w:tcW w:type="dxa" w:w="3900"/>
            <w:shd w:fill="0F2044" w:val="clear"/>
            <w:tcMar>
              <w:top w:type="dxa" w:w="55"/>
              <w:left w:type="dxa" w:w="85"/>
              <w:bottom w:type="dxa" w:w="55"/>
              <w:right w:type="dxa" w:w="85"/>
            </w:tcMar>
          </w:tcPr>
          <w:p>
            <w:r>
              <w:rPr>
                <w:b/>
                <w:bCs/>
                <w:color w:val="FFFFFF"/>
                <w:sz w:val="17"/>
                <w:szCs w:val="17"/>
              </w:rPr>
              <w:t xml:space="preserve">Requirement</w:t>
            </w:r>
          </w:p>
        </w:tc>
        <w:tc>
          <w:tcPr>
            <w:tcW w:type="dxa" w:w="1760"/>
            <w:shd w:fill="0F2044" w:val="clear"/>
            <w:tcMar>
              <w:top w:type="dxa" w:w="55"/>
              <w:left w:type="dxa" w:w="85"/>
              <w:bottom w:type="dxa" w:w="55"/>
              <w:right w:type="dxa" w:w="85"/>
            </w:tcMar>
          </w:tcPr>
          <w:p>
            <w:r>
              <w:rPr>
                <w:b/>
                <w:bCs/>
                <w:color w:val="FFFFFF"/>
                <w:sz w:val="17"/>
                <w:szCs w:val="17"/>
              </w:rPr>
              <w:t xml:space="preserve">Alignment</w:t>
            </w:r>
          </w:p>
        </w:tc>
      </w:tr>
      <w:tr>
        <w:tc>
          <w:tcPr>
            <w:tcW w:type="dxa" w:w="1700"/>
            <w:shd w:fill="FFFFFF" w:val="clear"/>
            <w:tcMar>
              <w:top w:type="dxa" w:w="45"/>
              <w:left w:type="dxa" w:w="85"/>
              <w:bottom w:type="dxa" w:w="45"/>
              <w:right w:type="dxa" w:w="85"/>
            </w:tcMar>
          </w:tcPr>
          <w:p>
            <w:r>
              <w:rPr>
                <w:sz w:val="17"/>
                <w:szCs w:val="17"/>
              </w:rPr>
              <w:t xml:space="preserve">Accountability</w:t>
            </w:r>
          </w:p>
        </w:tc>
        <w:tc>
          <w:tcPr>
            <w:tcW w:type="dxa" w:w="3900"/>
            <w:shd w:fill="FFFFFF" w:val="clear"/>
            <w:tcMar>
              <w:top w:type="dxa" w:w="45"/>
              <w:left w:type="dxa" w:w="85"/>
              <w:bottom w:type="dxa" w:w="45"/>
              <w:right w:type="dxa" w:w="85"/>
            </w:tcMar>
          </w:tcPr>
          <w:p>
            <w:r>
              <w:rPr>
                <w:sz w:val="17"/>
                <w:szCs w:val="17"/>
              </w:rPr>
              <w:t xml:space="preserve">Named owners; clear escalation</w:t>
            </w:r>
          </w:p>
        </w:tc>
        <w:tc>
          <w:tcPr>
            <w:tcW w:type="dxa" w:w="1760"/>
            <w:shd w:fill="FFFFFF" w:val="clear"/>
            <w:tcMar>
              <w:top w:type="dxa" w:w="45"/>
              <w:left w:type="dxa" w:w="85"/>
              <w:bottom w:type="dxa" w:w="45"/>
              <w:right w:type="dxa" w:w="85"/>
            </w:tcMar>
          </w:tcPr>
          <w:p>
            <w:r>
              <w:rPr>
                <w:sz w:val="17"/>
                <w:szCs w:val="17"/>
              </w:rPr>
              <w:t xml:space="preserve">NIST GOVERN; ISO 42001</w:t>
            </w:r>
          </w:p>
        </w:tc>
      </w:tr>
      <w:tr>
        <w:tc>
          <w:tcPr>
            <w:tcW w:type="dxa" w:w="1700"/>
            <w:shd w:fill="F1F5F9" w:val="clear"/>
            <w:tcMar>
              <w:top w:type="dxa" w:w="45"/>
              <w:left w:type="dxa" w:w="85"/>
              <w:bottom w:type="dxa" w:w="45"/>
              <w:right w:type="dxa" w:w="85"/>
            </w:tcMar>
          </w:tcPr>
          <w:p>
            <w:r>
              <w:rPr>
                <w:sz w:val="17"/>
                <w:szCs w:val="17"/>
              </w:rPr>
              <w:t xml:space="preserve">Transparency</w:t>
            </w:r>
          </w:p>
        </w:tc>
        <w:tc>
          <w:tcPr>
            <w:tcW w:type="dxa" w:w="3900"/>
            <w:shd w:fill="F1F5F9" w:val="clear"/>
            <w:tcMar>
              <w:top w:type="dxa" w:w="45"/>
              <w:left w:type="dxa" w:w="85"/>
              <w:bottom w:type="dxa" w:w="45"/>
              <w:right w:type="dxa" w:w="85"/>
            </w:tcMar>
          </w:tcPr>
          <w:p>
            <w:r>
              <w:rPr>
                <w:sz w:val="17"/>
                <w:szCs w:val="17"/>
              </w:rPr>
              <w:t xml:space="preserve">Model cards, decision logging, disclosure</w:t>
            </w:r>
          </w:p>
        </w:tc>
        <w:tc>
          <w:tcPr>
            <w:tcW w:type="dxa" w:w="1760"/>
            <w:shd w:fill="F1F5F9" w:val="clear"/>
            <w:tcMar>
              <w:top w:type="dxa" w:w="45"/>
              <w:left w:type="dxa" w:w="85"/>
              <w:bottom w:type="dxa" w:w="45"/>
              <w:right w:type="dxa" w:w="85"/>
            </w:tcMar>
          </w:tcPr>
          <w:p>
            <w:r>
              <w:rPr>
                <w:sz w:val="17"/>
                <w:szCs w:val="17"/>
              </w:rPr>
              <w:t xml:space="preserve">EU AI Act Art. 13</w:t>
            </w:r>
          </w:p>
        </w:tc>
      </w:tr>
      <w:tr>
        <w:tc>
          <w:tcPr>
            <w:tcW w:type="dxa" w:w="1700"/>
            <w:shd w:fill="FFFFFF" w:val="clear"/>
            <w:tcMar>
              <w:top w:type="dxa" w:w="45"/>
              <w:left w:type="dxa" w:w="85"/>
              <w:bottom w:type="dxa" w:w="45"/>
              <w:right w:type="dxa" w:w="85"/>
            </w:tcMar>
          </w:tcPr>
          <w:p>
            <w:r>
              <w:rPr>
                <w:sz w:val="17"/>
                <w:szCs w:val="17"/>
              </w:rPr>
              <w:t xml:space="preserve">Fairness</w:t>
            </w:r>
          </w:p>
        </w:tc>
        <w:tc>
          <w:tcPr>
            <w:tcW w:type="dxa" w:w="3900"/>
            <w:shd w:fill="FFFFFF" w:val="clear"/>
            <w:tcMar>
              <w:top w:type="dxa" w:w="45"/>
              <w:left w:type="dxa" w:w="85"/>
              <w:bottom w:type="dxa" w:w="45"/>
              <w:right w:type="dxa" w:w="85"/>
            </w:tcMar>
          </w:tcPr>
          <w:p>
            <w:r>
              <w:rPr>
                <w:sz w:val="17"/>
                <w:szCs w:val="17"/>
              </w:rPr>
              <w:t xml:space="preserve">Bias assessment and mitigation</w:t>
            </w:r>
          </w:p>
        </w:tc>
        <w:tc>
          <w:tcPr>
            <w:tcW w:type="dxa" w:w="1760"/>
            <w:shd w:fill="FFFFFF" w:val="clear"/>
            <w:tcMar>
              <w:top w:type="dxa" w:w="45"/>
              <w:left w:type="dxa" w:w="85"/>
              <w:bottom w:type="dxa" w:w="45"/>
              <w:right w:type="dxa" w:w="85"/>
            </w:tcMar>
          </w:tcPr>
          <w:p>
            <w:r>
              <w:rPr>
                <w:sz w:val="17"/>
                <w:szCs w:val="17"/>
              </w:rPr>
              <w:t xml:space="preserve">EU AI Act Art. 9</w:t>
            </w:r>
          </w:p>
        </w:tc>
      </w:tr>
      <w:tr>
        <w:tc>
          <w:tcPr>
            <w:tcW w:type="dxa" w:w="1700"/>
            <w:shd w:fill="F1F5F9" w:val="clear"/>
            <w:tcMar>
              <w:top w:type="dxa" w:w="45"/>
              <w:left w:type="dxa" w:w="85"/>
              <w:bottom w:type="dxa" w:w="45"/>
              <w:right w:type="dxa" w:w="85"/>
            </w:tcMar>
          </w:tcPr>
          <w:p>
            <w:r>
              <w:rPr>
                <w:sz w:val="17"/>
                <w:szCs w:val="17"/>
              </w:rPr>
              <w:t xml:space="preserve">Safety &amp; robustness</w:t>
            </w:r>
          </w:p>
        </w:tc>
        <w:tc>
          <w:tcPr>
            <w:tcW w:type="dxa" w:w="3900"/>
            <w:shd w:fill="F1F5F9" w:val="clear"/>
            <w:tcMar>
              <w:top w:type="dxa" w:w="45"/>
              <w:left w:type="dxa" w:w="85"/>
              <w:bottom w:type="dxa" w:w="45"/>
              <w:right w:type="dxa" w:w="85"/>
            </w:tcMar>
          </w:tcPr>
          <w:p>
            <w:r>
              <w:rPr>
                <w:sz w:val="17"/>
                <w:szCs w:val="17"/>
              </w:rPr>
              <w:t xml:space="preserve">Testing, red-teaming, drift monitoring</w:t>
            </w:r>
          </w:p>
        </w:tc>
        <w:tc>
          <w:tcPr>
            <w:tcW w:type="dxa" w:w="1760"/>
            <w:shd w:fill="F1F5F9" w:val="clear"/>
            <w:tcMar>
              <w:top w:type="dxa" w:w="45"/>
              <w:left w:type="dxa" w:w="85"/>
              <w:bottom w:type="dxa" w:w="45"/>
              <w:right w:type="dxa" w:w="85"/>
            </w:tcMar>
          </w:tcPr>
          <w:p>
            <w:r>
              <w:rPr>
                <w:sz w:val="17"/>
                <w:szCs w:val="17"/>
              </w:rPr>
              <w:t xml:space="preserve">NIST MEASURE/MANAGE</w:t>
            </w:r>
          </w:p>
        </w:tc>
      </w:tr>
      <w:tr>
        <w:tc>
          <w:tcPr>
            <w:tcW w:type="dxa" w:w="1700"/>
            <w:shd w:fill="FFFFFF" w:val="clear"/>
            <w:tcMar>
              <w:top w:type="dxa" w:w="45"/>
              <w:left w:type="dxa" w:w="85"/>
              <w:bottom w:type="dxa" w:w="45"/>
              <w:right w:type="dxa" w:w="85"/>
            </w:tcMar>
          </w:tcPr>
          <w:p>
            <w:r>
              <w:rPr>
                <w:sz w:val="17"/>
                <w:szCs w:val="17"/>
              </w:rPr>
              <w:t xml:space="preserve">Privacy</w:t>
            </w:r>
          </w:p>
        </w:tc>
        <w:tc>
          <w:tcPr>
            <w:tcW w:type="dxa" w:w="3900"/>
            <w:shd w:fill="FFFFFF" w:val="clear"/>
            <w:tcMar>
              <w:top w:type="dxa" w:w="45"/>
              <w:left w:type="dxa" w:w="85"/>
              <w:bottom w:type="dxa" w:w="45"/>
              <w:right w:type="dxa" w:w="85"/>
            </w:tcMar>
          </w:tcPr>
          <w:p>
            <w:r>
              <w:rPr>
                <w:sz w:val="17"/>
                <w:szCs w:val="17"/>
              </w:rPr>
              <w:t xml:space="preserve">Lawful, minimized, purpose-bound data</w:t>
            </w:r>
          </w:p>
        </w:tc>
        <w:tc>
          <w:tcPr>
            <w:tcW w:type="dxa" w:w="1760"/>
            <w:shd w:fill="FFFFFF" w:val="clear"/>
            <w:tcMar>
              <w:top w:type="dxa" w:w="45"/>
              <w:left w:type="dxa" w:w="85"/>
              <w:bottom w:type="dxa" w:w="45"/>
              <w:right w:type="dxa" w:w="85"/>
            </w:tcMar>
          </w:tcPr>
          <w:p>
            <w:r>
              <w:rPr>
                <w:sz w:val="17"/>
                <w:szCs w:val="17"/>
              </w:rPr>
              <w:t xml:space="preserve">GDPR; CCPA</w:t>
            </w:r>
          </w:p>
        </w:tc>
      </w:tr>
      <w:tr>
        <w:tc>
          <w:tcPr>
            <w:tcW w:type="dxa" w:w="1700"/>
            <w:shd w:fill="F1F5F9" w:val="clear"/>
            <w:tcMar>
              <w:top w:type="dxa" w:w="45"/>
              <w:left w:type="dxa" w:w="85"/>
              <w:bottom w:type="dxa" w:w="45"/>
              <w:right w:type="dxa" w:w="85"/>
            </w:tcMar>
          </w:tcPr>
          <w:p>
            <w:r>
              <w:rPr>
                <w:sz w:val="17"/>
                <w:szCs w:val="17"/>
              </w:rPr>
              <w:t xml:space="preserve">Security</w:t>
            </w:r>
          </w:p>
        </w:tc>
        <w:tc>
          <w:tcPr>
            <w:tcW w:type="dxa" w:w="3900"/>
            <w:shd w:fill="F1F5F9" w:val="clear"/>
            <w:tcMar>
              <w:top w:type="dxa" w:w="45"/>
              <w:left w:type="dxa" w:w="85"/>
              <w:bottom w:type="dxa" w:w="45"/>
              <w:right w:type="dxa" w:w="85"/>
            </w:tcMar>
          </w:tcPr>
          <w:p>
            <w:r>
              <w:rPr>
                <w:sz w:val="17"/>
                <w:szCs w:val="17"/>
              </w:rPr>
              <w:t xml:space="preserve">Protection from misuse, extraction, theft</w:t>
            </w:r>
          </w:p>
        </w:tc>
        <w:tc>
          <w:tcPr>
            <w:tcW w:type="dxa" w:w="1760"/>
            <w:shd w:fill="F1F5F9" w:val="clear"/>
            <w:tcMar>
              <w:top w:type="dxa" w:w="45"/>
              <w:left w:type="dxa" w:w="85"/>
              <w:bottom w:type="dxa" w:w="45"/>
              <w:right w:type="dxa" w:w="85"/>
            </w:tcMar>
          </w:tcPr>
          <w:p>
            <w:r>
              <w:rPr>
                <w:sz w:val="17"/>
                <w:szCs w:val="17"/>
              </w:rPr>
              <w:t xml:space="preserve">ISO 27001; SOC 2; OWASP</w:t>
            </w:r>
          </w:p>
        </w:tc>
      </w:tr>
      <w:tr>
        <w:tc>
          <w:tcPr>
            <w:tcW w:type="dxa" w:w="1700"/>
            <w:shd w:fill="FFFFFF" w:val="clear"/>
            <w:tcMar>
              <w:top w:type="dxa" w:w="45"/>
              <w:left w:type="dxa" w:w="85"/>
              <w:bottom w:type="dxa" w:w="45"/>
              <w:right w:type="dxa" w:w="85"/>
            </w:tcMar>
          </w:tcPr>
          <w:p>
            <w:r>
              <w:rPr>
                <w:sz w:val="17"/>
                <w:szCs w:val="17"/>
              </w:rPr>
              <w:t xml:space="preserve">Human oversight</w:t>
            </w:r>
          </w:p>
        </w:tc>
        <w:tc>
          <w:tcPr>
            <w:tcW w:type="dxa" w:w="3900"/>
            <w:shd w:fill="FFFFFF" w:val="clear"/>
            <w:tcMar>
              <w:top w:type="dxa" w:w="45"/>
              <w:left w:type="dxa" w:w="85"/>
              <w:bottom w:type="dxa" w:w="45"/>
              <w:right w:type="dxa" w:w="85"/>
            </w:tcMar>
          </w:tcPr>
          <w:p>
            <w:r>
              <w:rPr>
                <w:sz w:val="17"/>
                <w:szCs w:val="17"/>
              </w:rPr>
              <w:t xml:space="preserve">Oversight proportionate to risk</w:t>
            </w:r>
          </w:p>
        </w:tc>
        <w:tc>
          <w:tcPr>
            <w:tcW w:type="dxa" w:w="1760"/>
            <w:shd w:fill="FFFFFF" w:val="clear"/>
            <w:tcMar>
              <w:top w:type="dxa" w:w="45"/>
              <w:left w:type="dxa" w:w="85"/>
              <w:bottom w:type="dxa" w:w="45"/>
              <w:right w:type="dxa" w:w="85"/>
            </w:tcMar>
          </w:tcPr>
          <w:p>
            <w:r>
              <w:rPr>
                <w:sz w:val="17"/>
                <w:szCs w:val="17"/>
              </w:rPr>
              <w:t xml:space="preserve">EU AI Act Art. 14</w:t>
            </w:r>
          </w:p>
        </w:tc>
      </w:tr>
      <w:tr>
        <w:tc>
          <w:tcPr>
            <w:tcW w:type="dxa" w:w="1700"/>
            <w:shd w:fill="F1F5F9" w:val="clear"/>
            <w:tcMar>
              <w:top w:type="dxa" w:w="45"/>
              <w:left w:type="dxa" w:w="85"/>
              <w:bottom w:type="dxa" w:w="45"/>
              <w:right w:type="dxa" w:w="85"/>
            </w:tcMar>
          </w:tcPr>
          <w:p>
            <w:r>
              <w:rPr>
                <w:sz w:val="17"/>
                <w:szCs w:val="17"/>
              </w:rPr>
              <w:t xml:space="preserve">Reliability</w:t>
            </w:r>
          </w:p>
        </w:tc>
        <w:tc>
          <w:tcPr>
            <w:tcW w:type="dxa" w:w="3900"/>
            <w:shd w:fill="F1F5F9" w:val="clear"/>
            <w:tcMar>
              <w:top w:type="dxa" w:w="45"/>
              <w:left w:type="dxa" w:w="85"/>
              <w:bottom w:type="dxa" w:w="45"/>
              <w:right w:type="dxa" w:w="85"/>
            </w:tcMar>
          </w:tcPr>
          <w:p>
            <w:r>
              <w:rPr>
                <w:sz w:val="17"/>
                <w:szCs w:val="17"/>
              </w:rPr>
              <w:t xml:space="preserve">Performance held to thresholds</w:t>
            </w:r>
          </w:p>
        </w:tc>
        <w:tc>
          <w:tcPr>
            <w:tcW w:type="dxa" w:w="1760"/>
            <w:shd w:fill="F1F5F9" w:val="clear"/>
            <w:tcMar>
              <w:top w:type="dxa" w:w="45"/>
              <w:left w:type="dxa" w:w="85"/>
              <w:bottom w:type="dxa" w:w="45"/>
              <w:right w:type="dxa" w:w="85"/>
            </w:tcMar>
          </w:tcPr>
          <w:p>
            <w:r>
              <w:rPr>
                <w:sz w:val="17"/>
                <w:szCs w:val="17"/>
              </w:rPr>
              <w:t xml:space="preserve">NIST MEASURE</w:t>
            </w:r>
          </w:p>
        </w:tc>
      </w:tr>
    </w:tbl>
    <w:p>
      <w:pPr>
        <w:pStyle w:val="Heading1"/>
        <w:spacing w:after="110" w:before="260"/>
      </w:pPr>
      <w:r>
        <w:rPr>
          <w:b/>
          <w:bCs/>
          <w:color w:val="0F2044"/>
        </w:rPr>
        <w:t xml:space="preserve">4. Governance Operating Model &amp; Roles</w:t>
      </w:r>
    </w:p>
    <w:p>
      <w:pPr>
        <w:spacing w:after="90" w:line="274"/>
      </w:pPr>
      <w:r>
        <w:t xml:space="preserve">Three-lines model: business units own and operate AI (first line); AI governance, risk, security, and privacy set policy and provide oversight (second line); internal audit gives independent assurance (third line).</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tblGrid>
      <w:tr>
        <w:trPr>
          <w:tblHeader/>
        </w:trPr>
        <w:tc>
          <w:tcPr>
            <w:tcW w:type="dxa" w:w="2000"/>
            <w:shd w:fill="0F2044" w:val="clear"/>
            <w:tcMar>
              <w:top w:type="dxa" w:w="55"/>
              <w:left w:type="dxa" w:w="85"/>
              <w:bottom w:type="dxa" w:w="55"/>
              <w:right w:type="dxa" w:w="85"/>
            </w:tcMar>
          </w:tcPr>
          <w:p>
            <w:r>
              <w:rPr>
                <w:b/>
                <w:bCs/>
                <w:color w:val="FFFFFF"/>
                <w:sz w:val="17"/>
                <w:szCs w:val="17"/>
              </w:rPr>
              <w:t xml:space="preserve">Role</w:t>
            </w:r>
          </w:p>
        </w:tc>
        <w:tc>
          <w:tcPr>
            <w:tcW w:type="dxa" w:w="5360"/>
            <w:shd w:fill="0F2044" w:val="clear"/>
            <w:tcMar>
              <w:top w:type="dxa" w:w="55"/>
              <w:left w:type="dxa" w:w="85"/>
              <w:bottom w:type="dxa" w:w="55"/>
              <w:right w:type="dxa" w:w="85"/>
            </w:tcMar>
          </w:tcPr>
          <w:p>
            <w:r>
              <w:rPr>
                <w:b/>
                <w:bCs/>
                <w:color w:val="FFFFFF"/>
                <w:sz w:val="17"/>
                <w:szCs w:val="17"/>
              </w:rPr>
              <w:t xml:space="preserve">Responsibility</w:t>
            </w:r>
          </w:p>
        </w:tc>
      </w:tr>
      <w:tr>
        <w:tc>
          <w:tcPr>
            <w:tcW w:type="dxa" w:w="2000"/>
            <w:shd w:fill="FFFFFF" w:val="clear"/>
            <w:tcMar>
              <w:top w:type="dxa" w:w="45"/>
              <w:left w:type="dxa" w:w="85"/>
              <w:bottom w:type="dxa" w:w="45"/>
              <w:right w:type="dxa" w:w="85"/>
            </w:tcMar>
          </w:tcPr>
          <w:p>
            <w:r>
              <w:rPr>
                <w:sz w:val="17"/>
                <w:szCs w:val="17"/>
              </w:rPr>
              <w:t xml:space="preserve">AI Governance Board</w:t>
            </w:r>
          </w:p>
        </w:tc>
        <w:tc>
          <w:tcPr>
            <w:tcW w:type="dxa" w:w="5360"/>
            <w:shd w:fill="FFFFFF" w:val="clear"/>
            <w:tcMar>
              <w:top w:type="dxa" w:w="45"/>
              <w:left w:type="dxa" w:w="85"/>
              <w:bottom w:type="dxa" w:w="45"/>
              <w:right w:type="dxa" w:w="85"/>
            </w:tcMar>
          </w:tcPr>
          <w:p>
            <w:r>
              <w:rPr>
                <w:sz w:val="17"/>
                <w:szCs w:val="17"/>
              </w:rPr>
              <w:t xml:space="preserve">Approves framework and risk appetite; oversees high-risk/prohibited decisions.</w:t>
            </w:r>
          </w:p>
        </w:tc>
      </w:tr>
      <w:tr>
        <w:tc>
          <w:tcPr>
            <w:tcW w:type="dxa" w:w="2000"/>
            <w:shd w:fill="F1F5F9" w:val="clear"/>
            <w:tcMar>
              <w:top w:type="dxa" w:w="45"/>
              <w:left w:type="dxa" w:w="85"/>
              <w:bottom w:type="dxa" w:w="45"/>
              <w:right w:type="dxa" w:w="85"/>
            </w:tcMar>
          </w:tcPr>
          <w:p>
            <w:r>
              <w:rPr>
                <w:sz w:val="17"/>
                <w:szCs w:val="17"/>
              </w:rPr>
              <w:t xml:space="preserve">AI Governance Lead</w:t>
            </w:r>
          </w:p>
        </w:tc>
        <w:tc>
          <w:tcPr>
            <w:tcW w:type="dxa" w:w="5360"/>
            <w:shd w:fill="F1F5F9" w:val="clear"/>
            <w:tcMar>
              <w:top w:type="dxa" w:w="45"/>
              <w:left w:type="dxa" w:w="85"/>
              <w:bottom w:type="dxa" w:w="45"/>
              <w:right w:type="dxa" w:w="85"/>
            </w:tcMar>
          </w:tcPr>
          <w:p>
            <w:r>
              <w:rPr>
                <w:sz w:val="17"/>
                <w:szCs w:val="17"/>
              </w:rPr>
              <w:t xml:space="preserve">Owns the framework and platform; day-to-day governance.</w:t>
            </w:r>
          </w:p>
        </w:tc>
      </w:tr>
      <w:tr>
        <w:tc>
          <w:tcPr>
            <w:tcW w:type="dxa" w:w="2000"/>
            <w:shd w:fill="FFFFFF" w:val="clear"/>
            <w:tcMar>
              <w:top w:type="dxa" w:w="45"/>
              <w:left w:type="dxa" w:w="85"/>
              <w:bottom w:type="dxa" w:w="45"/>
              <w:right w:type="dxa" w:w="85"/>
            </w:tcMar>
          </w:tcPr>
          <w:p>
            <w:r>
              <w:rPr>
                <w:sz w:val="17"/>
                <w:szCs w:val="17"/>
              </w:rPr>
              <w:t xml:space="preserve">Security / Red Team</w:t>
            </w:r>
          </w:p>
        </w:tc>
        <w:tc>
          <w:tcPr>
            <w:tcW w:type="dxa" w:w="5360"/>
            <w:shd w:fill="FFFFFF" w:val="clear"/>
            <w:tcMar>
              <w:top w:type="dxa" w:w="45"/>
              <w:left w:type="dxa" w:w="85"/>
              <w:bottom w:type="dxa" w:w="45"/>
              <w:right w:type="dxa" w:w="85"/>
            </w:tcMar>
          </w:tcPr>
          <w:p>
            <w:r>
              <w:rPr>
                <w:sz w:val="17"/>
                <w:szCs w:val="17"/>
              </w:rPr>
              <w:t xml:space="preserve">Owns guardrails, adversarial testing, security controls, monitoring.</w:t>
            </w:r>
          </w:p>
        </w:tc>
      </w:tr>
      <w:tr>
        <w:tc>
          <w:tcPr>
            <w:tcW w:type="dxa" w:w="2000"/>
            <w:shd w:fill="F1F5F9" w:val="clear"/>
            <w:tcMar>
              <w:top w:type="dxa" w:w="45"/>
              <w:left w:type="dxa" w:w="85"/>
              <w:bottom w:type="dxa" w:w="45"/>
              <w:right w:type="dxa" w:w="85"/>
            </w:tcMar>
          </w:tcPr>
          <w:p>
            <w:r>
              <w:rPr>
                <w:sz w:val="17"/>
                <w:szCs w:val="17"/>
              </w:rPr>
              <w:t xml:space="preserve">Privacy / DPO</w:t>
            </w:r>
          </w:p>
        </w:tc>
        <w:tc>
          <w:tcPr>
            <w:tcW w:type="dxa" w:w="5360"/>
            <w:shd w:fill="F1F5F9" w:val="clear"/>
            <w:tcMar>
              <w:top w:type="dxa" w:w="45"/>
              <w:left w:type="dxa" w:w="85"/>
              <w:bottom w:type="dxa" w:w="45"/>
              <w:right w:type="dxa" w:w="85"/>
            </w:tcMar>
          </w:tcPr>
          <w:p>
            <w:r>
              <w:rPr>
                <w:sz w:val="17"/>
                <w:szCs w:val="17"/>
              </w:rPr>
              <w:t xml:space="preserve">Owns privacy controls, DPIAs, data-subject rights.</w:t>
            </w:r>
          </w:p>
        </w:tc>
      </w:tr>
      <w:tr>
        <w:tc>
          <w:tcPr>
            <w:tcW w:type="dxa" w:w="2000"/>
            <w:shd w:fill="FFFFFF" w:val="clear"/>
            <w:tcMar>
              <w:top w:type="dxa" w:w="45"/>
              <w:left w:type="dxa" w:w="85"/>
              <w:bottom w:type="dxa" w:w="45"/>
              <w:right w:type="dxa" w:w="85"/>
            </w:tcMar>
          </w:tcPr>
          <w:p>
            <w:r>
              <w:rPr>
                <w:sz w:val="17"/>
                <w:szCs w:val="17"/>
              </w:rPr>
              <w:t xml:space="preserve">Risk owner / Model owner</w:t>
            </w:r>
          </w:p>
        </w:tc>
        <w:tc>
          <w:tcPr>
            <w:tcW w:type="dxa" w:w="5360"/>
            <w:shd w:fill="FFFFFF" w:val="clear"/>
            <w:tcMar>
              <w:top w:type="dxa" w:w="45"/>
              <w:left w:type="dxa" w:w="85"/>
              <w:bottom w:type="dxa" w:w="45"/>
              <w:right w:type="dxa" w:w="85"/>
            </w:tcMar>
          </w:tcPr>
          <w:p>
            <w:r>
              <w:rPr>
                <w:sz w:val="17"/>
                <w:szCs w:val="17"/>
              </w:rPr>
              <w:t xml:space="preserve">Own risk taxonomy / individual use cases across the lifecycle.</w:t>
            </w:r>
          </w:p>
        </w:tc>
      </w:tr>
      <w:tr>
        <w:tc>
          <w:tcPr>
            <w:tcW w:type="dxa" w:w="2000"/>
            <w:shd w:fill="F1F5F9" w:val="clear"/>
            <w:tcMar>
              <w:top w:type="dxa" w:w="45"/>
              <w:left w:type="dxa" w:w="85"/>
              <w:bottom w:type="dxa" w:w="45"/>
              <w:right w:type="dxa" w:w="85"/>
            </w:tcMar>
          </w:tcPr>
          <w:p>
            <w:r>
              <w:rPr>
                <w:sz w:val="17"/>
                <w:szCs w:val="17"/>
              </w:rPr>
              <w:t xml:space="preserve">Compliance &amp; Legal</w:t>
            </w:r>
          </w:p>
        </w:tc>
        <w:tc>
          <w:tcPr>
            <w:tcW w:type="dxa" w:w="5360"/>
            <w:shd w:fill="F1F5F9" w:val="clear"/>
            <w:tcMar>
              <w:top w:type="dxa" w:w="45"/>
              <w:left w:type="dxa" w:w="85"/>
              <w:bottom w:type="dxa" w:w="45"/>
              <w:right w:type="dxa" w:w="85"/>
            </w:tcMar>
          </w:tcPr>
          <w:p>
            <w:r>
              <w:rPr>
                <w:sz w:val="17"/>
                <w:szCs w:val="17"/>
              </w:rPr>
              <w:t xml:space="preserve">Own regulatory mapping, policy packs, legal review, reporting.</w:t>
            </w:r>
          </w:p>
        </w:tc>
      </w:tr>
    </w:tbl>
    <w:p>
      <w:pPr>
        <w:spacing w:after="90" w:line="274" w:before="120"/>
      </w:pPr>
      <w:r>
        <w:rPr>
          <w:b/>
          <w:bCs/>
        </w:rPr>
        <w:t xml:space="preserve">Named approver assignment &amp; notification. </w:t>
      </w:r>
      <w:r>
        <w:t xml:space="preserve">Within the second-line committee, the AI Governance Officer may assign a specific named individual to each required review role and issue a notification to that person containing a direct link to the use case’s approval screen and the assessment evidence they are being asked to review. Each committee member records an individual Approve or Reject decision with an optional comment, attributed to them by name and timestamp; a rejection blocks the gate until the officer explicitly acknowledges it — there is no silent auto-advance past a dissenting reviewer.</w:t>
      </w:r>
    </w:p>
    <w:p>
      <w:pPr>
        <w:pStyle w:val="Heading1"/>
        <w:spacing w:after="110" w:before="260"/>
      </w:pPr>
      <w:r>
        <w:rPr>
          <w:b/>
          <w:bCs/>
          <w:color w:val="0F2044"/>
        </w:rPr>
        <w:t xml:space="preserve">5. Regulatory &amp; Standards Alignment</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60"/>
      </w:tblGrid>
      <w:tr>
        <w:trPr>
          <w:tblHeader/>
        </w:trPr>
        <w:tc>
          <w:tcPr>
            <w:tcW w:type="dxa" w:w="1500"/>
            <w:shd w:fill="0F2044" w:val="clear"/>
            <w:tcMar>
              <w:top w:type="dxa" w:w="55"/>
              <w:left w:type="dxa" w:w="85"/>
              <w:bottom w:type="dxa" w:w="55"/>
              <w:right w:type="dxa" w:w="85"/>
            </w:tcMar>
          </w:tcPr>
          <w:p>
            <w:r>
              <w:rPr>
                <w:b/>
                <w:bCs/>
                <w:color w:val="FFFFFF"/>
                <w:sz w:val="17"/>
                <w:szCs w:val="17"/>
              </w:rPr>
              <w:t xml:space="preserve">Regime</w:t>
            </w:r>
          </w:p>
        </w:tc>
        <w:tc>
          <w:tcPr>
            <w:tcW w:type="dxa" w:w="2600"/>
            <w:shd w:fill="0F2044" w:val="clear"/>
            <w:tcMar>
              <w:top w:type="dxa" w:w="55"/>
              <w:left w:type="dxa" w:w="85"/>
              <w:bottom w:type="dxa" w:w="55"/>
              <w:right w:type="dxa" w:w="85"/>
            </w:tcMar>
          </w:tcPr>
          <w:p>
            <w:r>
              <w:rPr>
                <w:b/>
                <w:bCs/>
                <w:color w:val="FFFFFF"/>
                <w:sz w:val="17"/>
                <w:szCs w:val="17"/>
              </w:rPr>
              <w:t xml:space="preserve">Focus</w:t>
            </w:r>
          </w:p>
        </w:tc>
        <w:tc>
          <w:tcPr>
            <w:tcW w:type="dxa" w:w="3260"/>
            <w:shd w:fill="0F2044" w:val="clear"/>
            <w:tcMar>
              <w:top w:type="dxa" w:w="55"/>
              <w:left w:type="dxa" w:w="85"/>
              <w:bottom w:type="dxa" w:w="55"/>
              <w:right w:type="dxa" w:w="85"/>
            </w:tcMar>
          </w:tcPr>
          <w:p>
            <w:r>
              <w:rPr>
                <w:b/>
                <w:bCs/>
                <w:color w:val="FFFFFF"/>
                <w:sz w:val="17"/>
                <w:szCs w:val="17"/>
              </w:rPr>
              <w:t xml:space="preserve">Coverage</w:t>
            </w:r>
          </w:p>
        </w:tc>
      </w:tr>
      <w:tr>
        <w:tc>
          <w:tcPr>
            <w:tcW w:type="dxa" w:w="1500"/>
            <w:shd w:fill="FFFFFF" w:val="clear"/>
            <w:tcMar>
              <w:top w:type="dxa" w:w="45"/>
              <w:left w:type="dxa" w:w="85"/>
              <w:bottom w:type="dxa" w:w="45"/>
              <w:right w:type="dxa" w:w="85"/>
            </w:tcMar>
          </w:tcPr>
          <w:p>
            <w:r>
              <w:rPr>
                <w:sz w:val="17"/>
                <w:szCs w:val="17"/>
              </w:rPr>
              <w:t xml:space="preserve">EU AI Act</w:t>
            </w:r>
          </w:p>
        </w:tc>
        <w:tc>
          <w:tcPr>
            <w:tcW w:type="dxa" w:w="2600"/>
            <w:shd w:fill="FFFFFF" w:val="clear"/>
            <w:tcMar>
              <w:top w:type="dxa" w:w="45"/>
              <w:left w:type="dxa" w:w="85"/>
              <w:bottom w:type="dxa" w:w="45"/>
              <w:right w:type="dxa" w:w="85"/>
            </w:tcMar>
          </w:tcPr>
          <w:p>
            <w:r>
              <w:rPr>
                <w:sz w:val="17"/>
                <w:szCs w:val="17"/>
              </w:rPr>
              <w:t xml:space="preserve">Risk-tiered obligations</w:t>
            </w:r>
          </w:p>
        </w:tc>
        <w:tc>
          <w:tcPr>
            <w:tcW w:type="dxa" w:w="3260"/>
            <w:shd w:fill="FFFFFF" w:val="clear"/>
            <w:tcMar>
              <w:top w:type="dxa" w:w="45"/>
              <w:left w:type="dxa" w:w="85"/>
              <w:bottom w:type="dxa" w:w="45"/>
              <w:right w:type="dxa" w:w="85"/>
            </w:tcMar>
          </w:tcPr>
          <w:p>
            <w:r>
              <w:rPr>
                <w:sz w:val="17"/>
                <w:szCs w:val="17"/>
              </w:rPr>
              <w:t xml:space="preserve">Tiering, model cards, bias, data, logging, oversight, FRIA</w:t>
            </w:r>
          </w:p>
        </w:tc>
      </w:tr>
      <w:tr>
        <w:tc>
          <w:tcPr>
            <w:tcW w:type="dxa" w:w="1500"/>
            <w:shd w:fill="F1F5F9" w:val="clear"/>
            <w:tcMar>
              <w:top w:type="dxa" w:w="45"/>
              <w:left w:type="dxa" w:w="85"/>
              <w:bottom w:type="dxa" w:w="45"/>
              <w:right w:type="dxa" w:w="85"/>
            </w:tcMar>
          </w:tcPr>
          <w:p>
            <w:r>
              <w:rPr>
                <w:sz w:val="17"/>
                <w:szCs w:val="17"/>
              </w:rPr>
              <w:t xml:space="preserve">NIST AI RMF</w:t>
            </w:r>
          </w:p>
        </w:tc>
        <w:tc>
          <w:tcPr>
            <w:tcW w:type="dxa" w:w="2600"/>
            <w:shd w:fill="F1F5F9" w:val="clear"/>
            <w:tcMar>
              <w:top w:type="dxa" w:w="45"/>
              <w:left w:type="dxa" w:w="85"/>
              <w:bottom w:type="dxa" w:w="45"/>
              <w:right w:type="dxa" w:w="85"/>
            </w:tcMar>
          </w:tcPr>
          <w:p>
            <w:r>
              <w:rPr>
                <w:sz w:val="17"/>
                <w:szCs w:val="17"/>
              </w:rPr>
              <w:t xml:space="preserve">Govern/Map/Measure/Manage</w:t>
            </w:r>
          </w:p>
        </w:tc>
        <w:tc>
          <w:tcPr>
            <w:tcW w:type="dxa" w:w="3260"/>
            <w:shd w:fill="F1F5F9" w:val="clear"/>
            <w:tcMar>
              <w:top w:type="dxa" w:w="45"/>
              <w:left w:type="dxa" w:w="85"/>
              <w:bottom w:type="dxa" w:w="45"/>
              <w:right w:type="dxa" w:w="85"/>
            </w:tcMar>
          </w:tcPr>
          <w:p>
            <w:r>
              <w:rPr>
                <w:sz w:val="17"/>
                <w:szCs w:val="17"/>
              </w:rPr>
              <w:t xml:space="preserve">Principles, lifecycle, risk, monitoring</w:t>
            </w:r>
          </w:p>
        </w:tc>
      </w:tr>
      <w:tr>
        <w:tc>
          <w:tcPr>
            <w:tcW w:type="dxa" w:w="1500"/>
            <w:shd w:fill="FFFFFF" w:val="clear"/>
            <w:tcMar>
              <w:top w:type="dxa" w:w="45"/>
              <w:left w:type="dxa" w:w="85"/>
              <w:bottom w:type="dxa" w:w="45"/>
              <w:right w:type="dxa" w:w="85"/>
            </w:tcMar>
          </w:tcPr>
          <w:p>
            <w:r>
              <w:rPr>
                <w:sz w:val="17"/>
                <w:szCs w:val="17"/>
              </w:rPr>
              <w:t xml:space="preserve">ISO/IEC 42001</w:t>
            </w:r>
          </w:p>
        </w:tc>
        <w:tc>
          <w:tcPr>
            <w:tcW w:type="dxa" w:w="2600"/>
            <w:shd w:fill="FFFFFF" w:val="clear"/>
            <w:tcMar>
              <w:top w:type="dxa" w:w="45"/>
              <w:left w:type="dxa" w:w="85"/>
              <w:bottom w:type="dxa" w:w="45"/>
              <w:right w:type="dxa" w:w="85"/>
            </w:tcMar>
          </w:tcPr>
          <w:p>
            <w:r>
              <w:rPr>
                <w:sz w:val="17"/>
                <w:szCs w:val="17"/>
              </w:rPr>
              <w:t xml:space="preserve">AI management system</w:t>
            </w:r>
          </w:p>
        </w:tc>
        <w:tc>
          <w:tcPr>
            <w:tcW w:type="dxa" w:w="3260"/>
            <w:shd w:fill="FFFFFF" w:val="clear"/>
            <w:tcMar>
              <w:top w:type="dxa" w:w="45"/>
              <w:left w:type="dxa" w:w="85"/>
              <w:bottom w:type="dxa" w:w="45"/>
              <w:right w:type="dxa" w:w="85"/>
            </w:tcMar>
          </w:tcPr>
          <w:p>
            <w:r>
              <w:rPr>
                <w:sz w:val="17"/>
                <w:szCs w:val="17"/>
              </w:rPr>
              <w:t xml:space="preserve">Operating model, controls, improvement</w:t>
            </w:r>
          </w:p>
        </w:tc>
      </w:tr>
      <w:tr>
        <w:tc>
          <w:tcPr>
            <w:tcW w:type="dxa" w:w="1500"/>
            <w:shd w:fill="F1F5F9" w:val="clear"/>
            <w:tcMar>
              <w:top w:type="dxa" w:w="45"/>
              <w:left w:type="dxa" w:w="85"/>
              <w:bottom w:type="dxa" w:w="45"/>
              <w:right w:type="dxa" w:w="85"/>
            </w:tcMar>
          </w:tcPr>
          <w:p>
            <w:r>
              <w:rPr>
                <w:sz w:val="17"/>
                <w:szCs w:val="17"/>
              </w:rPr>
              <w:t xml:space="preserve">ISO/IEC 27001</w:t>
            </w:r>
          </w:p>
        </w:tc>
        <w:tc>
          <w:tcPr>
            <w:tcW w:type="dxa" w:w="2600"/>
            <w:shd w:fill="F1F5F9" w:val="clear"/>
            <w:tcMar>
              <w:top w:type="dxa" w:w="45"/>
              <w:left w:type="dxa" w:w="85"/>
              <w:bottom w:type="dxa" w:w="45"/>
              <w:right w:type="dxa" w:w="85"/>
            </w:tcMar>
          </w:tcPr>
          <w:p>
            <w:r>
              <w:rPr>
                <w:sz w:val="17"/>
                <w:szCs w:val="17"/>
              </w:rPr>
              <w:t xml:space="preserve">Information security</w:t>
            </w:r>
          </w:p>
        </w:tc>
        <w:tc>
          <w:tcPr>
            <w:tcW w:type="dxa" w:w="3260"/>
            <w:shd w:fill="F1F5F9" w:val="clear"/>
            <w:tcMar>
              <w:top w:type="dxa" w:w="45"/>
              <w:left w:type="dxa" w:w="85"/>
              <w:bottom w:type="dxa" w:w="45"/>
              <w:right w:type="dxa" w:w="85"/>
            </w:tcMar>
          </w:tcPr>
          <w:p>
            <w:r>
              <w:rPr>
                <w:sz w:val="17"/>
                <w:szCs w:val="17"/>
              </w:rPr>
              <w:t xml:space="preserve">Security controls, access, audit</w:t>
            </w:r>
          </w:p>
        </w:tc>
      </w:tr>
      <w:tr>
        <w:tc>
          <w:tcPr>
            <w:tcW w:type="dxa" w:w="1500"/>
            <w:shd w:fill="FFFFFF" w:val="clear"/>
            <w:tcMar>
              <w:top w:type="dxa" w:w="45"/>
              <w:left w:type="dxa" w:w="85"/>
              <w:bottom w:type="dxa" w:w="45"/>
              <w:right w:type="dxa" w:w="85"/>
            </w:tcMar>
          </w:tcPr>
          <w:p>
            <w:r>
              <w:rPr>
                <w:sz w:val="17"/>
                <w:szCs w:val="17"/>
              </w:rPr>
              <w:t xml:space="preserve">OWASP LLM Top 10</w:t>
            </w:r>
          </w:p>
        </w:tc>
        <w:tc>
          <w:tcPr>
            <w:tcW w:type="dxa" w:w="2600"/>
            <w:shd w:fill="FFFFFF" w:val="clear"/>
            <w:tcMar>
              <w:top w:type="dxa" w:w="45"/>
              <w:left w:type="dxa" w:w="85"/>
              <w:bottom w:type="dxa" w:w="45"/>
              <w:right w:type="dxa" w:w="85"/>
            </w:tcMar>
          </w:tcPr>
          <w:p>
            <w:r>
              <w:rPr>
                <w:sz w:val="17"/>
                <w:szCs w:val="17"/>
              </w:rPr>
              <w:t xml:space="preserve">LLM application security</w:t>
            </w:r>
          </w:p>
        </w:tc>
        <w:tc>
          <w:tcPr>
            <w:tcW w:type="dxa" w:w="3260"/>
            <w:shd w:fill="FFFFFF" w:val="clear"/>
            <w:tcMar>
              <w:top w:type="dxa" w:w="45"/>
              <w:left w:type="dxa" w:w="85"/>
              <w:bottom w:type="dxa" w:w="45"/>
              <w:right w:type="dxa" w:w="85"/>
            </w:tcMar>
          </w:tcPr>
          <w:p>
            <w:r>
              <w:rPr>
                <w:sz w:val="17"/>
                <w:szCs w:val="17"/>
              </w:rPr>
              <w:t xml:space="preserve">Guardrails and security controls (App. B)</w:t>
            </w:r>
          </w:p>
        </w:tc>
      </w:tr>
      <w:tr>
        <w:tc>
          <w:tcPr>
            <w:tcW w:type="dxa" w:w="1500"/>
            <w:shd w:fill="F1F5F9" w:val="clear"/>
            <w:tcMar>
              <w:top w:type="dxa" w:w="45"/>
              <w:left w:type="dxa" w:w="85"/>
              <w:bottom w:type="dxa" w:w="45"/>
              <w:right w:type="dxa" w:w="85"/>
            </w:tcMar>
          </w:tcPr>
          <w:p>
            <w:r>
              <w:rPr>
                <w:sz w:val="17"/>
                <w:szCs w:val="17"/>
              </w:rPr>
              <w:t xml:space="preserve">MITRE ATLAS</w:t>
            </w:r>
          </w:p>
        </w:tc>
        <w:tc>
          <w:tcPr>
            <w:tcW w:type="dxa" w:w="2600"/>
            <w:shd w:fill="F1F5F9" w:val="clear"/>
            <w:tcMar>
              <w:top w:type="dxa" w:w="45"/>
              <w:left w:type="dxa" w:w="85"/>
              <w:bottom w:type="dxa" w:w="45"/>
              <w:right w:type="dxa" w:w="85"/>
            </w:tcMar>
          </w:tcPr>
          <w:p>
            <w:r>
              <w:rPr>
                <w:sz w:val="17"/>
                <w:szCs w:val="17"/>
              </w:rPr>
              <w:t xml:space="preserve">Adversarial ML threats</w:t>
            </w:r>
          </w:p>
        </w:tc>
        <w:tc>
          <w:tcPr>
            <w:tcW w:type="dxa" w:w="3260"/>
            <w:shd w:fill="F1F5F9" w:val="clear"/>
            <w:tcMar>
              <w:top w:type="dxa" w:w="45"/>
              <w:left w:type="dxa" w:w="85"/>
              <w:bottom w:type="dxa" w:w="45"/>
              <w:right w:type="dxa" w:w="85"/>
            </w:tcMar>
          </w:tcPr>
          <w:p>
            <w:r>
              <w:rPr>
                <w:sz w:val="17"/>
                <w:szCs w:val="17"/>
              </w:rPr>
              <w:t xml:space="preserve">Red-team scenario coverage</w:t>
            </w:r>
          </w:p>
        </w:tc>
      </w:tr>
      <w:tr>
        <w:tc>
          <w:tcPr>
            <w:tcW w:type="dxa" w:w="1500"/>
            <w:shd w:fill="FFFFFF" w:val="clear"/>
            <w:tcMar>
              <w:top w:type="dxa" w:w="45"/>
              <w:left w:type="dxa" w:w="85"/>
              <w:bottom w:type="dxa" w:w="45"/>
              <w:right w:type="dxa" w:w="85"/>
            </w:tcMar>
          </w:tcPr>
          <w:p>
            <w:r>
              <w:rPr>
                <w:sz w:val="17"/>
                <w:szCs w:val="17"/>
              </w:rPr>
              <w:t xml:space="preserve">GDPR / CCPA</w:t>
            </w:r>
          </w:p>
        </w:tc>
        <w:tc>
          <w:tcPr>
            <w:tcW w:type="dxa" w:w="2600"/>
            <w:shd w:fill="FFFFFF" w:val="clear"/>
            <w:tcMar>
              <w:top w:type="dxa" w:w="45"/>
              <w:left w:type="dxa" w:w="85"/>
              <w:bottom w:type="dxa" w:w="45"/>
              <w:right w:type="dxa" w:w="85"/>
            </w:tcMar>
          </w:tcPr>
          <w:p>
            <w:r>
              <w:rPr>
                <w:sz w:val="17"/>
                <w:szCs w:val="17"/>
              </w:rPr>
              <w:t xml:space="preserve">Privacy</w:t>
            </w:r>
          </w:p>
        </w:tc>
        <w:tc>
          <w:tcPr>
            <w:tcW w:type="dxa" w:w="3260"/>
            <w:shd w:fill="FFFFFF" w:val="clear"/>
            <w:tcMar>
              <w:top w:type="dxa" w:w="45"/>
              <w:left w:type="dxa" w:w="85"/>
              <w:bottom w:type="dxa" w:w="45"/>
              <w:right w:type="dxa" w:w="85"/>
            </w:tcMar>
          </w:tcPr>
          <w:p>
            <w:r>
              <w:rPr>
                <w:sz w:val="17"/>
                <w:szCs w:val="17"/>
              </w:rPr>
              <w:t xml:space="preserve">Privacy technical controls, DPIA</w:t>
            </w:r>
          </w:p>
        </w:tc>
      </w:tr>
      <w:tr>
        <w:tc>
          <w:tcPr>
            <w:tcW w:type="dxa" w:w="1500"/>
            <w:shd w:fill="F1F5F9" w:val="clear"/>
            <w:tcMar>
              <w:top w:type="dxa" w:w="45"/>
              <w:left w:type="dxa" w:w="85"/>
              <w:bottom w:type="dxa" w:w="45"/>
              <w:right w:type="dxa" w:w="85"/>
            </w:tcMar>
          </w:tcPr>
          <w:p>
            <w:r>
              <w:rPr>
                <w:sz w:val="17"/>
                <w:szCs w:val="17"/>
              </w:rPr>
              <w:t xml:space="preserve">SOC 2</w:t>
            </w:r>
          </w:p>
        </w:tc>
        <w:tc>
          <w:tcPr>
            <w:tcW w:type="dxa" w:w="2600"/>
            <w:shd w:fill="F1F5F9" w:val="clear"/>
            <w:tcMar>
              <w:top w:type="dxa" w:w="45"/>
              <w:left w:type="dxa" w:w="85"/>
              <w:bottom w:type="dxa" w:w="45"/>
              <w:right w:type="dxa" w:w="85"/>
            </w:tcMar>
          </w:tcPr>
          <w:p>
            <w:r>
              <w:rPr>
                <w:sz w:val="17"/>
                <w:szCs w:val="17"/>
              </w:rPr>
              <w:t xml:space="preserve">Trust services</w:t>
            </w:r>
          </w:p>
        </w:tc>
        <w:tc>
          <w:tcPr>
            <w:tcW w:type="dxa" w:w="3260"/>
            <w:shd w:fill="F1F5F9" w:val="clear"/>
            <w:tcMar>
              <w:top w:type="dxa" w:w="45"/>
              <w:left w:type="dxa" w:w="85"/>
              <w:bottom w:type="dxa" w:w="45"/>
              <w:right w:type="dxa" w:w="85"/>
            </w:tcMar>
          </w:tcPr>
          <w:p>
            <w:r>
              <w:rPr>
                <w:sz w:val="17"/>
                <w:szCs w:val="17"/>
              </w:rPr>
              <w:t xml:space="preserve">Access, monitoring, audit evidence</w:t>
            </w:r>
          </w:p>
        </w:tc>
      </w:tr>
    </w:tbl>
    <w:p>
      <w:pPr>
        <w:pStyle w:val="Heading1"/>
        <w:spacing w:after="110" w:before="260"/>
      </w:pPr>
      <w:r>
        <w:rPr>
          <w:b/>
          <w:bCs/>
          <w:color w:val="0F2044"/>
        </w:rPr>
        <w:t xml:space="preserve">6. AI System Lifecycle Governance</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tblGrid>
      <w:tr>
        <w:trPr>
          <w:tblHeader/>
        </w:trPr>
        <w:tc>
          <w:tcPr>
            <w:tcW w:type="dxa" w:w="2200"/>
            <w:shd w:fill="0F2044" w:val="clear"/>
            <w:tcMar>
              <w:top w:type="dxa" w:w="55"/>
              <w:left w:type="dxa" w:w="85"/>
              <w:bottom w:type="dxa" w:w="55"/>
              <w:right w:type="dxa" w:w="85"/>
            </w:tcMar>
          </w:tcPr>
          <w:p>
            <w:r>
              <w:rPr>
                <w:b/>
                <w:bCs/>
                <w:color w:val="FFFFFF"/>
                <w:sz w:val="17"/>
                <w:szCs w:val="17"/>
              </w:rPr>
              <w:t xml:space="preserve">Stage</w:t>
            </w:r>
          </w:p>
        </w:tc>
        <w:tc>
          <w:tcPr>
            <w:tcW w:type="dxa" w:w="5160"/>
            <w:shd w:fill="0F2044" w:val="clear"/>
            <w:tcMar>
              <w:top w:type="dxa" w:w="55"/>
              <w:left w:type="dxa" w:w="85"/>
              <w:bottom w:type="dxa" w:w="55"/>
              <w:right w:type="dxa" w:w="85"/>
            </w:tcMar>
          </w:tcPr>
          <w:p>
            <w:r>
              <w:rPr>
                <w:b/>
                <w:bCs/>
                <w:color w:val="FFFFFF"/>
                <w:sz w:val="17"/>
                <w:szCs w:val="17"/>
              </w:rPr>
              <w:t xml:space="preserve">Gate / requirement</w:t>
            </w:r>
          </w:p>
        </w:tc>
      </w:tr>
      <w:tr>
        <w:tc>
          <w:tcPr>
            <w:tcW w:type="dxa" w:w="2200"/>
            <w:shd w:fill="FFFFFF" w:val="clear"/>
            <w:tcMar>
              <w:top w:type="dxa" w:w="45"/>
              <w:left w:type="dxa" w:w="85"/>
              <w:bottom w:type="dxa" w:w="45"/>
              <w:right w:type="dxa" w:w="85"/>
            </w:tcMar>
          </w:tcPr>
          <w:p>
            <w:r>
              <w:rPr>
                <w:sz w:val="17"/>
                <w:szCs w:val="17"/>
              </w:rPr>
              <w:t xml:space="preserve">Ideation &amp; registration</w:t>
            </w:r>
          </w:p>
        </w:tc>
        <w:tc>
          <w:tcPr>
            <w:tcW w:type="dxa" w:w="5160"/>
            <w:shd w:fill="FFFFFF" w:val="clear"/>
            <w:tcMar>
              <w:top w:type="dxa" w:w="45"/>
              <w:left w:type="dxa" w:w="85"/>
              <w:bottom w:type="dxa" w:w="45"/>
              <w:right w:type="dxa" w:w="85"/>
            </w:tcMar>
          </w:tcPr>
          <w:p>
            <w:r>
              <w:rPr>
                <w:sz w:val="17"/>
                <w:szCs w:val="17"/>
              </w:rPr>
              <w:t xml:space="preserve">Register; assign owner; initial classification.</w:t>
            </w:r>
          </w:p>
        </w:tc>
      </w:tr>
      <w:tr>
        <w:tc>
          <w:tcPr>
            <w:tcW w:type="dxa" w:w="2200"/>
            <w:shd w:fill="F1F5F9" w:val="clear"/>
            <w:tcMar>
              <w:top w:type="dxa" w:w="45"/>
              <w:left w:type="dxa" w:w="85"/>
              <w:bottom w:type="dxa" w:w="45"/>
              <w:right w:type="dxa" w:w="85"/>
            </w:tcMar>
          </w:tcPr>
          <w:p>
            <w:r>
              <w:rPr>
                <w:sz w:val="17"/>
                <w:szCs w:val="17"/>
              </w:rPr>
              <w:t xml:space="preserve">Scope classification</w:t>
            </w:r>
          </w:p>
        </w:tc>
        <w:tc>
          <w:tcPr>
            <w:tcW w:type="dxa" w:w="5160"/>
            <w:shd w:fill="F1F5F9" w:val="clear"/>
            <w:tcMar>
              <w:top w:type="dxa" w:w="45"/>
              <w:left w:type="dxa" w:w="85"/>
              <w:bottom w:type="dxa" w:w="45"/>
              <w:right w:type="dxa" w:w="85"/>
            </w:tcMar>
          </w:tcPr>
          <w:p>
            <w:r>
              <w:rPr>
                <w:sz w:val="17"/>
                <w:szCs w:val="17"/>
              </w:rPr>
              <w:t xml:space="preserve">Regulatory scope and EU AI Act tier.</w:t>
            </w:r>
          </w:p>
        </w:tc>
      </w:tr>
      <w:tr>
        <w:tc>
          <w:tcPr>
            <w:tcW w:type="dxa" w:w="2200"/>
            <w:shd w:fill="FFFFFF" w:val="clear"/>
            <w:tcMar>
              <w:top w:type="dxa" w:w="45"/>
              <w:left w:type="dxa" w:w="85"/>
              <w:bottom w:type="dxa" w:w="45"/>
              <w:right w:type="dxa" w:w="85"/>
            </w:tcMar>
          </w:tcPr>
          <w:p>
            <w:r>
              <w:rPr>
                <w:sz w:val="17"/>
                <w:szCs w:val="17"/>
              </w:rPr>
              <w:t xml:space="preserve">Risk &amp; impact assessment</w:t>
            </w:r>
          </w:p>
        </w:tc>
        <w:tc>
          <w:tcPr>
            <w:tcW w:type="dxa" w:w="5160"/>
            <w:shd w:fill="FFFFFF" w:val="clear"/>
            <w:tcMar>
              <w:top w:type="dxa" w:w="45"/>
              <w:left w:type="dxa" w:w="85"/>
              <w:bottom w:type="dxa" w:w="45"/>
              <w:right w:type="dxa" w:w="85"/>
            </w:tcMar>
          </w:tcPr>
          <w:p>
            <w:r>
              <w:rPr>
                <w:sz w:val="17"/>
                <w:szCs w:val="17"/>
              </w:rPr>
              <w:t xml:space="preserve">Risk, impact, bias, and DPIA/FRIA where relevant.</w:t>
            </w:r>
          </w:p>
        </w:tc>
      </w:tr>
      <w:tr>
        <w:tc>
          <w:tcPr>
            <w:tcW w:type="dxa" w:w="2200"/>
            <w:shd w:fill="F1F5F9" w:val="clear"/>
            <w:tcMar>
              <w:top w:type="dxa" w:w="45"/>
              <w:left w:type="dxa" w:w="85"/>
              <w:bottom w:type="dxa" w:w="45"/>
              <w:right w:type="dxa" w:w="85"/>
            </w:tcMar>
          </w:tcPr>
          <w:p>
            <w:r>
              <w:rPr>
                <w:sz w:val="17"/>
                <w:szCs w:val="17"/>
              </w:rPr>
              <w:t xml:space="preserve">Development</w:t>
            </w:r>
          </w:p>
        </w:tc>
        <w:tc>
          <w:tcPr>
            <w:tcW w:type="dxa" w:w="5160"/>
            <w:shd w:fill="F1F5F9" w:val="clear"/>
            <w:tcMar>
              <w:top w:type="dxa" w:w="45"/>
              <w:left w:type="dxa" w:w="85"/>
              <w:bottom w:type="dxa" w:w="45"/>
              <w:right w:type="dxa" w:w="85"/>
            </w:tcMar>
          </w:tcPr>
          <w:p>
            <w:r>
              <w:rPr>
                <w:sz w:val="17"/>
                <w:szCs w:val="17"/>
              </w:rPr>
              <w:t xml:space="preserve">Model card; data lineage / AI-BOM; guardrail design.</w:t>
            </w:r>
          </w:p>
        </w:tc>
      </w:tr>
      <w:tr>
        <w:tc>
          <w:tcPr>
            <w:tcW w:type="dxa" w:w="2200"/>
            <w:shd w:fill="FFFFFF" w:val="clear"/>
            <w:tcMar>
              <w:top w:type="dxa" w:w="45"/>
              <w:left w:type="dxa" w:w="85"/>
              <w:bottom w:type="dxa" w:w="45"/>
              <w:right w:type="dxa" w:w="85"/>
            </w:tcMar>
          </w:tcPr>
          <w:p>
            <w:r>
              <w:rPr>
                <w:sz w:val="17"/>
                <w:szCs w:val="17"/>
              </w:rPr>
              <w:t xml:space="preserve">Validation</w:t>
            </w:r>
          </w:p>
        </w:tc>
        <w:tc>
          <w:tcPr>
            <w:tcW w:type="dxa" w:w="5160"/>
            <w:shd w:fill="FFFFFF" w:val="clear"/>
            <w:tcMar>
              <w:top w:type="dxa" w:w="45"/>
              <w:left w:type="dxa" w:w="85"/>
              <w:bottom w:type="dxa" w:w="45"/>
              <w:right w:type="dxa" w:w="85"/>
            </w:tcMar>
          </w:tcPr>
          <w:p>
            <w:r>
              <w:rPr>
                <w:sz w:val="17"/>
                <w:szCs w:val="17"/>
              </w:rPr>
              <w:t xml:space="preserve">Testing, red-teaming, fairness, performance, guardrail validation.</w:t>
            </w:r>
          </w:p>
        </w:tc>
      </w:tr>
      <w:tr>
        <w:tc>
          <w:tcPr>
            <w:tcW w:type="dxa" w:w="2200"/>
            <w:shd w:fill="F1F5F9" w:val="clear"/>
            <w:tcMar>
              <w:top w:type="dxa" w:w="45"/>
              <w:left w:type="dxa" w:w="85"/>
              <w:bottom w:type="dxa" w:w="45"/>
              <w:right w:type="dxa" w:w="85"/>
            </w:tcMar>
          </w:tcPr>
          <w:p>
            <w:r>
              <w:rPr>
                <w:sz w:val="17"/>
                <w:szCs w:val="17"/>
              </w:rPr>
              <w:t xml:space="preserve">AI Governance Committee approval (initial)</w:t>
            </w:r>
          </w:p>
        </w:tc>
        <w:tc>
          <w:tcPr>
            <w:tcW w:type="dxa" w:w="5160"/>
            <w:shd w:fill="F1F5F9" w:val="clear"/>
            <w:tcMar>
              <w:top w:type="dxa" w:w="45"/>
              <w:left w:type="dxa" w:w="85"/>
              <w:bottom w:type="dxa" w:w="45"/>
              <w:right w:type="dxa" w:w="85"/>
            </w:tcMar>
          </w:tcPr>
          <w:p>
            <w:r>
              <w:rPr>
                <w:sz w:val="17"/>
                <w:szCs w:val="17"/>
              </w:rPr>
              <w:t xml:space="preserve">Committee composed dynamically from risk profile: Security always; Privacy if PII/PHI/confidential; Legal only if a regulatory or export-control trigger exists; Bias &amp; Fairness and Ethics for high/critical risk. Low risk auto-approves.</w:t>
            </w:r>
          </w:p>
        </w:tc>
      </w:tr>
      <w:tr>
        <w:tc>
          <w:tcPr>
            <w:tcW w:type="dxa" w:w="2200"/>
            <w:shd w:fill="FFFFFF" w:val="clear"/>
            <w:tcMar>
              <w:top w:type="dxa" w:w="45"/>
              <w:left w:type="dxa" w:w="85"/>
              <w:bottom w:type="dxa" w:w="45"/>
              <w:right w:type="dxa" w:w="85"/>
            </w:tcMar>
          </w:tcPr>
          <w:p>
            <w:r>
              <w:rPr>
                <w:sz w:val="17"/>
                <w:szCs w:val="17"/>
              </w:rPr>
              <w:t xml:space="preserve">Development &amp; testing (evidence-gated)</w:t>
            </w:r>
          </w:p>
        </w:tc>
        <w:tc>
          <w:tcPr>
            <w:tcW w:type="dxa" w:w="5160"/>
            <w:shd w:fill="FFFFFF" w:val="clear"/>
            <w:tcMar>
              <w:top w:type="dxa" w:w="45"/>
              <w:left w:type="dxa" w:w="85"/>
              <w:bottom w:type="dxa" w:w="45"/>
              <w:right w:type="dxa" w:w="85"/>
            </w:tcMar>
          </w:tcPr>
          <w:p>
            <w:r>
              <w:rPr>
                <w:sz w:val="17"/>
                <w:szCs w:val="17"/>
              </w:rPr>
              <w:t xml:space="preserve">Submitter is the accountable party. Advancement blocked until security/code-review evidence (e.g. OWASP LLM Top 10 findings, remediation status) is submitted and reviewed by the AI Governance Officer.</w:t>
            </w:r>
          </w:p>
        </w:tc>
      </w:tr>
      <w:tr>
        <w:tc>
          <w:tcPr>
            <w:tcW w:type="dxa" w:w="2200"/>
            <w:shd w:fill="F1F5F9" w:val="clear"/>
            <w:tcMar>
              <w:top w:type="dxa" w:w="45"/>
              <w:left w:type="dxa" w:w="85"/>
              <w:bottom w:type="dxa" w:w="45"/>
              <w:right w:type="dxa" w:w="85"/>
            </w:tcMar>
          </w:tcPr>
          <w:p>
            <w:r>
              <w:rPr>
                <w:sz w:val="17"/>
                <w:szCs w:val="17"/>
              </w:rPr>
              <w:t xml:space="preserve">Pre-production (evidence-gated)</w:t>
            </w:r>
          </w:p>
        </w:tc>
        <w:tc>
          <w:tcPr>
            <w:tcW w:type="dxa" w:w="5160"/>
            <w:shd w:fill="F1F5F9" w:val="clear"/>
            <w:tcMar>
              <w:top w:type="dxa" w:w="45"/>
              <w:left w:type="dxa" w:w="85"/>
              <w:bottom w:type="dxa" w:w="45"/>
              <w:right w:type="dxa" w:w="85"/>
            </w:tcMar>
          </w:tcPr>
          <w:p>
            <w:r>
              <w:rPr>
                <w:sz w:val="17"/>
                <w:szCs w:val="17"/>
              </w:rPr>
              <w:t xml:space="preserve">Submitter is the accountable party. Advancement blocked until guardrail and red-team testing evidence is submitted and reviewed by the AI Governance Officer.</w:t>
            </w:r>
          </w:p>
        </w:tc>
      </w:tr>
      <w:tr>
        <w:tc>
          <w:tcPr>
            <w:tcW w:type="dxa" w:w="2200"/>
            <w:shd w:fill="FFFFFF" w:val="clear"/>
            <w:tcMar>
              <w:top w:type="dxa" w:w="45"/>
              <w:left w:type="dxa" w:w="85"/>
              <w:bottom w:type="dxa" w:w="45"/>
              <w:right w:type="dxa" w:w="85"/>
            </w:tcMar>
          </w:tcPr>
          <w:p>
            <w:r>
              <w:rPr>
                <w:sz w:val="17"/>
                <w:szCs w:val="17"/>
              </w:rPr>
              <w:t xml:space="preserve">AI Governance Committee approval (production readiness)</w:t>
            </w:r>
          </w:p>
        </w:tc>
        <w:tc>
          <w:tcPr>
            <w:tcW w:type="dxa" w:w="5160"/>
            <w:shd w:fill="FFFFFF" w:val="clear"/>
            <w:tcMar>
              <w:top w:type="dxa" w:w="45"/>
              <w:left w:type="dxa" w:w="85"/>
              <w:bottom w:type="dxa" w:w="45"/>
              <w:right w:type="dxa" w:w="85"/>
            </w:tcMar>
          </w:tcPr>
          <w:p>
            <w:r>
              <w:rPr>
                <w:sz w:val="17"/>
                <w:szCs w:val="17"/>
              </w:rPr>
              <w:t xml:space="preserve">Second committee sign-off confirms production-deployment readiness before go-live. A rejection at either committee gate blocks advancement until the AI Governance Officer explicitly acknowledges it.</w:t>
            </w:r>
          </w:p>
        </w:tc>
      </w:tr>
      <w:tr>
        <w:tc>
          <w:tcPr>
            <w:tcW w:type="dxa" w:w="2200"/>
            <w:shd w:fill="FFFFFF" w:val="clear"/>
            <w:tcMar>
              <w:top w:type="dxa" w:w="45"/>
              <w:left w:type="dxa" w:w="85"/>
              <w:bottom w:type="dxa" w:w="45"/>
              <w:right w:type="dxa" w:w="85"/>
            </w:tcMar>
          </w:tcPr>
          <w:p>
            <w:r>
              <w:rPr>
                <w:sz w:val="17"/>
                <w:szCs w:val="17"/>
              </w:rPr>
              <w:t xml:space="preserve">Deployment</w:t>
            </w:r>
          </w:p>
        </w:tc>
        <w:tc>
          <w:tcPr>
            <w:tcW w:type="dxa" w:w="5160"/>
            <w:shd w:fill="FFFFFF" w:val="clear"/>
            <w:tcMar>
              <w:top w:type="dxa" w:w="45"/>
              <w:left w:type="dxa" w:w="85"/>
              <w:bottom w:type="dxa" w:w="45"/>
              <w:right w:type="dxa" w:w="85"/>
            </w:tcMar>
          </w:tcPr>
          <w:p>
            <w:r>
              <w:rPr>
                <w:sz w:val="17"/>
                <w:szCs w:val="17"/>
              </w:rPr>
              <w:t xml:space="preserve">Attach guardrails; register enforcement; go-live.</w:t>
            </w:r>
          </w:p>
        </w:tc>
      </w:tr>
      <w:tr>
        <w:tc>
          <w:tcPr>
            <w:tcW w:type="dxa" w:w="2200"/>
            <w:shd w:fill="F1F5F9" w:val="clear"/>
            <w:tcMar>
              <w:top w:type="dxa" w:w="45"/>
              <w:left w:type="dxa" w:w="85"/>
              <w:bottom w:type="dxa" w:w="45"/>
              <w:right w:type="dxa" w:w="85"/>
            </w:tcMar>
          </w:tcPr>
          <w:p>
            <w:r>
              <w:rPr>
                <w:sz w:val="17"/>
                <w:szCs w:val="17"/>
              </w:rPr>
              <w:t xml:space="preserve">Monitoring</w:t>
            </w:r>
          </w:p>
        </w:tc>
        <w:tc>
          <w:tcPr>
            <w:tcW w:type="dxa" w:w="5160"/>
            <w:shd w:fill="F1F5F9" w:val="clear"/>
            <w:tcMar>
              <w:top w:type="dxa" w:w="45"/>
              <w:left w:type="dxa" w:w="85"/>
              <w:bottom w:type="dxa" w:w="45"/>
              <w:right w:type="dxa" w:w="85"/>
            </w:tcMar>
          </w:tcPr>
          <w:p>
            <w:r>
              <w:rPr>
                <w:sz w:val="17"/>
                <w:szCs w:val="17"/>
              </w:rPr>
              <w:t xml:space="preserve">Drift, performance, fairness, safety, cost, incidents.</w:t>
            </w:r>
          </w:p>
        </w:tc>
      </w:tr>
      <w:tr>
        <w:tc>
          <w:tcPr>
            <w:tcW w:type="dxa" w:w="2200"/>
            <w:shd w:fill="FFFFFF" w:val="clear"/>
            <w:tcMar>
              <w:top w:type="dxa" w:w="45"/>
              <w:left w:type="dxa" w:w="85"/>
              <w:bottom w:type="dxa" w:w="45"/>
              <w:right w:type="dxa" w:w="85"/>
            </w:tcMar>
          </w:tcPr>
          <w:p>
            <w:r>
              <w:rPr>
                <w:sz w:val="17"/>
                <w:szCs w:val="17"/>
              </w:rPr>
              <w:t xml:space="preserve">Retirement</w:t>
            </w:r>
          </w:p>
        </w:tc>
        <w:tc>
          <w:tcPr>
            <w:tcW w:type="dxa" w:w="5160"/>
            <w:shd w:fill="FFFFFF" w:val="clear"/>
            <w:tcMar>
              <w:top w:type="dxa" w:w="45"/>
              <w:left w:type="dxa" w:w="85"/>
              <w:bottom w:type="dxa" w:w="45"/>
              <w:right w:type="dxa" w:w="85"/>
            </w:tcMar>
          </w:tcPr>
          <w:p>
            <w:r>
              <w:rPr>
                <w:sz w:val="17"/>
                <w:szCs w:val="17"/>
              </w:rPr>
              <w:t xml:space="preserve">Decommission with audit trail and evidence retention.</w:t>
            </w:r>
          </w:p>
        </w:tc>
      </w:tr>
    </w:tbl>
    <w:p>
      <w:pPr>
        <w:pStyle w:val="Heading1"/>
        <w:spacing w:after="110" w:before="260"/>
      </w:pPr>
      <w:r>
        <w:rPr>
          <w:b/>
          <w:bCs/>
          <w:color w:val="0F2044"/>
        </w:rPr>
        <w:t xml:space="preserve">7. Risk Management</w:t>
      </w:r>
    </w:p>
    <w:p>
      <w:pPr>
        <w:spacing w:after="90" w:line="274"/>
      </w:pPr>
      <w:r>
        <w:t xml:space="preserve">Risk is assessed per use case as a </w:t>
      </w:r>
      <w:r>
        <w:rPr>
          <w:b/>
          <w:bCs/>
        </w:rPr>
        <w:t xml:space="preserve">composite risk index</w:t>
      </w:r>
      <w:r>
        <w:t xml:space="preserve"> combining inherent factors (impact, autonomy, data sensitivity, regulatory tier) with control effectiveness and operational signals (red-team results, monitoring, incidents), and re-scored on change.</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3060"/>
      </w:tblGrid>
      <w:tr>
        <w:trPr>
          <w:tblHeader/>
        </w:trPr>
        <w:tc>
          <w:tcPr>
            <w:tcW w:type="dxa" w:w="1400"/>
            <w:shd w:fill="0F2044" w:val="clear"/>
            <w:tcMar>
              <w:top w:type="dxa" w:w="55"/>
              <w:left w:type="dxa" w:w="85"/>
              <w:bottom w:type="dxa" w:w="55"/>
              <w:right w:type="dxa" w:w="85"/>
            </w:tcMar>
          </w:tcPr>
          <w:p>
            <w:r>
              <w:rPr>
                <w:b/>
                <w:bCs/>
                <w:color w:val="FFFFFF"/>
                <w:sz w:val="17"/>
                <w:szCs w:val="17"/>
              </w:rPr>
              <w:t xml:space="preserve">Tier</w:t>
            </w:r>
          </w:p>
        </w:tc>
        <w:tc>
          <w:tcPr>
            <w:tcW w:type="dxa" w:w="2900"/>
            <w:shd w:fill="0F2044" w:val="clear"/>
            <w:tcMar>
              <w:top w:type="dxa" w:w="55"/>
              <w:left w:type="dxa" w:w="85"/>
              <w:bottom w:type="dxa" w:w="55"/>
              <w:right w:type="dxa" w:w="85"/>
            </w:tcMar>
          </w:tcPr>
          <w:p>
            <w:r>
              <w:rPr>
                <w:b/>
                <w:bCs/>
                <w:color w:val="FFFFFF"/>
                <w:sz w:val="17"/>
                <w:szCs w:val="17"/>
              </w:rPr>
              <w:t xml:space="preserve">Meaning</w:t>
            </w:r>
          </w:p>
        </w:tc>
        <w:tc>
          <w:tcPr>
            <w:tcW w:type="dxa" w:w="3060"/>
            <w:shd w:fill="0F2044" w:val="clear"/>
            <w:tcMar>
              <w:top w:type="dxa" w:w="55"/>
              <w:left w:type="dxa" w:w="85"/>
              <w:bottom w:type="dxa" w:w="55"/>
              <w:right w:type="dxa" w:w="85"/>
            </w:tcMar>
          </w:tcPr>
          <w:p>
            <w:r>
              <w:rPr>
                <w:b/>
                <w:bCs/>
                <w:color w:val="FFFFFF"/>
                <w:sz w:val="17"/>
                <w:szCs w:val="17"/>
              </w:rPr>
              <w:t xml:space="preserve">Response</w:t>
            </w:r>
          </w:p>
        </w:tc>
      </w:tr>
      <w:tr>
        <w:tc>
          <w:tcPr>
            <w:tcW w:type="dxa" w:w="1400"/>
            <w:shd w:fill="FFFFFF" w:val="clear"/>
            <w:tcMar>
              <w:top w:type="dxa" w:w="45"/>
              <w:left w:type="dxa" w:w="85"/>
              <w:bottom w:type="dxa" w:w="45"/>
              <w:right w:type="dxa" w:w="85"/>
            </w:tcMar>
          </w:tcPr>
          <w:p>
            <w:r>
              <w:rPr>
                <w:sz w:val="17"/>
                <w:szCs w:val="17"/>
              </w:rPr>
              <w:t xml:space="preserve">Prohibited</w:t>
            </w:r>
          </w:p>
        </w:tc>
        <w:tc>
          <w:tcPr>
            <w:tcW w:type="dxa" w:w="2900"/>
            <w:shd w:fill="FFFFFF" w:val="clear"/>
            <w:tcMar>
              <w:top w:type="dxa" w:w="45"/>
              <w:left w:type="dxa" w:w="85"/>
              <w:bottom w:type="dxa" w:w="45"/>
              <w:right w:type="dxa" w:w="85"/>
            </w:tcMar>
          </w:tcPr>
          <w:p>
            <w:r>
              <w:rPr>
                <w:sz w:val="17"/>
                <w:szCs w:val="17"/>
              </w:rPr>
              <w:t xml:space="preserve">Unacceptable use</w:t>
            </w:r>
          </w:p>
        </w:tc>
        <w:tc>
          <w:tcPr>
            <w:tcW w:type="dxa" w:w="3060"/>
            <w:shd w:fill="FFFFFF" w:val="clear"/>
            <w:tcMar>
              <w:top w:type="dxa" w:w="45"/>
              <w:left w:type="dxa" w:w="85"/>
              <w:bottom w:type="dxa" w:w="45"/>
              <w:right w:type="dxa" w:w="85"/>
            </w:tcMar>
          </w:tcPr>
          <w:p>
            <w:r>
              <w:rPr>
                <w:sz w:val="17"/>
                <w:szCs w:val="17"/>
              </w:rPr>
              <w:t xml:space="preserve">Blocked; not permitted</w:t>
            </w:r>
          </w:p>
        </w:tc>
      </w:tr>
      <w:tr>
        <w:tc>
          <w:tcPr>
            <w:tcW w:type="dxa" w:w="1400"/>
            <w:shd w:fill="F1F5F9" w:val="clear"/>
            <w:tcMar>
              <w:top w:type="dxa" w:w="45"/>
              <w:left w:type="dxa" w:w="85"/>
              <w:bottom w:type="dxa" w:w="45"/>
              <w:right w:type="dxa" w:w="85"/>
            </w:tcMar>
          </w:tcPr>
          <w:p>
            <w:r>
              <w:rPr>
                <w:sz w:val="17"/>
                <w:szCs w:val="17"/>
              </w:rPr>
              <w:t xml:space="preserve">High</w:t>
            </w:r>
          </w:p>
        </w:tc>
        <w:tc>
          <w:tcPr>
            <w:tcW w:type="dxa" w:w="2900"/>
            <w:shd w:fill="F1F5F9" w:val="clear"/>
            <w:tcMar>
              <w:top w:type="dxa" w:w="45"/>
              <w:left w:type="dxa" w:w="85"/>
              <w:bottom w:type="dxa" w:w="45"/>
              <w:right w:type="dxa" w:w="85"/>
            </w:tcMar>
          </w:tcPr>
          <w:p>
            <w:r>
              <w:rPr>
                <w:sz w:val="17"/>
                <w:szCs w:val="17"/>
              </w:rPr>
              <w:t xml:space="preserve">Significant rights/safety/financial impact</w:t>
            </w:r>
          </w:p>
        </w:tc>
        <w:tc>
          <w:tcPr>
            <w:tcW w:type="dxa" w:w="3060"/>
            <w:shd w:fill="F1F5F9" w:val="clear"/>
            <w:tcMar>
              <w:top w:type="dxa" w:w="45"/>
              <w:left w:type="dxa" w:w="85"/>
              <w:bottom w:type="dxa" w:w="45"/>
              <w:right w:type="dxa" w:w="85"/>
            </w:tcMar>
          </w:tcPr>
          <w:p>
            <w:r>
              <w:rPr>
                <w:sz w:val="17"/>
                <w:szCs w:val="17"/>
              </w:rPr>
              <w:t xml:space="preserve">Full assessment, committee + legal, enhanced controls, fail-closed guardrails</w:t>
            </w:r>
          </w:p>
        </w:tc>
      </w:tr>
      <w:tr>
        <w:tc>
          <w:tcPr>
            <w:tcW w:type="dxa" w:w="1400"/>
            <w:shd w:fill="FFFFFF" w:val="clear"/>
            <w:tcMar>
              <w:top w:type="dxa" w:w="45"/>
              <w:left w:type="dxa" w:w="85"/>
              <w:bottom w:type="dxa" w:w="45"/>
              <w:right w:type="dxa" w:w="85"/>
            </w:tcMar>
          </w:tcPr>
          <w:p>
            <w:r>
              <w:rPr>
                <w:sz w:val="17"/>
                <w:szCs w:val="17"/>
              </w:rPr>
              <w:t xml:space="preserve">Medium</w:t>
            </w:r>
          </w:p>
        </w:tc>
        <w:tc>
          <w:tcPr>
            <w:tcW w:type="dxa" w:w="2900"/>
            <w:shd w:fill="FFFFFF" w:val="clear"/>
            <w:tcMar>
              <w:top w:type="dxa" w:w="45"/>
              <w:left w:type="dxa" w:w="85"/>
              <w:bottom w:type="dxa" w:w="45"/>
              <w:right w:type="dxa" w:w="85"/>
            </w:tcMar>
          </w:tcPr>
          <w:p>
            <w:r>
              <w:rPr>
                <w:sz w:val="17"/>
                <w:szCs w:val="17"/>
              </w:rPr>
              <w:t xml:space="preserve">Moderate impact</w:t>
            </w:r>
          </w:p>
        </w:tc>
        <w:tc>
          <w:tcPr>
            <w:tcW w:type="dxa" w:w="3060"/>
            <w:shd w:fill="FFFFFF" w:val="clear"/>
            <w:tcMar>
              <w:top w:type="dxa" w:w="45"/>
              <w:left w:type="dxa" w:w="85"/>
              <w:bottom w:type="dxa" w:w="45"/>
              <w:right w:type="dxa" w:w="85"/>
            </w:tcMar>
          </w:tcPr>
          <w:p>
            <w:r>
              <w:rPr>
                <w:sz w:val="17"/>
                <w:szCs w:val="17"/>
              </w:rPr>
              <w:t xml:space="preserve">Standard assessment and controls</w:t>
            </w:r>
          </w:p>
        </w:tc>
      </w:tr>
      <w:tr>
        <w:tc>
          <w:tcPr>
            <w:tcW w:type="dxa" w:w="1400"/>
            <w:shd w:fill="F1F5F9" w:val="clear"/>
            <w:tcMar>
              <w:top w:type="dxa" w:w="45"/>
              <w:left w:type="dxa" w:w="85"/>
              <w:bottom w:type="dxa" w:w="45"/>
              <w:right w:type="dxa" w:w="85"/>
            </w:tcMar>
          </w:tcPr>
          <w:p>
            <w:r>
              <w:rPr>
                <w:sz w:val="17"/>
                <w:szCs w:val="17"/>
              </w:rPr>
              <w:t xml:space="preserve">Low</w:t>
            </w:r>
          </w:p>
        </w:tc>
        <w:tc>
          <w:tcPr>
            <w:tcW w:type="dxa" w:w="2900"/>
            <w:shd w:fill="F1F5F9" w:val="clear"/>
            <w:tcMar>
              <w:top w:type="dxa" w:w="45"/>
              <w:left w:type="dxa" w:w="85"/>
              <w:bottom w:type="dxa" w:w="45"/>
              <w:right w:type="dxa" w:w="85"/>
            </w:tcMar>
          </w:tcPr>
          <w:p>
            <w:r>
              <w:rPr>
                <w:sz w:val="17"/>
                <w:szCs w:val="17"/>
              </w:rPr>
              <w:t xml:space="preserve">Minimal impact</w:t>
            </w:r>
          </w:p>
        </w:tc>
        <w:tc>
          <w:tcPr>
            <w:tcW w:type="dxa" w:w="3060"/>
            <w:shd w:fill="F1F5F9" w:val="clear"/>
            <w:tcMar>
              <w:top w:type="dxa" w:w="45"/>
              <w:left w:type="dxa" w:w="85"/>
              <w:bottom w:type="dxa" w:w="45"/>
              <w:right w:type="dxa" w:w="85"/>
            </w:tcMar>
          </w:tcPr>
          <w:p>
            <w:r>
              <w:rPr>
                <w:sz w:val="17"/>
                <w:szCs w:val="17"/>
              </w:rPr>
              <w:t xml:space="preserve">Streamlined / auto-approval where conditions met</w:t>
            </w:r>
          </w:p>
        </w:tc>
      </w:tr>
    </w:tbl>
    <w:p>
      <w:pPr>
        <w:pStyle w:val="Heading1"/>
        <w:spacing w:after="110" w:before="260"/>
      </w:pPr>
      <w:r>
        <w:rPr>
          <w:b/>
          <w:bCs/>
          <w:color w:val="0F2044"/>
        </w:rPr>
        <w:t xml:space="preserve">8. Guardrails Framework</w:t>
      </w:r>
    </w:p>
    <w:p>
      <w:pPr>
        <w:spacing w:after="90" w:line="274"/>
      </w:pPr>
      <w:r>
        <w:t xml:space="preserve">Guardrails are controls that constrain AI input, output, and behaviour. They are </w:t>
      </w:r>
      <w:r>
        <w:rPr>
          <w:b/>
          <w:bCs/>
        </w:rPr>
        <w:t xml:space="preserve">enforced independently of the model and application</w:t>
      </w:r>
      <w:r>
        <w:t xml:space="preserve"> at the runtime enforcement point (LLM gateway or sidecar) so they cannot be bypassed by prompt manipulation or a compromised caller. Guardrails are applied proportionate to risk tier; high-risk use cases run </w:t>
      </w:r>
      <w:r>
        <w:rPr>
          <w:b/>
          <w:bCs/>
        </w:rPr>
        <w:t xml:space="preserve">fail-closed</w:t>
      </w:r>
      <w:r>
        <w:t xml:space="preserve"> (deny on guardrail error or timeout).</w:t>
      </w:r>
    </w:p>
    <w:p>
      <w:pPr>
        <w:pStyle w:val="Heading2"/>
        <w:spacing w:after="60" w:before="160"/>
      </w:pPr>
      <w:r>
        <w:rPr>
          <w:b/>
          <w:bCs/>
          <w:color w:val="3B4FBF"/>
        </w:rPr>
        <w:t xml:space="preserve">8.1 Guardrail Taxonomy</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250"/>
        <w:gridCol w:w="3350"/>
        <w:gridCol w:w="1400"/>
        <w:gridCol w:w="1360"/>
      </w:tblGrid>
      <w:tr>
        <w:trPr>
          <w:tblHeader/>
        </w:trPr>
        <w:tc>
          <w:tcPr>
            <w:tcW w:type="dxa" w:w="1250"/>
            <w:shd w:fill="0F2044" w:val="clear"/>
            <w:tcMar>
              <w:top w:type="dxa" w:w="55"/>
              <w:left w:type="dxa" w:w="85"/>
              <w:bottom w:type="dxa" w:w="55"/>
              <w:right w:type="dxa" w:w="85"/>
            </w:tcMar>
          </w:tcPr>
          <w:p>
            <w:r>
              <w:rPr>
                <w:b/>
                <w:bCs/>
                <w:color w:val="FFFFFF"/>
                <w:sz w:val="17"/>
                <w:szCs w:val="17"/>
              </w:rPr>
              <w:t xml:space="preserve">Layer</w:t>
            </w:r>
          </w:p>
        </w:tc>
        <w:tc>
          <w:tcPr>
            <w:tcW w:type="dxa" w:w="3350"/>
            <w:shd w:fill="0F2044" w:val="clear"/>
            <w:tcMar>
              <w:top w:type="dxa" w:w="55"/>
              <w:left w:type="dxa" w:w="85"/>
              <w:bottom w:type="dxa" w:w="55"/>
              <w:right w:type="dxa" w:w="85"/>
            </w:tcMar>
          </w:tcPr>
          <w:p>
            <w:r>
              <w:rPr>
                <w:b/>
                <w:bCs/>
                <w:color w:val="FFFFFF"/>
                <w:sz w:val="17"/>
                <w:szCs w:val="17"/>
              </w:rPr>
              <w:t xml:space="preserve">Guardrail</w:t>
            </w:r>
          </w:p>
        </w:tc>
        <w:tc>
          <w:tcPr>
            <w:tcW w:type="dxa" w:w="1400"/>
            <w:shd w:fill="0F2044" w:val="clear"/>
            <w:tcMar>
              <w:top w:type="dxa" w:w="55"/>
              <w:left w:type="dxa" w:w="85"/>
              <w:bottom w:type="dxa" w:w="55"/>
              <w:right w:type="dxa" w:w="85"/>
            </w:tcMar>
          </w:tcPr>
          <w:p>
            <w:r>
              <w:rPr>
                <w:b/>
                <w:bCs/>
                <w:color w:val="FFFFFF"/>
                <w:sz w:val="17"/>
                <w:szCs w:val="17"/>
              </w:rPr>
              <w:t xml:space="preserve">Default mode</w:t>
            </w:r>
          </w:p>
        </w:tc>
        <w:tc>
          <w:tcPr>
            <w:tcW w:type="dxa" w:w="1360"/>
            <w:shd w:fill="0F2044" w:val="clear"/>
            <w:tcMar>
              <w:top w:type="dxa" w:w="55"/>
              <w:left w:type="dxa" w:w="85"/>
              <w:bottom w:type="dxa" w:w="55"/>
              <w:right w:type="dxa" w:w="85"/>
            </w:tcMar>
          </w:tcPr>
          <w:p>
            <w:r>
              <w:rPr>
                <w:b/>
                <w:bCs/>
                <w:color w:val="FFFFFF"/>
                <w:sz w:val="17"/>
                <w:szCs w:val="17"/>
              </w:rPr>
              <w:t xml:space="preserve">Stage</w:t>
            </w:r>
          </w:p>
        </w:tc>
      </w:tr>
      <w:tr>
        <w:tc>
          <w:tcPr>
            <w:tcW w:type="dxa" w:w="1250"/>
            <w:shd w:fill="FFFFFF" w:val="clear"/>
            <w:tcMar>
              <w:top w:type="dxa" w:w="45"/>
              <w:left w:type="dxa" w:w="85"/>
              <w:bottom w:type="dxa" w:w="45"/>
              <w:right w:type="dxa" w:w="85"/>
            </w:tcMar>
          </w:tcPr>
          <w:p>
            <w:r>
              <w:rPr>
                <w:sz w:val="17"/>
                <w:szCs w:val="17"/>
              </w:rPr>
              <w:t xml:space="preserve">Input</w:t>
            </w:r>
          </w:p>
        </w:tc>
        <w:tc>
          <w:tcPr>
            <w:tcW w:type="dxa" w:w="3350"/>
            <w:shd w:fill="FFFFFF" w:val="clear"/>
            <w:tcMar>
              <w:top w:type="dxa" w:w="45"/>
              <w:left w:type="dxa" w:w="85"/>
              <w:bottom w:type="dxa" w:w="45"/>
              <w:right w:type="dxa" w:w="85"/>
            </w:tcMar>
          </w:tcPr>
          <w:p>
            <w:r>
              <w:rPr>
                <w:sz w:val="17"/>
                <w:szCs w:val="17"/>
              </w:rPr>
              <w:t xml:space="preserve">Prompt-injection &amp; instruction-override detection</w:t>
            </w:r>
          </w:p>
        </w:tc>
        <w:tc>
          <w:tcPr>
            <w:tcW w:type="dxa" w:w="1400"/>
            <w:shd w:fill="FFFFFF" w:val="clear"/>
            <w:tcMar>
              <w:top w:type="dxa" w:w="45"/>
              <w:left w:type="dxa" w:w="85"/>
              <w:bottom w:type="dxa" w:w="45"/>
              <w:right w:type="dxa" w:w="85"/>
            </w:tcMar>
          </w:tcPr>
          <w:p>
            <w:r>
              <w:rPr>
                <w:sz w:val="17"/>
                <w:szCs w:val="17"/>
              </w:rPr>
              <w:t xml:space="preserve">Block</w:t>
            </w:r>
          </w:p>
        </w:tc>
        <w:tc>
          <w:tcPr>
            <w:tcW w:type="dxa" w:w="1360"/>
            <w:shd w:fill="FFFFFF" w:val="clear"/>
            <w:tcMar>
              <w:top w:type="dxa" w:w="45"/>
              <w:left w:type="dxa" w:w="85"/>
              <w:bottom w:type="dxa" w:w="45"/>
              <w:right w:type="dxa" w:w="85"/>
            </w:tcMar>
          </w:tcPr>
          <w:p>
            <w:r>
              <w:rPr>
                <w:sz w:val="17"/>
                <w:szCs w:val="17"/>
              </w:rPr>
              <w:t xml:space="preserve">Pre-call</w:t>
            </w:r>
          </w:p>
        </w:tc>
      </w:tr>
      <w:tr>
        <w:tc>
          <w:tcPr>
            <w:tcW w:type="dxa" w:w="1250"/>
            <w:shd w:fill="F1F5F9" w:val="clear"/>
            <w:tcMar>
              <w:top w:type="dxa" w:w="45"/>
              <w:left w:type="dxa" w:w="85"/>
              <w:bottom w:type="dxa" w:w="45"/>
              <w:right w:type="dxa" w:w="85"/>
            </w:tcMar>
          </w:tcPr>
          <w:p>
            <w:r>
              <w:rPr>
                <w:sz w:val="17"/>
                <w:szCs w:val="17"/>
              </w:rPr>
              <w:t xml:space="preserve">Input</w:t>
            </w:r>
          </w:p>
        </w:tc>
        <w:tc>
          <w:tcPr>
            <w:tcW w:type="dxa" w:w="3350"/>
            <w:shd w:fill="F1F5F9" w:val="clear"/>
            <w:tcMar>
              <w:top w:type="dxa" w:w="45"/>
              <w:left w:type="dxa" w:w="85"/>
              <w:bottom w:type="dxa" w:w="45"/>
              <w:right w:type="dxa" w:w="85"/>
            </w:tcMar>
          </w:tcPr>
          <w:p>
            <w:r>
              <w:rPr>
                <w:sz w:val="17"/>
                <w:szCs w:val="17"/>
              </w:rPr>
              <w:t xml:space="preserve">PII / sensitive-data detection</w:t>
            </w:r>
          </w:p>
        </w:tc>
        <w:tc>
          <w:tcPr>
            <w:tcW w:type="dxa" w:w="1400"/>
            <w:shd w:fill="F1F5F9" w:val="clear"/>
            <w:tcMar>
              <w:top w:type="dxa" w:w="45"/>
              <w:left w:type="dxa" w:w="85"/>
              <w:bottom w:type="dxa" w:w="45"/>
              <w:right w:type="dxa" w:w="85"/>
            </w:tcMar>
          </w:tcPr>
          <w:p>
            <w:r>
              <w:rPr>
                <w:sz w:val="17"/>
                <w:szCs w:val="17"/>
              </w:rPr>
              <w:t xml:space="preserve">Redact / block</w:t>
            </w:r>
          </w:p>
        </w:tc>
        <w:tc>
          <w:tcPr>
            <w:tcW w:type="dxa" w:w="1360"/>
            <w:shd w:fill="F1F5F9" w:val="clear"/>
            <w:tcMar>
              <w:top w:type="dxa" w:w="45"/>
              <w:left w:type="dxa" w:w="85"/>
              <w:bottom w:type="dxa" w:w="45"/>
              <w:right w:type="dxa" w:w="85"/>
            </w:tcMar>
          </w:tcPr>
          <w:p>
            <w:r>
              <w:rPr>
                <w:sz w:val="17"/>
                <w:szCs w:val="17"/>
              </w:rPr>
              <w:t xml:space="preserve">Pre-call</w:t>
            </w:r>
          </w:p>
        </w:tc>
      </w:tr>
      <w:tr>
        <w:tc>
          <w:tcPr>
            <w:tcW w:type="dxa" w:w="1250"/>
            <w:shd w:fill="FFFFFF" w:val="clear"/>
            <w:tcMar>
              <w:top w:type="dxa" w:w="45"/>
              <w:left w:type="dxa" w:w="85"/>
              <w:bottom w:type="dxa" w:w="45"/>
              <w:right w:type="dxa" w:w="85"/>
            </w:tcMar>
          </w:tcPr>
          <w:p>
            <w:r>
              <w:rPr>
                <w:sz w:val="17"/>
                <w:szCs w:val="17"/>
              </w:rPr>
              <w:t xml:space="preserve">Input</w:t>
            </w:r>
          </w:p>
        </w:tc>
        <w:tc>
          <w:tcPr>
            <w:tcW w:type="dxa" w:w="3350"/>
            <w:shd w:fill="FFFFFF" w:val="clear"/>
            <w:tcMar>
              <w:top w:type="dxa" w:w="45"/>
              <w:left w:type="dxa" w:w="85"/>
              <w:bottom w:type="dxa" w:w="45"/>
              <w:right w:type="dxa" w:w="85"/>
            </w:tcMar>
          </w:tcPr>
          <w:p>
            <w:r>
              <w:rPr>
                <w:sz w:val="17"/>
                <w:szCs w:val="17"/>
              </w:rPr>
              <w:t xml:space="preserve">Jailbreak / policy-evasion detection</w:t>
            </w:r>
          </w:p>
        </w:tc>
        <w:tc>
          <w:tcPr>
            <w:tcW w:type="dxa" w:w="1400"/>
            <w:shd w:fill="FFFFFF" w:val="clear"/>
            <w:tcMar>
              <w:top w:type="dxa" w:w="45"/>
              <w:left w:type="dxa" w:w="85"/>
              <w:bottom w:type="dxa" w:w="45"/>
              <w:right w:type="dxa" w:w="85"/>
            </w:tcMar>
          </w:tcPr>
          <w:p>
            <w:r>
              <w:rPr>
                <w:sz w:val="17"/>
                <w:szCs w:val="17"/>
              </w:rPr>
              <w:t xml:space="preserve">Block</w:t>
            </w:r>
          </w:p>
        </w:tc>
        <w:tc>
          <w:tcPr>
            <w:tcW w:type="dxa" w:w="1360"/>
            <w:shd w:fill="FFFFFF" w:val="clear"/>
            <w:tcMar>
              <w:top w:type="dxa" w:w="45"/>
              <w:left w:type="dxa" w:w="85"/>
              <w:bottom w:type="dxa" w:w="45"/>
              <w:right w:type="dxa" w:w="85"/>
            </w:tcMar>
          </w:tcPr>
          <w:p>
            <w:r>
              <w:rPr>
                <w:sz w:val="17"/>
                <w:szCs w:val="17"/>
              </w:rPr>
              <w:t xml:space="preserve">Pre-call</w:t>
            </w:r>
          </w:p>
        </w:tc>
      </w:tr>
      <w:tr>
        <w:tc>
          <w:tcPr>
            <w:tcW w:type="dxa" w:w="1250"/>
            <w:shd w:fill="F1F5F9" w:val="clear"/>
            <w:tcMar>
              <w:top w:type="dxa" w:w="45"/>
              <w:left w:type="dxa" w:w="85"/>
              <w:bottom w:type="dxa" w:w="45"/>
              <w:right w:type="dxa" w:w="85"/>
            </w:tcMar>
          </w:tcPr>
          <w:p>
            <w:r>
              <w:rPr>
                <w:sz w:val="17"/>
                <w:szCs w:val="17"/>
              </w:rPr>
              <w:t xml:space="preserve">Input</w:t>
            </w:r>
          </w:p>
        </w:tc>
        <w:tc>
          <w:tcPr>
            <w:tcW w:type="dxa" w:w="3350"/>
            <w:shd w:fill="F1F5F9" w:val="clear"/>
            <w:tcMar>
              <w:top w:type="dxa" w:w="45"/>
              <w:left w:type="dxa" w:w="85"/>
              <w:bottom w:type="dxa" w:w="45"/>
              <w:right w:type="dxa" w:w="85"/>
            </w:tcMar>
          </w:tcPr>
          <w:p>
            <w:r>
              <w:rPr>
                <w:sz w:val="17"/>
                <w:szCs w:val="17"/>
              </w:rPr>
              <w:t xml:space="preserve">Topic / scope restriction (allow/deny)</w:t>
            </w:r>
          </w:p>
        </w:tc>
        <w:tc>
          <w:tcPr>
            <w:tcW w:type="dxa" w:w="1400"/>
            <w:shd w:fill="F1F5F9" w:val="clear"/>
            <w:tcMar>
              <w:top w:type="dxa" w:w="45"/>
              <w:left w:type="dxa" w:w="85"/>
              <w:bottom w:type="dxa" w:w="45"/>
              <w:right w:type="dxa" w:w="85"/>
            </w:tcMar>
          </w:tcPr>
          <w:p>
            <w:r>
              <w:rPr>
                <w:sz w:val="17"/>
                <w:szCs w:val="17"/>
              </w:rPr>
              <w:t xml:space="preserve">Block</w:t>
            </w:r>
          </w:p>
        </w:tc>
        <w:tc>
          <w:tcPr>
            <w:tcW w:type="dxa" w:w="1360"/>
            <w:shd w:fill="F1F5F9" w:val="clear"/>
            <w:tcMar>
              <w:top w:type="dxa" w:w="45"/>
              <w:left w:type="dxa" w:w="85"/>
              <w:bottom w:type="dxa" w:w="45"/>
              <w:right w:type="dxa" w:w="85"/>
            </w:tcMar>
          </w:tcPr>
          <w:p>
            <w:r>
              <w:rPr>
                <w:sz w:val="17"/>
                <w:szCs w:val="17"/>
              </w:rPr>
              <w:t xml:space="preserve">Pre-call</w:t>
            </w:r>
          </w:p>
        </w:tc>
      </w:tr>
      <w:tr>
        <w:tc>
          <w:tcPr>
            <w:tcW w:type="dxa" w:w="1250"/>
            <w:shd w:fill="FFFFFF" w:val="clear"/>
            <w:tcMar>
              <w:top w:type="dxa" w:w="45"/>
              <w:left w:type="dxa" w:w="85"/>
              <w:bottom w:type="dxa" w:w="45"/>
              <w:right w:type="dxa" w:w="85"/>
            </w:tcMar>
          </w:tcPr>
          <w:p>
            <w:r>
              <w:rPr>
                <w:sz w:val="17"/>
                <w:szCs w:val="17"/>
              </w:rPr>
              <w:t xml:space="preserve">Input</w:t>
            </w:r>
          </w:p>
        </w:tc>
        <w:tc>
          <w:tcPr>
            <w:tcW w:type="dxa" w:w="3350"/>
            <w:shd w:fill="FFFFFF" w:val="clear"/>
            <w:tcMar>
              <w:top w:type="dxa" w:w="45"/>
              <w:left w:type="dxa" w:w="85"/>
              <w:bottom w:type="dxa" w:w="45"/>
              <w:right w:type="dxa" w:w="85"/>
            </w:tcMar>
          </w:tcPr>
          <w:p>
            <w:r>
              <w:rPr>
                <w:sz w:val="17"/>
                <w:szCs w:val="17"/>
              </w:rPr>
              <w:t xml:space="preserve">Prompt size, rate, and language checks</w:t>
            </w:r>
          </w:p>
        </w:tc>
        <w:tc>
          <w:tcPr>
            <w:tcW w:type="dxa" w:w="1400"/>
            <w:shd w:fill="FFFFFF" w:val="clear"/>
            <w:tcMar>
              <w:top w:type="dxa" w:w="45"/>
              <w:left w:type="dxa" w:w="85"/>
              <w:bottom w:type="dxa" w:w="45"/>
              <w:right w:type="dxa" w:w="85"/>
            </w:tcMar>
          </w:tcPr>
          <w:p>
            <w:r>
              <w:rPr>
                <w:sz w:val="17"/>
                <w:szCs w:val="17"/>
              </w:rPr>
              <w:t xml:space="preserve">Block</w:t>
            </w:r>
          </w:p>
        </w:tc>
        <w:tc>
          <w:tcPr>
            <w:tcW w:type="dxa" w:w="1360"/>
            <w:shd w:fill="FFFFFF" w:val="clear"/>
            <w:tcMar>
              <w:top w:type="dxa" w:w="45"/>
              <w:left w:type="dxa" w:w="85"/>
              <w:bottom w:type="dxa" w:w="45"/>
              <w:right w:type="dxa" w:w="85"/>
            </w:tcMar>
          </w:tcPr>
          <w:p>
            <w:r>
              <w:rPr>
                <w:sz w:val="17"/>
                <w:szCs w:val="17"/>
              </w:rPr>
              <w:t xml:space="preserve">Pre-call</w:t>
            </w:r>
          </w:p>
        </w:tc>
      </w:tr>
      <w:tr>
        <w:tc>
          <w:tcPr>
            <w:tcW w:type="dxa" w:w="1250"/>
            <w:shd w:fill="F1F5F9" w:val="clear"/>
            <w:tcMar>
              <w:top w:type="dxa" w:w="45"/>
              <w:left w:type="dxa" w:w="85"/>
              <w:bottom w:type="dxa" w:w="45"/>
              <w:right w:type="dxa" w:w="85"/>
            </w:tcMar>
          </w:tcPr>
          <w:p>
            <w:r>
              <w:rPr>
                <w:sz w:val="17"/>
                <w:szCs w:val="17"/>
              </w:rPr>
              <w:t xml:space="preserve">Output</w:t>
            </w:r>
          </w:p>
        </w:tc>
        <w:tc>
          <w:tcPr>
            <w:tcW w:type="dxa" w:w="3350"/>
            <w:shd w:fill="F1F5F9" w:val="clear"/>
            <w:tcMar>
              <w:top w:type="dxa" w:w="45"/>
              <w:left w:type="dxa" w:w="85"/>
              <w:bottom w:type="dxa" w:w="45"/>
              <w:right w:type="dxa" w:w="85"/>
            </w:tcMar>
          </w:tcPr>
          <w:p>
            <w:r>
              <w:rPr>
                <w:sz w:val="17"/>
                <w:szCs w:val="17"/>
              </w:rPr>
              <w:t xml:space="preserve">Toxicity / harmful-content filter</w:t>
            </w:r>
          </w:p>
        </w:tc>
        <w:tc>
          <w:tcPr>
            <w:tcW w:type="dxa" w:w="1400"/>
            <w:shd w:fill="F1F5F9" w:val="clear"/>
            <w:tcMar>
              <w:top w:type="dxa" w:w="45"/>
              <w:left w:type="dxa" w:w="85"/>
              <w:bottom w:type="dxa" w:w="45"/>
              <w:right w:type="dxa" w:w="85"/>
            </w:tcMar>
          </w:tcPr>
          <w:p>
            <w:r>
              <w:rPr>
                <w:sz w:val="17"/>
                <w:szCs w:val="17"/>
              </w:rPr>
              <w:t xml:space="preserve">Block / redact</w:t>
            </w:r>
          </w:p>
        </w:tc>
        <w:tc>
          <w:tcPr>
            <w:tcW w:type="dxa" w:w="1360"/>
            <w:shd w:fill="F1F5F9" w:val="clear"/>
            <w:tcMar>
              <w:top w:type="dxa" w:w="45"/>
              <w:left w:type="dxa" w:w="85"/>
              <w:bottom w:type="dxa" w:w="45"/>
              <w:right w:type="dxa" w:w="85"/>
            </w:tcMar>
          </w:tcPr>
          <w:p>
            <w:r>
              <w:rPr>
                <w:sz w:val="17"/>
                <w:szCs w:val="17"/>
              </w:rPr>
              <w:t xml:space="preserve">Post-call</w:t>
            </w:r>
          </w:p>
        </w:tc>
      </w:tr>
      <w:tr>
        <w:tc>
          <w:tcPr>
            <w:tcW w:type="dxa" w:w="1250"/>
            <w:shd w:fill="FFFFFF" w:val="clear"/>
            <w:tcMar>
              <w:top w:type="dxa" w:w="45"/>
              <w:left w:type="dxa" w:w="85"/>
              <w:bottom w:type="dxa" w:w="45"/>
              <w:right w:type="dxa" w:w="85"/>
            </w:tcMar>
          </w:tcPr>
          <w:p>
            <w:r>
              <w:rPr>
                <w:sz w:val="17"/>
                <w:szCs w:val="17"/>
              </w:rPr>
              <w:t xml:space="preserve">Output</w:t>
            </w:r>
          </w:p>
        </w:tc>
        <w:tc>
          <w:tcPr>
            <w:tcW w:type="dxa" w:w="3350"/>
            <w:shd w:fill="FFFFFF" w:val="clear"/>
            <w:tcMar>
              <w:top w:type="dxa" w:w="45"/>
              <w:left w:type="dxa" w:w="85"/>
              <w:bottom w:type="dxa" w:w="45"/>
              <w:right w:type="dxa" w:w="85"/>
            </w:tcMar>
          </w:tcPr>
          <w:p>
            <w:r>
              <w:rPr>
                <w:sz w:val="17"/>
                <w:szCs w:val="17"/>
              </w:rPr>
              <w:t xml:space="preserve">PII / secret / IP leakage filter</w:t>
            </w:r>
          </w:p>
        </w:tc>
        <w:tc>
          <w:tcPr>
            <w:tcW w:type="dxa" w:w="1400"/>
            <w:shd w:fill="FFFFFF" w:val="clear"/>
            <w:tcMar>
              <w:top w:type="dxa" w:w="45"/>
              <w:left w:type="dxa" w:w="85"/>
              <w:bottom w:type="dxa" w:w="45"/>
              <w:right w:type="dxa" w:w="85"/>
            </w:tcMar>
          </w:tcPr>
          <w:p>
            <w:r>
              <w:rPr>
                <w:sz w:val="17"/>
                <w:szCs w:val="17"/>
              </w:rPr>
              <w:t xml:space="preserve">Redact / block</w:t>
            </w:r>
          </w:p>
        </w:tc>
        <w:tc>
          <w:tcPr>
            <w:tcW w:type="dxa" w:w="1360"/>
            <w:shd w:fill="FFFFFF" w:val="clear"/>
            <w:tcMar>
              <w:top w:type="dxa" w:w="45"/>
              <w:left w:type="dxa" w:w="85"/>
              <w:bottom w:type="dxa" w:w="45"/>
              <w:right w:type="dxa" w:w="85"/>
            </w:tcMar>
          </w:tcPr>
          <w:p>
            <w:r>
              <w:rPr>
                <w:sz w:val="17"/>
                <w:szCs w:val="17"/>
              </w:rPr>
              <w:t xml:space="preserve">Post-call</w:t>
            </w:r>
          </w:p>
        </w:tc>
      </w:tr>
      <w:tr>
        <w:tc>
          <w:tcPr>
            <w:tcW w:type="dxa" w:w="1250"/>
            <w:shd w:fill="F1F5F9" w:val="clear"/>
            <w:tcMar>
              <w:top w:type="dxa" w:w="45"/>
              <w:left w:type="dxa" w:w="85"/>
              <w:bottom w:type="dxa" w:w="45"/>
              <w:right w:type="dxa" w:w="85"/>
            </w:tcMar>
          </w:tcPr>
          <w:p>
            <w:r>
              <w:rPr>
                <w:sz w:val="17"/>
                <w:szCs w:val="17"/>
              </w:rPr>
              <w:t xml:space="preserve">Output</w:t>
            </w:r>
          </w:p>
        </w:tc>
        <w:tc>
          <w:tcPr>
            <w:tcW w:type="dxa" w:w="3350"/>
            <w:shd w:fill="F1F5F9" w:val="clear"/>
            <w:tcMar>
              <w:top w:type="dxa" w:w="45"/>
              <w:left w:type="dxa" w:w="85"/>
              <w:bottom w:type="dxa" w:w="45"/>
              <w:right w:type="dxa" w:w="85"/>
            </w:tcMar>
          </w:tcPr>
          <w:p>
            <w:r>
              <w:rPr>
                <w:sz w:val="17"/>
                <w:szCs w:val="17"/>
              </w:rPr>
              <w:t xml:space="preserve">Groundedness / hallucination check (RAG)</w:t>
            </w:r>
          </w:p>
        </w:tc>
        <w:tc>
          <w:tcPr>
            <w:tcW w:type="dxa" w:w="1400"/>
            <w:shd w:fill="F1F5F9" w:val="clear"/>
            <w:tcMar>
              <w:top w:type="dxa" w:w="45"/>
              <w:left w:type="dxa" w:w="85"/>
              <w:bottom w:type="dxa" w:w="45"/>
              <w:right w:type="dxa" w:w="85"/>
            </w:tcMar>
          </w:tcPr>
          <w:p>
            <w:r>
              <w:rPr>
                <w:sz w:val="17"/>
                <w:szCs w:val="17"/>
              </w:rPr>
              <w:t xml:space="preserve">Flag / block</w:t>
            </w:r>
          </w:p>
        </w:tc>
        <w:tc>
          <w:tcPr>
            <w:tcW w:type="dxa" w:w="1360"/>
            <w:shd w:fill="F1F5F9" w:val="clear"/>
            <w:tcMar>
              <w:top w:type="dxa" w:w="45"/>
              <w:left w:type="dxa" w:w="85"/>
              <w:bottom w:type="dxa" w:w="45"/>
              <w:right w:type="dxa" w:w="85"/>
            </w:tcMar>
          </w:tcPr>
          <w:p>
            <w:r>
              <w:rPr>
                <w:sz w:val="17"/>
                <w:szCs w:val="17"/>
              </w:rPr>
              <w:t xml:space="preserve">Post-call</w:t>
            </w:r>
          </w:p>
        </w:tc>
      </w:tr>
      <w:tr>
        <w:tc>
          <w:tcPr>
            <w:tcW w:type="dxa" w:w="1250"/>
            <w:shd w:fill="FFFFFF" w:val="clear"/>
            <w:tcMar>
              <w:top w:type="dxa" w:w="45"/>
              <w:left w:type="dxa" w:w="85"/>
              <w:bottom w:type="dxa" w:w="45"/>
              <w:right w:type="dxa" w:w="85"/>
            </w:tcMar>
          </w:tcPr>
          <w:p>
            <w:r>
              <w:rPr>
                <w:sz w:val="17"/>
                <w:szCs w:val="17"/>
              </w:rPr>
              <w:t xml:space="preserve">Output</w:t>
            </w:r>
          </w:p>
        </w:tc>
        <w:tc>
          <w:tcPr>
            <w:tcW w:type="dxa" w:w="3350"/>
            <w:shd w:fill="FFFFFF" w:val="clear"/>
            <w:tcMar>
              <w:top w:type="dxa" w:w="45"/>
              <w:left w:type="dxa" w:w="85"/>
              <w:bottom w:type="dxa" w:w="45"/>
              <w:right w:type="dxa" w:w="85"/>
            </w:tcMar>
          </w:tcPr>
          <w:p>
            <w:r>
              <w:rPr>
                <w:sz w:val="17"/>
                <w:szCs w:val="17"/>
              </w:rPr>
              <w:t xml:space="preserve">Insecure-output handling (code/HTML/SQL) sanitization</w:t>
            </w:r>
          </w:p>
        </w:tc>
        <w:tc>
          <w:tcPr>
            <w:tcW w:type="dxa" w:w="1400"/>
            <w:shd w:fill="FFFFFF" w:val="clear"/>
            <w:tcMar>
              <w:top w:type="dxa" w:w="45"/>
              <w:left w:type="dxa" w:w="85"/>
              <w:bottom w:type="dxa" w:w="45"/>
              <w:right w:type="dxa" w:w="85"/>
            </w:tcMar>
          </w:tcPr>
          <w:p>
            <w:r>
              <w:rPr>
                <w:sz w:val="17"/>
                <w:szCs w:val="17"/>
              </w:rPr>
              <w:t xml:space="preserve">Sanitize / block</w:t>
            </w:r>
          </w:p>
        </w:tc>
        <w:tc>
          <w:tcPr>
            <w:tcW w:type="dxa" w:w="1360"/>
            <w:shd w:fill="FFFFFF" w:val="clear"/>
            <w:tcMar>
              <w:top w:type="dxa" w:w="45"/>
              <w:left w:type="dxa" w:w="85"/>
              <w:bottom w:type="dxa" w:w="45"/>
              <w:right w:type="dxa" w:w="85"/>
            </w:tcMar>
          </w:tcPr>
          <w:p>
            <w:r>
              <w:rPr>
                <w:sz w:val="17"/>
                <w:szCs w:val="17"/>
              </w:rPr>
              <w:t xml:space="preserve">Post-call</w:t>
            </w:r>
          </w:p>
        </w:tc>
      </w:tr>
      <w:tr>
        <w:tc>
          <w:tcPr>
            <w:tcW w:type="dxa" w:w="1250"/>
            <w:shd w:fill="F1F5F9" w:val="clear"/>
            <w:tcMar>
              <w:top w:type="dxa" w:w="45"/>
              <w:left w:type="dxa" w:w="85"/>
              <w:bottom w:type="dxa" w:w="45"/>
              <w:right w:type="dxa" w:w="85"/>
            </w:tcMar>
          </w:tcPr>
          <w:p>
            <w:r>
              <w:rPr>
                <w:sz w:val="17"/>
                <w:szCs w:val="17"/>
              </w:rPr>
              <w:t xml:space="preserve">Output</w:t>
            </w:r>
          </w:p>
        </w:tc>
        <w:tc>
          <w:tcPr>
            <w:tcW w:type="dxa" w:w="3350"/>
            <w:shd w:fill="F1F5F9" w:val="clear"/>
            <w:tcMar>
              <w:top w:type="dxa" w:w="45"/>
              <w:left w:type="dxa" w:w="85"/>
              <w:bottom w:type="dxa" w:w="45"/>
              <w:right w:type="dxa" w:w="85"/>
            </w:tcMar>
          </w:tcPr>
          <w:p>
            <w:r>
              <w:rPr>
                <w:sz w:val="17"/>
                <w:szCs w:val="17"/>
              </w:rPr>
              <w:t xml:space="preserve">Schema / format validation</w:t>
            </w:r>
          </w:p>
        </w:tc>
        <w:tc>
          <w:tcPr>
            <w:tcW w:type="dxa" w:w="1400"/>
            <w:shd w:fill="F1F5F9" w:val="clear"/>
            <w:tcMar>
              <w:top w:type="dxa" w:w="45"/>
              <w:left w:type="dxa" w:w="85"/>
              <w:bottom w:type="dxa" w:w="45"/>
              <w:right w:type="dxa" w:w="85"/>
            </w:tcMar>
          </w:tcPr>
          <w:p>
            <w:r>
              <w:rPr>
                <w:sz w:val="17"/>
                <w:szCs w:val="17"/>
              </w:rPr>
              <w:t xml:space="preserve">Block / retry</w:t>
            </w:r>
          </w:p>
        </w:tc>
        <w:tc>
          <w:tcPr>
            <w:tcW w:type="dxa" w:w="1360"/>
            <w:shd w:fill="F1F5F9" w:val="clear"/>
            <w:tcMar>
              <w:top w:type="dxa" w:w="45"/>
              <w:left w:type="dxa" w:w="85"/>
              <w:bottom w:type="dxa" w:w="45"/>
              <w:right w:type="dxa" w:w="85"/>
            </w:tcMar>
          </w:tcPr>
          <w:p>
            <w:r>
              <w:rPr>
                <w:sz w:val="17"/>
                <w:szCs w:val="17"/>
              </w:rPr>
              <w:t xml:space="preserve">Post-call</w:t>
            </w:r>
          </w:p>
        </w:tc>
      </w:tr>
      <w:tr>
        <w:tc>
          <w:tcPr>
            <w:tcW w:type="dxa" w:w="1250"/>
            <w:shd w:fill="FFFFFF" w:val="clear"/>
            <w:tcMar>
              <w:top w:type="dxa" w:w="45"/>
              <w:left w:type="dxa" w:w="85"/>
              <w:bottom w:type="dxa" w:w="45"/>
              <w:right w:type="dxa" w:w="85"/>
            </w:tcMar>
          </w:tcPr>
          <w:p>
            <w:r>
              <w:rPr>
                <w:sz w:val="17"/>
                <w:szCs w:val="17"/>
              </w:rPr>
              <w:t xml:space="preserve">Behavioural</w:t>
            </w:r>
          </w:p>
        </w:tc>
        <w:tc>
          <w:tcPr>
            <w:tcW w:type="dxa" w:w="3350"/>
            <w:shd w:fill="FFFFFF" w:val="clear"/>
            <w:tcMar>
              <w:top w:type="dxa" w:w="45"/>
              <w:left w:type="dxa" w:w="85"/>
              <w:bottom w:type="dxa" w:w="45"/>
              <w:right w:type="dxa" w:w="85"/>
            </w:tcMar>
          </w:tcPr>
          <w:p>
            <w:r>
              <w:rPr>
                <w:sz w:val="17"/>
                <w:szCs w:val="17"/>
              </w:rPr>
              <w:t xml:space="preserve">Tool / action authorization</w:t>
            </w:r>
          </w:p>
        </w:tc>
        <w:tc>
          <w:tcPr>
            <w:tcW w:type="dxa" w:w="1400"/>
            <w:shd w:fill="FFFFFF" w:val="clear"/>
            <w:tcMar>
              <w:top w:type="dxa" w:w="45"/>
              <w:left w:type="dxa" w:w="85"/>
              <w:bottom w:type="dxa" w:w="45"/>
              <w:right w:type="dxa" w:w="85"/>
            </w:tcMar>
          </w:tcPr>
          <w:p>
            <w:r>
              <w:rPr>
                <w:sz w:val="17"/>
                <w:szCs w:val="17"/>
              </w:rPr>
              <w:t xml:space="preserve">Block / approve</w:t>
            </w:r>
          </w:p>
        </w:tc>
        <w:tc>
          <w:tcPr>
            <w:tcW w:type="dxa" w:w="1360"/>
            <w:shd w:fill="FFFFFF" w:val="clear"/>
            <w:tcMar>
              <w:top w:type="dxa" w:w="45"/>
              <w:left w:type="dxa" w:w="85"/>
              <w:bottom w:type="dxa" w:w="45"/>
              <w:right w:type="dxa" w:w="85"/>
            </w:tcMar>
          </w:tcPr>
          <w:p>
            <w:r>
              <w:rPr>
                <w:sz w:val="17"/>
                <w:szCs w:val="17"/>
              </w:rPr>
              <w:t xml:space="preserve">In-flight</w:t>
            </w:r>
          </w:p>
        </w:tc>
      </w:tr>
      <w:tr>
        <w:tc>
          <w:tcPr>
            <w:tcW w:type="dxa" w:w="1250"/>
            <w:shd w:fill="F1F5F9" w:val="clear"/>
            <w:tcMar>
              <w:top w:type="dxa" w:w="45"/>
              <w:left w:type="dxa" w:w="85"/>
              <w:bottom w:type="dxa" w:w="45"/>
              <w:right w:type="dxa" w:w="85"/>
            </w:tcMar>
          </w:tcPr>
          <w:p>
            <w:r>
              <w:rPr>
                <w:sz w:val="17"/>
                <w:szCs w:val="17"/>
              </w:rPr>
              <w:t xml:space="preserve">Behavioural</w:t>
            </w:r>
          </w:p>
        </w:tc>
        <w:tc>
          <w:tcPr>
            <w:tcW w:type="dxa" w:w="3350"/>
            <w:shd w:fill="F1F5F9" w:val="clear"/>
            <w:tcMar>
              <w:top w:type="dxa" w:w="45"/>
              <w:left w:type="dxa" w:w="85"/>
              <w:bottom w:type="dxa" w:w="45"/>
              <w:right w:type="dxa" w:w="85"/>
            </w:tcMar>
          </w:tcPr>
          <w:p>
            <w:r>
              <w:rPr>
                <w:sz w:val="17"/>
                <w:szCs w:val="17"/>
              </w:rPr>
              <w:t xml:space="preserve">Cost / token / rate budget</w:t>
            </w:r>
          </w:p>
        </w:tc>
        <w:tc>
          <w:tcPr>
            <w:tcW w:type="dxa" w:w="1400"/>
            <w:shd w:fill="F1F5F9" w:val="clear"/>
            <w:tcMar>
              <w:top w:type="dxa" w:w="45"/>
              <w:left w:type="dxa" w:w="85"/>
              <w:bottom w:type="dxa" w:w="45"/>
              <w:right w:type="dxa" w:w="85"/>
            </w:tcMar>
          </w:tcPr>
          <w:p>
            <w:r>
              <w:rPr>
                <w:sz w:val="17"/>
                <w:szCs w:val="17"/>
              </w:rPr>
              <w:t xml:space="preserve">Block</w:t>
            </w:r>
          </w:p>
        </w:tc>
        <w:tc>
          <w:tcPr>
            <w:tcW w:type="dxa" w:w="1360"/>
            <w:shd w:fill="F1F5F9" w:val="clear"/>
            <w:tcMar>
              <w:top w:type="dxa" w:w="45"/>
              <w:left w:type="dxa" w:w="85"/>
              <w:bottom w:type="dxa" w:w="45"/>
              <w:right w:type="dxa" w:w="85"/>
            </w:tcMar>
          </w:tcPr>
          <w:p>
            <w:r>
              <w:rPr>
                <w:sz w:val="17"/>
                <w:szCs w:val="17"/>
              </w:rPr>
              <w:t xml:space="preserve">In-flight</w:t>
            </w:r>
          </w:p>
        </w:tc>
      </w:tr>
      <w:tr>
        <w:tc>
          <w:tcPr>
            <w:tcW w:type="dxa" w:w="1250"/>
            <w:shd w:fill="FFFFFF" w:val="clear"/>
            <w:tcMar>
              <w:top w:type="dxa" w:w="45"/>
              <w:left w:type="dxa" w:w="85"/>
              <w:bottom w:type="dxa" w:w="45"/>
              <w:right w:type="dxa" w:w="85"/>
            </w:tcMar>
          </w:tcPr>
          <w:p>
            <w:r>
              <w:rPr>
                <w:sz w:val="17"/>
                <w:szCs w:val="17"/>
              </w:rPr>
              <w:t xml:space="preserve">Retrieval</w:t>
            </w:r>
          </w:p>
        </w:tc>
        <w:tc>
          <w:tcPr>
            <w:tcW w:type="dxa" w:w="3350"/>
            <w:shd w:fill="FFFFFF" w:val="clear"/>
            <w:tcMar>
              <w:top w:type="dxa" w:w="45"/>
              <w:left w:type="dxa" w:w="85"/>
              <w:bottom w:type="dxa" w:w="45"/>
              <w:right w:type="dxa" w:w="85"/>
            </w:tcMar>
          </w:tcPr>
          <w:p>
            <w:r>
              <w:rPr>
                <w:sz w:val="17"/>
                <w:szCs w:val="17"/>
              </w:rPr>
              <w:t xml:space="preserve">Source allowlist &amp; citation enforcement</w:t>
            </w:r>
          </w:p>
        </w:tc>
        <w:tc>
          <w:tcPr>
            <w:tcW w:type="dxa" w:w="1400"/>
            <w:shd w:fill="FFFFFF" w:val="clear"/>
            <w:tcMar>
              <w:top w:type="dxa" w:w="45"/>
              <w:left w:type="dxa" w:w="85"/>
              <w:bottom w:type="dxa" w:w="45"/>
              <w:right w:type="dxa" w:w="85"/>
            </w:tcMar>
          </w:tcPr>
          <w:p>
            <w:r>
              <w:rPr>
                <w:sz w:val="17"/>
                <w:szCs w:val="17"/>
              </w:rPr>
              <w:t xml:space="preserve">Flag / block</w:t>
            </w:r>
          </w:p>
        </w:tc>
        <w:tc>
          <w:tcPr>
            <w:tcW w:type="dxa" w:w="1360"/>
            <w:shd w:fill="FFFFFF" w:val="clear"/>
            <w:tcMar>
              <w:top w:type="dxa" w:w="45"/>
              <w:left w:type="dxa" w:w="85"/>
              <w:bottom w:type="dxa" w:w="45"/>
              <w:right w:type="dxa" w:w="85"/>
            </w:tcMar>
          </w:tcPr>
          <w:p>
            <w:r>
              <w:rPr>
                <w:sz w:val="17"/>
                <w:szCs w:val="17"/>
              </w:rPr>
              <w:t xml:space="preserve">In-flight</w:t>
            </w:r>
          </w:p>
        </w:tc>
      </w:tr>
    </w:tbl>
    <w:p>
      <w:pPr>
        <w:pStyle w:val="Heading2"/>
        <w:spacing w:after="60" w:before="160"/>
      </w:pPr>
      <w:r>
        <w:rPr>
          <w:b/>
          <w:bCs/>
          <w:color w:val="3B4FBF"/>
        </w:rPr>
        <w:t xml:space="preserve">8.2 Enforcement Modes &amp; Fail Behaviour</w:t>
      </w:r>
    </w:p>
    <w:p>
      <w:pPr>
        <w:pStyle w:val="ListParagraph"/>
        <w:numPr>
          <w:ilvl w:val="0"/>
          <w:numId w:val="1"/>
        </w:numPr>
        <w:spacing w:after="50" w:line="268"/>
      </w:pPr>
      <w:r>
        <w:rPr>
          <w:b/>
          <w:bCs/>
        </w:rPr>
        <w:t xml:space="preserve">Modes: </w:t>
      </w:r>
      <w:r>
        <w:t xml:space="preserve">Block (deny), Redact/Mask (transform), Flag/Observe (log-only), Require-approval (human gate).</w:t>
      </w:r>
    </w:p>
    <w:p>
      <w:pPr>
        <w:pStyle w:val="ListParagraph"/>
        <w:numPr>
          <w:ilvl w:val="0"/>
          <w:numId w:val="1"/>
        </w:numPr>
        <w:spacing w:after="50" w:line="268"/>
      </w:pPr>
      <w:r>
        <w:rPr>
          <w:b/>
          <w:bCs/>
        </w:rPr>
        <w:t xml:space="preserve">Fail behaviour: </w:t>
      </w:r>
      <w:r>
        <w:t xml:space="preserve">high-risk use cases fail-closed (deny on guardrail unavailability); lower-risk may fail-open with alert. Defined per use case.</w:t>
      </w:r>
    </w:p>
    <w:p>
      <w:pPr>
        <w:pStyle w:val="ListParagraph"/>
        <w:numPr>
          <w:ilvl w:val="0"/>
          <w:numId w:val="1"/>
        </w:numPr>
        <w:spacing w:after="50" w:line="268"/>
      </w:pPr>
      <w:r>
        <w:rPr>
          <w:b/>
          <w:bCs/>
        </w:rPr>
        <w:t xml:space="preserve">Placement: </w:t>
      </w:r>
      <w:r>
        <w:t xml:space="preserve">pre-call, in-flight (streaming token inspection), and post-call — all at the decoupled enforcement point.</w:t>
      </w:r>
    </w:p>
    <w:p>
      <w:pPr>
        <w:pStyle w:val="Heading2"/>
        <w:spacing w:after="60" w:before="160"/>
      </w:pPr>
      <w:r>
        <w:rPr>
          <w:b/>
          <w:bCs/>
          <w:color w:val="3B4FBF"/>
        </w:rPr>
        <w:t xml:space="preserve">8.3 Guardrail Lifecycle</w:t>
      </w:r>
    </w:p>
    <w:p>
      <w:pPr>
        <w:spacing w:after="90" w:line="274"/>
      </w:pPr>
      <w:r>
        <w:t xml:space="preserve">Each guardrail is defined (metric, threshold, scope, mode, frameworks) → validated by red-team testing → deployed via policy compilation to the enforcement point → monitored (activation and false-positive rates) → tuned. Every change is versioned and audited; guardrail definitions are role-gated.</w:t>
      </w:r>
    </w:p>
    <w:p>
      <w:pPr>
        <w:pStyle w:val="Heading2"/>
        <w:spacing w:after="60" w:before="160"/>
      </w:pPr>
      <w:r>
        <w:rPr>
          <w:b/>
          <w:bCs/>
          <w:color w:val="3B4FBF"/>
        </w:rPr>
        <w:t xml:space="preserve">8.4 Guardrail Assurance Metrics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tblGrid>
      <w:tr>
        <w:trPr>
          <w:tblHeader/>
        </w:trPr>
        <w:tc>
          <w:tcPr>
            <w:tcW w:type="dxa" w:w="2600"/>
            <w:shd w:fill="0F2044" w:val="clear"/>
            <w:tcMar>
              <w:top w:type="dxa" w:w="55"/>
              <w:left w:type="dxa" w:w="85"/>
              <w:bottom w:type="dxa" w:w="55"/>
              <w:right w:type="dxa" w:w="85"/>
            </w:tcMar>
          </w:tcPr>
          <w:p>
            <w:r>
              <w:rPr>
                <w:b/>
                <w:bCs/>
                <w:color w:val="FFFFFF"/>
                <w:sz w:val="17"/>
                <w:szCs w:val="17"/>
              </w:rPr>
              <w:t xml:space="preserve">Metric</w:t>
            </w:r>
          </w:p>
        </w:tc>
        <w:tc>
          <w:tcPr>
            <w:tcW w:type="dxa" w:w="4760"/>
            <w:shd w:fill="0F2044" w:val="clear"/>
            <w:tcMar>
              <w:top w:type="dxa" w:w="55"/>
              <w:left w:type="dxa" w:w="85"/>
              <w:bottom w:type="dxa" w:w="55"/>
              <w:right w:type="dxa" w:w="85"/>
            </w:tcMar>
          </w:tcPr>
          <w:p>
            <w:r>
              <w:rPr>
                <w:b/>
                <w:bCs/>
                <w:color w:val="FFFFFF"/>
                <w:sz w:val="17"/>
                <w:szCs w:val="17"/>
              </w:rPr>
              <w:t xml:space="preserve">Purpose</w:t>
            </w:r>
          </w:p>
        </w:tc>
      </w:tr>
      <w:tr>
        <w:tc>
          <w:tcPr>
            <w:tcW w:type="dxa" w:w="2600"/>
            <w:shd w:fill="FFFFFF" w:val="clear"/>
            <w:tcMar>
              <w:top w:type="dxa" w:w="45"/>
              <w:left w:type="dxa" w:w="85"/>
              <w:bottom w:type="dxa" w:w="45"/>
              <w:right w:type="dxa" w:w="85"/>
            </w:tcMar>
          </w:tcPr>
          <w:p>
            <w:r>
              <w:rPr>
                <w:sz w:val="17"/>
                <w:szCs w:val="17"/>
              </w:rPr>
              <w:t xml:space="preserve">Coverage</w:t>
            </w:r>
          </w:p>
        </w:tc>
        <w:tc>
          <w:tcPr>
            <w:tcW w:type="dxa" w:w="4760"/>
            <w:shd w:fill="FFFFFF" w:val="clear"/>
            <w:tcMar>
              <w:top w:type="dxa" w:w="45"/>
              <w:left w:type="dxa" w:w="85"/>
              <w:bottom w:type="dxa" w:w="45"/>
              <w:right w:type="dxa" w:w="85"/>
            </w:tcMar>
          </w:tcPr>
          <w:p>
            <w:r>
              <w:rPr>
                <w:sz w:val="17"/>
                <w:szCs w:val="17"/>
              </w:rPr>
              <w:t xml:space="preserve">% of in-scope use cases with required guardrails attached</w:t>
            </w:r>
          </w:p>
        </w:tc>
      </w:tr>
      <w:tr>
        <w:tc>
          <w:tcPr>
            <w:tcW w:type="dxa" w:w="2600"/>
            <w:shd w:fill="F1F5F9" w:val="clear"/>
            <w:tcMar>
              <w:top w:type="dxa" w:w="45"/>
              <w:left w:type="dxa" w:w="85"/>
              <w:bottom w:type="dxa" w:w="45"/>
              <w:right w:type="dxa" w:w="85"/>
            </w:tcMar>
          </w:tcPr>
          <w:p>
            <w:r>
              <w:rPr>
                <w:sz w:val="17"/>
                <w:szCs w:val="17"/>
              </w:rPr>
              <w:t xml:space="preserve">Activation rate</w:t>
            </w:r>
          </w:p>
        </w:tc>
        <w:tc>
          <w:tcPr>
            <w:tcW w:type="dxa" w:w="4760"/>
            <w:shd w:fill="F1F5F9" w:val="clear"/>
            <w:tcMar>
              <w:top w:type="dxa" w:w="45"/>
              <w:left w:type="dxa" w:w="85"/>
              <w:bottom w:type="dxa" w:w="45"/>
              <w:right w:type="dxa" w:w="85"/>
            </w:tcMar>
          </w:tcPr>
          <w:p>
            <w:r>
              <w:rPr>
                <w:sz w:val="17"/>
                <w:szCs w:val="17"/>
              </w:rPr>
              <w:t xml:space="preserve">How often each guardrail fires (by severity)</w:t>
            </w:r>
          </w:p>
        </w:tc>
      </w:tr>
      <w:tr>
        <w:tc>
          <w:tcPr>
            <w:tcW w:type="dxa" w:w="2600"/>
            <w:shd w:fill="FFFFFF" w:val="clear"/>
            <w:tcMar>
              <w:top w:type="dxa" w:w="45"/>
              <w:left w:type="dxa" w:w="85"/>
              <w:bottom w:type="dxa" w:w="45"/>
              <w:right w:type="dxa" w:w="85"/>
            </w:tcMar>
          </w:tcPr>
          <w:p>
            <w:r>
              <w:rPr>
                <w:sz w:val="17"/>
                <w:szCs w:val="17"/>
              </w:rPr>
              <w:t xml:space="preserve">False-positive rate</w:t>
            </w:r>
          </w:p>
        </w:tc>
        <w:tc>
          <w:tcPr>
            <w:tcW w:type="dxa" w:w="4760"/>
            <w:shd w:fill="FFFFFF" w:val="clear"/>
            <w:tcMar>
              <w:top w:type="dxa" w:w="45"/>
              <w:left w:type="dxa" w:w="85"/>
              <w:bottom w:type="dxa" w:w="45"/>
              <w:right w:type="dxa" w:w="85"/>
            </w:tcMar>
          </w:tcPr>
          <w:p>
            <w:r>
              <w:rPr>
                <w:sz w:val="17"/>
                <w:szCs w:val="17"/>
              </w:rPr>
              <w:t xml:space="preserve">Legitimate traffic incorrectly blocked — tuning signal</w:t>
            </w:r>
          </w:p>
        </w:tc>
      </w:tr>
      <w:tr>
        <w:tc>
          <w:tcPr>
            <w:tcW w:type="dxa" w:w="2600"/>
            <w:shd w:fill="F1F5F9" w:val="clear"/>
            <w:tcMar>
              <w:top w:type="dxa" w:w="45"/>
              <w:left w:type="dxa" w:w="85"/>
              <w:bottom w:type="dxa" w:w="45"/>
              <w:right w:type="dxa" w:w="85"/>
            </w:tcMar>
          </w:tcPr>
          <w:p>
            <w:r>
              <w:rPr>
                <w:sz w:val="17"/>
                <w:szCs w:val="17"/>
              </w:rPr>
              <w:t xml:space="preserve">Bypass / jailbreak attempts blocked</w:t>
            </w:r>
          </w:p>
        </w:tc>
        <w:tc>
          <w:tcPr>
            <w:tcW w:type="dxa" w:w="4760"/>
            <w:shd w:fill="F1F5F9" w:val="clear"/>
            <w:tcMar>
              <w:top w:type="dxa" w:w="45"/>
              <w:left w:type="dxa" w:w="85"/>
              <w:bottom w:type="dxa" w:w="45"/>
              <w:right w:type="dxa" w:w="85"/>
            </w:tcMar>
          </w:tcPr>
          <w:p>
            <w:r>
              <w:rPr>
                <w:sz w:val="17"/>
                <w:szCs w:val="17"/>
              </w:rPr>
              <w:t xml:space="preserve">Adversarial pressure and defense efficacy</w:t>
            </w:r>
          </w:p>
        </w:tc>
      </w:tr>
      <w:tr>
        <w:tc>
          <w:tcPr>
            <w:tcW w:type="dxa" w:w="2600"/>
            <w:shd w:fill="FFFFFF" w:val="clear"/>
            <w:tcMar>
              <w:top w:type="dxa" w:w="45"/>
              <w:left w:type="dxa" w:w="85"/>
              <w:bottom w:type="dxa" w:w="45"/>
              <w:right w:type="dxa" w:w="85"/>
            </w:tcMar>
          </w:tcPr>
          <w:p>
            <w:r>
              <w:rPr>
                <w:sz w:val="17"/>
                <w:szCs w:val="17"/>
              </w:rPr>
              <w:t xml:space="preserve">Time-to-tune</w:t>
            </w:r>
          </w:p>
        </w:tc>
        <w:tc>
          <w:tcPr>
            <w:tcW w:type="dxa" w:w="4760"/>
            <w:shd w:fill="FFFFFF" w:val="clear"/>
            <w:tcMar>
              <w:top w:type="dxa" w:w="45"/>
              <w:left w:type="dxa" w:w="85"/>
              <w:bottom w:type="dxa" w:w="45"/>
              <w:right w:type="dxa" w:w="85"/>
            </w:tcMar>
          </w:tcPr>
          <w:p>
            <w:r>
              <w:rPr>
                <w:sz w:val="17"/>
                <w:szCs w:val="17"/>
              </w:rPr>
              <w:t xml:space="preserve">Latency from false-positive detection to threshold change</w:t>
            </w:r>
          </w:p>
        </w:tc>
      </w:tr>
    </w:tbl>
    <w:p>
      <w:pPr>
        <w:pStyle w:val="Heading1"/>
        <w:spacing w:after="110" w:before="260"/>
      </w:pPr>
      <w:r>
        <w:rPr>
          <w:b/>
          <w:bCs/>
          <w:color w:val="0F2044"/>
        </w:rPr>
        <w:t xml:space="preserve">9. Security Technical Controls</w:t>
      </w:r>
    </w:p>
    <w:p>
      <w:pPr>
        <w:spacing w:after="90" w:line="274"/>
      </w:pPr>
      <w:r>
        <w:t xml:space="preserve">Security controls are mapped to the </w:t>
      </w:r>
      <w:r>
        <w:rPr>
          <w:b/>
          <w:bCs/>
        </w:rPr>
        <w:t xml:space="preserve">OWASP LLM Top 10</w:t>
      </w:r>
      <w:r>
        <w:t xml:space="preserve"> and </w:t>
      </w:r>
      <w:r>
        <w:rPr>
          <w:b/>
          <w:bCs/>
        </w:rPr>
        <w:t xml:space="preserve">MITRE ATLAS</w:t>
      </w:r>
      <w:r>
        <w:t xml:space="preserve">, and inherit ISO 27001 / SOC 2 practices. Controls are proportionate to risk and validated by continuous adversarial testing.</w:t>
      </w:r>
    </w:p>
    <w:p>
      <w:pPr>
        <w:pStyle w:val="Heading2"/>
        <w:spacing w:after="60" w:before="160"/>
      </w:pPr>
      <w:r>
        <w:rPr>
          <w:b/>
          <w:bCs/>
          <w:color w:val="3B4FBF"/>
        </w:rPr>
        <w:t xml:space="preserve">9.1 Threat-Aligned Controls (OWASP LLM Top 10)</w:t>
      </w:r>
    </w:p>
    <w:tbl>
      <w:tblPr>
        <w:tblW w:type="dxa" w:w="6730"/>
        <w:tblBorders>
          <w:top w:val="single" w:color="auto" w:sz="4"/>
          <w:left w:val="single" w:color="auto" w:sz="4"/>
          <w:bottom w:val="single" w:color="auto" w:sz="4"/>
          <w:right w:val="single" w:color="auto" w:sz="4"/>
          <w:insideH w:val="single" w:color="auto" w:sz="4"/>
          <w:insideV w:val="single" w:color="auto" w:sz="4"/>
        </w:tblBorders>
      </w:tblPr>
      <w:tblGrid>
        <w:gridCol w:w="1750"/>
        <w:gridCol w:w="4260"/>
        <w:gridCol w:w="720"/>
      </w:tblGrid>
      <w:tr>
        <w:trPr>
          <w:tblHeader/>
        </w:trPr>
        <w:tc>
          <w:tcPr>
            <w:tcW w:type="dxa" w:w="1750"/>
            <w:shd w:fill="0F2044" w:val="clear"/>
            <w:tcMar>
              <w:top w:type="dxa" w:w="55"/>
              <w:left w:type="dxa" w:w="85"/>
              <w:bottom w:type="dxa" w:w="55"/>
              <w:right w:type="dxa" w:w="85"/>
            </w:tcMar>
          </w:tcPr>
          <w:p>
            <w:r>
              <w:rPr>
                <w:b/>
                <w:bCs/>
                <w:color w:val="FFFFFF"/>
                <w:sz w:val="17"/>
                <w:szCs w:val="17"/>
              </w:rPr>
              <w:t xml:space="preserve">Threat</w:t>
            </w:r>
          </w:p>
        </w:tc>
        <w:tc>
          <w:tcPr>
            <w:tcW w:type="dxa" w:w="4260"/>
            <w:shd w:fill="0F2044" w:val="clear"/>
            <w:tcMar>
              <w:top w:type="dxa" w:w="55"/>
              <w:left w:type="dxa" w:w="85"/>
              <w:bottom w:type="dxa" w:w="55"/>
              <w:right w:type="dxa" w:w="85"/>
            </w:tcMar>
          </w:tcPr>
          <w:p>
            <w:r>
              <w:rPr>
                <w:b/>
                <w:bCs/>
                <w:color w:val="FFFFFF"/>
                <w:sz w:val="17"/>
                <w:szCs w:val="17"/>
              </w:rPr>
              <w:t xml:space="preserve">Control requirement</w:t>
            </w:r>
          </w:p>
        </w:tc>
        <w:tc>
          <w:tcPr>
            <w:tcW w:type="dxa" w:w="720"/>
            <w:shd w:fill="0F2044" w:val="clear"/>
            <w:tcMar>
              <w:top w:type="dxa" w:w="55"/>
              <w:left w:type="dxa" w:w="85"/>
              <w:bottom w:type="dxa" w:w="55"/>
              <w:right w:type="dxa" w:w="85"/>
            </w:tcMar>
          </w:tcPr>
          <w:p>
            <w:r>
              <w:rPr>
                <w:b/>
                <w:bCs/>
                <w:color w:val="FFFFFF"/>
                <w:sz w:val="17"/>
                <w:szCs w:val="17"/>
              </w:rPr>
              <w:t xml:space="preserve">Ref</w:t>
            </w:r>
          </w:p>
        </w:tc>
      </w:tr>
      <w:tr>
        <w:tc>
          <w:tcPr>
            <w:tcW w:type="dxa" w:w="1750"/>
            <w:shd w:fill="FFFFFF" w:val="clear"/>
            <w:tcMar>
              <w:top w:type="dxa" w:w="45"/>
              <w:left w:type="dxa" w:w="85"/>
              <w:bottom w:type="dxa" w:w="45"/>
              <w:right w:type="dxa" w:w="85"/>
            </w:tcMar>
          </w:tcPr>
          <w:p>
            <w:r>
              <w:rPr>
                <w:sz w:val="17"/>
                <w:szCs w:val="17"/>
              </w:rPr>
              <w:t xml:space="preserve">Prompt injection</w:t>
            </w:r>
          </w:p>
        </w:tc>
        <w:tc>
          <w:tcPr>
            <w:tcW w:type="dxa" w:w="4260"/>
            <w:shd w:fill="FFFFFF" w:val="clear"/>
            <w:tcMar>
              <w:top w:type="dxa" w:w="45"/>
              <w:left w:type="dxa" w:w="85"/>
              <w:bottom w:type="dxa" w:w="45"/>
              <w:right w:type="dxa" w:w="85"/>
            </w:tcMar>
          </w:tcPr>
          <w:p>
            <w:r>
              <w:rPr>
                <w:sz w:val="17"/>
                <w:szCs w:val="17"/>
              </w:rPr>
              <w:t xml:space="preserve">Input guardrails; instruction hierarchy; delimiter/encoding; context isolation; least-trust of external content</w:t>
            </w:r>
          </w:p>
        </w:tc>
        <w:tc>
          <w:tcPr>
            <w:tcW w:type="dxa" w:w="720"/>
            <w:shd w:fill="FFFFFF" w:val="clear"/>
            <w:tcMar>
              <w:top w:type="dxa" w:w="45"/>
              <w:left w:type="dxa" w:w="85"/>
              <w:bottom w:type="dxa" w:w="45"/>
              <w:right w:type="dxa" w:w="85"/>
            </w:tcMar>
          </w:tcPr>
          <w:p>
            <w:r>
              <w:rPr>
                <w:sz w:val="17"/>
                <w:szCs w:val="17"/>
              </w:rPr>
              <w:t xml:space="preserve">LLM01</w:t>
            </w:r>
          </w:p>
        </w:tc>
      </w:tr>
      <w:tr>
        <w:tc>
          <w:tcPr>
            <w:tcW w:type="dxa" w:w="1750"/>
            <w:shd w:fill="F1F5F9" w:val="clear"/>
            <w:tcMar>
              <w:top w:type="dxa" w:w="45"/>
              <w:left w:type="dxa" w:w="85"/>
              <w:bottom w:type="dxa" w:w="45"/>
              <w:right w:type="dxa" w:w="85"/>
            </w:tcMar>
          </w:tcPr>
          <w:p>
            <w:r>
              <w:rPr>
                <w:sz w:val="17"/>
                <w:szCs w:val="17"/>
              </w:rPr>
              <w:t xml:space="preserve">Insecure output handling</w:t>
            </w:r>
          </w:p>
        </w:tc>
        <w:tc>
          <w:tcPr>
            <w:tcW w:type="dxa" w:w="4260"/>
            <w:shd w:fill="F1F5F9" w:val="clear"/>
            <w:tcMar>
              <w:top w:type="dxa" w:w="45"/>
              <w:left w:type="dxa" w:w="85"/>
              <w:bottom w:type="dxa" w:w="45"/>
              <w:right w:type="dxa" w:w="85"/>
            </w:tcMar>
          </w:tcPr>
          <w:p>
            <w:r>
              <w:rPr>
                <w:sz w:val="17"/>
                <w:szCs w:val="17"/>
              </w:rPr>
              <w:t xml:space="preserve">Sanitize/encode output before render or execution; never pass raw output to shells, SQL, or DOM</w:t>
            </w:r>
          </w:p>
        </w:tc>
        <w:tc>
          <w:tcPr>
            <w:tcW w:type="dxa" w:w="720"/>
            <w:shd w:fill="F1F5F9" w:val="clear"/>
            <w:tcMar>
              <w:top w:type="dxa" w:w="45"/>
              <w:left w:type="dxa" w:w="85"/>
              <w:bottom w:type="dxa" w:w="45"/>
              <w:right w:type="dxa" w:w="85"/>
            </w:tcMar>
          </w:tcPr>
          <w:p>
            <w:r>
              <w:rPr>
                <w:sz w:val="17"/>
                <w:szCs w:val="17"/>
              </w:rPr>
              <w:t xml:space="preserve">LLM02</w:t>
            </w:r>
          </w:p>
        </w:tc>
      </w:tr>
      <w:tr>
        <w:tc>
          <w:tcPr>
            <w:tcW w:type="dxa" w:w="1750"/>
            <w:shd w:fill="FFFFFF" w:val="clear"/>
            <w:tcMar>
              <w:top w:type="dxa" w:w="45"/>
              <w:left w:type="dxa" w:w="85"/>
              <w:bottom w:type="dxa" w:w="45"/>
              <w:right w:type="dxa" w:w="85"/>
            </w:tcMar>
          </w:tcPr>
          <w:p>
            <w:r>
              <w:rPr>
                <w:sz w:val="17"/>
                <w:szCs w:val="17"/>
              </w:rPr>
              <w:t xml:space="preserve">Training-data poisoning</w:t>
            </w:r>
          </w:p>
        </w:tc>
        <w:tc>
          <w:tcPr>
            <w:tcW w:type="dxa" w:w="4260"/>
            <w:shd w:fill="FFFFFF" w:val="clear"/>
            <w:tcMar>
              <w:top w:type="dxa" w:w="45"/>
              <w:left w:type="dxa" w:w="85"/>
              <w:bottom w:type="dxa" w:w="45"/>
              <w:right w:type="dxa" w:w="85"/>
            </w:tcMar>
          </w:tcPr>
          <w:p>
            <w:r>
              <w:rPr>
                <w:sz w:val="17"/>
                <w:szCs w:val="17"/>
              </w:rPr>
              <w:t xml:space="preserve">Data provenance and validation; source control; vetted datasets</w:t>
            </w:r>
          </w:p>
        </w:tc>
        <w:tc>
          <w:tcPr>
            <w:tcW w:type="dxa" w:w="720"/>
            <w:shd w:fill="FFFFFF" w:val="clear"/>
            <w:tcMar>
              <w:top w:type="dxa" w:w="45"/>
              <w:left w:type="dxa" w:w="85"/>
              <w:bottom w:type="dxa" w:w="45"/>
              <w:right w:type="dxa" w:w="85"/>
            </w:tcMar>
          </w:tcPr>
          <w:p>
            <w:r>
              <w:rPr>
                <w:sz w:val="17"/>
                <w:szCs w:val="17"/>
              </w:rPr>
              <w:t xml:space="preserve">LLM03</w:t>
            </w:r>
          </w:p>
        </w:tc>
      </w:tr>
      <w:tr>
        <w:tc>
          <w:tcPr>
            <w:tcW w:type="dxa" w:w="1750"/>
            <w:shd w:fill="F1F5F9" w:val="clear"/>
            <w:tcMar>
              <w:top w:type="dxa" w:w="45"/>
              <w:left w:type="dxa" w:w="85"/>
              <w:bottom w:type="dxa" w:w="45"/>
              <w:right w:type="dxa" w:w="85"/>
            </w:tcMar>
          </w:tcPr>
          <w:p>
            <w:r>
              <w:rPr>
                <w:sz w:val="17"/>
                <w:szCs w:val="17"/>
              </w:rPr>
              <w:t xml:space="preserve">Model DoS / unbounded use</w:t>
            </w:r>
          </w:p>
        </w:tc>
        <w:tc>
          <w:tcPr>
            <w:tcW w:type="dxa" w:w="4260"/>
            <w:shd w:fill="F1F5F9" w:val="clear"/>
            <w:tcMar>
              <w:top w:type="dxa" w:w="45"/>
              <w:left w:type="dxa" w:w="85"/>
              <w:bottom w:type="dxa" w:w="45"/>
              <w:right w:type="dxa" w:w="85"/>
            </w:tcMar>
          </w:tcPr>
          <w:p>
            <w:r>
              <w:rPr>
                <w:sz w:val="17"/>
                <w:szCs w:val="17"/>
              </w:rPr>
              <w:t xml:space="preserve">Rate limits, token/cost budgets, timeouts, concurrency quotas</w:t>
            </w:r>
          </w:p>
        </w:tc>
        <w:tc>
          <w:tcPr>
            <w:tcW w:type="dxa" w:w="720"/>
            <w:shd w:fill="F1F5F9" w:val="clear"/>
            <w:tcMar>
              <w:top w:type="dxa" w:w="45"/>
              <w:left w:type="dxa" w:w="85"/>
              <w:bottom w:type="dxa" w:w="45"/>
              <w:right w:type="dxa" w:w="85"/>
            </w:tcMar>
          </w:tcPr>
          <w:p>
            <w:r>
              <w:rPr>
                <w:sz w:val="17"/>
                <w:szCs w:val="17"/>
              </w:rPr>
              <w:t xml:space="preserve">LLM04</w:t>
            </w:r>
          </w:p>
        </w:tc>
      </w:tr>
      <w:tr>
        <w:tc>
          <w:tcPr>
            <w:tcW w:type="dxa" w:w="1750"/>
            <w:shd w:fill="FFFFFF" w:val="clear"/>
            <w:tcMar>
              <w:top w:type="dxa" w:w="45"/>
              <w:left w:type="dxa" w:w="85"/>
              <w:bottom w:type="dxa" w:w="45"/>
              <w:right w:type="dxa" w:w="85"/>
            </w:tcMar>
          </w:tcPr>
          <w:p>
            <w:r>
              <w:rPr>
                <w:sz w:val="17"/>
                <w:szCs w:val="17"/>
              </w:rPr>
              <w:t xml:space="preserve">Supply chain</w:t>
            </w:r>
          </w:p>
        </w:tc>
        <w:tc>
          <w:tcPr>
            <w:tcW w:type="dxa" w:w="4260"/>
            <w:shd w:fill="FFFFFF" w:val="clear"/>
            <w:tcMar>
              <w:top w:type="dxa" w:w="45"/>
              <w:left w:type="dxa" w:w="85"/>
              <w:bottom w:type="dxa" w:w="45"/>
              <w:right w:type="dxa" w:w="85"/>
            </w:tcMar>
          </w:tcPr>
          <w:p>
            <w:r>
              <w:rPr>
                <w:sz w:val="17"/>
                <w:szCs w:val="17"/>
              </w:rPr>
              <w:t xml:space="preserve">Model/artifact provenance and signing; AI-BOM; vendor security assessment</w:t>
            </w:r>
          </w:p>
        </w:tc>
        <w:tc>
          <w:tcPr>
            <w:tcW w:type="dxa" w:w="720"/>
            <w:shd w:fill="FFFFFF" w:val="clear"/>
            <w:tcMar>
              <w:top w:type="dxa" w:w="45"/>
              <w:left w:type="dxa" w:w="85"/>
              <w:bottom w:type="dxa" w:w="45"/>
              <w:right w:type="dxa" w:w="85"/>
            </w:tcMar>
          </w:tcPr>
          <w:p>
            <w:r>
              <w:rPr>
                <w:sz w:val="17"/>
                <w:szCs w:val="17"/>
              </w:rPr>
              <w:t xml:space="preserve">LLM05</w:t>
            </w:r>
          </w:p>
        </w:tc>
      </w:tr>
      <w:tr>
        <w:tc>
          <w:tcPr>
            <w:tcW w:type="dxa" w:w="1750"/>
            <w:shd w:fill="F1F5F9" w:val="clear"/>
            <w:tcMar>
              <w:top w:type="dxa" w:w="45"/>
              <w:left w:type="dxa" w:w="85"/>
              <w:bottom w:type="dxa" w:w="45"/>
              <w:right w:type="dxa" w:w="85"/>
            </w:tcMar>
          </w:tcPr>
          <w:p>
            <w:r>
              <w:rPr>
                <w:sz w:val="17"/>
                <w:szCs w:val="17"/>
              </w:rPr>
              <w:t xml:space="preserve">Sensitive info disclosure</w:t>
            </w:r>
          </w:p>
        </w:tc>
        <w:tc>
          <w:tcPr>
            <w:tcW w:type="dxa" w:w="4260"/>
            <w:shd w:fill="F1F5F9" w:val="clear"/>
            <w:tcMar>
              <w:top w:type="dxa" w:w="45"/>
              <w:left w:type="dxa" w:w="85"/>
              <w:bottom w:type="dxa" w:w="45"/>
              <w:right w:type="dxa" w:w="85"/>
            </w:tcMar>
          </w:tcPr>
          <w:p>
            <w:r>
              <w:rPr>
                <w:sz w:val="17"/>
                <w:szCs w:val="17"/>
              </w:rPr>
              <w:t xml:space="preserve">PII/IP DLP on input and output; data minimization; output filtering</w:t>
            </w:r>
          </w:p>
        </w:tc>
        <w:tc>
          <w:tcPr>
            <w:tcW w:type="dxa" w:w="720"/>
            <w:shd w:fill="F1F5F9" w:val="clear"/>
            <w:tcMar>
              <w:top w:type="dxa" w:w="45"/>
              <w:left w:type="dxa" w:w="85"/>
              <w:bottom w:type="dxa" w:w="45"/>
              <w:right w:type="dxa" w:w="85"/>
            </w:tcMar>
          </w:tcPr>
          <w:p>
            <w:r>
              <w:rPr>
                <w:sz w:val="17"/>
                <w:szCs w:val="17"/>
              </w:rPr>
              <w:t xml:space="preserve">LLM06</w:t>
            </w:r>
          </w:p>
        </w:tc>
      </w:tr>
      <w:tr>
        <w:tc>
          <w:tcPr>
            <w:tcW w:type="dxa" w:w="1750"/>
            <w:shd w:fill="FFFFFF" w:val="clear"/>
            <w:tcMar>
              <w:top w:type="dxa" w:w="45"/>
              <w:left w:type="dxa" w:w="85"/>
              <w:bottom w:type="dxa" w:w="45"/>
              <w:right w:type="dxa" w:w="85"/>
            </w:tcMar>
          </w:tcPr>
          <w:p>
            <w:r>
              <w:rPr>
                <w:sz w:val="17"/>
                <w:szCs w:val="17"/>
              </w:rPr>
              <w:t xml:space="preserve">Insecure plugin/tool design</w:t>
            </w:r>
          </w:p>
        </w:tc>
        <w:tc>
          <w:tcPr>
            <w:tcW w:type="dxa" w:w="4260"/>
            <w:shd w:fill="FFFFFF" w:val="clear"/>
            <w:tcMar>
              <w:top w:type="dxa" w:w="45"/>
              <w:left w:type="dxa" w:w="85"/>
              <w:bottom w:type="dxa" w:w="45"/>
              <w:right w:type="dxa" w:w="85"/>
            </w:tcMar>
          </w:tcPr>
          <w:p>
            <w:r>
              <w:rPr>
                <w:sz w:val="17"/>
                <w:szCs w:val="17"/>
              </w:rPr>
              <w:t xml:space="preserve">Scoped tool permissions; strict input validation; sandboxed execution</w:t>
            </w:r>
          </w:p>
        </w:tc>
        <w:tc>
          <w:tcPr>
            <w:tcW w:type="dxa" w:w="720"/>
            <w:shd w:fill="FFFFFF" w:val="clear"/>
            <w:tcMar>
              <w:top w:type="dxa" w:w="45"/>
              <w:left w:type="dxa" w:w="85"/>
              <w:bottom w:type="dxa" w:w="45"/>
              <w:right w:type="dxa" w:w="85"/>
            </w:tcMar>
          </w:tcPr>
          <w:p>
            <w:r>
              <w:rPr>
                <w:sz w:val="17"/>
                <w:szCs w:val="17"/>
              </w:rPr>
              <w:t xml:space="preserve">LLM07</w:t>
            </w:r>
          </w:p>
        </w:tc>
      </w:tr>
      <w:tr>
        <w:tc>
          <w:tcPr>
            <w:tcW w:type="dxa" w:w="1750"/>
            <w:shd w:fill="F1F5F9" w:val="clear"/>
            <w:tcMar>
              <w:top w:type="dxa" w:w="45"/>
              <w:left w:type="dxa" w:w="85"/>
              <w:bottom w:type="dxa" w:w="45"/>
              <w:right w:type="dxa" w:w="85"/>
            </w:tcMar>
          </w:tcPr>
          <w:p>
            <w:r>
              <w:rPr>
                <w:sz w:val="17"/>
                <w:szCs w:val="17"/>
              </w:rPr>
              <w:t xml:space="preserve">Excessive agency</w:t>
            </w:r>
          </w:p>
        </w:tc>
        <w:tc>
          <w:tcPr>
            <w:tcW w:type="dxa" w:w="4260"/>
            <w:shd w:fill="F1F5F9" w:val="clear"/>
            <w:tcMar>
              <w:top w:type="dxa" w:w="45"/>
              <w:left w:type="dxa" w:w="85"/>
              <w:bottom w:type="dxa" w:w="45"/>
              <w:right w:type="dxa" w:w="85"/>
            </w:tcMar>
          </w:tcPr>
          <w:p>
            <w:r>
              <w:rPr>
                <w:sz w:val="17"/>
                <w:szCs w:val="17"/>
              </w:rPr>
              <w:t xml:space="preserve">Least-privilege tools; human approval; action limits (see §12)</w:t>
            </w:r>
          </w:p>
        </w:tc>
        <w:tc>
          <w:tcPr>
            <w:tcW w:type="dxa" w:w="720"/>
            <w:shd w:fill="F1F5F9" w:val="clear"/>
            <w:tcMar>
              <w:top w:type="dxa" w:w="45"/>
              <w:left w:type="dxa" w:w="85"/>
              <w:bottom w:type="dxa" w:w="45"/>
              <w:right w:type="dxa" w:w="85"/>
            </w:tcMar>
          </w:tcPr>
          <w:p>
            <w:r>
              <w:rPr>
                <w:sz w:val="17"/>
                <w:szCs w:val="17"/>
              </w:rPr>
              <w:t xml:space="preserve">LLM08</w:t>
            </w:r>
          </w:p>
        </w:tc>
      </w:tr>
      <w:tr>
        <w:tc>
          <w:tcPr>
            <w:tcW w:type="dxa" w:w="1750"/>
            <w:shd w:fill="FFFFFF" w:val="clear"/>
            <w:tcMar>
              <w:top w:type="dxa" w:w="45"/>
              <w:left w:type="dxa" w:w="85"/>
              <w:bottom w:type="dxa" w:w="45"/>
              <w:right w:type="dxa" w:w="85"/>
            </w:tcMar>
          </w:tcPr>
          <w:p>
            <w:r>
              <w:rPr>
                <w:sz w:val="17"/>
                <w:szCs w:val="17"/>
              </w:rPr>
              <w:t xml:space="preserve">Overreliance</w:t>
            </w:r>
          </w:p>
        </w:tc>
        <w:tc>
          <w:tcPr>
            <w:tcW w:type="dxa" w:w="4260"/>
            <w:shd w:fill="FFFFFF" w:val="clear"/>
            <w:tcMar>
              <w:top w:type="dxa" w:w="45"/>
              <w:left w:type="dxa" w:w="85"/>
              <w:bottom w:type="dxa" w:w="45"/>
              <w:right w:type="dxa" w:w="85"/>
            </w:tcMar>
          </w:tcPr>
          <w:p>
            <w:r>
              <w:rPr>
                <w:sz w:val="17"/>
                <w:szCs w:val="17"/>
              </w:rPr>
              <w:t xml:space="preserve">Disclosure to users; human review; groundedness checks</w:t>
            </w:r>
          </w:p>
        </w:tc>
        <w:tc>
          <w:tcPr>
            <w:tcW w:type="dxa" w:w="720"/>
            <w:shd w:fill="FFFFFF" w:val="clear"/>
            <w:tcMar>
              <w:top w:type="dxa" w:w="45"/>
              <w:left w:type="dxa" w:w="85"/>
              <w:bottom w:type="dxa" w:w="45"/>
              <w:right w:type="dxa" w:w="85"/>
            </w:tcMar>
          </w:tcPr>
          <w:p>
            <w:r>
              <w:rPr>
                <w:sz w:val="17"/>
                <w:szCs w:val="17"/>
              </w:rPr>
              <w:t xml:space="preserve">LLM09</w:t>
            </w:r>
          </w:p>
        </w:tc>
      </w:tr>
      <w:tr>
        <w:tc>
          <w:tcPr>
            <w:tcW w:type="dxa" w:w="1750"/>
            <w:shd w:fill="F1F5F9" w:val="clear"/>
            <w:tcMar>
              <w:top w:type="dxa" w:w="45"/>
              <w:left w:type="dxa" w:w="85"/>
              <w:bottom w:type="dxa" w:w="45"/>
              <w:right w:type="dxa" w:w="85"/>
            </w:tcMar>
          </w:tcPr>
          <w:p>
            <w:r>
              <w:rPr>
                <w:sz w:val="17"/>
                <w:szCs w:val="17"/>
              </w:rPr>
              <w:t xml:space="preserve">Model theft / extraction</w:t>
            </w:r>
          </w:p>
        </w:tc>
        <w:tc>
          <w:tcPr>
            <w:tcW w:type="dxa" w:w="4260"/>
            <w:shd w:fill="F1F5F9" w:val="clear"/>
            <w:tcMar>
              <w:top w:type="dxa" w:w="45"/>
              <w:left w:type="dxa" w:w="85"/>
              <w:bottom w:type="dxa" w:w="45"/>
              <w:right w:type="dxa" w:w="85"/>
            </w:tcMar>
          </w:tcPr>
          <w:p>
            <w:r>
              <w:rPr>
                <w:sz w:val="17"/>
                <w:szCs w:val="17"/>
              </w:rPr>
              <w:t xml:space="preserve">Rate limiting; query-pattern anomaly detection; output-volume caps; watermarking; access control</w:t>
            </w:r>
          </w:p>
        </w:tc>
        <w:tc>
          <w:tcPr>
            <w:tcW w:type="dxa" w:w="720"/>
            <w:shd w:fill="F1F5F9" w:val="clear"/>
            <w:tcMar>
              <w:top w:type="dxa" w:w="45"/>
              <w:left w:type="dxa" w:w="85"/>
              <w:bottom w:type="dxa" w:w="45"/>
              <w:right w:type="dxa" w:w="85"/>
            </w:tcMar>
          </w:tcPr>
          <w:p>
            <w:r>
              <w:rPr>
                <w:sz w:val="17"/>
                <w:szCs w:val="17"/>
              </w:rPr>
              <w:t xml:space="preserve">LLM10</w:t>
            </w:r>
          </w:p>
        </w:tc>
      </w:tr>
    </w:tbl>
    <w:p>
      <w:pPr>
        <w:pStyle w:val="Heading2"/>
        <w:spacing w:after="60" w:before="160"/>
      </w:pPr>
      <w:r>
        <w:rPr>
          <w:b/>
          <w:bCs/>
          <w:color w:val="3B4FBF"/>
        </w:rPr>
        <w:t xml:space="preserve">9.2 Infrastructure &amp; Access Security</w:t>
      </w:r>
    </w:p>
    <w:p>
      <w:pPr>
        <w:pStyle w:val="ListParagraph"/>
        <w:numPr>
          <w:ilvl w:val="0"/>
          <w:numId w:val="1"/>
        </w:numPr>
        <w:spacing w:after="50" w:line="268"/>
      </w:pPr>
      <w:r>
        <w:rPr>
          <w:b/>
          <w:bCs/>
        </w:rPr>
        <w:t xml:space="preserve">Identity &amp; access: </w:t>
      </w:r>
      <w:r>
        <w:t xml:space="preserve">OAuth2/OIDC and mTLS for service-to-service; least privilege; no standing broad credentials; access reviews via the identity provider.</w:t>
      </w:r>
    </w:p>
    <w:p>
      <w:pPr>
        <w:pStyle w:val="ListParagraph"/>
        <w:numPr>
          <w:ilvl w:val="0"/>
          <w:numId w:val="1"/>
        </w:numPr>
        <w:spacing w:after="50" w:line="268"/>
      </w:pPr>
      <w:r>
        <w:rPr>
          <w:b/>
          <w:bCs/>
        </w:rPr>
        <w:t xml:space="preserve">Secrets: </w:t>
      </w:r>
      <w:r>
        <w:t xml:space="preserve">held in a vault and referenced, never embedded in prompts, code, or connector definitions; rotated regularly.</w:t>
      </w:r>
    </w:p>
    <w:p>
      <w:pPr>
        <w:pStyle w:val="ListParagraph"/>
        <w:numPr>
          <w:ilvl w:val="0"/>
          <w:numId w:val="1"/>
        </w:numPr>
        <w:spacing w:after="50" w:line="268"/>
      </w:pPr>
      <w:r>
        <w:rPr>
          <w:b/>
          <w:bCs/>
        </w:rPr>
        <w:t xml:space="preserve">Encryption: </w:t>
      </w:r>
      <w:r>
        <w:t xml:space="preserve">TLS in transit and encryption at rest with managed keys (KMS); key separation per tenant/environment.</w:t>
      </w:r>
    </w:p>
    <w:p>
      <w:pPr>
        <w:pStyle w:val="ListParagraph"/>
        <w:numPr>
          <w:ilvl w:val="0"/>
          <w:numId w:val="1"/>
        </w:numPr>
        <w:spacing w:after="50" w:line="268"/>
      </w:pPr>
      <w:r>
        <w:rPr>
          <w:b/>
          <w:bCs/>
        </w:rPr>
        <w:t xml:space="preserve">Network: </w:t>
      </w:r>
      <w:r>
        <w:t xml:space="preserve">segmentation and egress allowlists; models and tools cannot make arbitrary outbound calls.</w:t>
      </w:r>
    </w:p>
    <w:p>
      <w:pPr>
        <w:pStyle w:val="Heading2"/>
        <w:spacing w:after="60" w:before="160"/>
      </w:pPr>
      <w:r>
        <w:rPr>
          <w:b/>
          <w:bCs/>
          <w:color w:val="3B4FBF"/>
        </w:rPr>
        <w:t xml:space="preserve">9.3 Isolation &amp; Extraction Defense</w:t>
      </w:r>
    </w:p>
    <w:p>
      <w:pPr>
        <w:pStyle w:val="ListParagraph"/>
        <w:numPr>
          <w:ilvl w:val="0"/>
          <w:numId w:val="1"/>
        </w:numPr>
        <w:spacing w:after="50" w:line="268"/>
      </w:pPr>
      <w:r>
        <w:rPr>
          <w:b/>
          <w:bCs/>
        </w:rPr>
        <w:t xml:space="preserve">Sandboxing: </w:t>
      </w:r>
      <w:r>
        <w:t xml:space="preserve">tool and code execution run isolated with resource and egress limits; tenant and customer data isolated.</w:t>
      </w:r>
    </w:p>
    <w:p>
      <w:pPr>
        <w:pStyle w:val="ListParagraph"/>
        <w:numPr>
          <w:ilvl w:val="0"/>
          <w:numId w:val="1"/>
        </w:numPr>
        <w:spacing w:after="50" w:line="268"/>
      </w:pPr>
      <w:r>
        <w:rPr>
          <w:b/>
          <w:bCs/>
        </w:rPr>
        <w:t xml:space="preserve">Extraction defense: </w:t>
      </w:r>
      <w:r>
        <w:t xml:space="preserve">per-user/session rate limits, query-pattern anomaly detection, output-volume limits, canary tokens/watermarking, and distillation-attack monitoring.</w:t>
      </w:r>
    </w:p>
    <w:p>
      <w:pPr>
        <w:pStyle w:val="ListParagraph"/>
        <w:numPr>
          <w:ilvl w:val="0"/>
          <w:numId w:val="1"/>
        </w:numPr>
        <w:spacing w:after="50" w:line="268"/>
      </w:pPr>
      <w:r>
        <w:rPr>
          <w:b/>
          <w:bCs/>
        </w:rPr>
        <w:t xml:space="preserve">Adversarial testing: </w:t>
      </w:r>
      <w:r>
        <w:t xml:space="preserve">red-team scenarios mapped to MITRE ATLAS, run continuously and before high-risk go-live; results feed the risk index.</w:t>
      </w:r>
    </w:p>
    <w:p>
      <w:pPr>
        <w:pStyle w:val="Heading1"/>
        <w:spacing w:after="110" w:before="260"/>
      </w:pPr>
      <w:r>
        <w:rPr>
          <w:b/>
          <w:bCs/>
          <w:color w:val="0F2044"/>
        </w:rPr>
        <w:t xml:space="preserve">10. Privacy Technical Controls</w:t>
      </w:r>
    </w:p>
    <w:p>
      <w:pPr>
        <w:spacing w:after="90" w:line="274"/>
      </w:pPr>
      <w:r>
        <w:t xml:space="preserve">Privacy-by-design and by-default, aligned to GDPR and CCPA. Controls apply across the data lifecycle and to both training and inference.</w:t>
      </w:r>
    </w:p>
    <w:p>
      <w:pPr>
        <w:pStyle w:val="Heading2"/>
        <w:spacing w:after="60" w:before="160"/>
      </w:pPr>
      <w:r>
        <w:rPr>
          <w:b/>
          <w:bCs/>
          <w:color w:val="3B4FBF"/>
        </w:rPr>
        <w:t xml:space="preserve">10.1 Data-Lifecycle Controls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500"/>
        <w:gridCol w:w="5860"/>
      </w:tblGrid>
      <w:tr>
        <w:trPr>
          <w:tblHeader/>
        </w:trPr>
        <w:tc>
          <w:tcPr>
            <w:tcW w:type="dxa" w:w="1500"/>
            <w:shd w:fill="0F2044" w:val="clear"/>
            <w:tcMar>
              <w:top w:type="dxa" w:w="55"/>
              <w:left w:type="dxa" w:w="85"/>
              <w:bottom w:type="dxa" w:w="55"/>
              <w:right w:type="dxa" w:w="85"/>
            </w:tcMar>
          </w:tcPr>
          <w:p>
            <w:r>
              <w:rPr>
                <w:b/>
                <w:bCs/>
                <w:color w:val="FFFFFF"/>
                <w:sz w:val="17"/>
                <w:szCs w:val="17"/>
              </w:rPr>
              <w:t xml:space="preserve">Stage</w:t>
            </w:r>
          </w:p>
        </w:tc>
        <w:tc>
          <w:tcPr>
            <w:tcW w:type="dxa" w:w="5860"/>
            <w:shd w:fill="0F2044" w:val="clear"/>
            <w:tcMar>
              <w:top w:type="dxa" w:w="55"/>
              <w:left w:type="dxa" w:w="85"/>
              <w:bottom w:type="dxa" w:w="55"/>
              <w:right w:type="dxa" w:w="85"/>
            </w:tcMar>
          </w:tcPr>
          <w:p>
            <w:r>
              <w:rPr>
                <w:b/>
                <w:bCs/>
                <w:color w:val="FFFFFF"/>
                <w:sz w:val="17"/>
                <w:szCs w:val="17"/>
              </w:rPr>
              <w:t xml:space="preserve">Control requirement</w:t>
            </w:r>
          </w:p>
        </w:tc>
      </w:tr>
      <w:tr>
        <w:tc>
          <w:tcPr>
            <w:tcW w:type="dxa" w:w="1500"/>
            <w:shd w:fill="FFFFFF" w:val="clear"/>
            <w:tcMar>
              <w:top w:type="dxa" w:w="45"/>
              <w:left w:type="dxa" w:w="85"/>
              <w:bottom w:type="dxa" w:w="45"/>
              <w:right w:type="dxa" w:w="85"/>
            </w:tcMar>
          </w:tcPr>
          <w:p>
            <w:r>
              <w:rPr>
                <w:sz w:val="17"/>
                <w:szCs w:val="17"/>
              </w:rPr>
              <w:t xml:space="preserve">Collection</w:t>
            </w:r>
          </w:p>
        </w:tc>
        <w:tc>
          <w:tcPr>
            <w:tcW w:type="dxa" w:w="5860"/>
            <w:shd w:fill="FFFFFF" w:val="clear"/>
            <w:tcMar>
              <w:top w:type="dxa" w:w="45"/>
              <w:left w:type="dxa" w:w="85"/>
              <w:bottom w:type="dxa" w:w="45"/>
              <w:right w:type="dxa" w:w="85"/>
            </w:tcMar>
          </w:tcPr>
          <w:p>
            <w:r>
              <w:rPr>
                <w:sz w:val="17"/>
                <w:szCs w:val="17"/>
              </w:rPr>
              <w:t xml:space="preserve">Lawful basis; data minimization; consent/purpose captured</w:t>
            </w:r>
          </w:p>
        </w:tc>
      </w:tr>
      <w:tr>
        <w:tc>
          <w:tcPr>
            <w:tcW w:type="dxa" w:w="1500"/>
            <w:shd w:fill="F1F5F9" w:val="clear"/>
            <w:tcMar>
              <w:top w:type="dxa" w:w="45"/>
              <w:left w:type="dxa" w:w="85"/>
              <w:bottom w:type="dxa" w:w="45"/>
              <w:right w:type="dxa" w:w="85"/>
            </w:tcMar>
          </w:tcPr>
          <w:p>
            <w:r>
              <w:rPr>
                <w:sz w:val="17"/>
                <w:szCs w:val="17"/>
              </w:rPr>
              <w:t xml:space="preserve">Input</w:t>
            </w:r>
          </w:p>
        </w:tc>
        <w:tc>
          <w:tcPr>
            <w:tcW w:type="dxa" w:w="5860"/>
            <w:shd w:fill="F1F5F9" w:val="clear"/>
            <w:tcMar>
              <w:top w:type="dxa" w:w="45"/>
              <w:left w:type="dxa" w:w="85"/>
              <w:bottom w:type="dxa" w:w="45"/>
              <w:right w:type="dxa" w:w="85"/>
            </w:tcMar>
          </w:tcPr>
          <w:p>
            <w:r>
              <w:rPr>
                <w:sz w:val="17"/>
                <w:szCs w:val="17"/>
              </w:rPr>
              <w:t xml:space="preserve">PII detection and redaction before the model call</w:t>
            </w:r>
          </w:p>
        </w:tc>
      </w:tr>
      <w:tr>
        <w:tc>
          <w:tcPr>
            <w:tcW w:type="dxa" w:w="1500"/>
            <w:shd w:fill="FFFFFF" w:val="clear"/>
            <w:tcMar>
              <w:top w:type="dxa" w:w="45"/>
              <w:left w:type="dxa" w:w="85"/>
              <w:bottom w:type="dxa" w:w="45"/>
              <w:right w:type="dxa" w:w="85"/>
            </w:tcMar>
          </w:tcPr>
          <w:p>
            <w:r>
              <w:rPr>
                <w:sz w:val="17"/>
                <w:szCs w:val="17"/>
              </w:rPr>
              <w:t xml:space="preserve">Processing</w:t>
            </w:r>
          </w:p>
        </w:tc>
        <w:tc>
          <w:tcPr>
            <w:tcW w:type="dxa" w:w="5860"/>
            <w:shd w:fill="FFFFFF" w:val="clear"/>
            <w:tcMar>
              <w:top w:type="dxa" w:w="45"/>
              <w:left w:type="dxa" w:w="85"/>
              <w:bottom w:type="dxa" w:w="45"/>
              <w:right w:type="dxa" w:w="85"/>
            </w:tcMar>
          </w:tcPr>
          <w:p>
            <w:r>
              <w:rPr>
                <w:sz w:val="17"/>
                <w:szCs w:val="17"/>
              </w:rPr>
              <w:t xml:space="preserve">Purpose limitation; no secondary use; regional processing</w:t>
            </w:r>
          </w:p>
        </w:tc>
      </w:tr>
      <w:tr>
        <w:tc>
          <w:tcPr>
            <w:tcW w:type="dxa" w:w="1500"/>
            <w:shd w:fill="F1F5F9" w:val="clear"/>
            <w:tcMar>
              <w:top w:type="dxa" w:w="45"/>
              <w:left w:type="dxa" w:w="85"/>
              <w:bottom w:type="dxa" w:w="45"/>
              <w:right w:type="dxa" w:w="85"/>
            </w:tcMar>
          </w:tcPr>
          <w:p>
            <w:r>
              <w:rPr>
                <w:sz w:val="17"/>
                <w:szCs w:val="17"/>
              </w:rPr>
              <w:t xml:space="preserve">Output</w:t>
            </w:r>
          </w:p>
        </w:tc>
        <w:tc>
          <w:tcPr>
            <w:tcW w:type="dxa" w:w="5860"/>
            <w:shd w:fill="F1F5F9" w:val="clear"/>
            <w:tcMar>
              <w:top w:type="dxa" w:w="45"/>
              <w:left w:type="dxa" w:w="85"/>
              <w:bottom w:type="dxa" w:w="45"/>
              <w:right w:type="dxa" w:w="85"/>
            </w:tcMar>
          </w:tcPr>
          <w:p>
            <w:r>
              <w:rPr>
                <w:sz w:val="17"/>
                <w:szCs w:val="17"/>
              </w:rPr>
              <w:t xml:space="preserve">PII/sensitive-data leakage detection and redaction</w:t>
            </w:r>
          </w:p>
        </w:tc>
      </w:tr>
      <w:tr>
        <w:tc>
          <w:tcPr>
            <w:tcW w:type="dxa" w:w="1500"/>
            <w:shd w:fill="FFFFFF" w:val="clear"/>
            <w:tcMar>
              <w:top w:type="dxa" w:w="45"/>
              <w:left w:type="dxa" w:w="85"/>
              <w:bottom w:type="dxa" w:w="45"/>
              <w:right w:type="dxa" w:w="85"/>
            </w:tcMar>
          </w:tcPr>
          <w:p>
            <w:r>
              <w:rPr>
                <w:sz w:val="17"/>
                <w:szCs w:val="17"/>
              </w:rPr>
              <w:t xml:space="preserve">Storage</w:t>
            </w:r>
          </w:p>
        </w:tc>
        <w:tc>
          <w:tcPr>
            <w:tcW w:type="dxa" w:w="5860"/>
            <w:shd w:fill="FFFFFF" w:val="clear"/>
            <w:tcMar>
              <w:top w:type="dxa" w:w="45"/>
              <w:left w:type="dxa" w:w="85"/>
              <w:bottom w:type="dxa" w:w="45"/>
              <w:right w:type="dxa" w:w="85"/>
            </w:tcMar>
          </w:tcPr>
          <w:p>
            <w:r>
              <w:rPr>
                <w:sz w:val="17"/>
                <w:szCs w:val="17"/>
              </w:rPr>
              <w:t xml:space="preserve">Encryption; access control; defined retention</w:t>
            </w:r>
          </w:p>
        </w:tc>
      </w:tr>
      <w:tr>
        <w:tc>
          <w:tcPr>
            <w:tcW w:type="dxa" w:w="1500"/>
            <w:shd w:fill="F1F5F9" w:val="clear"/>
            <w:tcMar>
              <w:top w:type="dxa" w:w="45"/>
              <w:left w:type="dxa" w:w="85"/>
              <w:bottom w:type="dxa" w:w="45"/>
              <w:right w:type="dxa" w:w="85"/>
            </w:tcMar>
          </w:tcPr>
          <w:p>
            <w:r>
              <w:rPr>
                <w:sz w:val="17"/>
                <w:szCs w:val="17"/>
              </w:rPr>
              <w:t xml:space="preserve">Deletion</w:t>
            </w:r>
          </w:p>
        </w:tc>
        <w:tc>
          <w:tcPr>
            <w:tcW w:type="dxa" w:w="5860"/>
            <w:shd w:fill="F1F5F9" w:val="clear"/>
            <w:tcMar>
              <w:top w:type="dxa" w:w="45"/>
              <w:left w:type="dxa" w:w="85"/>
              <w:bottom w:type="dxa" w:w="45"/>
              <w:right w:type="dxa" w:w="85"/>
            </w:tcMar>
          </w:tcPr>
          <w:p>
            <w:r>
              <w:rPr>
                <w:sz w:val="17"/>
                <w:szCs w:val="17"/>
              </w:rPr>
              <w:t xml:space="preserve">Right to erasure; prompt/log purge; training-data provenance &amp; removal</w:t>
            </w:r>
          </w:p>
        </w:tc>
      </w:tr>
    </w:tbl>
    <w:p>
      <w:pPr>
        <w:pStyle w:val="Heading2"/>
        <w:spacing w:after="60" w:before="160"/>
      </w:pPr>
      <w:r>
        <w:rPr>
          <w:b/>
          <w:bCs/>
          <w:color w:val="3B4FBF"/>
        </w:rPr>
        <w:t xml:space="preserve">10.2 Privacy-Enhancing Techniques &amp; Transfer</w:t>
      </w:r>
    </w:p>
    <w:p>
      <w:pPr>
        <w:pStyle w:val="ListParagraph"/>
        <w:numPr>
          <w:ilvl w:val="0"/>
          <w:numId w:val="1"/>
        </w:numPr>
        <w:spacing w:after="50" w:line="268"/>
      </w:pPr>
      <w:r>
        <w:rPr>
          <w:b/>
          <w:bCs/>
        </w:rPr>
        <w:t xml:space="preserve">PETs: </w:t>
      </w:r>
      <w:r>
        <w:t xml:space="preserve">pseudonymization, anonymization, tokenization; differential privacy or aggregation for training where feasible.</w:t>
      </w:r>
    </w:p>
    <w:p>
      <w:pPr>
        <w:pStyle w:val="ListParagraph"/>
        <w:numPr>
          <w:ilvl w:val="0"/>
          <w:numId w:val="1"/>
        </w:numPr>
        <w:spacing w:after="50" w:line="268"/>
      </w:pPr>
      <w:r>
        <w:rPr>
          <w:b/>
          <w:bCs/>
        </w:rPr>
        <w:t xml:space="preserve">Memorization &amp; inference: </w:t>
      </w:r>
      <w:r>
        <w:t xml:space="preserve">minimize training memorization; resist membership-inference and re-identification; cap output aggregation.</w:t>
      </w:r>
    </w:p>
    <w:p>
      <w:pPr>
        <w:pStyle w:val="ListParagraph"/>
        <w:numPr>
          <w:ilvl w:val="0"/>
          <w:numId w:val="1"/>
        </w:numPr>
        <w:spacing w:after="50" w:line="268"/>
      </w:pPr>
      <w:r>
        <w:rPr>
          <w:b/>
          <w:bCs/>
        </w:rPr>
        <w:t xml:space="preserve">Residency &amp; transfer: </w:t>
      </w:r>
      <w:r>
        <w:t xml:space="preserve">regional processing; cross-border transfer controls and SCCs where required.</w:t>
      </w:r>
    </w:p>
    <w:p>
      <w:pPr>
        <w:pStyle w:val="ListParagraph"/>
        <w:numPr>
          <w:ilvl w:val="0"/>
          <w:numId w:val="1"/>
        </w:numPr>
        <w:spacing w:after="50" w:line="268"/>
      </w:pPr>
      <w:r>
        <w:rPr>
          <w:b/>
          <w:bCs/>
        </w:rPr>
        <w:t xml:space="preserve">Vendor privacy: </w:t>
      </w:r>
      <w:r>
        <w:t xml:space="preserve">zero-data-retention and no-training-on-our-data terms; tenant isolation; executed DPAs; tracked as evidence per vendor.</w:t>
      </w:r>
    </w:p>
    <w:p>
      <w:pPr>
        <w:pStyle w:val="ListParagraph"/>
        <w:numPr>
          <w:ilvl w:val="0"/>
          <w:numId w:val="1"/>
        </w:numPr>
        <w:spacing w:after="50" w:line="268"/>
      </w:pPr>
      <w:r>
        <w:rPr>
          <w:b/>
          <w:bCs/>
        </w:rPr>
        <w:t xml:space="preserve">DPIA linkage: </w:t>
      </w:r>
      <w:r>
        <w:t xml:space="preserve">a DPIA (and FRIA for EU AI Act high-risk) is required and linked to the use-case risk assessment for high-risk processing.</w:t>
      </w:r>
    </w:p>
    <w:p>
      <w:pPr>
        <w:pStyle w:val="Heading1"/>
        <w:spacing w:after="110" w:before="260"/>
      </w:pPr>
      <w:r>
        <w:rPr>
          <w:b/>
          <w:bCs/>
          <w:color w:val="0F2044"/>
        </w:rPr>
        <w:t xml:space="preserve">11. Monitoring &amp; Observability Controls</w:t>
      </w:r>
    </w:p>
    <w:p>
      <w:pPr>
        <w:spacing w:after="90" w:line="274"/>
      </w:pPr>
      <w:r>
        <w:t xml:space="preserve">Production AI is continuously monitored across performance, drift, quality, fairness, safety, cost, and availability. Every inference is logged with full context for observability and audit.</w:t>
      </w:r>
    </w:p>
    <w:p>
      <w:pPr>
        <w:pStyle w:val="Heading2"/>
        <w:spacing w:after="60" w:before="160"/>
      </w:pPr>
      <w:r>
        <w:rPr>
          <w:b/>
          <w:bCs/>
          <w:color w:val="3B4FBF"/>
        </w:rPr>
        <w:t xml:space="preserve">11.1 Monitoring Dimensions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650"/>
        <w:gridCol w:w="1750"/>
        <w:gridCol w:w="1750"/>
        <w:gridCol w:w="2210"/>
      </w:tblGrid>
      <w:tr>
        <w:trPr>
          <w:tblHeader/>
        </w:trPr>
        <w:tc>
          <w:tcPr>
            <w:tcW w:type="dxa" w:w="1650"/>
            <w:shd w:fill="0F2044" w:val="clear"/>
            <w:tcMar>
              <w:top w:type="dxa" w:w="55"/>
              <w:left w:type="dxa" w:w="85"/>
              <w:bottom w:type="dxa" w:w="55"/>
              <w:right w:type="dxa" w:w="85"/>
            </w:tcMar>
          </w:tcPr>
          <w:p>
            <w:r>
              <w:rPr>
                <w:b/>
                <w:bCs/>
                <w:color w:val="FFFFFF"/>
                <w:sz w:val="17"/>
                <w:szCs w:val="17"/>
              </w:rPr>
              <w:t xml:space="preserve">Dimension</w:t>
            </w:r>
          </w:p>
        </w:tc>
        <w:tc>
          <w:tcPr>
            <w:tcW w:type="dxa" w:w="1750"/>
            <w:shd w:fill="0F2044" w:val="clear"/>
            <w:tcMar>
              <w:top w:type="dxa" w:w="55"/>
              <w:left w:type="dxa" w:w="85"/>
              <w:bottom w:type="dxa" w:w="55"/>
              <w:right w:type="dxa" w:w="85"/>
            </w:tcMar>
          </w:tcPr>
          <w:p>
            <w:r>
              <w:rPr>
                <w:b/>
                <w:bCs/>
                <w:color w:val="FFFFFF"/>
                <w:sz w:val="17"/>
                <w:szCs w:val="17"/>
              </w:rPr>
              <w:t xml:space="preserve">Signals</w:t>
            </w:r>
          </w:p>
        </w:tc>
        <w:tc>
          <w:tcPr>
            <w:tcW w:type="dxa" w:w="1750"/>
            <w:shd w:fill="0F2044" w:val="clear"/>
            <w:tcMar>
              <w:top w:type="dxa" w:w="55"/>
              <w:left w:type="dxa" w:w="85"/>
              <w:bottom w:type="dxa" w:w="55"/>
              <w:right w:type="dxa" w:w="85"/>
            </w:tcMar>
          </w:tcPr>
          <w:p>
            <w:r>
              <w:rPr>
                <w:b/>
                <w:bCs/>
                <w:color w:val="FFFFFF"/>
                <w:sz w:val="17"/>
                <w:szCs w:val="17"/>
              </w:rPr>
              <w:t xml:space="preserve">Method</w:t>
            </w:r>
          </w:p>
        </w:tc>
        <w:tc>
          <w:tcPr>
            <w:tcW w:type="dxa" w:w="2210"/>
            <w:shd w:fill="0F2044" w:val="clear"/>
            <w:tcMar>
              <w:top w:type="dxa" w:w="55"/>
              <w:left w:type="dxa" w:w="85"/>
              <w:bottom w:type="dxa" w:w="55"/>
              <w:right w:type="dxa" w:w="85"/>
            </w:tcMar>
          </w:tcPr>
          <w:p>
            <w:r>
              <w:rPr>
                <w:b/>
                <w:bCs/>
                <w:color w:val="FFFFFF"/>
                <w:sz w:val="17"/>
                <w:szCs w:val="17"/>
              </w:rPr>
              <w:t xml:space="preserve">Example threshold</w:t>
            </w:r>
          </w:p>
        </w:tc>
      </w:tr>
      <w:tr>
        <w:tc>
          <w:tcPr>
            <w:tcW w:type="dxa" w:w="1650"/>
            <w:shd w:fill="FFFFFF" w:val="clear"/>
            <w:tcMar>
              <w:top w:type="dxa" w:w="45"/>
              <w:left w:type="dxa" w:w="85"/>
              <w:bottom w:type="dxa" w:w="45"/>
              <w:right w:type="dxa" w:w="85"/>
            </w:tcMar>
          </w:tcPr>
          <w:p>
            <w:r>
              <w:rPr>
                <w:sz w:val="17"/>
                <w:szCs w:val="17"/>
              </w:rPr>
              <w:t xml:space="preserve">Performance</w:t>
            </w:r>
          </w:p>
        </w:tc>
        <w:tc>
          <w:tcPr>
            <w:tcW w:type="dxa" w:w="1750"/>
            <w:shd w:fill="FFFFFF" w:val="clear"/>
            <w:tcMar>
              <w:top w:type="dxa" w:w="45"/>
              <w:left w:type="dxa" w:w="85"/>
              <w:bottom w:type="dxa" w:w="45"/>
              <w:right w:type="dxa" w:w="85"/>
            </w:tcMar>
          </w:tcPr>
          <w:p>
            <w:r>
              <w:rPr>
                <w:sz w:val="17"/>
                <w:szCs w:val="17"/>
              </w:rPr>
              <w:t xml:space="preserve">Accuracy, precision/recall, latency</w:t>
            </w:r>
          </w:p>
        </w:tc>
        <w:tc>
          <w:tcPr>
            <w:tcW w:type="dxa" w:w="1750"/>
            <w:shd w:fill="FFFFFF" w:val="clear"/>
            <w:tcMar>
              <w:top w:type="dxa" w:w="45"/>
              <w:left w:type="dxa" w:w="85"/>
              <w:bottom w:type="dxa" w:w="45"/>
              <w:right w:type="dxa" w:w="85"/>
            </w:tcMar>
          </w:tcPr>
          <w:p>
            <w:r>
              <w:rPr>
                <w:sz w:val="17"/>
                <w:szCs w:val="17"/>
              </w:rPr>
              <w:t xml:space="preserve">Scheduled eval + live metrics</w:t>
            </w:r>
          </w:p>
        </w:tc>
        <w:tc>
          <w:tcPr>
            <w:tcW w:type="dxa" w:w="2210"/>
            <w:shd w:fill="FFFFFF" w:val="clear"/>
            <w:tcMar>
              <w:top w:type="dxa" w:w="45"/>
              <w:left w:type="dxa" w:w="85"/>
              <w:bottom w:type="dxa" w:w="45"/>
              <w:right w:type="dxa" w:w="85"/>
            </w:tcMar>
          </w:tcPr>
          <w:p>
            <w:r>
              <w:rPr>
                <w:sz w:val="17"/>
                <w:szCs w:val="17"/>
              </w:rPr>
              <w:t xml:space="preserve">Accuracy &lt; baseline −5%</w:t>
            </w:r>
          </w:p>
        </w:tc>
      </w:tr>
      <w:tr>
        <w:tc>
          <w:tcPr>
            <w:tcW w:type="dxa" w:w="1650"/>
            <w:shd w:fill="F1F5F9" w:val="clear"/>
            <w:tcMar>
              <w:top w:type="dxa" w:w="45"/>
              <w:left w:type="dxa" w:w="85"/>
              <w:bottom w:type="dxa" w:w="45"/>
              <w:right w:type="dxa" w:w="85"/>
            </w:tcMar>
          </w:tcPr>
          <w:p>
            <w:r>
              <w:rPr>
                <w:sz w:val="17"/>
                <w:szCs w:val="17"/>
              </w:rPr>
              <w:t xml:space="preserve">Data drift</w:t>
            </w:r>
          </w:p>
        </w:tc>
        <w:tc>
          <w:tcPr>
            <w:tcW w:type="dxa" w:w="1750"/>
            <w:shd w:fill="F1F5F9" w:val="clear"/>
            <w:tcMar>
              <w:top w:type="dxa" w:w="45"/>
              <w:left w:type="dxa" w:w="85"/>
              <w:bottom w:type="dxa" w:w="45"/>
              <w:right w:type="dxa" w:w="85"/>
            </w:tcMar>
          </w:tcPr>
          <w:p>
            <w:r>
              <w:rPr>
                <w:sz w:val="17"/>
                <w:szCs w:val="17"/>
              </w:rPr>
              <w:t xml:space="preserve">Input feature distribution</w:t>
            </w:r>
          </w:p>
        </w:tc>
        <w:tc>
          <w:tcPr>
            <w:tcW w:type="dxa" w:w="1750"/>
            <w:shd w:fill="F1F5F9" w:val="clear"/>
            <w:tcMar>
              <w:top w:type="dxa" w:w="45"/>
              <w:left w:type="dxa" w:w="85"/>
              <w:bottom w:type="dxa" w:w="45"/>
              <w:right w:type="dxa" w:w="85"/>
            </w:tcMar>
          </w:tcPr>
          <w:p>
            <w:r>
              <w:rPr>
                <w:sz w:val="17"/>
                <w:szCs w:val="17"/>
              </w:rPr>
              <w:t xml:space="preserve">PSI / KL divergence</w:t>
            </w:r>
          </w:p>
        </w:tc>
        <w:tc>
          <w:tcPr>
            <w:tcW w:type="dxa" w:w="2210"/>
            <w:shd w:fill="F1F5F9" w:val="clear"/>
            <w:tcMar>
              <w:top w:type="dxa" w:w="45"/>
              <w:left w:type="dxa" w:w="85"/>
              <w:bottom w:type="dxa" w:w="45"/>
              <w:right w:type="dxa" w:w="85"/>
            </w:tcMar>
          </w:tcPr>
          <w:p>
            <w:r>
              <w:rPr>
                <w:sz w:val="17"/>
                <w:szCs w:val="17"/>
              </w:rPr>
              <w:t xml:space="preserve">PSI &gt; 0.2</w:t>
            </w:r>
          </w:p>
        </w:tc>
      </w:tr>
      <w:tr>
        <w:tc>
          <w:tcPr>
            <w:tcW w:type="dxa" w:w="1650"/>
            <w:shd w:fill="FFFFFF" w:val="clear"/>
            <w:tcMar>
              <w:top w:type="dxa" w:w="45"/>
              <w:left w:type="dxa" w:w="85"/>
              <w:bottom w:type="dxa" w:w="45"/>
              <w:right w:type="dxa" w:w="85"/>
            </w:tcMar>
          </w:tcPr>
          <w:p>
            <w:r>
              <w:rPr>
                <w:sz w:val="17"/>
                <w:szCs w:val="17"/>
              </w:rPr>
              <w:t xml:space="preserve">Prediction / concept drift</w:t>
            </w:r>
          </w:p>
        </w:tc>
        <w:tc>
          <w:tcPr>
            <w:tcW w:type="dxa" w:w="1750"/>
            <w:shd w:fill="FFFFFF" w:val="clear"/>
            <w:tcMar>
              <w:top w:type="dxa" w:w="45"/>
              <w:left w:type="dxa" w:w="85"/>
              <w:bottom w:type="dxa" w:w="45"/>
              <w:right w:type="dxa" w:w="85"/>
            </w:tcMar>
          </w:tcPr>
          <w:p>
            <w:r>
              <w:rPr>
                <w:sz w:val="17"/>
                <w:szCs w:val="17"/>
              </w:rPr>
              <w:t xml:space="preserve">Output distribution shift</w:t>
            </w:r>
          </w:p>
        </w:tc>
        <w:tc>
          <w:tcPr>
            <w:tcW w:type="dxa" w:w="1750"/>
            <w:shd w:fill="FFFFFF" w:val="clear"/>
            <w:tcMar>
              <w:top w:type="dxa" w:w="45"/>
              <w:left w:type="dxa" w:w="85"/>
              <w:bottom w:type="dxa" w:w="45"/>
              <w:right w:type="dxa" w:w="85"/>
            </w:tcMar>
          </w:tcPr>
          <w:p>
            <w:r>
              <w:rPr>
                <w:sz w:val="17"/>
                <w:szCs w:val="17"/>
              </w:rPr>
              <w:t xml:space="preserve">Statistical tests</w:t>
            </w:r>
          </w:p>
        </w:tc>
        <w:tc>
          <w:tcPr>
            <w:tcW w:type="dxa" w:w="2210"/>
            <w:shd w:fill="FFFFFF" w:val="clear"/>
            <w:tcMar>
              <w:top w:type="dxa" w:w="45"/>
              <w:left w:type="dxa" w:w="85"/>
              <w:bottom w:type="dxa" w:w="45"/>
              <w:right w:type="dxa" w:w="85"/>
            </w:tcMar>
          </w:tcPr>
          <w:p>
            <w:r>
              <w:rPr>
                <w:sz w:val="17"/>
                <w:szCs w:val="17"/>
              </w:rPr>
              <w:t xml:space="preserve">Significant shift vs baseline</w:t>
            </w:r>
          </w:p>
        </w:tc>
      </w:tr>
      <w:tr>
        <w:tc>
          <w:tcPr>
            <w:tcW w:type="dxa" w:w="1650"/>
            <w:shd w:fill="F1F5F9" w:val="clear"/>
            <w:tcMar>
              <w:top w:type="dxa" w:w="45"/>
              <w:left w:type="dxa" w:w="85"/>
              <w:bottom w:type="dxa" w:w="45"/>
              <w:right w:type="dxa" w:w="85"/>
            </w:tcMar>
          </w:tcPr>
          <w:p>
            <w:r>
              <w:rPr>
                <w:sz w:val="17"/>
                <w:szCs w:val="17"/>
              </w:rPr>
              <w:t xml:space="preserve">Quality (GenAI)</w:t>
            </w:r>
          </w:p>
        </w:tc>
        <w:tc>
          <w:tcPr>
            <w:tcW w:type="dxa" w:w="1750"/>
            <w:shd w:fill="F1F5F9" w:val="clear"/>
            <w:tcMar>
              <w:top w:type="dxa" w:w="45"/>
              <w:left w:type="dxa" w:w="85"/>
              <w:bottom w:type="dxa" w:w="45"/>
              <w:right w:type="dxa" w:w="85"/>
            </w:tcMar>
          </w:tcPr>
          <w:p>
            <w:r>
              <w:rPr>
                <w:sz w:val="17"/>
                <w:szCs w:val="17"/>
              </w:rPr>
              <w:t xml:space="preserve">Groundedness, hallucination, relevance</w:t>
            </w:r>
          </w:p>
        </w:tc>
        <w:tc>
          <w:tcPr>
            <w:tcW w:type="dxa" w:w="1750"/>
            <w:shd w:fill="F1F5F9" w:val="clear"/>
            <w:tcMar>
              <w:top w:type="dxa" w:w="45"/>
              <w:left w:type="dxa" w:w="85"/>
              <w:bottom w:type="dxa" w:w="45"/>
              <w:right w:type="dxa" w:w="85"/>
            </w:tcMar>
          </w:tcPr>
          <w:p>
            <w:r>
              <w:rPr>
                <w:sz w:val="17"/>
                <w:szCs w:val="17"/>
              </w:rPr>
              <w:t xml:space="preserve">Eval sets; LLM-as-judge</w:t>
            </w:r>
          </w:p>
        </w:tc>
        <w:tc>
          <w:tcPr>
            <w:tcW w:type="dxa" w:w="2210"/>
            <w:shd w:fill="F1F5F9" w:val="clear"/>
            <w:tcMar>
              <w:top w:type="dxa" w:w="45"/>
              <w:left w:type="dxa" w:w="85"/>
              <w:bottom w:type="dxa" w:w="45"/>
              <w:right w:type="dxa" w:w="85"/>
            </w:tcMar>
          </w:tcPr>
          <w:p>
            <w:r>
              <w:rPr>
                <w:sz w:val="17"/>
                <w:szCs w:val="17"/>
              </w:rPr>
              <w:t xml:space="preserve">Hallucination rate &gt; target</w:t>
            </w:r>
          </w:p>
        </w:tc>
      </w:tr>
      <w:tr>
        <w:tc>
          <w:tcPr>
            <w:tcW w:type="dxa" w:w="1650"/>
            <w:shd w:fill="FFFFFF" w:val="clear"/>
            <w:tcMar>
              <w:top w:type="dxa" w:w="45"/>
              <w:left w:type="dxa" w:w="85"/>
              <w:bottom w:type="dxa" w:w="45"/>
              <w:right w:type="dxa" w:w="85"/>
            </w:tcMar>
          </w:tcPr>
          <w:p>
            <w:r>
              <w:rPr>
                <w:sz w:val="17"/>
                <w:szCs w:val="17"/>
              </w:rPr>
              <w:t xml:space="preserve">Fairness</w:t>
            </w:r>
          </w:p>
        </w:tc>
        <w:tc>
          <w:tcPr>
            <w:tcW w:type="dxa" w:w="1750"/>
            <w:shd w:fill="FFFFFF" w:val="clear"/>
            <w:tcMar>
              <w:top w:type="dxa" w:w="45"/>
              <w:left w:type="dxa" w:w="85"/>
              <w:bottom w:type="dxa" w:w="45"/>
              <w:right w:type="dxa" w:w="85"/>
            </w:tcMar>
          </w:tcPr>
          <w:p>
            <w:r>
              <w:rPr>
                <w:sz w:val="17"/>
                <w:szCs w:val="17"/>
              </w:rPr>
              <w:t xml:space="preserve">Group performance parity</w:t>
            </w:r>
          </w:p>
        </w:tc>
        <w:tc>
          <w:tcPr>
            <w:tcW w:type="dxa" w:w="1750"/>
            <w:shd w:fill="FFFFFF" w:val="clear"/>
            <w:tcMar>
              <w:top w:type="dxa" w:w="45"/>
              <w:left w:type="dxa" w:w="85"/>
              <w:bottom w:type="dxa" w:w="45"/>
              <w:right w:type="dxa" w:w="85"/>
            </w:tcMar>
          </w:tcPr>
          <w:p>
            <w:r>
              <w:rPr>
                <w:sz w:val="17"/>
                <w:szCs w:val="17"/>
              </w:rPr>
              <w:t xml:space="preserve">Ongoing bias metrics</w:t>
            </w:r>
          </w:p>
        </w:tc>
        <w:tc>
          <w:tcPr>
            <w:tcW w:type="dxa" w:w="2210"/>
            <w:shd w:fill="FFFFFF" w:val="clear"/>
            <w:tcMar>
              <w:top w:type="dxa" w:w="45"/>
              <w:left w:type="dxa" w:w="85"/>
              <w:bottom w:type="dxa" w:w="45"/>
              <w:right w:type="dxa" w:w="85"/>
            </w:tcMar>
          </w:tcPr>
          <w:p>
            <w:r>
              <w:rPr>
                <w:sz w:val="17"/>
                <w:szCs w:val="17"/>
              </w:rPr>
              <w:t xml:space="preserve">Disparity &gt; threshold</w:t>
            </w:r>
          </w:p>
        </w:tc>
      </w:tr>
      <w:tr>
        <w:tc>
          <w:tcPr>
            <w:tcW w:type="dxa" w:w="1650"/>
            <w:shd w:fill="F1F5F9" w:val="clear"/>
            <w:tcMar>
              <w:top w:type="dxa" w:w="45"/>
              <w:left w:type="dxa" w:w="85"/>
              <w:bottom w:type="dxa" w:w="45"/>
              <w:right w:type="dxa" w:w="85"/>
            </w:tcMar>
          </w:tcPr>
          <w:p>
            <w:r>
              <w:rPr>
                <w:sz w:val="17"/>
                <w:szCs w:val="17"/>
              </w:rPr>
              <w:t xml:space="preserve">Safety</w:t>
            </w:r>
          </w:p>
        </w:tc>
        <w:tc>
          <w:tcPr>
            <w:tcW w:type="dxa" w:w="1750"/>
            <w:shd w:fill="F1F5F9" w:val="clear"/>
            <w:tcMar>
              <w:top w:type="dxa" w:w="45"/>
              <w:left w:type="dxa" w:w="85"/>
              <w:bottom w:type="dxa" w:w="45"/>
              <w:right w:type="dxa" w:w="85"/>
            </w:tcMar>
          </w:tcPr>
          <w:p>
            <w:r>
              <w:rPr>
                <w:sz w:val="17"/>
                <w:szCs w:val="17"/>
              </w:rPr>
              <w:t xml:space="preserve">Guardrail activations, jailbreak attempts</w:t>
            </w:r>
          </w:p>
        </w:tc>
        <w:tc>
          <w:tcPr>
            <w:tcW w:type="dxa" w:w="1750"/>
            <w:shd w:fill="F1F5F9" w:val="clear"/>
            <w:tcMar>
              <w:top w:type="dxa" w:w="45"/>
              <w:left w:type="dxa" w:w="85"/>
              <w:bottom w:type="dxa" w:w="45"/>
              <w:right w:type="dxa" w:w="85"/>
            </w:tcMar>
          </w:tcPr>
          <w:p>
            <w:r>
              <w:rPr>
                <w:sz w:val="17"/>
                <w:szCs w:val="17"/>
              </w:rPr>
              <w:t xml:space="preserve">Guardrail telemetry</w:t>
            </w:r>
          </w:p>
        </w:tc>
        <w:tc>
          <w:tcPr>
            <w:tcW w:type="dxa" w:w="2210"/>
            <w:shd w:fill="F1F5F9" w:val="clear"/>
            <w:tcMar>
              <w:top w:type="dxa" w:w="45"/>
              <w:left w:type="dxa" w:w="85"/>
              <w:bottom w:type="dxa" w:w="45"/>
              <w:right w:type="dxa" w:w="85"/>
            </w:tcMar>
          </w:tcPr>
          <w:p>
            <w:r>
              <w:rPr>
                <w:sz w:val="17"/>
                <w:szCs w:val="17"/>
              </w:rPr>
              <w:t xml:space="preserve">Spike in activations</w:t>
            </w:r>
          </w:p>
        </w:tc>
      </w:tr>
      <w:tr>
        <w:tc>
          <w:tcPr>
            <w:tcW w:type="dxa" w:w="1650"/>
            <w:shd w:fill="FFFFFF" w:val="clear"/>
            <w:tcMar>
              <w:top w:type="dxa" w:w="45"/>
              <w:left w:type="dxa" w:w="85"/>
              <w:bottom w:type="dxa" w:w="45"/>
              <w:right w:type="dxa" w:w="85"/>
            </w:tcMar>
          </w:tcPr>
          <w:p>
            <w:r>
              <w:rPr>
                <w:sz w:val="17"/>
                <w:szCs w:val="17"/>
              </w:rPr>
              <w:t xml:space="preserve">Cost / usage</w:t>
            </w:r>
          </w:p>
        </w:tc>
        <w:tc>
          <w:tcPr>
            <w:tcW w:type="dxa" w:w="1750"/>
            <w:shd w:fill="FFFFFF" w:val="clear"/>
            <w:tcMar>
              <w:top w:type="dxa" w:w="45"/>
              <w:left w:type="dxa" w:w="85"/>
              <w:bottom w:type="dxa" w:w="45"/>
              <w:right w:type="dxa" w:w="85"/>
            </w:tcMar>
          </w:tcPr>
          <w:p>
            <w:r>
              <w:rPr>
                <w:sz w:val="17"/>
                <w:szCs w:val="17"/>
              </w:rPr>
              <w:t xml:space="preserve">Tokens, spend, call volume</w:t>
            </w:r>
          </w:p>
        </w:tc>
        <w:tc>
          <w:tcPr>
            <w:tcW w:type="dxa" w:w="1750"/>
            <w:shd w:fill="FFFFFF" w:val="clear"/>
            <w:tcMar>
              <w:top w:type="dxa" w:w="45"/>
              <w:left w:type="dxa" w:w="85"/>
              <w:bottom w:type="dxa" w:w="45"/>
              <w:right w:type="dxa" w:w="85"/>
            </w:tcMar>
          </w:tcPr>
          <w:p>
            <w:r>
              <w:rPr>
                <w:sz w:val="17"/>
                <w:szCs w:val="17"/>
              </w:rPr>
              <w:t xml:space="preserve">Metering</w:t>
            </w:r>
          </w:p>
        </w:tc>
        <w:tc>
          <w:tcPr>
            <w:tcW w:type="dxa" w:w="2210"/>
            <w:shd w:fill="FFFFFF" w:val="clear"/>
            <w:tcMar>
              <w:top w:type="dxa" w:w="45"/>
              <w:left w:type="dxa" w:w="85"/>
              <w:bottom w:type="dxa" w:w="45"/>
              <w:right w:type="dxa" w:w="85"/>
            </w:tcMar>
          </w:tcPr>
          <w:p>
            <w:r>
              <w:rPr>
                <w:sz w:val="17"/>
                <w:szCs w:val="17"/>
              </w:rPr>
              <w:t xml:space="preserve">Budget breach</w:t>
            </w:r>
          </w:p>
        </w:tc>
      </w:tr>
      <w:tr>
        <w:tc>
          <w:tcPr>
            <w:tcW w:type="dxa" w:w="1650"/>
            <w:shd w:fill="F1F5F9" w:val="clear"/>
            <w:tcMar>
              <w:top w:type="dxa" w:w="45"/>
              <w:left w:type="dxa" w:w="85"/>
              <w:bottom w:type="dxa" w:w="45"/>
              <w:right w:type="dxa" w:w="85"/>
            </w:tcMar>
          </w:tcPr>
          <w:p>
            <w:r>
              <w:rPr>
                <w:sz w:val="17"/>
                <w:szCs w:val="17"/>
              </w:rPr>
              <w:t xml:space="preserve">Availability</w:t>
            </w:r>
          </w:p>
        </w:tc>
        <w:tc>
          <w:tcPr>
            <w:tcW w:type="dxa" w:w="1750"/>
            <w:shd w:fill="F1F5F9" w:val="clear"/>
            <w:tcMar>
              <w:top w:type="dxa" w:w="45"/>
              <w:left w:type="dxa" w:w="85"/>
              <w:bottom w:type="dxa" w:w="45"/>
              <w:right w:type="dxa" w:w="85"/>
            </w:tcMar>
          </w:tcPr>
          <w:p>
            <w:r>
              <w:rPr>
                <w:sz w:val="17"/>
                <w:szCs w:val="17"/>
              </w:rPr>
              <w:t xml:space="preserve">Uptime, errors, timeouts</w:t>
            </w:r>
          </w:p>
        </w:tc>
        <w:tc>
          <w:tcPr>
            <w:tcW w:type="dxa" w:w="1750"/>
            <w:shd w:fill="F1F5F9" w:val="clear"/>
            <w:tcMar>
              <w:top w:type="dxa" w:w="45"/>
              <w:left w:type="dxa" w:w="85"/>
              <w:bottom w:type="dxa" w:w="45"/>
              <w:right w:type="dxa" w:w="85"/>
            </w:tcMar>
          </w:tcPr>
          <w:p>
            <w:r>
              <w:rPr>
                <w:sz w:val="17"/>
                <w:szCs w:val="17"/>
              </w:rPr>
              <w:t xml:space="preserve">Health checks</w:t>
            </w:r>
          </w:p>
        </w:tc>
        <w:tc>
          <w:tcPr>
            <w:tcW w:type="dxa" w:w="2210"/>
            <w:shd w:fill="F1F5F9" w:val="clear"/>
            <w:tcMar>
              <w:top w:type="dxa" w:w="45"/>
              <w:left w:type="dxa" w:w="85"/>
              <w:bottom w:type="dxa" w:w="45"/>
              <w:right w:type="dxa" w:w="85"/>
            </w:tcMar>
          </w:tcPr>
          <w:p>
            <w:r>
              <w:rPr>
                <w:sz w:val="17"/>
                <w:szCs w:val="17"/>
              </w:rPr>
              <w:t xml:space="preserve">Error rate &gt; target</w:t>
            </w:r>
          </w:p>
        </w:tc>
      </w:tr>
    </w:tbl>
    <w:p>
      <w:pPr>
        <w:pStyle w:val="Heading2"/>
        <w:spacing w:after="60" w:before="160"/>
      </w:pPr>
      <w:r>
        <w:rPr>
          <w:b/>
          <w:bCs/>
          <w:color w:val="3B4FBF"/>
        </w:rPr>
        <w:t xml:space="preserve">11.2 Telemetry, Logging &amp; Alerting</w:t>
      </w:r>
    </w:p>
    <w:p>
      <w:pPr>
        <w:pStyle w:val="ListParagraph"/>
        <w:numPr>
          <w:ilvl w:val="0"/>
          <w:numId w:val="1"/>
        </w:numPr>
        <w:spacing w:after="50" w:line="268"/>
      </w:pPr>
      <w:r>
        <w:rPr>
          <w:b/>
          <w:bCs/>
        </w:rPr>
        <w:t xml:space="preserve">Inference logging: </w:t>
      </w:r>
      <w:r>
        <w:t xml:space="preserve">every call records prompt, response, model + version, user/agent, trace ID, tool calls, and guardrail results — tamper-evident, retained per policy.</w:t>
      </w:r>
    </w:p>
    <w:p>
      <w:pPr>
        <w:pStyle w:val="ListParagraph"/>
        <w:numPr>
          <w:ilvl w:val="0"/>
          <w:numId w:val="1"/>
        </w:numPr>
        <w:spacing w:after="50" w:line="268"/>
      </w:pPr>
      <w:r>
        <w:rPr>
          <w:b/>
          <w:bCs/>
        </w:rPr>
        <w:t xml:space="preserve">Baselines &amp; thresholds: </w:t>
      </w:r>
      <w:r>
        <w:t xml:space="preserve">established at validation, statistically grounded, and recalibrated over time.</w:t>
      </w:r>
    </w:p>
    <w:p>
      <w:pPr>
        <w:pStyle w:val="ListParagraph"/>
        <w:numPr>
          <w:ilvl w:val="0"/>
          <w:numId w:val="1"/>
        </w:numPr>
        <w:spacing w:after="50" w:line="268"/>
      </w:pPr>
      <w:r>
        <w:rPr>
          <w:b/>
          <w:bCs/>
        </w:rPr>
        <w:t xml:space="preserve">Alerting &amp; escalation: </w:t>
      </w:r>
      <w:r>
        <w:t xml:space="preserve">severity-tiered alerts routed to owners with SLAs; linked to incident management; reportable-incident timers for regulatory deadlines.</w:t>
      </w:r>
    </w:p>
    <w:p>
      <w:pPr>
        <w:pStyle w:val="ListParagraph"/>
        <w:numPr>
          <w:ilvl w:val="0"/>
          <w:numId w:val="1"/>
        </w:numPr>
        <w:spacing w:after="50" w:line="268"/>
      </w:pPr>
      <w:r>
        <w:rPr>
          <w:b/>
          <w:bCs/>
        </w:rPr>
        <w:t xml:space="preserve">Human oversight: </w:t>
      </w:r>
      <w:r>
        <w:t xml:space="preserve">risk-based sampling for human review; feedback capture; override logging.</w:t>
      </w:r>
    </w:p>
    <w:p>
      <w:pPr>
        <w:pStyle w:val="ListParagraph"/>
        <w:numPr>
          <w:ilvl w:val="0"/>
          <w:numId w:val="1"/>
        </w:numPr>
        <w:spacing w:after="50" w:line="268"/>
      </w:pPr>
      <w:r>
        <w:rPr>
          <w:b/>
          <w:bCs/>
        </w:rPr>
        <w:t xml:space="preserve">External signal ingestion: </w:t>
      </w:r>
      <w:r>
        <w:t xml:space="preserve">SIEM/SOAR, CASB, DLP, and data-governance findings are ingested and correlated to use cases via the connector framework.</w:t>
      </w:r>
    </w:p>
    <w:p>
      <w:pPr>
        <w:pStyle w:val="Heading1"/>
        <w:spacing w:after="110" w:before="260"/>
      </w:pPr>
      <w:r>
        <w:rPr>
          <w:b/>
          <w:bCs/>
          <w:color w:val="0F2044"/>
        </w:rPr>
        <w:t xml:space="preserve">12. Agentic AI Framework &amp; Controls</w:t>
      </w:r>
    </w:p>
    <w:p>
      <w:pPr>
        <w:spacing w:after="90" w:line="274"/>
      </w:pPr>
      <w:r>
        <w:t xml:space="preserve">Agentic systems — with autonomy to plan, use tools, act, and retain memory — carry elevated risk. This section defines the controls required for any agentic use case, aligned to </w:t>
      </w:r>
      <w:r>
        <w:rPr>
          <w:b/>
          <w:bCs/>
        </w:rPr>
        <w:t xml:space="preserve">excessive agency (OWASP LLM08)</w:t>
      </w:r>
      <w:r>
        <w:t xml:space="preserve"> and insecure tool design (LLM07).</w:t>
      </w:r>
    </w:p>
    <w:p>
      <w:pPr>
        <w:pStyle w:val="Heading2"/>
        <w:spacing w:after="60" w:before="160"/>
      </w:pPr>
      <w:r>
        <w:rPr>
          <w:b/>
          <w:bCs/>
          <w:color w:val="3B4FBF"/>
        </w:rPr>
        <w:t xml:space="preserve">12.1 Agentic Risk Profile</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300"/>
        <w:gridCol w:w="5060"/>
      </w:tblGrid>
      <w:tr>
        <w:trPr>
          <w:tblHeader/>
        </w:trPr>
        <w:tc>
          <w:tcPr>
            <w:tcW w:type="dxa" w:w="2300"/>
            <w:shd w:fill="0F2044" w:val="clear"/>
            <w:tcMar>
              <w:top w:type="dxa" w:w="55"/>
              <w:left w:type="dxa" w:w="85"/>
              <w:bottom w:type="dxa" w:w="55"/>
              <w:right w:type="dxa" w:w="85"/>
            </w:tcMar>
          </w:tcPr>
          <w:p>
            <w:r>
              <w:rPr>
                <w:b/>
                <w:bCs/>
                <w:color w:val="FFFFFF"/>
                <w:sz w:val="17"/>
                <w:szCs w:val="17"/>
              </w:rPr>
              <w:t xml:space="preserve">Risk</w:t>
            </w:r>
          </w:p>
        </w:tc>
        <w:tc>
          <w:tcPr>
            <w:tcW w:type="dxa" w:w="5060"/>
            <w:shd w:fill="0F2044" w:val="clear"/>
            <w:tcMar>
              <w:top w:type="dxa" w:w="55"/>
              <w:left w:type="dxa" w:w="85"/>
              <w:bottom w:type="dxa" w:w="55"/>
              <w:right w:type="dxa" w:w="85"/>
            </w:tcMar>
          </w:tcPr>
          <w:p>
            <w:r>
              <w:rPr>
                <w:b/>
                <w:bCs/>
                <w:color w:val="FFFFFF"/>
                <w:sz w:val="17"/>
                <w:szCs w:val="17"/>
              </w:rPr>
              <w:t xml:space="preserve">Description</w:t>
            </w:r>
          </w:p>
        </w:tc>
      </w:tr>
      <w:tr>
        <w:tc>
          <w:tcPr>
            <w:tcW w:type="dxa" w:w="2300"/>
            <w:shd w:fill="FFFFFF" w:val="clear"/>
            <w:tcMar>
              <w:top w:type="dxa" w:w="45"/>
              <w:left w:type="dxa" w:w="85"/>
              <w:bottom w:type="dxa" w:w="45"/>
              <w:right w:type="dxa" w:w="85"/>
            </w:tcMar>
          </w:tcPr>
          <w:p>
            <w:r>
              <w:rPr>
                <w:sz w:val="17"/>
                <w:szCs w:val="17"/>
              </w:rPr>
              <w:t xml:space="preserve">Excessive agency</w:t>
            </w:r>
          </w:p>
        </w:tc>
        <w:tc>
          <w:tcPr>
            <w:tcW w:type="dxa" w:w="5060"/>
            <w:shd w:fill="FFFFFF" w:val="clear"/>
            <w:tcMar>
              <w:top w:type="dxa" w:w="45"/>
              <w:left w:type="dxa" w:w="85"/>
              <w:bottom w:type="dxa" w:w="45"/>
              <w:right w:type="dxa" w:w="85"/>
            </w:tcMar>
          </w:tcPr>
          <w:p>
            <w:r>
              <w:rPr>
                <w:sz w:val="17"/>
                <w:szCs w:val="17"/>
              </w:rPr>
              <w:t xml:space="preserve">Acts beyond intended scope or authority</w:t>
            </w:r>
          </w:p>
        </w:tc>
      </w:tr>
      <w:tr>
        <w:tc>
          <w:tcPr>
            <w:tcW w:type="dxa" w:w="2300"/>
            <w:shd w:fill="F1F5F9" w:val="clear"/>
            <w:tcMar>
              <w:top w:type="dxa" w:w="45"/>
              <w:left w:type="dxa" w:w="85"/>
              <w:bottom w:type="dxa" w:w="45"/>
              <w:right w:type="dxa" w:w="85"/>
            </w:tcMar>
          </w:tcPr>
          <w:p>
            <w:r>
              <w:rPr>
                <w:sz w:val="17"/>
                <w:szCs w:val="17"/>
              </w:rPr>
              <w:t xml:space="preserve">Unauthorized actions</w:t>
            </w:r>
          </w:p>
        </w:tc>
        <w:tc>
          <w:tcPr>
            <w:tcW w:type="dxa" w:w="5060"/>
            <w:shd w:fill="F1F5F9" w:val="clear"/>
            <w:tcMar>
              <w:top w:type="dxa" w:w="45"/>
              <w:left w:type="dxa" w:w="85"/>
              <w:bottom w:type="dxa" w:w="45"/>
              <w:right w:type="dxa" w:w="85"/>
            </w:tcMar>
          </w:tcPr>
          <w:p>
            <w:r>
              <w:rPr>
                <w:sz w:val="17"/>
                <w:szCs w:val="17"/>
              </w:rPr>
              <w:t xml:space="preserve">Performs actions without authorization</w:t>
            </w:r>
          </w:p>
        </w:tc>
      </w:tr>
      <w:tr>
        <w:tc>
          <w:tcPr>
            <w:tcW w:type="dxa" w:w="2300"/>
            <w:shd w:fill="FFFFFF" w:val="clear"/>
            <w:tcMar>
              <w:top w:type="dxa" w:w="45"/>
              <w:left w:type="dxa" w:w="85"/>
              <w:bottom w:type="dxa" w:w="45"/>
              <w:right w:type="dxa" w:w="85"/>
            </w:tcMar>
          </w:tcPr>
          <w:p>
            <w:r>
              <w:rPr>
                <w:sz w:val="17"/>
                <w:szCs w:val="17"/>
              </w:rPr>
              <w:t xml:space="preserve">Cascading actions</w:t>
            </w:r>
          </w:p>
        </w:tc>
        <w:tc>
          <w:tcPr>
            <w:tcW w:type="dxa" w:w="5060"/>
            <w:shd w:fill="FFFFFF" w:val="clear"/>
            <w:tcMar>
              <w:top w:type="dxa" w:w="45"/>
              <w:left w:type="dxa" w:w="85"/>
              <w:bottom w:type="dxa" w:w="45"/>
              <w:right w:type="dxa" w:w="85"/>
            </w:tcMar>
          </w:tcPr>
          <w:p>
            <w:r>
              <w:rPr>
                <w:sz w:val="17"/>
                <w:szCs w:val="17"/>
              </w:rPr>
              <w:t xml:space="preserve">One action triggers a harmful chain</w:t>
            </w:r>
          </w:p>
        </w:tc>
      </w:tr>
      <w:tr>
        <w:tc>
          <w:tcPr>
            <w:tcW w:type="dxa" w:w="2300"/>
            <w:shd w:fill="F1F5F9" w:val="clear"/>
            <w:tcMar>
              <w:top w:type="dxa" w:w="45"/>
              <w:left w:type="dxa" w:w="85"/>
              <w:bottom w:type="dxa" w:w="45"/>
              <w:right w:type="dxa" w:w="85"/>
            </w:tcMar>
          </w:tcPr>
          <w:p>
            <w:r>
              <w:rPr>
                <w:sz w:val="17"/>
                <w:szCs w:val="17"/>
              </w:rPr>
              <w:t xml:space="preserve">Tool misuse</w:t>
            </w:r>
          </w:p>
        </w:tc>
        <w:tc>
          <w:tcPr>
            <w:tcW w:type="dxa" w:w="5060"/>
            <w:shd w:fill="F1F5F9" w:val="clear"/>
            <w:tcMar>
              <w:top w:type="dxa" w:w="45"/>
              <w:left w:type="dxa" w:w="85"/>
              <w:bottom w:type="dxa" w:w="45"/>
              <w:right w:type="dxa" w:w="85"/>
            </w:tcMar>
          </w:tcPr>
          <w:p>
            <w:r>
              <w:rPr>
                <w:sz w:val="17"/>
                <w:szCs w:val="17"/>
              </w:rPr>
              <w:t xml:space="preserve">Abuses granted tools or parameters</w:t>
            </w:r>
          </w:p>
        </w:tc>
      </w:tr>
      <w:tr>
        <w:tc>
          <w:tcPr>
            <w:tcW w:type="dxa" w:w="2300"/>
            <w:shd w:fill="FFFFFF" w:val="clear"/>
            <w:tcMar>
              <w:top w:type="dxa" w:w="45"/>
              <w:left w:type="dxa" w:w="85"/>
              <w:bottom w:type="dxa" w:w="45"/>
              <w:right w:type="dxa" w:w="85"/>
            </w:tcMar>
          </w:tcPr>
          <w:p>
            <w:r>
              <w:rPr>
                <w:sz w:val="17"/>
                <w:szCs w:val="17"/>
              </w:rPr>
              <w:t xml:space="preserve">Goal drift / misalignment</w:t>
            </w:r>
          </w:p>
        </w:tc>
        <w:tc>
          <w:tcPr>
            <w:tcW w:type="dxa" w:w="5060"/>
            <w:shd w:fill="FFFFFF" w:val="clear"/>
            <w:tcMar>
              <w:top w:type="dxa" w:w="45"/>
              <w:left w:type="dxa" w:w="85"/>
              <w:bottom w:type="dxa" w:w="45"/>
              <w:right w:type="dxa" w:w="85"/>
            </w:tcMar>
          </w:tcPr>
          <w:p>
            <w:r>
              <w:rPr>
                <w:sz w:val="17"/>
                <w:szCs w:val="17"/>
              </w:rPr>
              <w:t xml:space="preserve">Pursues unintended objectives</w:t>
            </w:r>
          </w:p>
        </w:tc>
      </w:tr>
      <w:tr>
        <w:tc>
          <w:tcPr>
            <w:tcW w:type="dxa" w:w="2300"/>
            <w:shd w:fill="F1F5F9" w:val="clear"/>
            <w:tcMar>
              <w:top w:type="dxa" w:w="45"/>
              <w:left w:type="dxa" w:w="85"/>
              <w:bottom w:type="dxa" w:w="45"/>
              <w:right w:type="dxa" w:w="85"/>
            </w:tcMar>
          </w:tcPr>
          <w:p>
            <w:r>
              <w:rPr>
                <w:sz w:val="17"/>
                <w:szCs w:val="17"/>
              </w:rPr>
              <w:t xml:space="preserve">Memory poisoning</w:t>
            </w:r>
          </w:p>
        </w:tc>
        <w:tc>
          <w:tcPr>
            <w:tcW w:type="dxa" w:w="5060"/>
            <w:shd w:fill="F1F5F9" w:val="clear"/>
            <w:tcMar>
              <w:top w:type="dxa" w:w="45"/>
              <w:left w:type="dxa" w:w="85"/>
              <w:bottom w:type="dxa" w:w="45"/>
              <w:right w:type="dxa" w:w="85"/>
            </w:tcMar>
          </w:tcPr>
          <w:p>
            <w:r>
              <w:rPr>
                <w:sz w:val="17"/>
                <w:szCs w:val="17"/>
              </w:rPr>
              <w:t xml:space="preserve">Persisted state is manipulated to alter behaviour</w:t>
            </w:r>
          </w:p>
        </w:tc>
      </w:tr>
      <w:tr>
        <w:tc>
          <w:tcPr>
            <w:tcW w:type="dxa" w:w="2300"/>
            <w:shd w:fill="FFFFFF" w:val="clear"/>
            <w:tcMar>
              <w:top w:type="dxa" w:w="45"/>
              <w:left w:type="dxa" w:w="85"/>
              <w:bottom w:type="dxa" w:w="45"/>
              <w:right w:type="dxa" w:w="85"/>
            </w:tcMar>
          </w:tcPr>
          <w:p>
            <w:r>
              <w:rPr>
                <w:sz w:val="17"/>
                <w:szCs w:val="17"/>
              </w:rPr>
              <w:t xml:space="preserve">Multi-agent loops / collusion</w:t>
            </w:r>
          </w:p>
        </w:tc>
        <w:tc>
          <w:tcPr>
            <w:tcW w:type="dxa" w:w="5060"/>
            <w:shd w:fill="FFFFFF" w:val="clear"/>
            <w:tcMar>
              <w:top w:type="dxa" w:w="45"/>
              <w:left w:type="dxa" w:w="85"/>
              <w:bottom w:type="dxa" w:w="45"/>
              <w:right w:type="dxa" w:w="85"/>
            </w:tcMar>
          </w:tcPr>
          <w:p>
            <w:r>
              <w:rPr>
                <w:sz w:val="17"/>
                <w:szCs w:val="17"/>
              </w:rPr>
              <w:t xml:space="preserve">Agents interact in unsafe or runaway ways</w:t>
            </w:r>
          </w:p>
        </w:tc>
      </w:tr>
    </w:tbl>
    <w:p>
      <w:pPr>
        <w:pStyle w:val="Heading2"/>
        <w:spacing w:after="60" w:before="160"/>
      </w:pPr>
      <w:r>
        <w:rPr>
          <w:b/>
          <w:bCs/>
          <w:color w:val="3B4FBF"/>
        </w:rPr>
        <w:t xml:space="preserve">12.2 Required Agentic Controls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tblGrid>
      <w:tr>
        <w:trPr>
          <w:tblHeader/>
        </w:trPr>
        <w:tc>
          <w:tcPr>
            <w:tcW w:type="dxa" w:w="2200"/>
            <w:shd w:fill="0F2044" w:val="clear"/>
            <w:tcMar>
              <w:top w:type="dxa" w:w="55"/>
              <w:left w:type="dxa" w:w="85"/>
              <w:bottom w:type="dxa" w:w="55"/>
              <w:right w:type="dxa" w:w="85"/>
            </w:tcMar>
          </w:tcPr>
          <w:p>
            <w:r>
              <w:rPr>
                <w:b/>
                <w:bCs/>
                <w:color w:val="FFFFFF"/>
                <w:sz w:val="17"/>
                <w:szCs w:val="17"/>
              </w:rPr>
              <w:t xml:space="preserve">Control</w:t>
            </w:r>
          </w:p>
        </w:tc>
        <w:tc>
          <w:tcPr>
            <w:tcW w:type="dxa" w:w="5160"/>
            <w:shd w:fill="0F2044" w:val="clear"/>
            <w:tcMar>
              <w:top w:type="dxa" w:w="55"/>
              <w:left w:type="dxa" w:w="85"/>
              <w:bottom w:type="dxa" w:w="55"/>
              <w:right w:type="dxa" w:w="85"/>
            </w:tcMar>
          </w:tcPr>
          <w:p>
            <w:r>
              <w:rPr>
                <w:b/>
                <w:bCs/>
                <w:color w:val="FFFFFF"/>
                <w:sz w:val="17"/>
                <w:szCs w:val="17"/>
              </w:rPr>
              <w:t xml:space="preserve">Requirement</w:t>
            </w:r>
          </w:p>
        </w:tc>
      </w:tr>
      <w:tr>
        <w:tc>
          <w:tcPr>
            <w:tcW w:type="dxa" w:w="2200"/>
            <w:shd w:fill="FFFFFF" w:val="clear"/>
            <w:tcMar>
              <w:top w:type="dxa" w:w="45"/>
              <w:left w:type="dxa" w:w="85"/>
              <w:bottom w:type="dxa" w:w="45"/>
              <w:right w:type="dxa" w:w="85"/>
            </w:tcMar>
          </w:tcPr>
          <w:p>
            <w:r>
              <w:rPr>
                <w:sz w:val="17"/>
                <w:szCs w:val="17"/>
              </w:rPr>
              <w:t xml:space="preserve">Least-privilege tools</w:t>
            </w:r>
          </w:p>
        </w:tc>
        <w:tc>
          <w:tcPr>
            <w:tcW w:type="dxa" w:w="5160"/>
            <w:shd w:fill="FFFFFF" w:val="clear"/>
            <w:tcMar>
              <w:top w:type="dxa" w:w="45"/>
              <w:left w:type="dxa" w:w="85"/>
              <w:bottom w:type="dxa" w:w="45"/>
              <w:right w:type="dxa" w:w="85"/>
            </w:tcMar>
          </w:tcPr>
          <w:p>
            <w:r>
              <w:rPr>
                <w:sz w:val="17"/>
                <w:szCs w:val="17"/>
              </w:rPr>
              <w:t xml:space="preserve">Per-agent tool allowlist; scoped, short-lived credentials per tool; deny by default</w:t>
            </w:r>
          </w:p>
        </w:tc>
      </w:tr>
      <w:tr>
        <w:tc>
          <w:tcPr>
            <w:tcW w:type="dxa" w:w="2200"/>
            <w:shd w:fill="F1F5F9" w:val="clear"/>
            <w:tcMar>
              <w:top w:type="dxa" w:w="45"/>
              <w:left w:type="dxa" w:w="85"/>
              <w:bottom w:type="dxa" w:w="45"/>
              <w:right w:type="dxa" w:w="85"/>
            </w:tcMar>
          </w:tcPr>
          <w:p>
            <w:r>
              <w:rPr>
                <w:sz w:val="17"/>
                <w:szCs w:val="17"/>
              </w:rPr>
              <w:t xml:space="preserve">Action authorization</w:t>
            </w:r>
          </w:p>
        </w:tc>
        <w:tc>
          <w:tcPr>
            <w:tcW w:type="dxa" w:w="5160"/>
            <w:shd w:fill="F1F5F9" w:val="clear"/>
            <w:tcMar>
              <w:top w:type="dxa" w:w="45"/>
              <w:left w:type="dxa" w:w="85"/>
              <w:bottom w:type="dxa" w:w="45"/>
              <w:right w:type="dxa" w:w="85"/>
            </w:tcMar>
          </w:tcPr>
          <w:p>
            <w:r>
              <w:rPr>
                <w:sz w:val="17"/>
                <w:szCs w:val="17"/>
              </w:rPr>
              <w:t xml:space="preserve">Policy check on every action against use-case scope; unauthorized actions blocked</w:t>
            </w:r>
          </w:p>
        </w:tc>
      </w:tr>
      <w:tr>
        <w:tc>
          <w:tcPr>
            <w:tcW w:type="dxa" w:w="2200"/>
            <w:shd w:fill="FFFFFF" w:val="clear"/>
            <w:tcMar>
              <w:top w:type="dxa" w:w="45"/>
              <w:left w:type="dxa" w:w="85"/>
              <w:bottom w:type="dxa" w:w="45"/>
              <w:right w:type="dxa" w:w="85"/>
            </w:tcMar>
          </w:tcPr>
          <w:p>
            <w:r>
              <w:rPr>
                <w:sz w:val="17"/>
                <w:szCs w:val="17"/>
              </w:rPr>
              <w:t xml:space="preserve">Human-in-the-loop</w:t>
            </w:r>
          </w:p>
        </w:tc>
        <w:tc>
          <w:tcPr>
            <w:tcW w:type="dxa" w:w="5160"/>
            <w:shd w:fill="FFFFFF" w:val="clear"/>
            <w:tcMar>
              <w:top w:type="dxa" w:w="45"/>
              <w:left w:type="dxa" w:w="85"/>
              <w:bottom w:type="dxa" w:w="45"/>
              <w:right w:type="dxa" w:w="85"/>
            </w:tcMar>
          </w:tcPr>
          <w:p>
            <w:r>
              <w:rPr>
                <w:sz w:val="17"/>
                <w:szCs w:val="17"/>
              </w:rPr>
              <w:t xml:space="preserve">Approval gate for high-impact or irreversible actions</w:t>
            </w:r>
          </w:p>
        </w:tc>
      </w:tr>
      <w:tr>
        <w:tc>
          <w:tcPr>
            <w:tcW w:type="dxa" w:w="2200"/>
            <w:shd w:fill="F1F5F9" w:val="clear"/>
            <w:tcMar>
              <w:top w:type="dxa" w:w="45"/>
              <w:left w:type="dxa" w:w="85"/>
              <w:bottom w:type="dxa" w:w="45"/>
              <w:right w:type="dxa" w:w="85"/>
            </w:tcMar>
          </w:tcPr>
          <w:p>
            <w:r>
              <w:rPr>
                <w:sz w:val="17"/>
                <w:szCs w:val="17"/>
              </w:rPr>
              <w:t xml:space="preserve">Kill switch / circuit breaker</w:t>
            </w:r>
          </w:p>
        </w:tc>
        <w:tc>
          <w:tcPr>
            <w:tcW w:type="dxa" w:w="5160"/>
            <w:shd w:fill="F1F5F9" w:val="clear"/>
            <w:tcMar>
              <w:top w:type="dxa" w:w="45"/>
              <w:left w:type="dxa" w:w="85"/>
              <w:bottom w:type="dxa" w:w="45"/>
              <w:right w:type="dxa" w:w="85"/>
            </w:tcMar>
          </w:tcPr>
          <w:p>
            <w:r>
              <w:rPr>
                <w:sz w:val="17"/>
                <w:szCs w:val="17"/>
              </w:rPr>
              <w:t xml:space="preserve">Immediate halt; auto-trips on anomaly or budget breach</w:t>
            </w:r>
          </w:p>
        </w:tc>
      </w:tr>
      <w:tr>
        <w:tc>
          <w:tcPr>
            <w:tcW w:type="dxa" w:w="2200"/>
            <w:shd w:fill="FFFFFF" w:val="clear"/>
            <w:tcMar>
              <w:top w:type="dxa" w:w="45"/>
              <w:left w:type="dxa" w:w="85"/>
              <w:bottom w:type="dxa" w:w="45"/>
              <w:right w:type="dxa" w:w="85"/>
            </w:tcMar>
          </w:tcPr>
          <w:p>
            <w:r>
              <w:rPr>
                <w:sz w:val="17"/>
                <w:szCs w:val="17"/>
              </w:rPr>
              <w:t xml:space="preserve">Sandboxing &amp; egress control</w:t>
            </w:r>
          </w:p>
        </w:tc>
        <w:tc>
          <w:tcPr>
            <w:tcW w:type="dxa" w:w="5160"/>
            <w:shd w:fill="FFFFFF" w:val="clear"/>
            <w:tcMar>
              <w:top w:type="dxa" w:w="45"/>
              <w:left w:type="dxa" w:w="85"/>
              <w:bottom w:type="dxa" w:w="45"/>
              <w:right w:type="dxa" w:w="85"/>
            </w:tcMar>
          </w:tcPr>
          <w:p>
            <w:r>
              <w:rPr>
                <w:sz w:val="17"/>
                <w:szCs w:val="17"/>
              </w:rPr>
              <w:t xml:space="preserve">Isolated execution; network allowlist; no lateral movement</w:t>
            </w:r>
          </w:p>
        </w:tc>
      </w:tr>
      <w:tr>
        <w:tc>
          <w:tcPr>
            <w:tcW w:type="dxa" w:w="2200"/>
            <w:shd w:fill="F1F5F9" w:val="clear"/>
            <w:tcMar>
              <w:top w:type="dxa" w:w="45"/>
              <w:left w:type="dxa" w:w="85"/>
              <w:bottom w:type="dxa" w:w="45"/>
              <w:right w:type="dxa" w:w="85"/>
            </w:tcMar>
          </w:tcPr>
          <w:p>
            <w:r>
              <w:rPr>
                <w:sz w:val="17"/>
                <w:szCs w:val="17"/>
              </w:rPr>
              <w:t xml:space="preserve">Rate &amp; budget limits</w:t>
            </w:r>
          </w:p>
        </w:tc>
        <w:tc>
          <w:tcPr>
            <w:tcW w:type="dxa" w:w="5160"/>
            <w:shd w:fill="F1F5F9" w:val="clear"/>
            <w:tcMar>
              <w:top w:type="dxa" w:w="45"/>
              <w:left w:type="dxa" w:w="85"/>
              <w:bottom w:type="dxa" w:w="45"/>
              <w:right w:type="dxa" w:w="85"/>
            </w:tcMar>
          </w:tcPr>
          <w:p>
            <w:r>
              <w:rPr>
                <w:sz w:val="17"/>
                <w:szCs w:val="17"/>
              </w:rPr>
              <w:t xml:space="preserve">Caps on action count, tokens, cost, and wall-clock time</w:t>
            </w:r>
          </w:p>
        </w:tc>
      </w:tr>
      <w:tr>
        <w:tc>
          <w:tcPr>
            <w:tcW w:type="dxa" w:w="2200"/>
            <w:shd w:fill="FFFFFF" w:val="clear"/>
            <w:tcMar>
              <w:top w:type="dxa" w:w="45"/>
              <w:left w:type="dxa" w:w="85"/>
              <w:bottom w:type="dxa" w:w="45"/>
              <w:right w:type="dxa" w:w="85"/>
            </w:tcMar>
          </w:tcPr>
          <w:p>
            <w:r>
              <w:rPr>
                <w:sz w:val="17"/>
                <w:szCs w:val="17"/>
              </w:rPr>
              <w:t xml:space="preserve">Reversibility / dry-run</w:t>
            </w:r>
          </w:p>
        </w:tc>
        <w:tc>
          <w:tcPr>
            <w:tcW w:type="dxa" w:w="5160"/>
            <w:shd w:fill="FFFFFF" w:val="clear"/>
            <w:tcMar>
              <w:top w:type="dxa" w:w="45"/>
              <w:left w:type="dxa" w:w="85"/>
              <w:bottom w:type="dxa" w:w="45"/>
              <w:right w:type="dxa" w:w="85"/>
            </w:tcMar>
          </w:tcPr>
          <w:p>
            <w:r>
              <w:rPr>
                <w:sz w:val="17"/>
                <w:szCs w:val="17"/>
              </w:rPr>
              <w:t xml:space="preserve">Preview or simulate destructive actions; prefer reversible operations</w:t>
            </w:r>
          </w:p>
        </w:tc>
      </w:tr>
      <w:tr>
        <w:tc>
          <w:tcPr>
            <w:tcW w:type="dxa" w:w="2200"/>
            <w:shd w:fill="F1F5F9" w:val="clear"/>
            <w:tcMar>
              <w:top w:type="dxa" w:w="45"/>
              <w:left w:type="dxa" w:w="85"/>
              <w:bottom w:type="dxa" w:w="45"/>
              <w:right w:type="dxa" w:w="85"/>
            </w:tcMar>
          </w:tcPr>
          <w:p>
            <w:r>
              <w:rPr>
                <w:sz w:val="17"/>
                <w:szCs w:val="17"/>
              </w:rPr>
              <w:t xml:space="preserve">Memory governance</w:t>
            </w:r>
          </w:p>
        </w:tc>
        <w:tc>
          <w:tcPr>
            <w:tcW w:type="dxa" w:w="5160"/>
            <w:shd w:fill="F1F5F9" w:val="clear"/>
            <w:tcMar>
              <w:top w:type="dxa" w:w="45"/>
              <w:left w:type="dxa" w:w="85"/>
              <w:bottom w:type="dxa" w:w="45"/>
              <w:right w:type="dxa" w:w="85"/>
            </w:tcMar>
          </w:tcPr>
          <w:p>
            <w:r>
              <w:rPr>
                <w:sz w:val="17"/>
                <w:szCs w:val="17"/>
              </w:rPr>
              <w:t xml:space="preserve">Scope and TTL for agent memory; PII controls; poisoning resistance</w:t>
            </w:r>
          </w:p>
        </w:tc>
      </w:tr>
      <w:tr>
        <w:tc>
          <w:tcPr>
            <w:tcW w:type="dxa" w:w="2200"/>
            <w:shd w:fill="FFFFFF" w:val="clear"/>
            <w:tcMar>
              <w:top w:type="dxa" w:w="45"/>
              <w:left w:type="dxa" w:w="85"/>
              <w:bottom w:type="dxa" w:w="45"/>
              <w:right w:type="dxa" w:w="85"/>
            </w:tcMar>
          </w:tcPr>
          <w:p>
            <w:r>
              <w:rPr>
                <w:sz w:val="17"/>
                <w:szCs w:val="17"/>
              </w:rPr>
              <w:t xml:space="preserve">Agent identity</w:t>
            </w:r>
          </w:p>
        </w:tc>
        <w:tc>
          <w:tcPr>
            <w:tcW w:type="dxa" w:w="5160"/>
            <w:shd w:fill="FFFFFF" w:val="clear"/>
            <w:tcMar>
              <w:top w:type="dxa" w:w="45"/>
              <w:left w:type="dxa" w:w="85"/>
              <w:bottom w:type="dxa" w:w="45"/>
              <w:right w:type="dxa" w:w="85"/>
            </w:tcMar>
          </w:tcPr>
          <w:p>
            <w:r>
              <w:rPr>
                <w:sz w:val="17"/>
                <w:szCs w:val="17"/>
              </w:rPr>
              <w:t xml:space="preserve">Non-human identity with per-agent credentials and full attribution</w:t>
            </w:r>
          </w:p>
        </w:tc>
      </w:tr>
      <w:tr>
        <w:tc>
          <w:tcPr>
            <w:tcW w:type="dxa" w:w="2200"/>
            <w:shd w:fill="F1F5F9" w:val="clear"/>
            <w:tcMar>
              <w:top w:type="dxa" w:w="45"/>
              <w:left w:type="dxa" w:w="85"/>
              <w:bottom w:type="dxa" w:w="45"/>
              <w:right w:type="dxa" w:w="85"/>
            </w:tcMar>
          </w:tcPr>
          <w:p>
            <w:r>
              <w:rPr>
                <w:sz w:val="17"/>
                <w:szCs w:val="17"/>
              </w:rPr>
              <w:t xml:space="preserve">Guardian oversight</w:t>
            </w:r>
          </w:p>
        </w:tc>
        <w:tc>
          <w:tcPr>
            <w:tcW w:type="dxa" w:w="5160"/>
            <w:shd w:fill="F1F5F9" w:val="clear"/>
            <w:tcMar>
              <w:top w:type="dxa" w:w="45"/>
              <w:left w:type="dxa" w:w="85"/>
              <w:bottom w:type="dxa" w:w="45"/>
              <w:right w:type="dxa" w:w="85"/>
            </w:tcMar>
          </w:tcPr>
          <w:p>
            <w:r>
              <w:rPr>
                <w:sz w:val="17"/>
                <w:szCs w:val="17"/>
              </w:rPr>
              <w:t xml:space="preserve">Supervisory agents monitor behaviour and can intervene or halt</w:t>
            </w:r>
          </w:p>
        </w:tc>
      </w:tr>
    </w:tbl>
    <w:p>
      <w:pPr>
        <w:pStyle w:val="Heading2"/>
        <w:spacing w:after="60" w:before="160"/>
      </w:pPr>
      <w:r>
        <w:rPr>
          <w:b/>
          <w:bCs/>
          <w:color w:val="3B4FBF"/>
        </w:rPr>
        <w:t xml:space="preserve">12.3 Agentic Monitoring Controls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tblGrid>
      <w:tr>
        <w:trPr>
          <w:tblHeader/>
        </w:trPr>
        <w:tc>
          <w:tcPr>
            <w:tcW w:type="dxa" w:w="2200"/>
            <w:shd w:fill="0F2044" w:val="clear"/>
            <w:tcMar>
              <w:top w:type="dxa" w:w="55"/>
              <w:left w:type="dxa" w:w="85"/>
              <w:bottom w:type="dxa" w:w="55"/>
              <w:right w:type="dxa" w:w="85"/>
            </w:tcMar>
          </w:tcPr>
          <w:p>
            <w:r>
              <w:rPr>
                <w:b/>
                <w:bCs/>
                <w:color w:val="FFFFFF"/>
                <w:sz w:val="17"/>
                <w:szCs w:val="17"/>
              </w:rPr>
              <w:t xml:space="preserve">Monitor</w:t>
            </w:r>
          </w:p>
        </w:tc>
        <w:tc>
          <w:tcPr>
            <w:tcW w:type="dxa" w:w="5160"/>
            <w:shd w:fill="0F2044" w:val="clear"/>
            <w:tcMar>
              <w:top w:type="dxa" w:w="55"/>
              <w:left w:type="dxa" w:w="85"/>
              <w:bottom w:type="dxa" w:w="55"/>
              <w:right w:type="dxa" w:w="85"/>
            </w:tcMar>
          </w:tcPr>
          <w:p>
            <w:r>
              <w:rPr>
                <w:b/>
                <w:bCs/>
                <w:color w:val="FFFFFF"/>
                <w:sz w:val="17"/>
                <w:szCs w:val="17"/>
              </w:rPr>
              <w:t xml:space="preserve">Signal / action</w:t>
            </w:r>
          </w:p>
        </w:tc>
      </w:tr>
      <w:tr>
        <w:tc>
          <w:tcPr>
            <w:tcW w:type="dxa" w:w="2200"/>
            <w:shd w:fill="FFFFFF" w:val="clear"/>
            <w:tcMar>
              <w:top w:type="dxa" w:w="45"/>
              <w:left w:type="dxa" w:w="85"/>
              <w:bottom w:type="dxa" w:w="45"/>
              <w:right w:type="dxa" w:w="85"/>
            </w:tcMar>
          </w:tcPr>
          <w:p>
            <w:r>
              <w:rPr>
                <w:sz w:val="17"/>
                <w:szCs w:val="17"/>
              </w:rPr>
              <w:t xml:space="preserve">Action trace</w:t>
            </w:r>
          </w:p>
        </w:tc>
        <w:tc>
          <w:tcPr>
            <w:tcW w:type="dxa" w:w="5160"/>
            <w:shd w:fill="FFFFFF" w:val="clear"/>
            <w:tcMar>
              <w:top w:type="dxa" w:w="45"/>
              <w:left w:type="dxa" w:w="85"/>
              <w:bottom w:type="dxa" w:w="45"/>
              <w:right w:type="dxa" w:w="85"/>
            </w:tcMar>
          </w:tcPr>
          <w:p>
            <w:r>
              <w:rPr>
                <w:sz w:val="17"/>
                <w:szCs w:val="17"/>
              </w:rPr>
              <w:t xml:space="preserve">Full log of plan, tool calls, parameters, and results</w:t>
            </w:r>
          </w:p>
        </w:tc>
      </w:tr>
      <w:tr>
        <w:tc>
          <w:tcPr>
            <w:tcW w:type="dxa" w:w="2200"/>
            <w:shd w:fill="F1F5F9" w:val="clear"/>
            <w:tcMar>
              <w:top w:type="dxa" w:w="45"/>
              <w:left w:type="dxa" w:w="85"/>
              <w:bottom w:type="dxa" w:w="45"/>
              <w:right w:type="dxa" w:w="85"/>
            </w:tcMar>
          </w:tcPr>
          <w:p>
            <w:r>
              <w:rPr>
                <w:sz w:val="17"/>
                <w:szCs w:val="17"/>
              </w:rPr>
              <w:t xml:space="preserve">Tool-call anomaly</w:t>
            </w:r>
          </w:p>
        </w:tc>
        <w:tc>
          <w:tcPr>
            <w:tcW w:type="dxa" w:w="5160"/>
            <w:shd w:fill="F1F5F9" w:val="clear"/>
            <w:tcMar>
              <w:top w:type="dxa" w:w="45"/>
              <w:left w:type="dxa" w:w="85"/>
              <w:bottom w:type="dxa" w:w="45"/>
              <w:right w:type="dxa" w:w="85"/>
            </w:tcMar>
          </w:tcPr>
          <w:p>
            <w:r>
              <w:rPr>
                <w:sz w:val="17"/>
                <w:szCs w:val="17"/>
              </w:rPr>
              <w:t xml:space="preserve">Unusual tools, parameters, or call volume flagged</w:t>
            </w:r>
          </w:p>
        </w:tc>
      </w:tr>
      <w:tr>
        <w:tc>
          <w:tcPr>
            <w:tcW w:type="dxa" w:w="2200"/>
            <w:shd w:fill="FFFFFF" w:val="clear"/>
            <w:tcMar>
              <w:top w:type="dxa" w:w="45"/>
              <w:left w:type="dxa" w:w="85"/>
              <w:bottom w:type="dxa" w:w="45"/>
              <w:right w:type="dxa" w:w="85"/>
            </w:tcMar>
          </w:tcPr>
          <w:p>
            <w:r>
              <w:rPr>
                <w:sz w:val="17"/>
                <w:szCs w:val="17"/>
              </w:rPr>
              <w:t xml:space="preserve">Blocked-action tracking</w:t>
            </w:r>
          </w:p>
        </w:tc>
        <w:tc>
          <w:tcPr>
            <w:tcW w:type="dxa" w:w="5160"/>
            <w:shd w:fill="FFFFFF" w:val="clear"/>
            <w:tcMar>
              <w:top w:type="dxa" w:w="45"/>
              <w:left w:type="dxa" w:w="85"/>
              <w:bottom w:type="dxa" w:w="45"/>
              <w:right w:type="dxa" w:w="85"/>
            </w:tcMar>
          </w:tcPr>
          <w:p>
            <w:r>
              <w:rPr>
                <w:sz w:val="17"/>
                <w:szCs w:val="17"/>
              </w:rPr>
              <w:t xml:space="preserve">Denied/unauthorized attempts recorded and alerted</w:t>
            </w:r>
          </w:p>
        </w:tc>
      </w:tr>
      <w:tr>
        <w:tc>
          <w:tcPr>
            <w:tcW w:type="dxa" w:w="2200"/>
            <w:shd w:fill="F1F5F9" w:val="clear"/>
            <w:tcMar>
              <w:top w:type="dxa" w:w="45"/>
              <w:left w:type="dxa" w:w="85"/>
              <w:bottom w:type="dxa" w:w="45"/>
              <w:right w:type="dxa" w:w="85"/>
            </w:tcMar>
          </w:tcPr>
          <w:p>
            <w:r>
              <w:rPr>
                <w:sz w:val="17"/>
                <w:szCs w:val="17"/>
              </w:rPr>
              <w:t xml:space="preserve">Goal-drift detection</w:t>
            </w:r>
          </w:p>
        </w:tc>
        <w:tc>
          <w:tcPr>
            <w:tcW w:type="dxa" w:w="5160"/>
            <w:shd w:fill="F1F5F9" w:val="clear"/>
            <w:tcMar>
              <w:top w:type="dxa" w:w="45"/>
              <w:left w:type="dxa" w:w="85"/>
              <w:bottom w:type="dxa" w:w="45"/>
              <w:right w:type="dxa" w:w="85"/>
            </w:tcMar>
          </w:tcPr>
          <w:p>
            <w:r>
              <w:rPr>
                <w:sz w:val="17"/>
                <w:szCs w:val="17"/>
              </w:rPr>
              <w:t xml:space="preserve">Deviation from the assigned objective</w:t>
            </w:r>
          </w:p>
        </w:tc>
      </w:tr>
      <w:tr>
        <w:tc>
          <w:tcPr>
            <w:tcW w:type="dxa" w:w="2200"/>
            <w:shd w:fill="FFFFFF" w:val="clear"/>
            <w:tcMar>
              <w:top w:type="dxa" w:w="45"/>
              <w:left w:type="dxa" w:w="85"/>
              <w:bottom w:type="dxa" w:w="45"/>
              <w:right w:type="dxa" w:w="85"/>
            </w:tcMar>
          </w:tcPr>
          <w:p>
            <w:r>
              <w:rPr>
                <w:sz w:val="17"/>
                <w:szCs w:val="17"/>
              </w:rPr>
              <w:t xml:space="preserve">Loop / runaway detection</w:t>
            </w:r>
          </w:p>
        </w:tc>
        <w:tc>
          <w:tcPr>
            <w:tcW w:type="dxa" w:w="5160"/>
            <w:shd w:fill="FFFFFF" w:val="clear"/>
            <w:tcMar>
              <w:top w:type="dxa" w:w="45"/>
              <w:left w:type="dxa" w:w="85"/>
              <w:bottom w:type="dxa" w:w="45"/>
              <w:right w:type="dxa" w:w="85"/>
            </w:tcMar>
          </w:tcPr>
          <w:p>
            <w:r>
              <w:rPr>
                <w:sz w:val="17"/>
                <w:szCs w:val="17"/>
              </w:rPr>
              <w:t xml:space="preserve">Repeated or escalating action patterns halted</w:t>
            </w:r>
          </w:p>
        </w:tc>
      </w:tr>
      <w:tr>
        <w:tc>
          <w:tcPr>
            <w:tcW w:type="dxa" w:w="2200"/>
            <w:shd w:fill="F1F5F9" w:val="clear"/>
            <w:tcMar>
              <w:top w:type="dxa" w:w="45"/>
              <w:left w:type="dxa" w:w="85"/>
              <w:bottom w:type="dxa" w:w="45"/>
              <w:right w:type="dxa" w:w="85"/>
            </w:tcMar>
          </w:tcPr>
          <w:p>
            <w:r>
              <w:rPr>
                <w:sz w:val="17"/>
                <w:szCs w:val="17"/>
              </w:rPr>
              <w:t xml:space="preserve">Resource / budget</w:t>
            </w:r>
          </w:p>
        </w:tc>
        <w:tc>
          <w:tcPr>
            <w:tcW w:type="dxa" w:w="5160"/>
            <w:shd w:fill="F1F5F9" w:val="clear"/>
            <w:tcMar>
              <w:top w:type="dxa" w:w="45"/>
              <w:left w:type="dxa" w:w="85"/>
              <w:bottom w:type="dxa" w:w="45"/>
              <w:right w:type="dxa" w:w="85"/>
            </w:tcMar>
          </w:tcPr>
          <w:p>
            <w:r>
              <w:rPr>
                <w:sz w:val="17"/>
                <w:szCs w:val="17"/>
              </w:rPr>
              <w:t xml:space="preserve">Token, cost, and action-count consumption</w:t>
            </w:r>
          </w:p>
        </w:tc>
      </w:tr>
      <w:tr>
        <w:tc>
          <w:tcPr>
            <w:tcW w:type="dxa" w:w="2200"/>
            <w:shd w:fill="FFFFFF" w:val="clear"/>
            <w:tcMar>
              <w:top w:type="dxa" w:w="45"/>
              <w:left w:type="dxa" w:w="85"/>
              <w:bottom w:type="dxa" w:w="45"/>
              <w:right w:type="dxa" w:w="85"/>
            </w:tcMar>
          </w:tcPr>
          <w:p>
            <w:r>
              <w:rPr>
                <w:sz w:val="17"/>
                <w:szCs w:val="17"/>
              </w:rPr>
              <w:t xml:space="preserve">Intervention log</w:t>
            </w:r>
          </w:p>
        </w:tc>
        <w:tc>
          <w:tcPr>
            <w:tcW w:type="dxa" w:w="5160"/>
            <w:shd w:fill="FFFFFF" w:val="clear"/>
            <w:tcMar>
              <w:top w:type="dxa" w:w="45"/>
              <w:left w:type="dxa" w:w="85"/>
              <w:bottom w:type="dxa" w:w="45"/>
              <w:right w:type="dxa" w:w="85"/>
            </w:tcMar>
          </w:tcPr>
          <w:p>
            <w:r>
              <w:rPr>
                <w:sz w:val="17"/>
                <w:szCs w:val="17"/>
              </w:rPr>
              <w:t xml:space="preserve">Kill-switch and human-override events (immutable)</w:t>
            </w:r>
          </w:p>
        </w:tc>
      </w:tr>
    </w:tbl>
    <w:p>
      <w:pPr>
        <w:pStyle w:val="Heading2"/>
        <w:spacing w:after="60" w:before="160"/>
      </w:pPr>
      <w:r>
        <w:rPr>
          <w:b/>
          <w:bCs/>
          <w:color w:val="3B4FBF"/>
        </w:rPr>
        <w:t xml:space="preserve">12.4 Multi-Agent Orchestration</w:t>
      </w:r>
    </w:p>
    <w:p>
      <w:pPr>
        <w:spacing w:after="90" w:line="274"/>
      </w:pPr>
      <w:r>
        <w:t xml:space="preserve">Where agents collaborate, an orchestration policy governs inter-agent authorization, prevents loops and deadlocks, and enforces aggregate rate, cost, and action limits across the agent group. Each agent remains individually identified, scoped, and monitored.</w:t>
      </w:r>
    </w:p>
    <w:p>
      <w:pPr>
        <w:pStyle w:val="Heading1"/>
        <w:spacing w:after="110" w:before="260"/>
      </w:pPr>
      <w:r>
        <w:rPr>
          <w:b/>
          <w:bCs/>
          <w:color w:val="0F2044"/>
        </w:rPr>
        <w:t xml:space="preserve">13. Compliance Management</w:t>
      </w:r>
    </w:p>
    <w:p>
      <w:pPr>
        <w:spacing w:after="90" w:line="274"/>
      </w:pPr>
      <w:r>
        <w:t xml:space="preserve">Compliance is continuous and evidence-based: a single control set is mapped to multiple regimes and its status is monitored, not point-in-time attested.</w:t>
      </w:r>
    </w:p>
    <w:p>
      <w:pPr>
        <w:pStyle w:val="Heading2"/>
        <w:spacing w:after="60" w:before="160"/>
      </w:pPr>
      <w:r>
        <w:rPr>
          <w:b/>
          <w:bCs/>
          <w:color w:val="3B4FBF"/>
        </w:rPr>
        <w:t xml:space="preserve">13.1 Control Mapping &amp; Policy Packs</w:t>
      </w:r>
    </w:p>
    <w:p>
      <w:pPr>
        <w:spacing w:after="90" w:line="274"/>
      </w:pPr>
      <w:r>
        <w:t xml:space="preserve">Controls are maintained once and crosswalked to each regime via per-framework policy packs (EU AI Act, NIST AI RMF, ISO 42001, GDPR, SOC 2, sector rules). Each pack defines its control requirements, owner, and evidence.</w:t>
      </w:r>
    </w:p>
    <w:p>
      <w:pPr>
        <w:pStyle w:val="Heading2"/>
        <w:spacing w:after="60" w:before="160"/>
      </w:pPr>
      <w:r>
        <w:rPr>
          <w:b/>
          <w:bCs/>
          <w:color w:val="3B4FBF"/>
        </w:rPr>
        <w:t xml:space="preserve">13.2 Evidence &amp; Continuous Control Monitoring</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100"/>
        <w:gridCol w:w="5260"/>
      </w:tblGrid>
      <w:tr>
        <w:trPr>
          <w:tblHeader/>
        </w:trPr>
        <w:tc>
          <w:tcPr>
            <w:tcW w:type="dxa" w:w="2100"/>
            <w:shd w:fill="0F2044" w:val="clear"/>
            <w:tcMar>
              <w:top w:type="dxa" w:w="55"/>
              <w:left w:type="dxa" w:w="85"/>
              <w:bottom w:type="dxa" w:w="55"/>
              <w:right w:type="dxa" w:w="85"/>
            </w:tcMar>
          </w:tcPr>
          <w:p>
            <w:r>
              <w:rPr>
                <w:b/>
                <w:bCs/>
                <w:color w:val="FFFFFF"/>
                <w:sz w:val="17"/>
                <w:szCs w:val="17"/>
              </w:rPr>
              <w:t xml:space="preserve">Element</w:t>
            </w:r>
          </w:p>
        </w:tc>
        <w:tc>
          <w:tcPr>
            <w:tcW w:type="dxa" w:w="5260"/>
            <w:shd w:fill="0F2044" w:val="clear"/>
            <w:tcMar>
              <w:top w:type="dxa" w:w="55"/>
              <w:left w:type="dxa" w:w="85"/>
              <w:bottom w:type="dxa" w:w="55"/>
              <w:right w:type="dxa" w:w="85"/>
            </w:tcMar>
          </w:tcPr>
          <w:p>
            <w:r>
              <w:rPr>
                <w:b/>
                <w:bCs/>
                <w:color w:val="FFFFFF"/>
                <w:sz w:val="17"/>
                <w:szCs w:val="17"/>
              </w:rPr>
              <w:t xml:space="preserve">Requirement</w:t>
            </w:r>
          </w:p>
        </w:tc>
      </w:tr>
      <w:tr>
        <w:tc>
          <w:tcPr>
            <w:tcW w:type="dxa" w:w="2100"/>
            <w:shd w:fill="FFFFFF" w:val="clear"/>
            <w:tcMar>
              <w:top w:type="dxa" w:w="45"/>
              <w:left w:type="dxa" w:w="85"/>
              <w:bottom w:type="dxa" w:w="45"/>
              <w:right w:type="dxa" w:w="85"/>
            </w:tcMar>
          </w:tcPr>
          <w:p>
            <w:r>
              <w:rPr>
                <w:sz w:val="17"/>
                <w:szCs w:val="17"/>
              </w:rPr>
              <w:t xml:space="preserve">Evidence per control</w:t>
            </w:r>
          </w:p>
        </w:tc>
        <w:tc>
          <w:tcPr>
            <w:tcW w:type="dxa" w:w="5260"/>
            <w:shd w:fill="FFFFFF" w:val="clear"/>
            <w:tcMar>
              <w:top w:type="dxa" w:w="45"/>
              <w:left w:type="dxa" w:w="85"/>
              <w:bottom w:type="dxa" w:w="45"/>
              <w:right w:type="dxa" w:w="85"/>
            </w:tcMar>
          </w:tcPr>
          <w:p>
            <w:r>
              <w:rPr>
                <w:sz w:val="17"/>
                <w:szCs w:val="17"/>
              </w:rPr>
              <w:t xml:space="preserve">Each control has defined evidence, an owner, and a source</w:t>
            </w:r>
          </w:p>
        </w:tc>
      </w:tr>
      <w:tr>
        <w:tc>
          <w:tcPr>
            <w:tcW w:type="dxa" w:w="2100"/>
            <w:shd w:fill="F1F5F9" w:val="clear"/>
            <w:tcMar>
              <w:top w:type="dxa" w:w="45"/>
              <w:left w:type="dxa" w:w="85"/>
              <w:bottom w:type="dxa" w:w="45"/>
              <w:right w:type="dxa" w:w="85"/>
            </w:tcMar>
          </w:tcPr>
          <w:p>
            <w:r>
              <w:rPr>
                <w:sz w:val="17"/>
                <w:szCs w:val="17"/>
              </w:rPr>
              <w:t xml:space="preserve">Freshness SLA</w:t>
            </w:r>
          </w:p>
        </w:tc>
        <w:tc>
          <w:tcPr>
            <w:tcW w:type="dxa" w:w="5260"/>
            <w:shd w:fill="F1F5F9" w:val="clear"/>
            <w:tcMar>
              <w:top w:type="dxa" w:w="45"/>
              <w:left w:type="dxa" w:w="85"/>
              <w:bottom w:type="dxa" w:w="45"/>
              <w:right w:type="dxa" w:w="85"/>
            </w:tcMar>
          </w:tcPr>
          <w:p>
            <w:r>
              <w:rPr>
                <w:sz w:val="17"/>
                <w:szCs w:val="17"/>
              </w:rPr>
              <w:t xml:space="preserve">Evidence marked current / stale / missing against a cadence</w:t>
            </w:r>
          </w:p>
        </w:tc>
      </w:tr>
      <w:tr>
        <w:tc>
          <w:tcPr>
            <w:tcW w:type="dxa" w:w="2100"/>
            <w:shd w:fill="FFFFFF" w:val="clear"/>
            <w:tcMar>
              <w:top w:type="dxa" w:w="45"/>
              <w:left w:type="dxa" w:w="85"/>
              <w:bottom w:type="dxa" w:w="45"/>
              <w:right w:type="dxa" w:w="85"/>
            </w:tcMar>
          </w:tcPr>
          <w:p>
            <w:r>
              <w:rPr>
                <w:sz w:val="17"/>
                <w:szCs w:val="17"/>
              </w:rPr>
              <w:t xml:space="preserve">Automated collection</w:t>
            </w:r>
          </w:p>
        </w:tc>
        <w:tc>
          <w:tcPr>
            <w:tcW w:type="dxa" w:w="5260"/>
            <w:shd w:fill="FFFFFF" w:val="clear"/>
            <w:tcMar>
              <w:top w:type="dxa" w:w="45"/>
              <w:left w:type="dxa" w:w="85"/>
              <w:bottom w:type="dxa" w:w="45"/>
              <w:right w:type="dxa" w:w="85"/>
            </w:tcMar>
          </w:tcPr>
          <w:p>
            <w:r>
              <w:rPr>
                <w:sz w:val="17"/>
                <w:szCs w:val="17"/>
              </w:rPr>
              <w:t xml:space="preserve">Evidence collected automatically where possible (telemetry, config)</w:t>
            </w:r>
          </w:p>
        </w:tc>
      </w:tr>
      <w:tr>
        <w:tc>
          <w:tcPr>
            <w:tcW w:type="dxa" w:w="2100"/>
            <w:shd w:fill="F1F5F9" w:val="clear"/>
            <w:tcMar>
              <w:top w:type="dxa" w:w="45"/>
              <w:left w:type="dxa" w:w="85"/>
              <w:bottom w:type="dxa" w:w="45"/>
              <w:right w:type="dxa" w:w="85"/>
            </w:tcMar>
          </w:tcPr>
          <w:p>
            <w:r>
              <w:rPr>
                <w:sz w:val="17"/>
                <w:szCs w:val="17"/>
              </w:rPr>
              <w:t xml:space="preserve">Continuous monitoring</w:t>
            </w:r>
          </w:p>
        </w:tc>
        <w:tc>
          <w:tcPr>
            <w:tcW w:type="dxa" w:w="5260"/>
            <w:shd w:fill="F1F5F9" w:val="clear"/>
            <w:tcMar>
              <w:top w:type="dxa" w:w="45"/>
              <w:left w:type="dxa" w:w="85"/>
              <w:bottom w:type="dxa" w:w="45"/>
              <w:right w:type="dxa" w:w="85"/>
            </w:tcMar>
          </w:tcPr>
          <w:p>
            <w:r>
              <w:rPr>
                <w:sz w:val="17"/>
                <w:szCs w:val="17"/>
              </w:rPr>
              <w:t xml:space="preserve">Control status tested continuously; drift raises alerts</w:t>
            </w:r>
          </w:p>
        </w:tc>
      </w:tr>
      <w:tr>
        <w:tc>
          <w:tcPr>
            <w:tcW w:type="dxa" w:w="2100"/>
            <w:shd w:fill="FFFFFF" w:val="clear"/>
            <w:tcMar>
              <w:top w:type="dxa" w:w="45"/>
              <w:left w:type="dxa" w:w="85"/>
              <w:bottom w:type="dxa" w:w="45"/>
              <w:right w:type="dxa" w:w="85"/>
            </w:tcMar>
          </w:tcPr>
          <w:p>
            <w:r>
              <w:rPr>
                <w:sz w:val="17"/>
                <w:szCs w:val="17"/>
              </w:rPr>
              <w:t xml:space="preserve">Retention</w:t>
            </w:r>
          </w:p>
        </w:tc>
        <w:tc>
          <w:tcPr>
            <w:tcW w:type="dxa" w:w="5260"/>
            <w:shd w:fill="FFFFFF" w:val="clear"/>
            <w:tcMar>
              <w:top w:type="dxa" w:w="45"/>
              <w:left w:type="dxa" w:w="85"/>
              <w:bottom w:type="dxa" w:w="45"/>
              <w:right w:type="dxa" w:w="85"/>
            </w:tcMar>
          </w:tcPr>
          <w:p>
            <w:r>
              <w:rPr>
                <w:sz w:val="17"/>
                <w:szCs w:val="17"/>
              </w:rPr>
              <w:t xml:space="preserve">Evidence retained per policy and exportable for audit</w:t>
            </w:r>
          </w:p>
        </w:tc>
      </w:tr>
    </w:tbl>
    <w:p>
      <w:pPr>
        <w:pStyle w:val="Heading2"/>
        <w:spacing w:after="60" w:before="160"/>
      </w:pPr>
      <w:r>
        <w:rPr>
          <w:b/>
          <w:bCs/>
          <w:color w:val="3B4FBF"/>
        </w:rPr>
        <w:t xml:space="preserve">13.3 Impact Assessments &amp; Conformity</w:t>
      </w:r>
    </w:p>
    <w:p>
      <w:pPr>
        <w:pStyle w:val="ListParagraph"/>
        <w:numPr>
          <w:ilvl w:val="0"/>
          <w:numId w:val="1"/>
        </w:numPr>
        <w:spacing w:after="50" w:line="268"/>
      </w:pPr>
      <w:r>
        <w:rPr>
          <w:b/>
          <w:bCs/>
        </w:rPr>
        <w:t xml:space="preserve">DPIA </w:t>
      </w:r>
      <w:r>
        <w:t xml:space="preserve">for high-risk personal-data processing (GDPR).</w:t>
      </w:r>
    </w:p>
    <w:p>
      <w:pPr>
        <w:pStyle w:val="ListParagraph"/>
        <w:numPr>
          <w:ilvl w:val="0"/>
          <w:numId w:val="1"/>
        </w:numPr>
        <w:spacing w:after="50" w:line="268"/>
      </w:pPr>
      <w:r>
        <w:rPr>
          <w:b/>
          <w:bCs/>
        </w:rPr>
        <w:t xml:space="preserve">FRIA </w:t>
      </w:r>
      <w:r>
        <w:t xml:space="preserve">(Fundamental Rights Impact Assessment) for EU AI Act high-risk use cases.</w:t>
      </w:r>
    </w:p>
    <w:p>
      <w:pPr>
        <w:pStyle w:val="ListParagraph"/>
        <w:numPr>
          <w:ilvl w:val="0"/>
          <w:numId w:val="1"/>
        </w:numPr>
        <w:spacing w:after="50" w:line="268"/>
      </w:pPr>
      <w:r>
        <w:rPr>
          <w:b/>
          <w:bCs/>
        </w:rPr>
        <w:t xml:space="preserve">Conformity assessment &amp; registration </w:t>
      </w:r>
      <w:r>
        <w:t xml:space="preserve">for EU AI Act high-risk systems before deployment.</w:t>
      </w:r>
    </w:p>
    <w:p>
      <w:pPr>
        <w:pStyle w:val="Heading2"/>
        <w:spacing w:after="60" w:before="160"/>
      </w:pPr>
      <w:r>
        <w:rPr>
          <w:b/>
          <w:bCs/>
          <w:color w:val="3B4FBF"/>
        </w:rPr>
        <w:t xml:space="preserve">13.4 Regulatory Change &amp; Reporting</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tblGrid>
      <w:tr>
        <w:trPr>
          <w:tblHeader/>
        </w:trPr>
        <w:tc>
          <w:tcPr>
            <w:tcW w:type="dxa" w:w="2400"/>
            <w:shd w:fill="0F2044" w:val="clear"/>
            <w:tcMar>
              <w:top w:type="dxa" w:w="55"/>
              <w:left w:type="dxa" w:w="85"/>
              <w:bottom w:type="dxa" w:w="55"/>
              <w:right w:type="dxa" w:w="85"/>
            </w:tcMar>
          </w:tcPr>
          <w:p>
            <w:r>
              <w:rPr>
                <w:b/>
                <w:bCs/>
                <w:color w:val="FFFFFF"/>
                <w:sz w:val="17"/>
                <w:szCs w:val="17"/>
              </w:rPr>
              <w:t xml:space="preserve">Obligation</w:t>
            </w:r>
          </w:p>
        </w:tc>
        <w:tc>
          <w:tcPr>
            <w:tcW w:type="dxa" w:w="4960"/>
            <w:shd w:fill="0F2044" w:val="clear"/>
            <w:tcMar>
              <w:top w:type="dxa" w:w="55"/>
              <w:left w:type="dxa" w:w="85"/>
              <w:bottom w:type="dxa" w:w="55"/>
              <w:right w:type="dxa" w:w="85"/>
            </w:tcMar>
          </w:tcPr>
          <w:p>
            <w:r>
              <w:rPr>
                <w:b/>
                <w:bCs/>
                <w:color w:val="FFFFFF"/>
                <w:sz w:val="17"/>
                <w:szCs w:val="17"/>
              </w:rPr>
              <w:t xml:space="preserve">Requirement</w:t>
            </w:r>
          </w:p>
        </w:tc>
      </w:tr>
      <w:tr>
        <w:tc>
          <w:tcPr>
            <w:tcW w:type="dxa" w:w="2400"/>
            <w:shd w:fill="FFFFFF" w:val="clear"/>
            <w:tcMar>
              <w:top w:type="dxa" w:w="45"/>
              <w:left w:type="dxa" w:w="85"/>
              <w:bottom w:type="dxa" w:w="45"/>
              <w:right w:type="dxa" w:w="85"/>
            </w:tcMar>
          </w:tcPr>
          <w:p>
            <w:r>
              <w:rPr>
                <w:sz w:val="17"/>
                <w:szCs w:val="17"/>
              </w:rPr>
              <w:t xml:space="preserve">Regulatory change management</w:t>
            </w:r>
          </w:p>
        </w:tc>
        <w:tc>
          <w:tcPr>
            <w:tcW w:type="dxa" w:w="4960"/>
            <w:shd w:fill="FFFFFF" w:val="clear"/>
            <w:tcMar>
              <w:top w:type="dxa" w:w="45"/>
              <w:left w:type="dxa" w:w="85"/>
              <w:bottom w:type="dxa" w:w="45"/>
              <w:right w:type="dxa" w:w="85"/>
            </w:tcMar>
          </w:tcPr>
          <w:p>
            <w:r>
              <w:rPr>
                <w:sz w:val="17"/>
                <w:szCs w:val="17"/>
              </w:rPr>
              <w:t xml:space="preserve">Monitor regimes; update policy packs; re-assess affected use cases</w:t>
            </w:r>
          </w:p>
        </w:tc>
      </w:tr>
      <w:tr>
        <w:tc>
          <w:tcPr>
            <w:tcW w:type="dxa" w:w="2400"/>
            <w:shd w:fill="F1F5F9" w:val="clear"/>
            <w:tcMar>
              <w:top w:type="dxa" w:w="45"/>
              <w:left w:type="dxa" w:w="85"/>
              <w:bottom w:type="dxa" w:w="45"/>
              <w:right w:type="dxa" w:w="85"/>
            </w:tcMar>
          </w:tcPr>
          <w:p>
            <w:r>
              <w:rPr>
                <w:sz w:val="17"/>
                <w:szCs w:val="17"/>
              </w:rPr>
              <w:t xml:space="preserve">Serious-incident reporting</w:t>
            </w:r>
          </w:p>
        </w:tc>
        <w:tc>
          <w:tcPr>
            <w:tcW w:type="dxa" w:w="4960"/>
            <w:shd w:fill="F1F5F9" w:val="clear"/>
            <w:tcMar>
              <w:top w:type="dxa" w:w="45"/>
              <w:left w:type="dxa" w:w="85"/>
              <w:bottom w:type="dxa" w:w="45"/>
              <w:right w:type="dxa" w:w="85"/>
            </w:tcMar>
          </w:tcPr>
          <w:p>
            <w:r>
              <w:rPr>
                <w:sz w:val="17"/>
                <w:szCs w:val="17"/>
              </w:rPr>
              <w:t xml:space="preserve">Detect, classify, and report within regulatory timelines (EU AI Act)</w:t>
            </w:r>
          </w:p>
        </w:tc>
      </w:tr>
      <w:tr>
        <w:tc>
          <w:tcPr>
            <w:tcW w:type="dxa" w:w="2400"/>
            <w:shd w:fill="FFFFFF" w:val="clear"/>
            <w:tcMar>
              <w:top w:type="dxa" w:w="45"/>
              <w:left w:type="dxa" w:w="85"/>
              <w:bottom w:type="dxa" w:w="45"/>
              <w:right w:type="dxa" w:w="85"/>
            </w:tcMar>
          </w:tcPr>
          <w:p>
            <w:r>
              <w:rPr>
                <w:sz w:val="17"/>
                <w:szCs w:val="17"/>
              </w:rPr>
              <w:t xml:space="preserve">Record-keeping / logging</w:t>
            </w:r>
          </w:p>
        </w:tc>
        <w:tc>
          <w:tcPr>
            <w:tcW w:type="dxa" w:w="4960"/>
            <w:shd w:fill="FFFFFF" w:val="clear"/>
            <w:tcMar>
              <w:top w:type="dxa" w:w="45"/>
              <w:left w:type="dxa" w:w="85"/>
              <w:bottom w:type="dxa" w:w="45"/>
              <w:right w:type="dxa" w:w="85"/>
            </w:tcMar>
          </w:tcPr>
          <w:p>
            <w:r>
              <w:rPr>
                <w:sz w:val="17"/>
                <w:szCs w:val="17"/>
              </w:rPr>
              <w:t xml:space="preserve">Retain automatically generated logs (EU AI Act Art. 12)</w:t>
            </w:r>
          </w:p>
        </w:tc>
      </w:tr>
      <w:tr>
        <w:tc>
          <w:tcPr>
            <w:tcW w:type="dxa" w:w="2400"/>
            <w:shd w:fill="F1F5F9" w:val="clear"/>
            <w:tcMar>
              <w:top w:type="dxa" w:w="45"/>
              <w:left w:type="dxa" w:w="85"/>
              <w:bottom w:type="dxa" w:w="45"/>
              <w:right w:type="dxa" w:w="85"/>
            </w:tcMar>
          </w:tcPr>
          <w:p>
            <w:r>
              <w:rPr>
                <w:sz w:val="17"/>
                <w:szCs w:val="17"/>
              </w:rPr>
              <w:t xml:space="preserve">Transparency disclosures</w:t>
            </w:r>
          </w:p>
        </w:tc>
        <w:tc>
          <w:tcPr>
            <w:tcW w:type="dxa" w:w="4960"/>
            <w:shd w:fill="F1F5F9" w:val="clear"/>
            <w:tcMar>
              <w:top w:type="dxa" w:w="45"/>
              <w:left w:type="dxa" w:w="85"/>
              <w:bottom w:type="dxa" w:w="45"/>
              <w:right w:type="dxa" w:w="85"/>
            </w:tcMar>
          </w:tcPr>
          <w:p>
            <w:r>
              <w:rPr>
                <w:sz w:val="17"/>
                <w:szCs w:val="17"/>
              </w:rPr>
              <w:t xml:space="preserve">User-facing disclosure where required</w:t>
            </w:r>
          </w:p>
        </w:tc>
      </w:tr>
      <w:tr>
        <w:tc>
          <w:tcPr>
            <w:tcW w:type="dxa" w:w="2400"/>
            <w:shd w:fill="FFFFFF" w:val="clear"/>
            <w:tcMar>
              <w:top w:type="dxa" w:w="45"/>
              <w:left w:type="dxa" w:w="85"/>
              <w:bottom w:type="dxa" w:w="45"/>
              <w:right w:type="dxa" w:w="85"/>
            </w:tcMar>
          </w:tcPr>
          <w:p>
            <w:r>
              <w:rPr>
                <w:sz w:val="17"/>
                <w:szCs w:val="17"/>
              </w:rPr>
              <w:t xml:space="preserve">Audit evidence packages</w:t>
            </w:r>
          </w:p>
        </w:tc>
        <w:tc>
          <w:tcPr>
            <w:tcW w:type="dxa" w:w="4960"/>
            <w:shd w:fill="FFFFFF" w:val="clear"/>
            <w:tcMar>
              <w:top w:type="dxa" w:w="45"/>
              <w:left w:type="dxa" w:w="85"/>
              <w:bottom w:type="dxa" w:w="45"/>
              <w:right w:type="dxa" w:w="85"/>
            </w:tcMar>
          </w:tcPr>
          <w:p>
            <w:r>
              <w:rPr>
                <w:sz w:val="17"/>
                <w:szCs w:val="17"/>
              </w:rPr>
              <w:t xml:space="preserve">Produce on demand for regulators and internal audit</w:t>
            </w:r>
          </w:p>
        </w:tc>
      </w:tr>
    </w:tbl>
    <w:p>
      <w:pPr>
        <w:pStyle w:val="Heading1"/>
        <w:spacing w:after="110" w:before="260"/>
      </w:pPr>
      <w:r>
        <w:rPr>
          <w:b/>
          <w:bCs/>
          <w:color w:val="0F2044"/>
        </w:rPr>
        <w:t xml:space="preserve">14. Access Control &amp; Separation of Duties</w:t>
      </w:r>
    </w:p>
    <w:p>
      <w:pPr>
        <w:spacing w:after="90" w:line="274"/>
      </w:pPr>
      <w:r>
        <w:t xml:space="preserve">Least privilege and separation of duties; enforcement-affecting changes require a second approver.</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360"/>
      </w:tblGrid>
      <w:tr>
        <w:trPr>
          <w:tblHeader/>
        </w:trPr>
        <w:tc>
          <w:tcPr>
            <w:tcW w:type="dxa" w:w="3000"/>
            <w:shd w:fill="0F2044" w:val="clear"/>
            <w:tcMar>
              <w:top w:type="dxa" w:w="55"/>
              <w:left w:type="dxa" w:w="85"/>
              <w:bottom w:type="dxa" w:w="55"/>
              <w:right w:type="dxa" w:w="85"/>
            </w:tcMar>
          </w:tcPr>
          <w:p>
            <w:r>
              <w:rPr>
                <w:b/>
                <w:bCs/>
                <w:color w:val="FFFFFF"/>
                <w:sz w:val="17"/>
                <w:szCs w:val="17"/>
              </w:rPr>
              <w:t xml:space="preserve">Capability</w:t>
            </w:r>
          </w:p>
        </w:tc>
        <w:tc>
          <w:tcPr>
            <w:tcW w:type="dxa" w:w="1500"/>
            <w:shd w:fill="0F2044" w:val="clear"/>
            <w:tcMar>
              <w:top w:type="dxa" w:w="55"/>
              <w:left w:type="dxa" w:w="85"/>
              <w:bottom w:type="dxa" w:w="55"/>
              <w:right w:type="dxa" w:w="85"/>
            </w:tcMar>
          </w:tcPr>
          <w:p>
            <w:r>
              <w:rPr>
                <w:b/>
                <w:bCs/>
                <w:color w:val="FFFFFF"/>
                <w:sz w:val="17"/>
                <w:szCs w:val="17"/>
              </w:rPr>
              <w:t xml:space="preserve">Platform Admin</w:t>
            </w:r>
          </w:p>
        </w:tc>
        <w:tc>
          <w:tcPr>
            <w:tcW w:type="dxa" w:w="1500"/>
            <w:shd w:fill="0F2044" w:val="clear"/>
            <w:tcMar>
              <w:top w:type="dxa" w:w="55"/>
              <w:left w:type="dxa" w:w="85"/>
              <w:bottom w:type="dxa" w:w="55"/>
              <w:right w:type="dxa" w:w="85"/>
            </w:tcMar>
          </w:tcPr>
          <w:p>
            <w:r>
              <w:rPr>
                <w:b/>
                <w:bCs/>
                <w:color w:val="FFFFFF"/>
                <w:sz w:val="17"/>
                <w:szCs w:val="17"/>
              </w:rPr>
              <w:t xml:space="preserve">AI Gov Admin</w:t>
            </w:r>
          </w:p>
        </w:tc>
        <w:tc>
          <w:tcPr>
            <w:tcW w:type="dxa" w:w="1360"/>
            <w:shd w:fill="0F2044" w:val="clear"/>
            <w:tcMar>
              <w:top w:type="dxa" w:w="55"/>
              <w:left w:type="dxa" w:w="85"/>
              <w:bottom w:type="dxa" w:w="55"/>
              <w:right w:type="dxa" w:w="85"/>
            </w:tcMar>
          </w:tcPr>
          <w:p>
            <w:r>
              <w:rPr>
                <w:b/>
                <w:bCs/>
                <w:color w:val="FFFFFF"/>
                <w:sz w:val="17"/>
                <w:szCs w:val="17"/>
              </w:rPr>
              <w:t xml:space="preserve">Viewer</w:t>
            </w:r>
          </w:p>
        </w:tc>
      </w:tr>
      <w:tr>
        <w:tc>
          <w:tcPr>
            <w:tcW w:type="dxa" w:w="3000"/>
            <w:shd w:fill="FFFFFF" w:val="clear"/>
            <w:tcMar>
              <w:top w:type="dxa" w:w="45"/>
              <w:left w:type="dxa" w:w="85"/>
              <w:bottom w:type="dxa" w:w="45"/>
              <w:right w:type="dxa" w:w="85"/>
            </w:tcMar>
          </w:tcPr>
          <w:p>
            <w:r>
              <w:rPr>
                <w:sz w:val="17"/>
                <w:szCs w:val="17"/>
              </w:rPr>
              <w:t xml:space="preserve">Platform configuration</w:t>
            </w:r>
          </w:p>
        </w:tc>
        <w:tc>
          <w:tcPr>
            <w:tcW w:type="dxa" w:w="1500"/>
            <w:shd w:fill="FFFFFF" w:val="clear"/>
            <w:tcMar>
              <w:top w:type="dxa" w:w="45"/>
              <w:left w:type="dxa" w:w="85"/>
              <w:bottom w:type="dxa" w:w="45"/>
              <w:right w:type="dxa" w:w="85"/>
            </w:tcMar>
          </w:tcPr>
          <w:p>
            <w:r>
              <w:rPr>
                <w:sz w:val="17"/>
                <w:szCs w:val="17"/>
              </w:rPr>
              <w:t xml:space="preserve">Yes</w:t>
            </w:r>
          </w:p>
        </w:tc>
        <w:tc>
          <w:tcPr>
            <w:tcW w:type="dxa" w:w="1500"/>
            <w:shd w:fill="FFFFFF" w:val="clear"/>
            <w:tcMar>
              <w:top w:type="dxa" w:w="45"/>
              <w:left w:type="dxa" w:w="85"/>
              <w:bottom w:type="dxa" w:w="45"/>
              <w:right w:type="dxa" w:w="85"/>
            </w:tcMar>
          </w:tcPr>
          <w:p>
            <w:r>
              <w:rPr>
                <w:sz w:val="17"/>
                <w:szCs w:val="17"/>
              </w:rPr>
              <w:t xml:space="preserve">—</w:t>
            </w:r>
          </w:p>
        </w:tc>
        <w:tc>
          <w:tcPr>
            <w:tcW w:type="dxa" w:w="1360"/>
            <w:shd w:fill="FFFFFF" w:val="clear"/>
            <w:tcMar>
              <w:top w:type="dxa" w:w="45"/>
              <w:left w:type="dxa" w:w="85"/>
              <w:bottom w:type="dxa" w:w="45"/>
              <w:right w:type="dxa" w:w="85"/>
            </w:tcMar>
          </w:tcPr>
          <w:p>
            <w:r>
              <w:rPr>
                <w:sz w:val="17"/>
                <w:szCs w:val="17"/>
              </w:rPr>
              <w:t xml:space="preserve">—</w:t>
            </w:r>
          </w:p>
        </w:tc>
      </w:tr>
      <w:tr>
        <w:tc>
          <w:tcPr>
            <w:tcW w:type="dxa" w:w="3000"/>
            <w:shd w:fill="F1F5F9" w:val="clear"/>
            <w:tcMar>
              <w:top w:type="dxa" w:w="45"/>
              <w:left w:type="dxa" w:w="85"/>
              <w:bottom w:type="dxa" w:w="45"/>
              <w:right w:type="dxa" w:w="85"/>
            </w:tcMar>
          </w:tcPr>
          <w:p>
            <w:r>
              <w:rPr>
                <w:sz w:val="17"/>
                <w:szCs w:val="17"/>
              </w:rPr>
              <w:t xml:space="preserve">Guardrails / red-team / agents</w:t>
            </w:r>
          </w:p>
        </w:tc>
        <w:tc>
          <w:tcPr>
            <w:tcW w:type="dxa" w:w="1500"/>
            <w:shd w:fill="F1F5F9" w:val="clear"/>
            <w:tcMar>
              <w:top w:type="dxa" w:w="45"/>
              <w:left w:type="dxa" w:w="85"/>
              <w:bottom w:type="dxa" w:w="45"/>
              <w:right w:type="dxa" w:w="85"/>
            </w:tcMar>
          </w:tcPr>
          <w:p>
            <w:r>
              <w:rPr>
                <w:sz w:val="17"/>
                <w:szCs w:val="17"/>
              </w:rPr>
              <w:t xml:space="preserve">Yes</w:t>
            </w:r>
          </w:p>
        </w:tc>
        <w:tc>
          <w:tcPr>
            <w:tcW w:type="dxa" w:w="1500"/>
            <w:shd w:fill="F1F5F9" w:val="clear"/>
            <w:tcMar>
              <w:top w:type="dxa" w:w="45"/>
              <w:left w:type="dxa" w:w="85"/>
              <w:bottom w:type="dxa" w:w="45"/>
              <w:right w:type="dxa" w:w="85"/>
            </w:tcMar>
          </w:tcPr>
          <w:p>
            <w:r>
              <w:rPr>
                <w:sz w:val="17"/>
                <w:szCs w:val="17"/>
              </w:rPr>
              <w:t xml:space="preserve">—</w:t>
            </w:r>
          </w:p>
        </w:tc>
        <w:tc>
          <w:tcPr>
            <w:tcW w:type="dxa" w:w="1360"/>
            <w:shd w:fill="F1F5F9" w:val="clear"/>
            <w:tcMar>
              <w:top w:type="dxa" w:w="45"/>
              <w:left w:type="dxa" w:w="85"/>
              <w:bottom w:type="dxa" w:w="45"/>
              <w:right w:type="dxa" w:w="85"/>
            </w:tcMar>
          </w:tcPr>
          <w:p>
            <w:r>
              <w:rPr>
                <w:sz w:val="17"/>
                <w:szCs w:val="17"/>
              </w:rPr>
              <w:t xml:space="preserve">—</w:t>
            </w:r>
          </w:p>
        </w:tc>
      </w:tr>
      <w:tr>
        <w:tc>
          <w:tcPr>
            <w:tcW w:type="dxa" w:w="3000"/>
            <w:shd w:fill="FFFFFF" w:val="clear"/>
            <w:tcMar>
              <w:top w:type="dxa" w:w="45"/>
              <w:left w:type="dxa" w:w="85"/>
              <w:bottom w:type="dxa" w:w="45"/>
              <w:right w:type="dxa" w:w="85"/>
            </w:tcMar>
          </w:tcPr>
          <w:p>
            <w:r>
              <w:rPr>
                <w:sz w:val="17"/>
                <w:szCs w:val="17"/>
              </w:rPr>
              <w:t xml:space="preserve">Compliance &amp; policy packs</w:t>
            </w:r>
          </w:p>
        </w:tc>
        <w:tc>
          <w:tcPr>
            <w:tcW w:type="dxa" w:w="1500"/>
            <w:shd w:fill="FFFFFF" w:val="clear"/>
            <w:tcMar>
              <w:top w:type="dxa" w:w="45"/>
              <w:left w:type="dxa" w:w="85"/>
              <w:bottom w:type="dxa" w:w="45"/>
              <w:right w:type="dxa" w:w="85"/>
            </w:tcMar>
          </w:tcPr>
          <w:p>
            <w:r>
              <w:rPr>
                <w:sz w:val="17"/>
                <w:szCs w:val="17"/>
              </w:rPr>
              <w:t xml:space="preserve">Yes</w:t>
            </w:r>
          </w:p>
        </w:tc>
        <w:tc>
          <w:tcPr>
            <w:tcW w:type="dxa" w:w="1500"/>
            <w:shd w:fill="FFFFFF" w:val="clear"/>
            <w:tcMar>
              <w:top w:type="dxa" w:w="45"/>
              <w:left w:type="dxa" w:w="85"/>
              <w:bottom w:type="dxa" w:w="45"/>
              <w:right w:type="dxa" w:w="85"/>
            </w:tcMar>
          </w:tcPr>
          <w:p>
            <w:r>
              <w:rPr>
                <w:sz w:val="17"/>
                <w:szCs w:val="17"/>
              </w:rPr>
              <w:t xml:space="preserve">Yes</w:t>
            </w:r>
          </w:p>
        </w:tc>
        <w:tc>
          <w:tcPr>
            <w:tcW w:type="dxa" w:w="1360"/>
            <w:shd w:fill="FFFFFF" w:val="clear"/>
            <w:tcMar>
              <w:top w:type="dxa" w:w="45"/>
              <w:left w:type="dxa" w:w="85"/>
              <w:bottom w:type="dxa" w:w="45"/>
              <w:right w:type="dxa" w:w="85"/>
            </w:tcMar>
          </w:tcPr>
          <w:p>
            <w:r>
              <w:rPr>
                <w:sz w:val="17"/>
                <w:szCs w:val="17"/>
              </w:rPr>
              <w:t xml:space="preserve">—</w:t>
            </w:r>
          </w:p>
        </w:tc>
      </w:tr>
      <w:tr>
        <w:tc>
          <w:tcPr>
            <w:tcW w:type="dxa" w:w="3000"/>
            <w:shd w:fill="F1F5F9" w:val="clear"/>
            <w:tcMar>
              <w:top w:type="dxa" w:w="45"/>
              <w:left w:type="dxa" w:w="85"/>
              <w:bottom w:type="dxa" w:w="45"/>
              <w:right w:type="dxa" w:w="85"/>
            </w:tcMar>
          </w:tcPr>
          <w:p>
            <w:r>
              <w:rPr>
                <w:sz w:val="17"/>
                <w:szCs w:val="17"/>
              </w:rPr>
              <w:t xml:space="preserve">Workflows &amp; risk items</w:t>
            </w:r>
          </w:p>
        </w:tc>
        <w:tc>
          <w:tcPr>
            <w:tcW w:type="dxa" w:w="1500"/>
            <w:shd w:fill="F1F5F9" w:val="clear"/>
            <w:tcMar>
              <w:top w:type="dxa" w:w="45"/>
              <w:left w:type="dxa" w:w="85"/>
              <w:bottom w:type="dxa" w:w="45"/>
              <w:right w:type="dxa" w:w="85"/>
            </w:tcMar>
          </w:tcPr>
          <w:p>
            <w:r>
              <w:rPr>
                <w:sz w:val="17"/>
                <w:szCs w:val="17"/>
              </w:rPr>
              <w:t xml:space="preserve">Yes</w:t>
            </w:r>
          </w:p>
        </w:tc>
        <w:tc>
          <w:tcPr>
            <w:tcW w:type="dxa" w:w="1500"/>
            <w:shd w:fill="F1F5F9" w:val="clear"/>
            <w:tcMar>
              <w:top w:type="dxa" w:w="45"/>
              <w:left w:type="dxa" w:w="85"/>
              <w:bottom w:type="dxa" w:w="45"/>
              <w:right w:type="dxa" w:w="85"/>
            </w:tcMar>
          </w:tcPr>
          <w:p>
            <w:r>
              <w:rPr>
                <w:sz w:val="17"/>
                <w:szCs w:val="17"/>
              </w:rPr>
              <w:t xml:space="preserve">Yes</w:t>
            </w:r>
          </w:p>
        </w:tc>
        <w:tc>
          <w:tcPr>
            <w:tcW w:type="dxa" w:w="1360"/>
            <w:shd w:fill="F1F5F9" w:val="clear"/>
            <w:tcMar>
              <w:top w:type="dxa" w:w="45"/>
              <w:left w:type="dxa" w:w="85"/>
              <w:bottom w:type="dxa" w:w="45"/>
              <w:right w:type="dxa" w:w="85"/>
            </w:tcMar>
          </w:tcPr>
          <w:p>
            <w:r>
              <w:rPr>
                <w:sz w:val="17"/>
                <w:szCs w:val="17"/>
              </w:rPr>
              <w:t xml:space="preserve">—</w:t>
            </w:r>
          </w:p>
        </w:tc>
      </w:tr>
      <w:tr>
        <w:tc>
          <w:tcPr>
            <w:tcW w:type="dxa" w:w="3000"/>
            <w:shd w:fill="FFFFFF" w:val="clear"/>
            <w:tcMar>
              <w:top w:type="dxa" w:w="45"/>
              <w:left w:type="dxa" w:w="85"/>
              <w:bottom w:type="dxa" w:w="45"/>
              <w:right w:type="dxa" w:w="85"/>
            </w:tcMar>
          </w:tcPr>
          <w:p>
            <w:r>
              <w:rPr>
                <w:sz w:val="17"/>
                <w:szCs w:val="17"/>
              </w:rPr>
              <w:t xml:space="preserve">Use-case governance</w:t>
            </w:r>
          </w:p>
        </w:tc>
        <w:tc>
          <w:tcPr>
            <w:tcW w:type="dxa" w:w="1500"/>
            <w:shd w:fill="FFFFFF" w:val="clear"/>
            <w:tcMar>
              <w:top w:type="dxa" w:w="45"/>
              <w:left w:type="dxa" w:w="85"/>
              <w:bottom w:type="dxa" w:w="45"/>
              <w:right w:type="dxa" w:w="85"/>
            </w:tcMar>
          </w:tcPr>
          <w:p>
            <w:r>
              <w:rPr>
                <w:sz w:val="17"/>
                <w:szCs w:val="17"/>
              </w:rPr>
              <w:t xml:space="preserve">Yes</w:t>
            </w:r>
          </w:p>
        </w:tc>
        <w:tc>
          <w:tcPr>
            <w:tcW w:type="dxa" w:w="1500"/>
            <w:shd w:fill="FFFFFF" w:val="clear"/>
            <w:tcMar>
              <w:top w:type="dxa" w:w="45"/>
              <w:left w:type="dxa" w:w="85"/>
              <w:bottom w:type="dxa" w:w="45"/>
              <w:right w:type="dxa" w:w="85"/>
            </w:tcMar>
          </w:tcPr>
          <w:p>
            <w:r>
              <w:rPr>
                <w:sz w:val="17"/>
                <w:szCs w:val="17"/>
              </w:rPr>
              <w:t xml:space="preserve">Yes</w:t>
            </w:r>
          </w:p>
        </w:tc>
        <w:tc>
          <w:tcPr>
            <w:tcW w:type="dxa" w:w="1360"/>
            <w:shd w:fill="FFFFFF" w:val="clear"/>
            <w:tcMar>
              <w:top w:type="dxa" w:w="45"/>
              <w:left w:type="dxa" w:w="85"/>
              <w:bottom w:type="dxa" w:w="45"/>
              <w:right w:type="dxa" w:w="85"/>
            </w:tcMar>
          </w:tcPr>
          <w:p>
            <w:r>
              <w:rPr>
                <w:sz w:val="17"/>
                <w:szCs w:val="17"/>
              </w:rPr>
              <w:t xml:space="preserve">—</w:t>
            </w:r>
          </w:p>
        </w:tc>
      </w:tr>
      <w:tr>
        <w:tc>
          <w:tcPr>
            <w:tcW w:type="dxa" w:w="3000"/>
            <w:shd w:fill="F1F5F9" w:val="clear"/>
            <w:tcMar>
              <w:top w:type="dxa" w:w="45"/>
              <w:left w:type="dxa" w:w="85"/>
              <w:bottom w:type="dxa" w:w="45"/>
              <w:right w:type="dxa" w:w="85"/>
            </w:tcMar>
          </w:tcPr>
          <w:p>
            <w:r>
              <w:rPr>
                <w:sz w:val="17"/>
                <w:szCs w:val="17"/>
              </w:rPr>
              <w:t xml:space="preserve">Read all modules</w:t>
            </w:r>
          </w:p>
        </w:tc>
        <w:tc>
          <w:tcPr>
            <w:tcW w:type="dxa" w:w="1500"/>
            <w:shd w:fill="F1F5F9" w:val="clear"/>
            <w:tcMar>
              <w:top w:type="dxa" w:w="45"/>
              <w:left w:type="dxa" w:w="85"/>
              <w:bottom w:type="dxa" w:w="45"/>
              <w:right w:type="dxa" w:w="85"/>
            </w:tcMar>
          </w:tcPr>
          <w:p>
            <w:r>
              <w:rPr>
                <w:sz w:val="17"/>
                <w:szCs w:val="17"/>
              </w:rPr>
              <w:t xml:space="preserve">Yes</w:t>
            </w:r>
          </w:p>
        </w:tc>
        <w:tc>
          <w:tcPr>
            <w:tcW w:type="dxa" w:w="1500"/>
            <w:shd w:fill="F1F5F9" w:val="clear"/>
            <w:tcMar>
              <w:top w:type="dxa" w:w="45"/>
              <w:left w:type="dxa" w:w="85"/>
              <w:bottom w:type="dxa" w:w="45"/>
              <w:right w:type="dxa" w:w="85"/>
            </w:tcMar>
          </w:tcPr>
          <w:p>
            <w:r>
              <w:rPr>
                <w:sz w:val="17"/>
                <w:szCs w:val="17"/>
              </w:rPr>
              <w:t xml:space="preserve">Yes</w:t>
            </w:r>
          </w:p>
        </w:tc>
        <w:tc>
          <w:tcPr>
            <w:tcW w:type="dxa" w:w="1360"/>
            <w:shd w:fill="F1F5F9" w:val="clear"/>
            <w:tcMar>
              <w:top w:type="dxa" w:w="45"/>
              <w:left w:type="dxa" w:w="85"/>
              <w:bottom w:type="dxa" w:w="45"/>
              <w:right w:type="dxa" w:w="85"/>
            </w:tcMar>
          </w:tcPr>
          <w:p>
            <w:r>
              <w:rPr>
                <w:sz w:val="17"/>
                <w:szCs w:val="17"/>
              </w:rPr>
              <w:t xml:space="preserve">Yes</w:t>
            </w:r>
          </w:p>
        </w:tc>
      </w:tr>
    </w:tbl>
    <w:p>
      <w:pPr>
        <w:pStyle w:val="Heading1"/>
        <w:spacing w:after="110" w:before="260"/>
      </w:pPr>
      <w:r>
        <w:rPr>
          <w:b/>
          <w:bCs/>
          <w:color w:val="0F2044"/>
        </w:rPr>
        <w:t xml:space="preserve">15. Third-Party &amp; Supply-Chain Governance</w:t>
      </w:r>
    </w:p>
    <w:p>
      <w:pPr>
        <w:spacing w:after="90" w:line="274"/>
      </w:pPr>
      <w:r>
        <w:t xml:space="preserve">Third-party AI/data providers are assessed for security posture, data-handling terms (zero-data-retention, tenant isolation, region), and model provenance before use and on change. Model and dataset artifacts are provenance-checked and, where possible, signed; the AI-BOM records components. Vendor risk feeds the composite risk index for dependent use cases.</w:t>
      </w:r>
    </w:p>
    <w:p>
      <w:pPr>
        <w:pStyle w:val="Heading1"/>
        <w:spacing w:after="110" w:before="260"/>
      </w:pPr>
      <w:r>
        <w:rPr>
          <w:b/>
          <w:bCs/>
          <w:color w:val="0F2044"/>
        </w:rPr>
        <w:t xml:space="preserve">16. Enforcement &amp; Integration</w:t>
      </w:r>
    </w:p>
    <w:p>
      <w:pPr>
        <w:spacing w:after="90" w:line="274"/>
      </w:pPr>
      <w:r>
        <w:t xml:space="preserve">Guardrails and policies are enforced at runtime by an LLM gateway or sidecar, decoupled from the model, and compiled from platform policy to enforcement-point configuration. The platform integrates with the enterprise toolchain (SIEM/SOAR, CASB, firewall, identity, data-governance, CI/CD) via a custom connector framework for signal ingestion and policy enforcement.</w:t>
      </w:r>
    </w:p>
    <w:p>
      <w:pPr>
        <w:pStyle w:val="Heading1"/>
        <w:spacing w:after="110" w:before="260"/>
      </w:pPr>
      <w:r>
        <w:rPr>
          <w:b/>
          <w:bCs/>
          <w:color w:val="0F2044"/>
        </w:rPr>
        <w:t xml:space="preserve">17. Audit, Evidence &amp; Reporting</w:t>
      </w:r>
    </w:p>
    <w:p>
      <w:pPr>
        <w:spacing w:after="90" w:line="274"/>
      </w:pPr>
      <w:r>
        <w:t xml:space="preserve">Every governance, configuration, and security action is recorded in an append-only, tamper-evident audit trail (target: immutable, server-side). Evidence is retained per policy and exportable; governance artifacts and reports are generated for oversight and regulators.</w:t>
      </w:r>
    </w:p>
    <w:p>
      <w:pPr>
        <w:pStyle w:val="Heading1"/>
        <w:spacing w:after="110" w:before="260"/>
      </w:pPr>
      <w:r>
        <w:rPr>
          <w:b/>
          <w:bCs/>
          <w:color w:val="0F2044"/>
        </w:rPr>
        <w:t xml:space="preserve">18. Governance Metrics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300"/>
        <w:gridCol w:w="4060"/>
      </w:tblGrid>
      <w:tr>
        <w:trPr>
          <w:tblHeader/>
        </w:trPr>
        <w:tc>
          <w:tcPr>
            <w:tcW w:type="dxa" w:w="3300"/>
            <w:shd w:fill="0F2044" w:val="clear"/>
            <w:tcMar>
              <w:top w:type="dxa" w:w="55"/>
              <w:left w:type="dxa" w:w="85"/>
              <w:bottom w:type="dxa" w:w="55"/>
              <w:right w:type="dxa" w:w="85"/>
            </w:tcMar>
          </w:tcPr>
          <w:p>
            <w:r>
              <w:rPr>
                <w:b/>
                <w:bCs/>
                <w:color w:val="FFFFFF"/>
                <w:sz w:val="17"/>
                <w:szCs w:val="17"/>
              </w:rPr>
              <w:t xml:space="preserve">Metric</w:t>
            </w:r>
          </w:p>
        </w:tc>
        <w:tc>
          <w:tcPr>
            <w:tcW w:type="dxa" w:w="4060"/>
            <w:shd w:fill="0F2044" w:val="clear"/>
            <w:tcMar>
              <w:top w:type="dxa" w:w="55"/>
              <w:left w:type="dxa" w:w="85"/>
              <w:bottom w:type="dxa" w:w="55"/>
              <w:right w:type="dxa" w:w="85"/>
            </w:tcMar>
          </w:tcPr>
          <w:p>
            <w:r>
              <w:rPr>
                <w:b/>
                <w:bCs/>
                <w:color w:val="FFFFFF"/>
                <w:sz w:val="17"/>
                <w:szCs w:val="17"/>
              </w:rPr>
              <w:t xml:space="preserve">Shows</w:t>
            </w:r>
          </w:p>
        </w:tc>
      </w:tr>
      <w:tr>
        <w:tc>
          <w:tcPr>
            <w:tcW w:type="dxa" w:w="3300"/>
            <w:shd w:fill="FFFFFF" w:val="clear"/>
            <w:tcMar>
              <w:top w:type="dxa" w:w="45"/>
              <w:left w:type="dxa" w:w="85"/>
              <w:bottom w:type="dxa" w:w="45"/>
              <w:right w:type="dxa" w:w="85"/>
            </w:tcMar>
          </w:tcPr>
          <w:p>
            <w:r>
              <w:rPr>
                <w:sz w:val="17"/>
                <w:szCs w:val="17"/>
              </w:rPr>
              <w:t xml:space="preserve">% use cases registered &amp; classified</w:t>
            </w:r>
          </w:p>
        </w:tc>
        <w:tc>
          <w:tcPr>
            <w:tcW w:type="dxa" w:w="4060"/>
            <w:shd w:fill="FFFFFF" w:val="clear"/>
            <w:tcMar>
              <w:top w:type="dxa" w:w="45"/>
              <w:left w:type="dxa" w:w="85"/>
              <w:bottom w:type="dxa" w:w="45"/>
              <w:right w:type="dxa" w:w="85"/>
            </w:tcMar>
          </w:tcPr>
          <w:p>
            <w:r>
              <w:rPr>
                <w:sz w:val="17"/>
                <w:szCs w:val="17"/>
              </w:rPr>
              <w:t xml:space="preserve">Coverage of the AI estate</w:t>
            </w:r>
          </w:p>
        </w:tc>
      </w:tr>
      <w:tr>
        <w:tc>
          <w:tcPr>
            <w:tcW w:type="dxa" w:w="3300"/>
            <w:shd w:fill="F1F5F9" w:val="clear"/>
            <w:tcMar>
              <w:top w:type="dxa" w:w="45"/>
              <w:left w:type="dxa" w:w="85"/>
              <w:bottom w:type="dxa" w:w="45"/>
              <w:right w:type="dxa" w:w="85"/>
            </w:tcMar>
          </w:tcPr>
          <w:p>
            <w:r>
              <w:rPr>
                <w:sz w:val="17"/>
                <w:szCs w:val="17"/>
              </w:rPr>
              <w:t xml:space="preserve">% high-risk with completed assessments</w:t>
            </w:r>
          </w:p>
        </w:tc>
        <w:tc>
          <w:tcPr>
            <w:tcW w:type="dxa" w:w="4060"/>
            <w:shd w:fill="F1F5F9" w:val="clear"/>
            <w:tcMar>
              <w:top w:type="dxa" w:w="45"/>
              <w:left w:type="dxa" w:w="85"/>
              <w:bottom w:type="dxa" w:w="45"/>
              <w:right w:type="dxa" w:w="85"/>
            </w:tcMar>
          </w:tcPr>
          <w:p>
            <w:r>
              <w:rPr>
                <w:sz w:val="17"/>
                <w:szCs w:val="17"/>
              </w:rPr>
              <w:t xml:space="preserve">Assurance depth</w:t>
            </w:r>
          </w:p>
        </w:tc>
      </w:tr>
      <w:tr>
        <w:tc>
          <w:tcPr>
            <w:tcW w:type="dxa" w:w="3300"/>
            <w:shd w:fill="FFFFFF" w:val="clear"/>
            <w:tcMar>
              <w:top w:type="dxa" w:w="45"/>
              <w:left w:type="dxa" w:w="85"/>
              <w:bottom w:type="dxa" w:w="45"/>
              <w:right w:type="dxa" w:w="85"/>
            </w:tcMar>
          </w:tcPr>
          <w:p>
            <w:r>
              <w:rPr>
                <w:sz w:val="17"/>
                <w:szCs w:val="17"/>
              </w:rPr>
              <w:t xml:space="preserve">Guardrail coverage &amp; activation / false-positive</w:t>
            </w:r>
          </w:p>
        </w:tc>
        <w:tc>
          <w:tcPr>
            <w:tcW w:type="dxa" w:w="4060"/>
            <w:shd w:fill="FFFFFF" w:val="clear"/>
            <w:tcMar>
              <w:top w:type="dxa" w:w="45"/>
              <w:left w:type="dxa" w:w="85"/>
              <w:bottom w:type="dxa" w:w="45"/>
              <w:right w:type="dxa" w:w="85"/>
            </w:tcMar>
          </w:tcPr>
          <w:p>
            <w:r>
              <w:rPr>
                <w:sz w:val="17"/>
                <w:szCs w:val="17"/>
              </w:rPr>
              <w:t xml:space="preserve">Control effectiveness and tuning</w:t>
            </w:r>
          </w:p>
        </w:tc>
      </w:tr>
      <w:tr>
        <w:tc>
          <w:tcPr>
            <w:tcW w:type="dxa" w:w="3300"/>
            <w:shd w:fill="F1F5F9" w:val="clear"/>
            <w:tcMar>
              <w:top w:type="dxa" w:w="45"/>
              <w:left w:type="dxa" w:w="85"/>
              <w:bottom w:type="dxa" w:w="45"/>
              <w:right w:type="dxa" w:w="85"/>
            </w:tcMar>
          </w:tcPr>
          <w:p>
            <w:r>
              <w:rPr>
                <w:sz w:val="17"/>
                <w:szCs w:val="17"/>
              </w:rPr>
              <w:t xml:space="preserve">Blocked jailbreak / extraction attempts</w:t>
            </w:r>
          </w:p>
        </w:tc>
        <w:tc>
          <w:tcPr>
            <w:tcW w:type="dxa" w:w="4060"/>
            <w:shd w:fill="F1F5F9" w:val="clear"/>
            <w:tcMar>
              <w:top w:type="dxa" w:w="45"/>
              <w:left w:type="dxa" w:w="85"/>
              <w:bottom w:type="dxa" w:w="45"/>
              <w:right w:type="dxa" w:w="85"/>
            </w:tcMar>
          </w:tcPr>
          <w:p>
            <w:r>
              <w:rPr>
                <w:sz w:val="17"/>
                <w:szCs w:val="17"/>
              </w:rPr>
              <w:t xml:space="preserve">Security pressure and defense</w:t>
            </w:r>
          </w:p>
        </w:tc>
      </w:tr>
      <w:tr>
        <w:tc>
          <w:tcPr>
            <w:tcW w:type="dxa" w:w="3300"/>
            <w:shd w:fill="FFFFFF" w:val="clear"/>
            <w:tcMar>
              <w:top w:type="dxa" w:w="45"/>
              <w:left w:type="dxa" w:w="85"/>
              <w:bottom w:type="dxa" w:w="45"/>
              <w:right w:type="dxa" w:w="85"/>
            </w:tcMar>
          </w:tcPr>
          <w:p>
            <w:r>
              <w:rPr>
                <w:sz w:val="17"/>
                <w:szCs w:val="17"/>
              </w:rPr>
              <w:t xml:space="preserve">Drift / performance breaches</w:t>
            </w:r>
          </w:p>
        </w:tc>
        <w:tc>
          <w:tcPr>
            <w:tcW w:type="dxa" w:w="4060"/>
            <w:shd w:fill="FFFFFF" w:val="clear"/>
            <w:tcMar>
              <w:top w:type="dxa" w:w="45"/>
              <w:left w:type="dxa" w:w="85"/>
              <w:bottom w:type="dxa" w:w="45"/>
              <w:right w:type="dxa" w:w="85"/>
            </w:tcMar>
          </w:tcPr>
          <w:p>
            <w:r>
              <w:rPr>
                <w:sz w:val="17"/>
                <w:szCs w:val="17"/>
              </w:rPr>
              <w:t xml:space="preserve">Model health</w:t>
            </w:r>
          </w:p>
        </w:tc>
      </w:tr>
      <w:tr>
        <w:tc>
          <w:tcPr>
            <w:tcW w:type="dxa" w:w="3300"/>
            <w:shd w:fill="F1F5F9" w:val="clear"/>
            <w:tcMar>
              <w:top w:type="dxa" w:w="45"/>
              <w:left w:type="dxa" w:w="85"/>
              <w:bottom w:type="dxa" w:w="45"/>
              <w:right w:type="dxa" w:w="85"/>
            </w:tcMar>
          </w:tcPr>
          <w:p>
            <w:r>
              <w:rPr>
                <w:sz w:val="17"/>
                <w:szCs w:val="17"/>
              </w:rPr>
              <w:t xml:space="preserve">Agent blocked-actions &amp; interventions</w:t>
            </w:r>
          </w:p>
        </w:tc>
        <w:tc>
          <w:tcPr>
            <w:tcW w:type="dxa" w:w="4060"/>
            <w:shd w:fill="F1F5F9" w:val="clear"/>
            <w:tcMar>
              <w:top w:type="dxa" w:w="45"/>
              <w:left w:type="dxa" w:w="85"/>
              <w:bottom w:type="dxa" w:w="45"/>
              <w:right w:type="dxa" w:w="85"/>
            </w:tcMar>
          </w:tcPr>
          <w:p>
            <w:r>
              <w:rPr>
                <w:sz w:val="17"/>
                <w:szCs w:val="17"/>
              </w:rPr>
              <w:t xml:space="preserve">Agentic safety</w:t>
            </w:r>
          </w:p>
        </w:tc>
      </w:tr>
      <w:tr>
        <w:tc>
          <w:tcPr>
            <w:tcW w:type="dxa" w:w="3300"/>
            <w:shd w:fill="FFFFFF" w:val="clear"/>
            <w:tcMar>
              <w:top w:type="dxa" w:w="45"/>
              <w:left w:type="dxa" w:w="85"/>
              <w:bottom w:type="dxa" w:w="45"/>
              <w:right w:type="dxa" w:w="85"/>
            </w:tcMar>
          </w:tcPr>
          <w:p>
            <w:r>
              <w:rPr>
                <w:sz w:val="17"/>
                <w:szCs w:val="17"/>
              </w:rPr>
              <w:t xml:space="preserve">Evidence freshness by framework</w:t>
            </w:r>
          </w:p>
        </w:tc>
        <w:tc>
          <w:tcPr>
            <w:tcW w:type="dxa" w:w="4060"/>
            <w:shd w:fill="FFFFFF" w:val="clear"/>
            <w:tcMar>
              <w:top w:type="dxa" w:w="45"/>
              <w:left w:type="dxa" w:w="85"/>
              <w:bottom w:type="dxa" w:w="45"/>
              <w:right w:type="dxa" w:w="85"/>
            </w:tcMar>
          </w:tcPr>
          <w:p>
            <w:r>
              <w:rPr>
                <w:sz w:val="17"/>
                <w:szCs w:val="17"/>
              </w:rPr>
              <w:t xml:space="preserve">Compliance currency</w:t>
            </w:r>
          </w:p>
        </w:tc>
      </w:tr>
      <w:tr>
        <w:tc>
          <w:tcPr>
            <w:tcW w:type="dxa" w:w="3300"/>
            <w:shd w:fill="F1F5F9" w:val="clear"/>
            <w:tcMar>
              <w:top w:type="dxa" w:w="45"/>
              <w:left w:type="dxa" w:w="85"/>
              <w:bottom w:type="dxa" w:w="45"/>
              <w:right w:type="dxa" w:w="85"/>
            </w:tcMar>
          </w:tcPr>
          <w:p>
            <w:r>
              <w:rPr>
                <w:sz w:val="17"/>
                <w:szCs w:val="17"/>
              </w:rPr>
              <w:t xml:space="preserve">Shadow-AI discovered vs governed</w:t>
            </w:r>
          </w:p>
        </w:tc>
        <w:tc>
          <w:tcPr>
            <w:tcW w:type="dxa" w:w="4060"/>
            <w:shd w:fill="F1F5F9" w:val="clear"/>
            <w:tcMar>
              <w:top w:type="dxa" w:w="45"/>
              <w:left w:type="dxa" w:w="85"/>
              <w:bottom w:type="dxa" w:w="45"/>
              <w:right w:type="dxa" w:w="85"/>
            </w:tcMar>
          </w:tcPr>
          <w:p>
            <w:r>
              <w:rPr>
                <w:sz w:val="17"/>
                <w:szCs w:val="17"/>
              </w:rPr>
              <w:t xml:space="preserve">Discovery effectiveness</w:t>
            </w:r>
          </w:p>
        </w:tc>
      </w:tr>
    </w:tbl>
    <w:p>
      <w:pPr>
        <w:pStyle w:val="Heading1"/>
        <w:spacing w:after="110" w:before="260"/>
      </w:pPr>
      <w:r>
        <w:rPr>
          <w:b/>
          <w:bCs/>
          <w:color w:val="0F2044"/>
        </w:rPr>
        <w:t xml:space="preserve">19. Framework Governance &amp; Maintenance</w:t>
      </w:r>
    </w:p>
    <w:p>
      <w:pPr>
        <w:spacing w:after="90" w:line="274"/>
      </w:pPr>
      <w:r>
        <w:t xml:space="preserve">Owned by the AI Governance Lead, approved by the Board, reviewed at least annually and on material regulatory or technological change, and versioned with an audit trail. Exceptions require documented risk acceptance by an authorized approver.</w:t>
      </w:r>
    </w:p>
    <w:p>
      <w:pPr>
        <w:pStyle w:val="Heading1"/>
        <w:spacing w:after="110" w:before="260"/>
      </w:pPr>
      <w:r>
        <w:rPr>
          <w:b/>
          <w:bCs/>
          <w:color w:val="0F2044"/>
        </w:rPr>
        <w:t xml:space="preserve">20. Maturity &amp; Current State</w:t>
      </w:r>
    </w:p>
    <w:p>
      <w:pPr>
        <w:spacing w:after="90" w:line="274"/>
      </w:pPr>
      <w:r>
        <w:rPr>
          <w:i/>
          <w:iCs/>
          <w:color w:val="4A5568"/>
          <w:sz w:val="18"/>
          <w:szCs w:val="18"/>
        </w:rPr>
        <w:t xml:space="preserve">The platform is a working governance workflow, not a finished production system. Assessment, dynamic committee routing, evidence-gated lifecycle progression, and (as of this update) automatic Inventory synchronization on committee approval are real and tested. The table below states, feature by feature, exactly what is real today and what production requires — replacing a general statement with the specific gap for each control area. Maturing to this framework is a program, not a single deployment.</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600"/>
        <w:gridCol w:w="2880"/>
        <w:gridCol w:w="2880"/>
      </w:tblGrid>
      <w:tr>
        <w:trPr>
          <w:tblHeader/>
        </w:trPr>
        <w:tc>
          <w:tcPr>
            <w:tcW w:type="dxa" w:w="1600"/>
            <w:shd w:fill="0F2044" w:val="clear"/>
            <w:tcMar>
              <w:top w:type="dxa" w:w="45"/>
              <w:left w:type="dxa" w:w="85"/>
              <w:bottom w:type="dxa" w:w="45"/>
              <w:right w:type="dxa" w:w="85"/>
            </w:tcMar>
          </w:tcPr>
          <w:p>
            <w:r>
              <w:rPr>
                <w:b/>
                <w:bCs/>
                <w:color w:val="FFFFFF"/>
                <w:sz w:val="17"/>
                <w:szCs w:val="17"/>
              </w:rPr>
              <w:t xml:space="preserve">Feature</w:t>
            </w:r>
          </w:p>
        </w:tc>
        <w:tc>
          <w:tcPr>
            <w:tcW w:type="dxa" w:w="2880"/>
            <w:shd w:fill="0F2044" w:val="clear"/>
            <w:tcMar>
              <w:top w:type="dxa" w:w="45"/>
              <w:left w:type="dxa" w:w="85"/>
              <w:bottom w:type="dxa" w:w="45"/>
              <w:right w:type="dxa" w:w="85"/>
            </w:tcMar>
          </w:tcPr>
          <w:p>
            <w:r>
              <w:rPr>
                <w:b/>
                <w:bCs/>
                <w:color w:val="FFFFFF"/>
                <w:sz w:val="17"/>
                <w:szCs w:val="17"/>
              </w:rPr>
              <w:t xml:space="preserve">Today (demonstrator)</w:t>
            </w:r>
          </w:p>
        </w:tc>
        <w:tc>
          <w:tcPr>
            <w:tcW w:type="dxa" w:w="2880"/>
            <w:shd w:fill="0F2044" w:val="clear"/>
            <w:tcMar>
              <w:top w:type="dxa" w:w="45"/>
              <w:left w:type="dxa" w:w="85"/>
              <w:bottom w:type="dxa" w:w="45"/>
              <w:right w:type="dxa" w:w="85"/>
            </w:tcMar>
          </w:tcPr>
          <w:p>
            <w:r>
              <w:rPr>
                <w:b/>
                <w:bCs/>
                <w:color w:val="FFFFFF"/>
                <w:sz w:val="17"/>
                <w:szCs w:val="17"/>
              </w:rPr>
              <w:t xml:space="preserve">Production requires</w:t>
            </w:r>
          </w:p>
        </w:tc>
      </w:tr>
      <w:tr>
        <w:tc>
          <w:tcPr>
            <w:tcW w:type="dxa" w:w="1600"/>
            <w:shd w:fill="FFFFFF" w:val="clear"/>
            <w:tcMar>
              <w:top w:type="dxa" w:w="45"/>
              <w:left w:type="dxa" w:w="85"/>
              <w:bottom w:type="dxa" w:w="45"/>
              <w:right w:type="dxa" w:w="85"/>
            </w:tcMar>
          </w:tcPr>
          <w:p>
            <w:r>
              <w:rPr>
                <w:sz w:val="17"/>
                <w:szCs w:val="17"/>
              </w:rPr>
              <w:t xml:space="preserve">AI Use Case Lifecycle &amp; Committee Approval</w:t>
            </w:r>
          </w:p>
        </w:tc>
        <w:tc>
          <w:tcPr>
            <w:tcW w:type="dxa" w:w="2880"/>
            <w:shd w:fill="FFFFFF" w:val="clear"/>
            <w:tcMar>
              <w:top w:type="dxa" w:w="45"/>
              <w:left w:type="dxa" w:w="85"/>
              <w:bottom w:type="dxa" w:w="45"/>
              <w:right w:type="dxa" w:w="85"/>
            </w:tcMar>
          </w:tcPr>
          <w:p>
            <w:r>
              <w:rPr>
                <w:sz w:val="17"/>
                <w:szCs w:val="17"/>
              </w:rPr>
              <w:t xml:space="preserve">Real and functional: dynamic committee routing, evidence-gated Dev/Test and Pre-Production, named approver assignment, per-role comments, approve/reject, officer completion, generated report.</w:t>
            </w:r>
          </w:p>
        </w:tc>
        <w:tc>
          <w:tcPr>
            <w:tcW w:type="dxa" w:w="2880"/>
            <w:shd w:fill="FFFFFF" w:val="clear"/>
            <w:tcMar>
              <w:top w:type="dxa" w:w="45"/>
              <w:left w:type="dxa" w:w="85"/>
              <w:bottom w:type="dxa" w:w="45"/>
              <w:right w:type="dxa" w:w="85"/>
            </w:tcMar>
          </w:tcPr>
          <w:p>
            <w:r>
              <w:rPr>
                <w:sz w:val="17"/>
                <w:szCs w:val="17"/>
              </w:rPr>
              <w:t xml:space="preserve">Nothing — this control is operational as designed. Hardening remaining: server-side gate enforcement and per-person authenticated sign-off.</w:t>
            </w:r>
          </w:p>
        </w:tc>
      </w:tr>
      <w:tr>
        <w:tc>
          <w:tcPr>
            <w:tcW w:type="dxa" w:w="1600"/>
            <w:shd w:fill="F1F5F9" w:val="clear"/>
            <w:tcMar>
              <w:top w:type="dxa" w:w="45"/>
              <w:left w:type="dxa" w:w="85"/>
              <w:bottom w:type="dxa" w:w="45"/>
              <w:right w:type="dxa" w:w="85"/>
            </w:tcMar>
          </w:tcPr>
          <w:p>
            <w:r>
              <w:rPr>
                <w:sz w:val="17"/>
                <w:szCs w:val="17"/>
              </w:rPr>
              <w:t xml:space="preserve">AI Discovery</w:t>
            </w:r>
          </w:p>
        </w:tc>
        <w:tc>
          <w:tcPr>
            <w:tcW w:type="dxa" w:w="2880"/>
            <w:shd w:fill="F1F5F9" w:val="clear"/>
            <w:tcMar>
              <w:top w:type="dxa" w:w="45"/>
              <w:left w:type="dxa" w:w="85"/>
              <w:bottom w:type="dxa" w:w="45"/>
              <w:right w:type="dxa" w:w="85"/>
            </w:tcMar>
          </w:tcPr>
          <w:p>
            <w:r>
              <w:rPr>
                <w:sz w:val="17"/>
                <w:szCs w:val="17"/>
              </w:rPr>
              <w:t xml:space="preserve">Seed asset list; “Scan” is a UI timer, not a live scan; “connectors” record a name with no authentication.</w:t>
            </w:r>
          </w:p>
        </w:tc>
        <w:tc>
          <w:tcPr>
            <w:tcW w:type="dxa" w:w="2880"/>
            <w:shd w:fill="F1F5F9" w:val="clear"/>
            <w:tcMar>
              <w:top w:type="dxa" w:w="45"/>
              <w:left w:type="dxa" w:w="85"/>
              <w:bottom w:type="dxa" w:w="45"/>
              <w:right w:type="dxa" w:w="85"/>
            </w:tcMar>
          </w:tcPr>
          <w:p>
            <w:r>
              <w:rPr>
                <w:sz w:val="17"/>
                <w:szCs w:val="17"/>
              </w:rPr>
              <w:t xml:space="preserve">OAuth/API integration per connector; a backend job runner to execute and schedule scans; reconciliation logic against governed assets.</w:t>
            </w:r>
          </w:p>
        </w:tc>
      </w:tr>
      <w:tr>
        <w:tc>
          <w:tcPr>
            <w:tcW w:type="dxa" w:w="1600"/>
            <w:shd w:fill="FFFFFF" w:val="clear"/>
            <w:tcMar>
              <w:top w:type="dxa" w:w="45"/>
              <w:left w:type="dxa" w:w="85"/>
              <w:bottom w:type="dxa" w:w="45"/>
              <w:right w:type="dxa" w:w="85"/>
            </w:tcMar>
          </w:tcPr>
          <w:p>
            <w:r>
              <w:rPr>
                <w:sz w:val="17"/>
                <w:szCs w:val="17"/>
              </w:rPr>
              <w:t xml:space="preserve">AI Inventory</w:t>
            </w:r>
          </w:p>
        </w:tc>
        <w:tc>
          <w:tcPr>
            <w:tcW w:type="dxa" w:w="2880"/>
            <w:shd w:fill="FFFFFF" w:val="clear"/>
            <w:tcMar>
              <w:top w:type="dxa" w:w="45"/>
              <w:left w:type="dxa" w:w="85"/>
              <w:bottom w:type="dxa" w:w="45"/>
              <w:right w:type="dxa" w:w="85"/>
            </w:tcMar>
          </w:tcPr>
          <w:p>
            <w:r>
              <w:rPr>
                <w:sz w:val="17"/>
                <w:szCs w:val="17"/>
              </w:rPr>
              <w:t xml:space="preserve">Now synced automatically from Use Case committee approval (evaluation status) and production-deployment approval (active status). Manual entries and Excel bulk import remain available.</w:t>
            </w:r>
          </w:p>
        </w:tc>
        <w:tc>
          <w:tcPr>
            <w:tcW w:type="dxa" w:w="2880"/>
            <w:shd w:fill="FFFFFF" w:val="clear"/>
            <w:tcMar>
              <w:top w:type="dxa" w:w="45"/>
              <w:left w:type="dxa" w:w="85"/>
              <w:bottom w:type="dxa" w:w="45"/>
              <w:right w:type="dxa" w:w="85"/>
            </w:tcMar>
          </w:tcPr>
          <w:p>
            <w:r>
              <w:rPr>
                <w:sz w:val="17"/>
                <w:szCs w:val="17"/>
              </w:rPr>
              <w:t xml:space="preserve">Nothing further for this specific link — closed this cycle. Broader need: inventory reconciliation against live discovery once Discovery is real.</w:t>
            </w:r>
          </w:p>
        </w:tc>
      </w:tr>
      <w:tr>
        <w:tc>
          <w:tcPr>
            <w:tcW w:type="dxa" w:w="1600"/>
            <w:shd w:fill="F1F5F9" w:val="clear"/>
            <w:tcMar>
              <w:top w:type="dxa" w:w="45"/>
              <w:left w:type="dxa" w:w="85"/>
              <w:bottom w:type="dxa" w:w="45"/>
              <w:right w:type="dxa" w:w="85"/>
            </w:tcMar>
          </w:tcPr>
          <w:p>
            <w:r>
              <w:rPr>
                <w:sz w:val="17"/>
                <w:szCs w:val="17"/>
              </w:rPr>
              <w:t xml:space="preserve">Agentic AI (fleet oversight)</w:t>
            </w:r>
          </w:p>
        </w:tc>
        <w:tc>
          <w:tcPr>
            <w:tcW w:type="dxa" w:w="2880"/>
            <w:shd w:fill="F1F5F9" w:val="clear"/>
            <w:tcMar>
              <w:top w:type="dxa" w:w="45"/>
              <w:left w:type="dxa" w:w="85"/>
              <w:bottom w:type="dxa" w:w="45"/>
              <w:right w:type="dxa" w:w="85"/>
            </w:tcMar>
          </w:tcPr>
          <w:p>
            <w:r>
              <w:rPr>
                <w:sz w:val="17"/>
                <w:szCs w:val="17"/>
              </w:rPr>
              <w:t xml:space="preserve">Seed fleet list, not persisted between sessions. Pause / Activate / Retire change a local status field only — no connection to any real agent runtime.</w:t>
            </w:r>
          </w:p>
        </w:tc>
        <w:tc>
          <w:tcPr>
            <w:tcW w:type="dxa" w:w="2880"/>
            <w:shd w:fill="F1F5F9" w:val="clear"/>
            <w:tcMar>
              <w:top w:type="dxa" w:w="45"/>
              <w:left w:type="dxa" w:w="85"/>
              <w:bottom w:type="dxa" w:w="45"/>
              <w:right w:type="dxa" w:w="85"/>
            </w:tcMar>
          </w:tcPr>
          <w:p>
            <w:r>
              <w:rPr>
                <w:sz w:val="17"/>
                <w:szCs w:val="17"/>
              </w:rPr>
              <w:t xml:space="preserve">A live hook into the orchestration framework or agent runtime API so a platform action issues a real command to the running agent.</w:t>
            </w:r>
          </w:p>
        </w:tc>
      </w:tr>
      <w:tr>
        <w:tc>
          <w:tcPr>
            <w:tcW w:type="dxa" w:w="1600"/>
            <w:shd w:fill="FFFFFF" w:val="clear"/>
            <w:tcMar>
              <w:top w:type="dxa" w:w="45"/>
              <w:left w:type="dxa" w:w="85"/>
              <w:bottom w:type="dxa" w:w="45"/>
              <w:right w:type="dxa" w:w="85"/>
            </w:tcMar>
          </w:tcPr>
          <w:p>
            <w:r>
              <w:rPr>
                <w:sz w:val="17"/>
                <w:szCs w:val="17"/>
              </w:rPr>
              <w:t xml:space="preserve">Guardian Agents (policy &amp; enforcement)</w:t>
            </w:r>
          </w:p>
        </w:tc>
        <w:tc>
          <w:tcPr>
            <w:tcW w:type="dxa" w:w="2880"/>
            <w:shd w:fill="FFFFFF" w:val="clear"/>
            <w:tcMar>
              <w:top w:type="dxa" w:w="45"/>
              <w:left w:type="dxa" w:w="85"/>
              <w:bottom w:type="dxa" w:w="45"/>
              <w:right w:type="dxa" w:w="85"/>
            </w:tcMar>
          </w:tcPr>
          <w:p>
            <w:r>
              <w:rPr>
                <w:sz w:val="17"/>
                <w:szCs w:val="17"/>
              </w:rPr>
              <w:t xml:space="preserve">Policy definitions (thresholds, rate limits, kill-switch) are stored intent. No outbound call is made when a policy is created, edited, or a kill switch is toggled.</w:t>
            </w:r>
          </w:p>
        </w:tc>
        <w:tc>
          <w:tcPr>
            <w:tcW w:type="dxa" w:w="2880"/>
            <w:shd w:fill="FFFFFF" w:val="clear"/>
            <w:tcMar>
              <w:top w:type="dxa" w:w="45"/>
              <w:left w:type="dxa" w:w="85"/>
              <w:bottom w:type="dxa" w:w="45"/>
              <w:right w:type="dxa" w:w="85"/>
            </w:tcMar>
          </w:tcPr>
          <w:p>
            <w:r>
              <w:rPr>
                <w:sz w:val="17"/>
                <w:szCs w:val="17"/>
              </w:rPr>
              <w:t xml:space="preserve">A proxy or sidecar in the agent's execution path that reads these policies and enforces them in real time.</w:t>
            </w:r>
          </w:p>
        </w:tc>
      </w:tr>
      <w:tr>
        <w:tc>
          <w:tcPr>
            <w:tcW w:type="dxa" w:w="1600"/>
            <w:shd w:fill="F1F5F9" w:val="clear"/>
            <w:tcMar>
              <w:top w:type="dxa" w:w="45"/>
              <w:left w:type="dxa" w:w="85"/>
              <w:bottom w:type="dxa" w:w="45"/>
              <w:right w:type="dxa" w:w="85"/>
            </w:tcMar>
          </w:tcPr>
          <w:p>
            <w:r>
              <w:rPr>
                <w:sz w:val="17"/>
                <w:szCs w:val="17"/>
              </w:rPr>
              <w:t xml:space="preserve">Guardrail enforcement</w:t>
            </w:r>
          </w:p>
        </w:tc>
        <w:tc>
          <w:tcPr>
            <w:tcW w:type="dxa" w:w="2880"/>
            <w:shd w:fill="F1F5F9" w:val="clear"/>
            <w:tcMar>
              <w:top w:type="dxa" w:w="45"/>
              <w:left w:type="dxa" w:w="85"/>
              <w:bottom w:type="dxa" w:w="45"/>
              <w:right w:type="dxa" w:w="85"/>
            </w:tcMar>
          </w:tcPr>
          <w:p>
            <w:r>
              <w:rPr>
                <w:sz w:val="17"/>
                <w:szCs w:val="17"/>
              </w:rPr>
              <w:t xml:space="preserve">Guardrail definitions compile to a real, downloadable gateway config (LiteLLM YAML / OPA-Rego / provider-agnostic JSON).</w:t>
            </w:r>
          </w:p>
        </w:tc>
        <w:tc>
          <w:tcPr>
            <w:tcW w:type="dxa" w:w="2880"/>
            <w:shd w:fill="F1F5F9" w:val="clear"/>
            <w:tcMar>
              <w:top w:type="dxa" w:w="45"/>
              <w:left w:type="dxa" w:w="85"/>
              <w:bottom w:type="dxa" w:w="45"/>
              <w:right w:type="dxa" w:w="85"/>
            </w:tcMar>
          </w:tcPr>
          <w:p>
            <w:r>
              <w:rPr>
                <w:sz w:val="17"/>
                <w:szCs w:val="17"/>
              </w:rPr>
              <w:t xml:space="preserve">Deploying the exported config to an actual gateway or sidecar in the model-call path — the artifact is real; the enforcement point is not yet wired.</w:t>
            </w:r>
          </w:p>
        </w:tc>
      </w:tr>
      <w:tr>
        <w:tc>
          <w:tcPr>
            <w:tcW w:type="dxa" w:w="1600"/>
            <w:shd w:fill="FFFFFF" w:val="clear"/>
            <w:tcMar>
              <w:top w:type="dxa" w:w="45"/>
              <w:left w:type="dxa" w:w="85"/>
              <w:bottom w:type="dxa" w:w="45"/>
              <w:right w:type="dxa" w:w="85"/>
            </w:tcMar>
          </w:tcPr>
          <w:p>
            <w:r>
              <w:rPr>
                <w:sz w:val="17"/>
                <w:szCs w:val="17"/>
              </w:rPr>
              <w:t xml:space="preserve">Integrations</w:t>
            </w:r>
          </w:p>
        </w:tc>
        <w:tc>
          <w:tcPr>
            <w:tcW w:type="dxa" w:w="2880"/>
            <w:shd w:fill="FFFFFF" w:val="clear"/>
            <w:tcMar>
              <w:top w:type="dxa" w:w="45"/>
              <w:left w:type="dxa" w:w="85"/>
              <w:bottom w:type="dxa" w:w="45"/>
              <w:right w:type="dxa" w:w="85"/>
            </w:tcMar>
          </w:tcPr>
          <w:p>
            <w:r>
              <w:rPr>
                <w:sz w:val="17"/>
                <w:szCs w:val="17"/>
              </w:rPr>
              <w:t xml:space="preserve">Connector catalog and a config-driven framework for defining new connector types. Marked Disconnected — no credential is validated.</w:t>
            </w:r>
          </w:p>
        </w:tc>
        <w:tc>
          <w:tcPr>
            <w:tcW w:type="dxa" w:w="2880"/>
            <w:shd w:fill="FFFFFF" w:val="clear"/>
            <w:tcMar>
              <w:top w:type="dxa" w:w="45"/>
              <w:left w:type="dxa" w:w="85"/>
              <w:bottom w:type="dxa" w:w="45"/>
              <w:right w:type="dxa" w:w="85"/>
            </w:tcMar>
          </w:tcPr>
          <w:p>
            <w:r>
              <w:rPr>
                <w:sz w:val="17"/>
                <w:szCs w:val="17"/>
              </w:rPr>
              <w:t xml:space="preserve">Backend credential/token management and an auth flow implemented per connector type.</w:t>
            </w:r>
          </w:p>
        </w:tc>
      </w:tr>
      <w:tr>
        <w:tc>
          <w:tcPr>
            <w:tcW w:type="dxa" w:w="1600"/>
            <w:shd w:fill="F1F5F9" w:val="clear"/>
            <w:tcMar>
              <w:top w:type="dxa" w:w="45"/>
              <w:left w:type="dxa" w:w="85"/>
              <w:bottom w:type="dxa" w:w="45"/>
              <w:right w:type="dxa" w:w="85"/>
            </w:tcMar>
          </w:tcPr>
          <w:p>
            <w:r>
              <w:rPr>
                <w:sz w:val="17"/>
                <w:szCs w:val="17"/>
              </w:rPr>
              <w:t xml:space="preserve">RBAC &amp; Audit Trail</w:t>
            </w:r>
          </w:p>
        </w:tc>
        <w:tc>
          <w:tcPr>
            <w:tcW w:type="dxa" w:w="2880"/>
            <w:shd w:fill="F1F5F9" w:val="clear"/>
            <w:tcMar>
              <w:top w:type="dxa" w:w="45"/>
              <w:left w:type="dxa" w:w="85"/>
              <w:bottom w:type="dxa" w:w="45"/>
              <w:right w:type="dxa" w:w="85"/>
            </w:tcMar>
          </w:tcPr>
          <w:p>
            <w:r>
              <w:rPr>
                <w:sz w:val="17"/>
                <w:szCs w:val="17"/>
              </w:rPr>
              <w:t xml:space="preserve">Three roles with a UI-level permission matrix; configuration and approval actions are logged client-side.</w:t>
            </w:r>
          </w:p>
        </w:tc>
        <w:tc>
          <w:tcPr>
            <w:tcW w:type="dxa" w:w="2880"/>
            <w:shd w:fill="F1F5F9" w:val="clear"/>
            <w:tcMar>
              <w:top w:type="dxa" w:w="45"/>
              <w:left w:type="dxa" w:w="85"/>
              <w:bottom w:type="dxa" w:w="45"/>
              <w:right w:type="dxa" w:w="85"/>
            </w:tcMar>
          </w:tcPr>
          <w:p>
            <w:r>
              <w:rPr>
                <w:sz w:val="17"/>
                <w:szCs w:val="17"/>
              </w:rPr>
              <w:t xml:space="preserve">A real identity provider (e.g. Entra ID), server-side authorization, and an immutable, tamper-evident audit log.</w:t>
            </w:r>
          </w:p>
        </w:tc>
      </w:tr>
      <w:tr>
        <w:tc>
          <w:tcPr>
            <w:tcW w:type="dxa" w:w="1600"/>
            <w:shd w:fill="FFFFFF" w:val="clear"/>
            <w:tcMar>
              <w:top w:type="dxa" w:w="45"/>
              <w:left w:type="dxa" w:w="85"/>
              <w:bottom w:type="dxa" w:w="45"/>
              <w:right w:type="dxa" w:w="85"/>
            </w:tcMar>
          </w:tcPr>
          <w:p>
            <w:r>
              <w:rPr>
                <w:sz w:val="17"/>
                <w:szCs w:val="17"/>
              </w:rPr>
              <w:t xml:space="preserve">Configurations (administration)</w:t>
            </w:r>
          </w:p>
        </w:tc>
        <w:tc>
          <w:tcPr>
            <w:tcW w:type="dxa" w:w="2880"/>
            <w:shd w:fill="FFFFFF" w:val="clear"/>
            <w:tcMar>
              <w:top w:type="dxa" w:w="45"/>
              <w:left w:type="dxa" w:w="85"/>
              <w:bottom w:type="dxa" w:w="45"/>
              <w:right w:type="dxa" w:w="85"/>
            </w:tcMar>
          </w:tcPr>
          <w:p>
            <w:r>
              <w:rPr>
                <w:sz w:val="17"/>
                <w:szCs w:val="17"/>
              </w:rPr>
              <w:t xml:space="preserve">Business Units, AI Types, and Risk/Stage/Approval display labels are genuinely editable and verified to cascade live across the platform. Governance logic (risk tiers, stage sequence, routing rules, scoring) is intentionally not exposed here.</w:t>
            </w:r>
          </w:p>
        </w:tc>
        <w:tc>
          <w:tcPr>
            <w:tcW w:type="dxa" w:w="2880"/>
            <w:shd w:fill="FFFFFF" w:val="clear"/>
            <w:tcMar>
              <w:top w:type="dxa" w:w="45"/>
              <w:left w:type="dxa" w:w="85"/>
              <w:bottom w:type="dxa" w:w="45"/>
              <w:right w:type="dxa" w:w="85"/>
            </w:tcMar>
          </w:tcPr>
          <w:p>
            <w:r>
              <w:rPr>
                <w:sz w:val="17"/>
                <w:szCs w:val="17"/>
              </w:rPr>
              <w:t xml:space="preserve">Nothing for what is in scope — this is a real, tested capability. Extending configurability further requires deciding, case by case, what is safe to expose without risking the governance workflow.</w:t>
            </w:r>
          </w:p>
        </w:tc>
      </w:tr>
    </w:tbl>
    <w:p>
      <w:pPr>
        <w:pStyle w:val="Heading1"/>
        <w:spacing w:after="110" w:before="260"/>
      </w:pPr>
      <w:r>
        <w:rPr>
          <w:b/>
          <w:bCs/>
          <w:color w:val="0F2044"/>
        </w:rPr>
        <w:t xml:space="preserve">Appendix A. Control-to-Regulation Mapping</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200"/>
        <w:gridCol w:w="1720"/>
        <w:gridCol w:w="1720"/>
        <w:gridCol w:w="1720"/>
      </w:tblGrid>
      <w:tr>
        <w:trPr>
          <w:tblHeader/>
        </w:trPr>
        <w:tc>
          <w:tcPr>
            <w:tcW w:type="dxa" w:w="2200"/>
            <w:shd w:fill="0F2044" w:val="clear"/>
            <w:tcMar>
              <w:top w:type="dxa" w:w="55"/>
              <w:left w:type="dxa" w:w="85"/>
              <w:bottom w:type="dxa" w:w="55"/>
              <w:right w:type="dxa" w:w="85"/>
            </w:tcMar>
          </w:tcPr>
          <w:p>
            <w:r>
              <w:rPr>
                <w:b/>
                <w:bCs/>
                <w:color w:val="FFFFFF"/>
                <w:sz w:val="17"/>
                <w:szCs w:val="17"/>
              </w:rPr>
              <w:t xml:space="preserve">Framework element</w:t>
            </w:r>
          </w:p>
        </w:tc>
        <w:tc>
          <w:tcPr>
            <w:tcW w:type="dxa" w:w="1720"/>
            <w:shd w:fill="0F2044" w:val="clear"/>
            <w:tcMar>
              <w:top w:type="dxa" w:w="55"/>
              <w:left w:type="dxa" w:w="85"/>
              <w:bottom w:type="dxa" w:w="55"/>
              <w:right w:type="dxa" w:w="85"/>
            </w:tcMar>
          </w:tcPr>
          <w:p>
            <w:r>
              <w:rPr>
                <w:b/>
                <w:bCs/>
                <w:color w:val="FFFFFF"/>
                <w:sz w:val="17"/>
                <w:szCs w:val="17"/>
              </w:rPr>
              <w:t xml:space="preserve">EU AI Act</w:t>
            </w:r>
          </w:p>
        </w:tc>
        <w:tc>
          <w:tcPr>
            <w:tcW w:type="dxa" w:w="1720"/>
            <w:shd w:fill="0F2044" w:val="clear"/>
            <w:tcMar>
              <w:top w:type="dxa" w:w="55"/>
              <w:left w:type="dxa" w:w="85"/>
              <w:bottom w:type="dxa" w:w="55"/>
              <w:right w:type="dxa" w:w="85"/>
            </w:tcMar>
          </w:tcPr>
          <w:p>
            <w:r>
              <w:rPr>
                <w:b/>
                <w:bCs/>
                <w:color w:val="FFFFFF"/>
                <w:sz w:val="17"/>
                <w:szCs w:val="17"/>
              </w:rPr>
              <w:t xml:space="preserve">NIST AI RMF</w:t>
            </w:r>
          </w:p>
        </w:tc>
        <w:tc>
          <w:tcPr>
            <w:tcW w:type="dxa" w:w="1720"/>
            <w:shd w:fill="0F2044" w:val="clear"/>
            <w:tcMar>
              <w:top w:type="dxa" w:w="55"/>
              <w:left w:type="dxa" w:w="85"/>
              <w:bottom w:type="dxa" w:w="55"/>
              <w:right w:type="dxa" w:w="85"/>
            </w:tcMar>
          </w:tcPr>
          <w:p>
            <w:r>
              <w:rPr>
                <w:b/>
                <w:bCs/>
                <w:color w:val="FFFFFF"/>
                <w:sz w:val="17"/>
                <w:szCs w:val="17"/>
              </w:rPr>
              <w:t xml:space="preserve">ISO 42001</w:t>
            </w:r>
          </w:p>
        </w:tc>
      </w:tr>
      <w:tr>
        <w:tc>
          <w:tcPr>
            <w:tcW w:type="dxa" w:w="2200"/>
            <w:shd w:fill="FFFFFF" w:val="clear"/>
            <w:tcMar>
              <w:top w:type="dxa" w:w="45"/>
              <w:left w:type="dxa" w:w="85"/>
              <w:bottom w:type="dxa" w:w="45"/>
              <w:right w:type="dxa" w:w="85"/>
            </w:tcMar>
          </w:tcPr>
          <w:p>
            <w:r>
              <w:rPr>
                <w:sz w:val="17"/>
                <w:szCs w:val="17"/>
              </w:rPr>
              <w:t xml:space="preserve">Lifecycle &amp; gates</w:t>
            </w:r>
          </w:p>
        </w:tc>
        <w:tc>
          <w:tcPr>
            <w:tcW w:type="dxa" w:w="1720"/>
            <w:shd w:fill="FFFFFF" w:val="clear"/>
            <w:tcMar>
              <w:top w:type="dxa" w:w="45"/>
              <w:left w:type="dxa" w:w="85"/>
              <w:bottom w:type="dxa" w:w="45"/>
              <w:right w:type="dxa" w:w="85"/>
            </w:tcMar>
          </w:tcPr>
          <w:p>
            <w:r>
              <w:rPr>
                <w:sz w:val="17"/>
                <w:szCs w:val="17"/>
              </w:rPr>
              <w:t xml:space="preserve">Art. 9–15</w:t>
            </w:r>
          </w:p>
        </w:tc>
        <w:tc>
          <w:tcPr>
            <w:tcW w:type="dxa" w:w="1720"/>
            <w:shd w:fill="FFFFFF" w:val="clear"/>
            <w:tcMar>
              <w:top w:type="dxa" w:w="45"/>
              <w:left w:type="dxa" w:w="85"/>
              <w:bottom w:type="dxa" w:w="45"/>
              <w:right w:type="dxa" w:w="85"/>
            </w:tcMar>
          </w:tcPr>
          <w:p>
            <w:r>
              <w:rPr>
                <w:sz w:val="17"/>
                <w:szCs w:val="17"/>
              </w:rPr>
              <w:t xml:space="preserve">Map / Manage</w:t>
            </w:r>
          </w:p>
        </w:tc>
        <w:tc>
          <w:tcPr>
            <w:tcW w:type="dxa" w:w="1720"/>
            <w:shd w:fill="FFFFFF" w:val="clear"/>
            <w:tcMar>
              <w:top w:type="dxa" w:w="45"/>
              <w:left w:type="dxa" w:w="85"/>
              <w:bottom w:type="dxa" w:w="45"/>
              <w:right w:type="dxa" w:w="85"/>
            </w:tcMar>
          </w:tcPr>
          <w:p>
            <w:r>
              <w:rPr>
                <w:sz w:val="17"/>
                <w:szCs w:val="17"/>
              </w:rPr>
              <w:t xml:space="preserve">8.x</w:t>
            </w:r>
          </w:p>
        </w:tc>
      </w:tr>
      <w:tr>
        <w:tc>
          <w:tcPr>
            <w:tcW w:type="dxa" w:w="2200"/>
            <w:shd w:fill="F1F5F9" w:val="clear"/>
            <w:tcMar>
              <w:top w:type="dxa" w:w="45"/>
              <w:left w:type="dxa" w:w="85"/>
              <w:bottom w:type="dxa" w:w="45"/>
              <w:right w:type="dxa" w:w="85"/>
            </w:tcMar>
          </w:tcPr>
          <w:p>
            <w:r>
              <w:rPr>
                <w:sz w:val="17"/>
                <w:szCs w:val="17"/>
              </w:rPr>
              <w:t xml:space="preserve">Guardrails</w:t>
            </w:r>
          </w:p>
        </w:tc>
        <w:tc>
          <w:tcPr>
            <w:tcW w:type="dxa" w:w="1720"/>
            <w:shd w:fill="F1F5F9" w:val="clear"/>
            <w:tcMar>
              <w:top w:type="dxa" w:w="45"/>
              <w:left w:type="dxa" w:w="85"/>
              <w:bottom w:type="dxa" w:w="45"/>
              <w:right w:type="dxa" w:w="85"/>
            </w:tcMar>
          </w:tcPr>
          <w:p>
            <w:r>
              <w:rPr>
                <w:sz w:val="17"/>
                <w:szCs w:val="17"/>
              </w:rPr>
              <w:t xml:space="preserve">Art. 9, 15</w:t>
            </w:r>
          </w:p>
        </w:tc>
        <w:tc>
          <w:tcPr>
            <w:tcW w:type="dxa" w:w="1720"/>
            <w:shd w:fill="F1F5F9" w:val="clear"/>
            <w:tcMar>
              <w:top w:type="dxa" w:w="45"/>
              <w:left w:type="dxa" w:w="85"/>
              <w:bottom w:type="dxa" w:w="45"/>
              <w:right w:type="dxa" w:w="85"/>
            </w:tcMar>
          </w:tcPr>
          <w:p>
            <w:r>
              <w:rPr>
                <w:sz w:val="17"/>
                <w:szCs w:val="17"/>
              </w:rPr>
              <w:t xml:space="preserve">Manage</w:t>
            </w:r>
          </w:p>
        </w:tc>
        <w:tc>
          <w:tcPr>
            <w:tcW w:type="dxa" w:w="1720"/>
            <w:shd w:fill="F1F5F9" w:val="clear"/>
            <w:tcMar>
              <w:top w:type="dxa" w:w="45"/>
              <w:left w:type="dxa" w:w="85"/>
              <w:bottom w:type="dxa" w:w="45"/>
              <w:right w:type="dxa" w:w="85"/>
            </w:tcMar>
          </w:tcPr>
          <w:p>
            <w:r>
              <w:rPr>
                <w:sz w:val="17"/>
                <w:szCs w:val="17"/>
              </w:rPr>
              <w:t xml:space="preserve">8.x</w:t>
            </w:r>
          </w:p>
        </w:tc>
      </w:tr>
      <w:tr>
        <w:tc>
          <w:tcPr>
            <w:tcW w:type="dxa" w:w="2200"/>
            <w:shd w:fill="FFFFFF" w:val="clear"/>
            <w:tcMar>
              <w:top w:type="dxa" w:w="45"/>
              <w:left w:type="dxa" w:w="85"/>
              <w:bottom w:type="dxa" w:w="45"/>
              <w:right w:type="dxa" w:w="85"/>
            </w:tcMar>
          </w:tcPr>
          <w:p>
            <w:r>
              <w:rPr>
                <w:sz w:val="17"/>
                <w:szCs w:val="17"/>
              </w:rPr>
              <w:t xml:space="preserve">Security controls</w:t>
            </w:r>
          </w:p>
        </w:tc>
        <w:tc>
          <w:tcPr>
            <w:tcW w:type="dxa" w:w="1720"/>
            <w:shd w:fill="FFFFFF" w:val="clear"/>
            <w:tcMar>
              <w:top w:type="dxa" w:w="45"/>
              <w:left w:type="dxa" w:w="85"/>
              <w:bottom w:type="dxa" w:w="45"/>
              <w:right w:type="dxa" w:w="85"/>
            </w:tcMar>
          </w:tcPr>
          <w:p>
            <w:r>
              <w:rPr>
                <w:sz w:val="17"/>
                <w:szCs w:val="17"/>
              </w:rPr>
              <w:t xml:space="preserve">Art. 15</w:t>
            </w:r>
          </w:p>
        </w:tc>
        <w:tc>
          <w:tcPr>
            <w:tcW w:type="dxa" w:w="1720"/>
            <w:shd w:fill="FFFFFF" w:val="clear"/>
            <w:tcMar>
              <w:top w:type="dxa" w:w="45"/>
              <w:left w:type="dxa" w:w="85"/>
              <w:bottom w:type="dxa" w:w="45"/>
              <w:right w:type="dxa" w:w="85"/>
            </w:tcMar>
          </w:tcPr>
          <w:p>
            <w:r>
              <w:rPr>
                <w:sz w:val="17"/>
                <w:szCs w:val="17"/>
              </w:rPr>
              <w:t xml:space="preserve">Manage</w:t>
            </w:r>
          </w:p>
        </w:tc>
        <w:tc>
          <w:tcPr>
            <w:tcW w:type="dxa" w:w="1720"/>
            <w:shd w:fill="FFFFFF" w:val="clear"/>
            <w:tcMar>
              <w:top w:type="dxa" w:w="45"/>
              <w:left w:type="dxa" w:w="85"/>
              <w:bottom w:type="dxa" w:w="45"/>
              <w:right w:type="dxa" w:w="85"/>
            </w:tcMar>
          </w:tcPr>
          <w:p>
            <w:r>
              <w:rPr>
                <w:sz w:val="17"/>
                <w:szCs w:val="17"/>
              </w:rPr>
              <w:t xml:space="preserve">8.x / 27001</w:t>
            </w:r>
          </w:p>
        </w:tc>
      </w:tr>
      <w:tr>
        <w:tc>
          <w:tcPr>
            <w:tcW w:type="dxa" w:w="2200"/>
            <w:shd w:fill="F1F5F9" w:val="clear"/>
            <w:tcMar>
              <w:top w:type="dxa" w:w="45"/>
              <w:left w:type="dxa" w:w="85"/>
              <w:bottom w:type="dxa" w:w="45"/>
              <w:right w:type="dxa" w:w="85"/>
            </w:tcMar>
          </w:tcPr>
          <w:p>
            <w:r>
              <w:rPr>
                <w:sz w:val="17"/>
                <w:szCs w:val="17"/>
              </w:rPr>
              <w:t xml:space="preserve">Privacy controls</w:t>
            </w:r>
          </w:p>
        </w:tc>
        <w:tc>
          <w:tcPr>
            <w:tcW w:type="dxa" w:w="1720"/>
            <w:shd w:fill="F1F5F9" w:val="clear"/>
            <w:tcMar>
              <w:top w:type="dxa" w:w="45"/>
              <w:left w:type="dxa" w:w="85"/>
              <w:bottom w:type="dxa" w:w="45"/>
              <w:right w:type="dxa" w:w="85"/>
            </w:tcMar>
          </w:tcPr>
          <w:p>
            <w:r>
              <w:rPr>
                <w:sz w:val="17"/>
                <w:szCs w:val="17"/>
              </w:rPr>
              <w:t xml:space="preserve">(GDPR)</w:t>
            </w:r>
          </w:p>
        </w:tc>
        <w:tc>
          <w:tcPr>
            <w:tcW w:type="dxa" w:w="1720"/>
            <w:shd w:fill="F1F5F9" w:val="clear"/>
            <w:tcMar>
              <w:top w:type="dxa" w:w="45"/>
              <w:left w:type="dxa" w:w="85"/>
              <w:bottom w:type="dxa" w:w="45"/>
              <w:right w:type="dxa" w:w="85"/>
            </w:tcMar>
          </w:tcPr>
          <w:p>
            <w:r>
              <w:rPr>
                <w:sz w:val="17"/>
                <w:szCs w:val="17"/>
              </w:rPr>
              <w:t xml:space="preserve">Map</w:t>
            </w:r>
          </w:p>
        </w:tc>
        <w:tc>
          <w:tcPr>
            <w:tcW w:type="dxa" w:w="1720"/>
            <w:shd w:fill="F1F5F9" w:val="clear"/>
            <w:tcMar>
              <w:top w:type="dxa" w:w="45"/>
              <w:left w:type="dxa" w:w="85"/>
              <w:bottom w:type="dxa" w:w="45"/>
              <w:right w:type="dxa" w:w="85"/>
            </w:tcMar>
          </w:tcPr>
          <w:p>
            <w:r>
              <w:rPr>
                <w:sz w:val="17"/>
                <w:szCs w:val="17"/>
              </w:rPr>
              <w:t xml:space="preserve">7.x</w:t>
            </w:r>
          </w:p>
        </w:tc>
      </w:tr>
      <w:tr>
        <w:tc>
          <w:tcPr>
            <w:tcW w:type="dxa" w:w="2200"/>
            <w:shd w:fill="FFFFFF" w:val="clear"/>
            <w:tcMar>
              <w:top w:type="dxa" w:w="45"/>
              <w:left w:type="dxa" w:w="85"/>
              <w:bottom w:type="dxa" w:w="45"/>
              <w:right w:type="dxa" w:w="85"/>
            </w:tcMar>
          </w:tcPr>
          <w:p>
            <w:r>
              <w:rPr>
                <w:sz w:val="17"/>
                <w:szCs w:val="17"/>
              </w:rPr>
              <w:t xml:space="preserve">Monitoring</w:t>
            </w:r>
          </w:p>
        </w:tc>
        <w:tc>
          <w:tcPr>
            <w:tcW w:type="dxa" w:w="1720"/>
            <w:shd w:fill="FFFFFF" w:val="clear"/>
            <w:tcMar>
              <w:top w:type="dxa" w:w="45"/>
              <w:left w:type="dxa" w:w="85"/>
              <w:bottom w:type="dxa" w:w="45"/>
              <w:right w:type="dxa" w:w="85"/>
            </w:tcMar>
          </w:tcPr>
          <w:p>
            <w:r>
              <w:rPr>
                <w:sz w:val="17"/>
                <w:szCs w:val="17"/>
              </w:rPr>
              <w:t xml:space="preserve">Art. 72</w:t>
            </w:r>
          </w:p>
        </w:tc>
        <w:tc>
          <w:tcPr>
            <w:tcW w:type="dxa" w:w="1720"/>
            <w:shd w:fill="FFFFFF" w:val="clear"/>
            <w:tcMar>
              <w:top w:type="dxa" w:w="45"/>
              <w:left w:type="dxa" w:w="85"/>
              <w:bottom w:type="dxa" w:w="45"/>
              <w:right w:type="dxa" w:w="85"/>
            </w:tcMar>
          </w:tcPr>
          <w:p>
            <w:r>
              <w:rPr>
                <w:sz w:val="17"/>
                <w:szCs w:val="17"/>
              </w:rPr>
              <w:t xml:space="preserve">Measure</w:t>
            </w:r>
          </w:p>
        </w:tc>
        <w:tc>
          <w:tcPr>
            <w:tcW w:type="dxa" w:w="1720"/>
            <w:shd w:fill="FFFFFF" w:val="clear"/>
            <w:tcMar>
              <w:top w:type="dxa" w:w="45"/>
              <w:left w:type="dxa" w:w="85"/>
              <w:bottom w:type="dxa" w:w="45"/>
              <w:right w:type="dxa" w:w="85"/>
            </w:tcMar>
          </w:tcPr>
          <w:p>
            <w:r>
              <w:rPr>
                <w:sz w:val="17"/>
                <w:szCs w:val="17"/>
              </w:rPr>
              <w:t xml:space="preserve">9.x</w:t>
            </w:r>
          </w:p>
        </w:tc>
      </w:tr>
      <w:tr>
        <w:tc>
          <w:tcPr>
            <w:tcW w:type="dxa" w:w="2200"/>
            <w:shd w:fill="F1F5F9" w:val="clear"/>
            <w:tcMar>
              <w:top w:type="dxa" w:w="45"/>
              <w:left w:type="dxa" w:w="85"/>
              <w:bottom w:type="dxa" w:w="45"/>
              <w:right w:type="dxa" w:w="85"/>
            </w:tcMar>
          </w:tcPr>
          <w:p>
            <w:r>
              <w:rPr>
                <w:sz w:val="17"/>
                <w:szCs w:val="17"/>
              </w:rPr>
              <w:t xml:space="preserve">Human oversight</w:t>
            </w:r>
          </w:p>
        </w:tc>
        <w:tc>
          <w:tcPr>
            <w:tcW w:type="dxa" w:w="1720"/>
            <w:shd w:fill="F1F5F9" w:val="clear"/>
            <w:tcMar>
              <w:top w:type="dxa" w:w="45"/>
              <w:left w:type="dxa" w:w="85"/>
              <w:bottom w:type="dxa" w:w="45"/>
              <w:right w:type="dxa" w:w="85"/>
            </w:tcMar>
          </w:tcPr>
          <w:p>
            <w:r>
              <w:rPr>
                <w:sz w:val="17"/>
                <w:szCs w:val="17"/>
              </w:rPr>
              <w:t xml:space="preserve">Art. 14</w:t>
            </w:r>
          </w:p>
        </w:tc>
        <w:tc>
          <w:tcPr>
            <w:tcW w:type="dxa" w:w="1720"/>
            <w:shd w:fill="F1F5F9" w:val="clear"/>
            <w:tcMar>
              <w:top w:type="dxa" w:w="45"/>
              <w:left w:type="dxa" w:w="85"/>
              <w:bottom w:type="dxa" w:w="45"/>
              <w:right w:type="dxa" w:w="85"/>
            </w:tcMar>
          </w:tcPr>
          <w:p>
            <w:r>
              <w:rPr>
                <w:sz w:val="17"/>
                <w:szCs w:val="17"/>
              </w:rPr>
              <w:t xml:space="preserve">Manage</w:t>
            </w:r>
          </w:p>
        </w:tc>
        <w:tc>
          <w:tcPr>
            <w:tcW w:type="dxa" w:w="1720"/>
            <w:shd w:fill="F1F5F9" w:val="clear"/>
            <w:tcMar>
              <w:top w:type="dxa" w:w="45"/>
              <w:left w:type="dxa" w:w="85"/>
              <w:bottom w:type="dxa" w:w="45"/>
              <w:right w:type="dxa" w:w="85"/>
            </w:tcMar>
          </w:tcPr>
          <w:p>
            <w:r>
              <w:rPr>
                <w:sz w:val="17"/>
                <w:szCs w:val="17"/>
              </w:rPr>
              <w:t xml:space="preserve">8.x</w:t>
            </w:r>
          </w:p>
        </w:tc>
      </w:tr>
      <w:tr>
        <w:tc>
          <w:tcPr>
            <w:tcW w:type="dxa" w:w="2200"/>
            <w:shd w:fill="FFFFFF" w:val="clear"/>
            <w:tcMar>
              <w:top w:type="dxa" w:w="45"/>
              <w:left w:type="dxa" w:w="85"/>
              <w:bottom w:type="dxa" w:w="45"/>
              <w:right w:type="dxa" w:w="85"/>
            </w:tcMar>
          </w:tcPr>
          <w:p>
            <w:r>
              <w:rPr>
                <w:sz w:val="17"/>
                <w:szCs w:val="17"/>
              </w:rPr>
              <w:t xml:space="preserve">Logging &amp; audit</w:t>
            </w:r>
          </w:p>
        </w:tc>
        <w:tc>
          <w:tcPr>
            <w:tcW w:type="dxa" w:w="1720"/>
            <w:shd w:fill="FFFFFF" w:val="clear"/>
            <w:tcMar>
              <w:top w:type="dxa" w:w="45"/>
              <w:left w:type="dxa" w:w="85"/>
              <w:bottom w:type="dxa" w:w="45"/>
              <w:right w:type="dxa" w:w="85"/>
            </w:tcMar>
          </w:tcPr>
          <w:p>
            <w:r>
              <w:rPr>
                <w:sz w:val="17"/>
                <w:szCs w:val="17"/>
              </w:rPr>
              <w:t xml:space="preserve">Art. 12</w:t>
            </w:r>
          </w:p>
        </w:tc>
        <w:tc>
          <w:tcPr>
            <w:tcW w:type="dxa" w:w="1720"/>
            <w:shd w:fill="FFFFFF" w:val="clear"/>
            <w:tcMar>
              <w:top w:type="dxa" w:w="45"/>
              <w:left w:type="dxa" w:w="85"/>
              <w:bottom w:type="dxa" w:w="45"/>
              <w:right w:type="dxa" w:w="85"/>
            </w:tcMar>
          </w:tcPr>
          <w:p>
            <w:r>
              <w:rPr>
                <w:sz w:val="17"/>
                <w:szCs w:val="17"/>
              </w:rPr>
              <w:t xml:space="preserve">Govern</w:t>
            </w:r>
          </w:p>
        </w:tc>
        <w:tc>
          <w:tcPr>
            <w:tcW w:type="dxa" w:w="1720"/>
            <w:shd w:fill="FFFFFF" w:val="clear"/>
            <w:tcMar>
              <w:top w:type="dxa" w:w="45"/>
              <w:left w:type="dxa" w:w="85"/>
              <w:bottom w:type="dxa" w:w="45"/>
              <w:right w:type="dxa" w:w="85"/>
            </w:tcMar>
          </w:tcPr>
          <w:p>
            <w:r>
              <w:rPr>
                <w:sz w:val="17"/>
                <w:szCs w:val="17"/>
              </w:rPr>
              <w:t xml:space="preserve">9.x</w:t>
            </w:r>
          </w:p>
        </w:tc>
      </w:tr>
      <w:tr>
        <w:tc>
          <w:tcPr>
            <w:tcW w:type="dxa" w:w="2200"/>
            <w:shd w:fill="F1F5F9" w:val="clear"/>
            <w:tcMar>
              <w:top w:type="dxa" w:w="45"/>
              <w:left w:type="dxa" w:w="85"/>
              <w:bottom w:type="dxa" w:w="45"/>
              <w:right w:type="dxa" w:w="85"/>
            </w:tcMar>
          </w:tcPr>
          <w:p>
            <w:r>
              <w:rPr>
                <w:sz w:val="17"/>
                <w:szCs w:val="17"/>
              </w:rPr>
              <w:t xml:space="preserve">Risk management</w:t>
            </w:r>
          </w:p>
        </w:tc>
        <w:tc>
          <w:tcPr>
            <w:tcW w:type="dxa" w:w="1720"/>
            <w:shd w:fill="F1F5F9" w:val="clear"/>
            <w:tcMar>
              <w:top w:type="dxa" w:w="45"/>
              <w:left w:type="dxa" w:w="85"/>
              <w:bottom w:type="dxa" w:w="45"/>
              <w:right w:type="dxa" w:w="85"/>
            </w:tcMar>
          </w:tcPr>
          <w:p>
            <w:r>
              <w:rPr>
                <w:sz w:val="17"/>
                <w:szCs w:val="17"/>
              </w:rPr>
              <w:t xml:space="preserve">Art. 9</w:t>
            </w:r>
          </w:p>
        </w:tc>
        <w:tc>
          <w:tcPr>
            <w:tcW w:type="dxa" w:w="1720"/>
            <w:shd w:fill="F1F5F9" w:val="clear"/>
            <w:tcMar>
              <w:top w:type="dxa" w:w="45"/>
              <w:left w:type="dxa" w:w="85"/>
              <w:bottom w:type="dxa" w:w="45"/>
              <w:right w:type="dxa" w:w="85"/>
            </w:tcMar>
          </w:tcPr>
          <w:p>
            <w:r>
              <w:rPr>
                <w:sz w:val="17"/>
                <w:szCs w:val="17"/>
              </w:rPr>
              <w:t xml:space="preserve">Map/Measure/Manage</w:t>
            </w:r>
          </w:p>
        </w:tc>
        <w:tc>
          <w:tcPr>
            <w:tcW w:type="dxa" w:w="1720"/>
            <w:shd w:fill="F1F5F9" w:val="clear"/>
            <w:tcMar>
              <w:top w:type="dxa" w:w="45"/>
              <w:left w:type="dxa" w:w="85"/>
              <w:bottom w:type="dxa" w:w="45"/>
              <w:right w:type="dxa" w:w="85"/>
            </w:tcMar>
          </w:tcPr>
          <w:p>
            <w:r>
              <w:rPr>
                <w:sz w:val="17"/>
                <w:szCs w:val="17"/>
              </w:rPr>
              <w:t xml:space="preserve">6.x</w:t>
            </w:r>
          </w:p>
        </w:tc>
      </w:tr>
    </w:tbl>
    <w:p>
      <w:pPr>
        <w:pStyle w:val="Heading1"/>
        <w:spacing w:after="110" w:before="260"/>
      </w:pPr>
      <w:r>
        <w:rPr>
          <w:b/>
          <w:bCs/>
          <w:color w:val="0F2044"/>
        </w:rPr>
        <w:t xml:space="preserve">Appendix B. OWASP LLM Top 10 Coverage</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900"/>
        <w:gridCol w:w="2560"/>
        <w:gridCol w:w="3900"/>
      </w:tblGrid>
      <w:tr>
        <w:trPr>
          <w:tblHeader/>
        </w:trPr>
        <w:tc>
          <w:tcPr>
            <w:tcW w:type="dxa" w:w="900"/>
            <w:shd w:fill="0F2044" w:val="clear"/>
            <w:tcMar>
              <w:top w:type="dxa" w:w="55"/>
              <w:left w:type="dxa" w:w="85"/>
              <w:bottom w:type="dxa" w:w="55"/>
              <w:right w:type="dxa" w:w="85"/>
            </w:tcMar>
          </w:tcPr>
          <w:p>
            <w:r>
              <w:rPr>
                <w:b/>
                <w:bCs/>
                <w:color w:val="FFFFFF"/>
                <w:sz w:val="17"/>
                <w:szCs w:val="17"/>
              </w:rPr>
              <w:t xml:space="preserve">OWASP</w:t>
            </w:r>
          </w:p>
        </w:tc>
        <w:tc>
          <w:tcPr>
            <w:tcW w:type="dxa" w:w="2560"/>
            <w:shd w:fill="0F2044" w:val="clear"/>
            <w:tcMar>
              <w:top w:type="dxa" w:w="55"/>
              <w:left w:type="dxa" w:w="85"/>
              <w:bottom w:type="dxa" w:w="55"/>
              <w:right w:type="dxa" w:w="85"/>
            </w:tcMar>
          </w:tcPr>
          <w:p>
            <w:r>
              <w:rPr>
                <w:b/>
                <w:bCs/>
                <w:color w:val="FFFFFF"/>
                <w:sz w:val="17"/>
                <w:szCs w:val="17"/>
              </w:rPr>
              <w:t xml:space="preserve">Risk</w:t>
            </w:r>
          </w:p>
        </w:tc>
        <w:tc>
          <w:tcPr>
            <w:tcW w:type="dxa" w:w="3900"/>
            <w:shd w:fill="0F2044" w:val="clear"/>
            <w:tcMar>
              <w:top w:type="dxa" w:w="55"/>
              <w:left w:type="dxa" w:w="85"/>
              <w:bottom w:type="dxa" w:w="55"/>
              <w:right w:type="dxa" w:w="85"/>
            </w:tcMar>
          </w:tcPr>
          <w:p>
            <w:r>
              <w:rPr>
                <w:b/>
                <w:bCs/>
                <w:color w:val="FFFFFF"/>
                <w:sz w:val="17"/>
                <w:szCs w:val="17"/>
              </w:rPr>
              <w:t xml:space="preserve">Primary control (section)</w:t>
            </w:r>
          </w:p>
        </w:tc>
      </w:tr>
      <w:tr>
        <w:tc>
          <w:tcPr>
            <w:tcW w:type="dxa" w:w="900"/>
            <w:shd w:fill="FFFFFF" w:val="clear"/>
            <w:tcMar>
              <w:top w:type="dxa" w:w="45"/>
              <w:left w:type="dxa" w:w="85"/>
              <w:bottom w:type="dxa" w:w="45"/>
              <w:right w:type="dxa" w:w="85"/>
            </w:tcMar>
          </w:tcPr>
          <w:p>
            <w:r>
              <w:rPr>
                <w:sz w:val="17"/>
                <w:szCs w:val="17"/>
              </w:rPr>
              <w:t xml:space="preserve">LLM01</w:t>
            </w:r>
          </w:p>
        </w:tc>
        <w:tc>
          <w:tcPr>
            <w:tcW w:type="dxa" w:w="2560"/>
            <w:shd w:fill="FFFFFF" w:val="clear"/>
            <w:tcMar>
              <w:top w:type="dxa" w:w="45"/>
              <w:left w:type="dxa" w:w="85"/>
              <w:bottom w:type="dxa" w:w="45"/>
              <w:right w:type="dxa" w:w="85"/>
            </w:tcMar>
          </w:tcPr>
          <w:p>
            <w:r>
              <w:rPr>
                <w:sz w:val="17"/>
                <w:szCs w:val="17"/>
              </w:rPr>
              <w:t xml:space="preserve">Prompt injection</w:t>
            </w:r>
          </w:p>
        </w:tc>
        <w:tc>
          <w:tcPr>
            <w:tcW w:type="dxa" w:w="3900"/>
            <w:shd w:fill="FFFFFF" w:val="clear"/>
            <w:tcMar>
              <w:top w:type="dxa" w:w="45"/>
              <w:left w:type="dxa" w:w="85"/>
              <w:bottom w:type="dxa" w:w="45"/>
              <w:right w:type="dxa" w:w="85"/>
            </w:tcMar>
          </w:tcPr>
          <w:p>
            <w:r>
              <w:rPr>
                <w:sz w:val="17"/>
                <w:szCs w:val="17"/>
              </w:rPr>
              <w:t xml:space="preserve">Input guardrails (§8, §9.1)</w:t>
            </w:r>
          </w:p>
        </w:tc>
      </w:tr>
      <w:tr>
        <w:tc>
          <w:tcPr>
            <w:tcW w:type="dxa" w:w="900"/>
            <w:shd w:fill="F1F5F9" w:val="clear"/>
            <w:tcMar>
              <w:top w:type="dxa" w:w="45"/>
              <w:left w:type="dxa" w:w="85"/>
              <w:bottom w:type="dxa" w:w="45"/>
              <w:right w:type="dxa" w:w="85"/>
            </w:tcMar>
          </w:tcPr>
          <w:p>
            <w:r>
              <w:rPr>
                <w:sz w:val="17"/>
                <w:szCs w:val="17"/>
              </w:rPr>
              <w:t xml:space="preserve">LLM02</w:t>
            </w:r>
          </w:p>
        </w:tc>
        <w:tc>
          <w:tcPr>
            <w:tcW w:type="dxa" w:w="2560"/>
            <w:shd w:fill="F1F5F9" w:val="clear"/>
            <w:tcMar>
              <w:top w:type="dxa" w:w="45"/>
              <w:left w:type="dxa" w:w="85"/>
              <w:bottom w:type="dxa" w:w="45"/>
              <w:right w:type="dxa" w:w="85"/>
            </w:tcMar>
          </w:tcPr>
          <w:p>
            <w:r>
              <w:rPr>
                <w:sz w:val="17"/>
                <w:szCs w:val="17"/>
              </w:rPr>
              <w:t xml:space="preserve">Insecure output handling</w:t>
            </w:r>
          </w:p>
        </w:tc>
        <w:tc>
          <w:tcPr>
            <w:tcW w:type="dxa" w:w="3900"/>
            <w:shd w:fill="F1F5F9" w:val="clear"/>
            <w:tcMar>
              <w:top w:type="dxa" w:w="45"/>
              <w:left w:type="dxa" w:w="85"/>
              <w:bottom w:type="dxa" w:w="45"/>
              <w:right w:type="dxa" w:w="85"/>
            </w:tcMar>
          </w:tcPr>
          <w:p>
            <w:r>
              <w:rPr>
                <w:sz w:val="17"/>
                <w:szCs w:val="17"/>
              </w:rPr>
              <w:t xml:space="preserve">Output sanitization (§8, §9.1)</w:t>
            </w:r>
          </w:p>
        </w:tc>
      </w:tr>
      <w:tr>
        <w:tc>
          <w:tcPr>
            <w:tcW w:type="dxa" w:w="900"/>
            <w:shd w:fill="FFFFFF" w:val="clear"/>
            <w:tcMar>
              <w:top w:type="dxa" w:w="45"/>
              <w:left w:type="dxa" w:w="85"/>
              <w:bottom w:type="dxa" w:w="45"/>
              <w:right w:type="dxa" w:w="85"/>
            </w:tcMar>
          </w:tcPr>
          <w:p>
            <w:r>
              <w:rPr>
                <w:sz w:val="17"/>
                <w:szCs w:val="17"/>
              </w:rPr>
              <w:t xml:space="preserve">LLM03</w:t>
            </w:r>
          </w:p>
        </w:tc>
        <w:tc>
          <w:tcPr>
            <w:tcW w:type="dxa" w:w="2560"/>
            <w:shd w:fill="FFFFFF" w:val="clear"/>
            <w:tcMar>
              <w:top w:type="dxa" w:w="45"/>
              <w:left w:type="dxa" w:w="85"/>
              <w:bottom w:type="dxa" w:w="45"/>
              <w:right w:type="dxa" w:w="85"/>
            </w:tcMar>
          </w:tcPr>
          <w:p>
            <w:r>
              <w:rPr>
                <w:sz w:val="17"/>
                <w:szCs w:val="17"/>
              </w:rPr>
              <w:t xml:space="preserve">Training-data poisoning</w:t>
            </w:r>
          </w:p>
        </w:tc>
        <w:tc>
          <w:tcPr>
            <w:tcW w:type="dxa" w:w="3900"/>
            <w:shd w:fill="FFFFFF" w:val="clear"/>
            <w:tcMar>
              <w:top w:type="dxa" w:w="45"/>
              <w:left w:type="dxa" w:w="85"/>
              <w:bottom w:type="dxa" w:w="45"/>
              <w:right w:type="dxa" w:w="85"/>
            </w:tcMar>
          </w:tcPr>
          <w:p>
            <w:r>
              <w:rPr>
                <w:sz w:val="17"/>
                <w:szCs w:val="17"/>
              </w:rPr>
              <w:t xml:space="preserve">Data provenance (§9.1, §15)</w:t>
            </w:r>
          </w:p>
        </w:tc>
      </w:tr>
      <w:tr>
        <w:tc>
          <w:tcPr>
            <w:tcW w:type="dxa" w:w="900"/>
            <w:shd w:fill="F1F5F9" w:val="clear"/>
            <w:tcMar>
              <w:top w:type="dxa" w:w="45"/>
              <w:left w:type="dxa" w:w="85"/>
              <w:bottom w:type="dxa" w:w="45"/>
              <w:right w:type="dxa" w:w="85"/>
            </w:tcMar>
          </w:tcPr>
          <w:p>
            <w:r>
              <w:rPr>
                <w:sz w:val="17"/>
                <w:szCs w:val="17"/>
              </w:rPr>
              <w:t xml:space="preserve">LLM04</w:t>
            </w:r>
          </w:p>
        </w:tc>
        <w:tc>
          <w:tcPr>
            <w:tcW w:type="dxa" w:w="2560"/>
            <w:shd w:fill="F1F5F9" w:val="clear"/>
            <w:tcMar>
              <w:top w:type="dxa" w:w="45"/>
              <w:left w:type="dxa" w:w="85"/>
              <w:bottom w:type="dxa" w:w="45"/>
              <w:right w:type="dxa" w:w="85"/>
            </w:tcMar>
          </w:tcPr>
          <w:p>
            <w:r>
              <w:rPr>
                <w:sz w:val="17"/>
                <w:szCs w:val="17"/>
              </w:rPr>
              <w:t xml:space="preserve">Model DoS / unbounded use</w:t>
            </w:r>
          </w:p>
        </w:tc>
        <w:tc>
          <w:tcPr>
            <w:tcW w:type="dxa" w:w="3900"/>
            <w:shd w:fill="F1F5F9" w:val="clear"/>
            <w:tcMar>
              <w:top w:type="dxa" w:w="45"/>
              <w:left w:type="dxa" w:w="85"/>
              <w:bottom w:type="dxa" w:w="45"/>
              <w:right w:type="dxa" w:w="85"/>
            </w:tcMar>
          </w:tcPr>
          <w:p>
            <w:r>
              <w:rPr>
                <w:sz w:val="17"/>
                <w:szCs w:val="17"/>
              </w:rPr>
              <w:t xml:space="preserve">Rate &amp; budget limits (§8, §9.1)</w:t>
            </w:r>
          </w:p>
        </w:tc>
      </w:tr>
      <w:tr>
        <w:tc>
          <w:tcPr>
            <w:tcW w:type="dxa" w:w="900"/>
            <w:shd w:fill="FFFFFF" w:val="clear"/>
            <w:tcMar>
              <w:top w:type="dxa" w:w="45"/>
              <w:left w:type="dxa" w:w="85"/>
              <w:bottom w:type="dxa" w:w="45"/>
              <w:right w:type="dxa" w:w="85"/>
            </w:tcMar>
          </w:tcPr>
          <w:p>
            <w:r>
              <w:rPr>
                <w:sz w:val="17"/>
                <w:szCs w:val="17"/>
              </w:rPr>
              <w:t xml:space="preserve">LLM05</w:t>
            </w:r>
          </w:p>
        </w:tc>
        <w:tc>
          <w:tcPr>
            <w:tcW w:type="dxa" w:w="2560"/>
            <w:shd w:fill="FFFFFF" w:val="clear"/>
            <w:tcMar>
              <w:top w:type="dxa" w:w="45"/>
              <w:left w:type="dxa" w:w="85"/>
              <w:bottom w:type="dxa" w:w="45"/>
              <w:right w:type="dxa" w:w="85"/>
            </w:tcMar>
          </w:tcPr>
          <w:p>
            <w:r>
              <w:rPr>
                <w:sz w:val="17"/>
                <w:szCs w:val="17"/>
              </w:rPr>
              <w:t xml:space="preserve">Supply chain</w:t>
            </w:r>
          </w:p>
        </w:tc>
        <w:tc>
          <w:tcPr>
            <w:tcW w:type="dxa" w:w="3900"/>
            <w:shd w:fill="FFFFFF" w:val="clear"/>
            <w:tcMar>
              <w:top w:type="dxa" w:w="45"/>
              <w:left w:type="dxa" w:w="85"/>
              <w:bottom w:type="dxa" w:w="45"/>
              <w:right w:type="dxa" w:w="85"/>
            </w:tcMar>
          </w:tcPr>
          <w:p>
            <w:r>
              <w:rPr>
                <w:sz w:val="17"/>
                <w:szCs w:val="17"/>
              </w:rPr>
              <w:t xml:space="preserve">Provenance, AI-BOM, vendor (§15)</w:t>
            </w:r>
          </w:p>
        </w:tc>
      </w:tr>
      <w:tr>
        <w:tc>
          <w:tcPr>
            <w:tcW w:type="dxa" w:w="900"/>
            <w:shd w:fill="F1F5F9" w:val="clear"/>
            <w:tcMar>
              <w:top w:type="dxa" w:w="45"/>
              <w:left w:type="dxa" w:w="85"/>
              <w:bottom w:type="dxa" w:w="45"/>
              <w:right w:type="dxa" w:w="85"/>
            </w:tcMar>
          </w:tcPr>
          <w:p>
            <w:r>
              <w:rPr>
                <w:sz w:val="17"/>
                <w:szCs w:val="17"/>
              </w:rPr>
              <w:t xml:space="preserve">LLM06</w:t>
            </w:r>
          </w:p>
        </w:tc>
        <w:tc>
          <w:tcPr>
            <w:tcW w:type="dxa" w:w="2560"/>
            <w:shd w:fill="F1F5F9" w:val="clear"/>
            <w:tcMar>
              <w:top w:type="dxa" w:w="45"/>
              <w:left w:type="dxa" w:w="85"/>
              <w:bottom w:type="dxa" w:w="45"/>
              <w:right w:type="dxa" w:w="85"/>
            </w:tcMar>
          </w:tcPr>
          <w:p>
            <w:r>
              <w:rPr>
                <w:sz w:val="17"/>
                <w:szCs w:val="17"/>
              </w:rPr>
              <w:t xml:space="preserve">Sensitive info disclosure</w:t>
            </w:r>
          </w:p>
        </w:tc>
        <w:tc>
          <w:tcPr>
            <w:tcW w:type="dxa" w:w="3900"/>
            <w:shd w:fill="F1F5F9" w:val="clear"/>
            <w:tcMar>
              <w:top w:type="dxa" w:w="45"/>
              <w:left w:type="dxa" w:w="85"/>
              <w:bottom w:type="dxa" w:w="45"/>
              <w:right w:type="dxa" w:w="85"/>
            </w:tcMar>
          </w:tcPr>
          <w:p>
            <w:r>
              <w:rPr>
                <w:sz w:val="17"/>
                <w:szCs w:val="17"/>
              </w:rPr>
              <w:t xml:space="preserve">PII/IP DLP (§9, §10)</w:t>
            </w:r>
          </w:p>
        </w:tc>
      </w:tr>
      <w:tr>
        <w:tc>
          <w:tcPr>
            <w:tcW w:type="dxa" w:w="900"/>
            <w:shd w:fill="FFFFFF" w:val="clear"/>
            <w:tcMar>
              <w:top w:type="dxa" w:w="45"/>
              <w:left w:type="dxa" w:w="85"/>
              <w:bottom w:type="dxa" w:w="45"/>
              <w:right w:type="dxa" w:w="85"/>
            </w:tcMar>
          </w:tcPr>
          <w:p>
            <w:r>
              <w:rPr>
                <w:sz w:val="17"/>
                <w:szCs w:val="17"/>
              </w:rPr>
              <w:t xml:space="preserve">LLM07</w:t>
            </w:r>
          </w:p>
        </w:tc>
        <w:tc>
          <w:tcPr>
            <w:tcW w:type="dxa" w:w="2560"/>
            <w:shd w:fill="FFFFFF" w:val="clear"/>
            <w:tcMar>
              <w:top w:type="dxa" w:w="45"/>
              <w:left w:type="dxa" w:w="85"/>
              <w:bottom w:type="dxa" w:w="45"/>
              <w:right w:type="dxa" w:w="85"/>
            </w:tcMar>
          </w:tcPr>
          <w:p>
            <w:r>
              <w:rPr>
                <w:sz w:val="17"/>
                <w:szCs w:val="17"/>
              </w:rPr>
              <w:t xml:space="preserve">Insecure plugin/tool design</w:t>
            </w:r>
          </w:p>
        </w:tc>
        <w:tc>
          <w:tcPr>
            <w:tcW w:type="dxa" w:w="3900"/>
            <w:shd w:fill="FFFFFF" w:val="clear"/>
            <w:tcMar>
              <w:top w:type="dxa" w:w="45"/>
              <w:left w:type="dxa" w:w="85"/>
              <w:bottom w:type="dxa" w:w="45"/>
              <w:right w:type="dxa" w:w="85"/>
            </w:tcMar>
          </w:tcPr>
          <w:p>
            <w:r>
              <w:rPr>
                <w:sz w:val="17"/>
                <w:szCs w:val="17"/>
              </w:rPr>
              <w:t xml:space="preserve">Scoped tools, sandbox (§12)</w:t>
            </w:r>
          </w:p>
        </w:tc>
      </w:tr>
      <w:tr>
        <w:tc>
          <w:tcPr>
            <w:tcW w:type="dxa" w:w="900"/>
            <w:shd w:fill="F1F5F9" w:val="clear"/>
            <w:tcMar>
              <w:top w:type="dxa" w:w="45"/>
              <w:left w:type="dxa" w:w="85"/>
              <w:bottom w:type="dxa" w:w="45"/>
              <w:right w:type="dxa" w:w="85"/>
            </w:tcMar>
          </w:tcPr>
          <w:p>
            <w:r>
              <w:rPr>
                <w:sz w:val="17"/>
                <w:szCs w:val="17"/>
              </w:rPr>
              <w:t xml:space="preserve">LLM08</w:t>
            </w:r>
          </w:p>
        </w:tc>
        <w:tc>
          <w:tcPr>
            <w:tcW w:type="dxa" w:w="2560"/>
            <w:shd w:fill="F1F5F9" w:val="clear"/>
            <w:tcMar>
              <w:top w:type="dxa" w:w="45"/>
              <w:left w:type="dxa" w:w="85"/>
              <w:bottom w:type="dxa" w:w="45"/>
              <w:right w:type="dxa" w:w="85"/>
            </w:tcMar>
          </w:tcPr>
          <w:p>
            <w:r>
              <w:rPr>
                <w:sz w:val="17"/>
                <w:szCs w:val="17"/>
              </w:rPr>
              <w:t xml:space="preserve">Excessive agency</w:t>
            </w:r>
          </w:p>
        </w:tc>
        <w:tc>
          <w:tcPr>
            <w:tcW w:type="dxa" w:w="3900"/>
            <w:shd w:fill="F1F5F9" w:val="clear"/>
            <w:tcMar>
              <w:top w:type="dxa" w:w="45"/>
              <w:left w:type="dxa" w:w="85"/>
              <w:bottom w:type="dxa" w:w="45"/>
              <w:right w:type="dxa" w:w="85"/>
            </w:tcMar>
          </w:tcPr>
          <w:p>
            <w:r>
              <w:rPr>
                <w:sz w:val="17"/>
                <w:szCs w:val="17"/>
              </w:rPr>
              <w:t xml:space="preserve">Agentic controls (§12)</w:t>
            </w:r>
          </w:p>
        </w:tc>
      </w:tr>
      <w:tr>
        <w:tc>
          <w:tcPr>
            <w:tcW w:type="dxa" w:w="900"/>
            <w:shd w:fill="FFFFFF" w:val="clear"/>
            <w:tcMar>
              <w:top w:type="dxa" w:w="45"/>
              <w:left w:type="dxa" w:w="85"/>
              <w:bottom w:type="dxa" w:w="45"/>
              <w:right w:type="dxa" w:w="85"/>
            </w:tcMar>
          </w:tcPr>
          <w:p>
            <w:r>
              <w:rPr>
                <w:sz w:val="17"/>
                <w:szCs w:val="17"/>
              </w:rPr>
              <w:t xml:space="preserve">LLM09</w:t>
            </w:r>
          </w:p>
        </w:tc>
        <w:tc>
          <w:tcPr>
            <w:tcW w:type="dxa" w:w="2560"/>
            <w:shd w:fill="FFFFFF" w:val="clear"/>
            <w:tcMar>
              <w:top w:type="dxa" w:w="45"/>
              <w:left w:type="dxa" w:w="85"/>
              <w:bottom w:type="dxa" w:w="45"/>
              <w:right w:type="dxa" w:w="85"/>
            </w:tcMar>
          </w:tcPr>
          <w:p>
            <w:r>
              <w:rPr>
                <w:sz w:val="17"/>
                <w:szCs w:val="17"/>
              </w:rPr>
              <w:t xml:space="preserve">Overreliance</w:t>
            </w:r>
          </w:p>
        </w:tc>
        <w:tc>
          <w:tcPr>
            <w:tcW w:type="dxa" w:w="3900"/>
            <w:shd w:fill="FFFFFF" w:val="clear"/>
            <w:tcMar>
              <w:top w:type="dxa" w:w="45"/>
              <w:left w:type="dxa" w:w="85"/>
              <w:bottom w:type="dxa" w:w="45"/>
              <w:right w:type="dxa" w:w="85"/>
            </w:tcMar>
          </w:tcPr>
          <w:p>
            <w:r>
              <w:rPr>
                <w:sz w:val="17"/>
                <w:szCs w:val="17"/>
              </w:rPr>
              <w:t xml:space="preserve">Disclosure, human review (§11)</w:t>
            </w:r>
          </w:p>
        </w:tc>
      </w:tr>
      <w:tr>
        <w:tc>
          <w:tcPr>
            <w:tcW w:type="dxa" w:w="900"/>
            <w:shd w:fill="F1F5F9" w:val="clear"/>
            <w:tcMar>
              <w:top w:type="dxa" w:w="45"/>
              <w:left w:type="dxa" w:w="85"/>
              <w:bottom w:type="dxa" w:w="45"/>
              <w:right w:type="dxa" w:w="85"/>
            </w:tcMar>
          </w:tcPr>
          <w:p>
            <w:r>
              <w:rPr>
                <w:sz w:val="17"/>
                <w:szCs w:val="17"/>
              </w:rPr>
              <w:t xml:space="preserve">LLM10</w:t>
            </w:r>
          </w:p>
        </w:tc>
        <w:tc>
          <w:tcPr>
            <w:tcW w:type="dxa" w:w="2560"/>
            <w:shd w:fill="F1F5F9" w:val="clear"/>
            <w:tcMar>
              <w:top w:type="dxa" w:w="45"/>
              <w:left w:type="dxa" w:w="85"/>
              <w:bottom w:type="dxa" w:w="45"/>
              <w:right w:type="dxa" w:w="85"/>
            </w:tcMar>
          </w:tcPr>
          <w:p>
            <w:r>
              <w:rPr>
                <w:sz w:val="17"/>
                <w:szCs w:val="17"/>
              </w:rPr>
              <w:t xml:space="preserve">Model theft / extraction</w:t>
            </w:r>
          </w:p>
        </w:tc>
        <w:tc>
          <w:tcPr>
            <w:tcW w:type="dxa" w:w="3900"/>
            <w:shd w:fill="F1F5F9" w:val="clear"/>
            <w:tcMar>
              <w:top w:type="dxa" w:w="45"/>
              <w:left w:type="dxa" w:w="85"/>
              <w:bottom w:type="dxa" w:w="45"/>
              <w:right w:type="dxa" w:w="85"/>
            </w:tcMar>
          </w:tcPr>
          <w:p>
            <w:r>
              <w:rPr>
                <w:sz w:val="17"/>
                <w:szCs w:val="17"/>
              </w:rPr>
              <w:t xml:space="preserve">Extraction defense (§9.3)</w:t>
            </w:r>
          </w:p>
        </w:tc>
      </w:tr>
    </w:tbl>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2026-08-22T00:35:53.465Z</dcterms:created>
  <dcterms:modified xsi:type="dcterms:W3CDTF">2026-08-22T00:35:53.478Z</dcterms:modified>
</cp:coreProperties>
</file>

<file path=docProps/custom.xml><?xml version="1.0" encoding="utf-8"?>
<Properties xmlns="http://schemas.openxmlformats.org/officeDocument/2006/custom-properties" xmlns:vt="http://schemas.openxmlformats.org/officeDocument/2006/docPropsVTypes"/>
</file>